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EED67">
      <w:pPr>
        <w:shd w:val="clear" w:color="auto" w:fill="auto"/>
        <w:spacing w:line="360" w:lineRule="auto"/>
        <w:jc w:val="center"/>
        <w:rPr>
          <w:rFonts w:hint="eastAsia" w:ascii="方正小标宋简体" w:hAnsi="宋体" w:eastAsia="方正小标宋简体"/>
          <w:color w:val="000000"/>
          <w:sz w:val="52"/>
          <w:szCs w:val="52"/>
          <w:highlight w:val="none"/>
        </w:rPr>
      </w:pPr>
      <w:r>
        <w:rPr>
          <w:rFonts w:hint="eastAsia" w:hAnsi="宋体"/>
          <w:color w:val="000000"/>
          <w:highlight w:val="none"/>
        </w:rPr>
        <w:drawing>
          <wp:inline distT="0" distB="0" distL="0" distR="0">
            <wp:extent cx="1302385" cy="1319530"/>
            <wp:effectExtent l="0" t="0" r="0" b="0"/>
            <wp:docPr id="5" name="_x0000_i2053"/>
            <wp:cNvGraphicFramePr/>
            <a:graphic xmlns:a="http://schemas.openxmlformats.org/drawingml/2006/main">
              <a:graphicData uri="http://schemas.openxmlformats.org/drawingml/2006/picture">
                <pic:pic xmlns:pic="http://schemas.openxmlformats.org/drawingml/2006/picture">
                  <pic:nvPicPr>
                    <pic:cNvPr id="5" name="_x0000_i2053"/>
                    <pic:cNvPicPr/>
                  </pic:nvPicPr>
                  <pic:blipFill>
                    <a:blip r:embed="rId18"/>
                    <a:stretch>
                      <a:fillRect/>
                    </a:stretch>
                  </pic:blipFill>
                  <pic:spPr>
                    <a:xfrm>
                      <a:off x="0" y="0"/>
                      <a:ext cx="1302409" cy="1319581"/>
                    </a:xfrm>
                    <a:prstGeom prst="rect">
                      <a:avLst/>
                    </a:prstGeom>
                    <a:noFill/>
                  </pic:spPr>
                </pic:pic>
              </a:graphicData>
            </a:graphic>
          </wp:inline>
        </w:drawing>
      </w:r>
    </w:p>
    <w:p w14:paraId="3769D2A5">
      <w:pPr>
        <w:shd w:val="clear" w:color="auto" w:fill="auto"/>
        <w:spacing w:before="165" w:line="240" w:lineRule="auto"/>
        <w:jc w:val="center"/>
        <w:rPr>
          <w:rFonts w:ascii="宋体" w:hAnsi="宋体"/>
          <w:color w:val="000000"/>
          <w:sz w:val="52"/>
          <w:szCs w:val="52"/>
          <w:highlight w:val="none"/>
        </w:rPr>
      </w:pPr>
      <w:r>
        <w:rPr>
          <w:rFonts w:hint="eastAsia" w:ascii="宋体" w:hAnsi="宋体"/>
          <w:color w:val="000000"/>
          <w:sz w:val="52"/>
          <w:szCs w:val="52"/>
          <w:highlight w:val="none"/>
        </w:rPr>
        <w:t>政府采购公开招标文件范本</w:t>
      </w:r>
    </w:p>
    <w:p w14:paraId="56A7FEF2">
      <w:pPr>
        <w:shd w:val="clear" w:color="auto" w:fill="auto"/>
        <w:spacing w:before="165" w:line="240" w:lineRule="auto"/>
        <w:jc w:val="center"/>
        <w:rPr>
          <w:rFonts w:hint="eastAsia" w:ascii="宋体" w:hAnsi="宋体"/>
          <w:color w:val="000000"/>
          <w:sz w:val="52"/>
          <w:szCs w:val="52"/>
          <w:highlight w:val="none"/>
        </w:rPr>
      </w:pPr>
      <w:r>
        <w:rPr>
          <w:rFonts w:hint="eastAsia" w:ascii="宋体" w:hAnsi="宋体"/>
          <w:color w:val="000000"/>
          <w:sz w:val="52"/>
          <w:szCs w:val="52"/>
          <w:highlight w:val="none"/>
        </w:rPr>
        <w:t>（货物类）</w:t>
      </w:r>
    </w:p>
    <w:p w14:paraId="41A39C7C">
      <w:pPr>
        <w:shd w:val="clear" w:color="auto" w:fill="auto"/>
        <w:spacing w:line="240" w:lineRule="auto"/>
        <w:jc w:val="center"/>
        <w:rPr>
          <w:rFonts w:hint="eastAsia" w:ascii="仿宋_GB2312" w:hAnsi="宋体" w:eastAsia="仿宋_GB2312"/>
          <w:b/>
          <w:color w:val="000000"/>
          <w:sz w:val="48"/>
          <w:szCs w:val="48"/>
          <w:highlight w:val="none"/>
        </w:rPr>
      </w:pPr>
      <w:r>
        <w:rPr>
          <w:rFonts w:hint="eastAsia" w:ascii="仿宋_GB2312" w:hAnsi="宋体" w:eastAsia="仿宋_GB2312"/>
          <w:b/>
          <w:color w:val="000000"/>
          <w:sz w:val="48"/>
          <w:szCs w:val="48"/>
          <w:highlight w:val="none"/>
        </w:rPr>
        <w:t xml:space="preserve"> </w:t>
      </w:r>
    </w:p>
    <w:p w14:paraId="68BBF7DE">
      <w:pPr>
        <w:shd w:val="clear" w:color="auto" w:fill="auto"/>
        <w:spacing w:before="165" w:line="240" w:lineRule="auto"/>
        <w:jc w:val="center"/>
        <w:rPr>
          <w:rFonts w:hint="eastAsia" w:ascii="华文新魏" w:hAnsi="宋体" w:eastAsia="华文新魏"/>
          <w:color w:val="000000"/>
          <w:sz w:val="120"/>
          <w:szCs w:val="120"/>
          <w:highlight w:val="none"/>
        </w:rPr>
      </w:pPr>
      <w:r>
        <w:rPr>
          <w:rFonts w:hint="eastAsia" w:ascii="华文新魏" w:hAnsi="宋体" w:eastAsia="华文新魏"/>
          <w:color w:val="000000"/>
          <w:sz w:val="120"/>
          <w:szCs w:val="120"/>
          <w:highlight w:val="none"/>
        </w:rPr>
        <w:t>招 标 文 件</w:t>
      </w:r>
    </w:p>
    <w:p w14:paraId="73690A51">
      <w:pPr>
        <w:shd w:val="clear" w:color="auto" w:fill="auto"/>
        <w:spacing w:before="165" w:line="240" w:lineRule="auto"/>
        <w:jc w:val="center"/>
        <w:rPr>
          <w:rFonts w:hint="eastAsia" w:ascii="仿宋_GB2312" w:hAnsi="宋体" w:eastAsia="仿宋_GB2312"/>
          <w:b/>
          <w:color w:val="000000"/>
          <w:sz w:val="48"/>
          <w:szCs w:val="48"/>
          <w:highlight w:val="none"/>
        </w:rPr>
      </w:pPr>
      <w:r>
        <w:rPr>
          <w:rFonts w:hint="eastAsia" w:ascii="仿宋_GB2312" w:hAnsi="宋体" w:eastAsia="仿宋_GB2312"/>
          <w:b/>
          <w:color w:val="000000"/>
          <w:sz w:val="48"/>
          <w:szCs w:val="48"/>
          <w:highlight w:val="none"/>
        </w:rPr>
        <w:t>（全流程电子化采购）</w:t>
      </w:r>
    </w:p>
    <w:p w14:paraId="110AA367">
      <w:pPr>
        <w:pStyle w:val="232"/>
        <w:shd w:val="clear" w:color="auto" w:fill="auto"/>
        <w:spacing w:line="360" w:lineRule="auto"/>
        <w:rPr>
          <w:rFonts w:hint="eastAsia" w:ascii="仿宋_GB2312" w:hAnsi="宋体" w:eastAsia="仿宋_GB2312"/>
          <w:b/>
          <w:bCs/>
          <w:color w:val="000000"/>
          <w:sz w:val="30"/>
          <w:szCs w:val="30"/>
          <w:highlight w:val="none"/>
          <w:lang w:eastAsia="zh-CN"/>
        </w:rPr>
      </w:pPr>
    </w:p>
    <w:p w14:paraId="0391771B">
      <w:pPr>
        <w:pStyle w:val="232"/>
        <w:shd w:val="clear" w:color="auto" w:fill="auto"/>
        <w:spacing w:line="360" w:lineRule="auto"/>
        <w:ind w:left="0" w:firstLine="1977"/>
        <w:rPr>
          <w:rFonts w:hint="eastAsia" w:ascii="仿宋_GB2312" w:hAnsi="宋体" w:eastAsia="仿宋_GB2312" w:cs="Times New Roman"/>
          <w:b/>
          <w:bCs/>
          <w:color w:val="000000"/>
          <w:sz w:val="30"/>
          <w:szCs w:val="30"/>
          <w:highlight w:val="none"/>
          <w:lang w:val="en-US" w:eastAsia="zh-CN"/>
        </w:rPr>
      </w:pPr>
      <w:r>
        <w:rPr>
          <w:rFonts w:hint="eastAsia" w:ascii="仿宋_GB2312" w:hAnsi="宋体" w:eastAsia="仿宋_GB2312" w:cs="Times New Roman"/>
          <w:b/>
          <w:bCs/>
          <w:color w:val="000000"/>
          <w:sz w:val="30"/>
          <w:szCs w:val="30"/>
          <w:highlight w:val="none"/>
        </w:rPr>
        <w:t>项目名称：</w:t>
      </w:r>
      <w:r>
        <w:rPr>
          <w:rFonts w:hint="eastAsia" w:ascii="仿宋_GB2312" w:hAnsi="宋体" w:eastAsia="仿宋_GB2312" w:cs="Times New Roman"/>
          <w:b/>
          <w:bCs/>
          <w:color w:val="000000"/>
          <w:sz w:val="30"/>
          <w:szCs w:val="30"/>
          <w:highlight w:val="none"/>
          <w:lang w:val="en-US" w:eastAsia="zh-CN"/>
        </w:rPr>
        <w:t>2026年广西壮族自治区药用植物园国家中医药</w:t>
      </w:r>
    </w:p>
    <w:p w14:paraId="6E81A713">
      <w:pPr>
        <w:pStyle w:val="232"/>
        <w:shd w:val="clear" w:color="auto" w:fill="auto"/>
        <w:spacing w:line="360" w:lineRule="auto"/>
        <w:ind w:left="0" w:firstLine="3433" w:firstLineChars="1140"/>
        <w:rPr>
          <w:rFonts w:hint="eastAsia" w:ascii="仿宋_GB2312" w:hAnsi="宋体" w:eastAsia="仿宋_GB2312" w:cs="Times New Roman"/>
          <w:b/>
          <w:bCs/>
          <w:color w:val="000000"/>
          <w:sz w:val="30"/>
          <w:szCs w:val="30"/>
          <w:highlight w:val="none"/>
          <w:lang w:eastAsia="zh-CN"/>
        </w:rPr>
      </w:pPr>
      <w:r>
        <w:rPr>
          <w:rFonts w:hint="eastAsia" w:ascii="仿宋_GB2312" w:hAnsi="宋体" w:eastAsia="仿宋_GB2312" w:cs="Times New Roman"/>
          <w:b/>
          <w:bCs/>
          <w:color w:val="000000"/>
          <w:sz w:val="30"/>
          <w:szCs w:val="30"/>
          <w:highlight w:val="none"/>
          <w:lang w:val="en-US" w:eastAsia="zh-CN"/>
        </w:rPr>
        <w:t>传承创新中心科研仪器设备采购</w:t>
      </w:r>
    </w:p>
    <w:p w14:paraId="23EBD5D7">
      <w:pPr>
        <w:pStyle w:val="232"/>
        <w:shd w:val="clear" w:color="auto" w:fill="auto"/>
        <w:spacing w:line="360" w:lineRule="auto"/>
        <w:ind w:firstLine="1977"/>
        <w:rPr>
          <w:rFonts w:hint="eastAsia" w:ascii="仿宋_GB2312" w:hAnsi="宋体" w:eastAsia="仿宋_GB2312"/>
          <w:b/>
          <w:bCs/>
          <w:color w:val="000000"/>
          <w:sz w:val="30"/>
          <w:szCs w:val="30"/>
          <w:highlight w:val="none"/>
          <w:lang w:eastAsia="zh-CN"/>
        </w:rPr>
      </w:pPr>
      <w:r>
        <w:rPr>
          <w:rFonts w:hint="eastAsia" w:ascii="仿宋_GB2312" w:hAnsi="宋体" w:eastAsia="仿宋_GB2312"/>
          <w:b/>
          <w:bCs/>
          <w:color w:val="000000"/>
          <w:sz w:val="30"/>
          <w:szCs w:val="30"/>
          <w:highlight w:val="none"/>
        </w:rPr>
        <w:t>项目编号：</w:t>
      </w:r>
      <w:r>
        <w:rPr>
          <w:rFonts w:hint="eastAsia" w:ascii="仿宋_GB2312" w:hAnsi="宋体" w:eastAsia="仿宋_GB2312"/>
          <w:b/>
          <w:bCs/>
          <w:color w:val="000000"/>
          <w:sz w:val="30"/>
          <w:szCs w:val="30"/>
          <w:highlight w:val="none"/>
          <w:lang w:eastAsia="zh-CN"/>
        </w:rPr>
        <w:t>GXZC2026-G1-003023-JGJD</w:t>
      </w:r>
    </w:p>
    <w:p w14:paraId="004A5F12">
      <w:pPr>
        <w:pStyle w:val="232"/>
        <w:shd w:val="clear" w:color="auto" w:fill="auto"/>
        <w:spacing w:line="360" w:lineRule="auto"/>
        <w:ind w:firstLine="1977"/>
        <w:rPr>
          <w:rFonts w:hint="eastAsia" w:ascii="仿宋_GB2312" w:hAnsi="宋体" w:eastAsia="仿宋_GB2312"/>
          <w:b/>
          <w:bCs/>
          <w:color w:val="000000"/>
          <w:sz w:val="30"/>
          <w:szCs w:val="30"/>
          <w:highlight w:val="none"/>
          <w:lang w:eastAsia="zh-CN"/>
        </w:rPr>
      </w:pPr>
      <w:r>
        <w:rPr>
          <w:rFonts w:hint="eastAsia" w:ascii="仿宋_GB2312" w:hAnsi="宋体" w:eastAsia="仿宋_GB2312"/>
          <w:b/>
          <w:bCs/>
          <w:color w:val="000000"/>
          <w:sz w:val="30"/>
          <w:szCs w:val="30"/>
          <w:highlight w:val="none"/>
        </w:rPr>
        <w:t>采 购 人：</w:t>
      </w:r>
      <w:r>
        <w:rPr>
          <w:rFonts w:hint="eastAsia" w:ascii="仿宋_GB2312" w:hAnsi="宋体" w:eastAsia="仿宋_GB2312"/>
          <w:b/>
          <w:bCs/>
          <w:color w:val="000000"/>
          <w:sz w:val="30"/>
          <w:szCs w:val="30"/>
          <w:highlight w:val="none"/>
          <w:lang w:eastAsia="zh-CN"/>
        </w:rPr>
        <w:t>广西壮族自治区药用植物园</w:t>
      </w:r>
    </w:p>
    <w:p w14:paraId="69E3ACFB">
      <w:pPr>
        <w:pStyle w:val="232"/>
        <w:shd w:val="clear" w:color="auto" w:fill="auto"/>
        <w:spacing w:line="360" w:lineRule="auto"/>
        <w:ind w:firstLine="1977"/>
        <w:rPr>
          <w:rFonts w:hint="eastAsia" w:ascii="仿宋_GB2312" w:hAnsi="宋体" w:eastAsia="仿宋_GB2312"/>
          <w:b/>
          <w:bCs/>
          <w:color w:val="000000"/>
          <w:sz w:val="30"/>
          <w:szCs w:val="30"/>
          <w:highlight w:val="none"/>
          <w:lang w:eastAsia="zh-CN"/>
        </w:rPr>
      </w:pPr>
      <w:r>
        <w:rPr>
          <w:rFonts w:hint="eastAsia" w:ascii="仿宋_GB2312" w:hAnsi="宋体" w:eastAsia="仿宋_GB2312"/>
          <w:b/>
          <w:bCs/>
          <w:color w:val="000000"/>
          <w:sz w:val="30"/>
          <w:szCs w:val="30"/>
          <w:highlight w:val="none"/>
        </w:rPr>
        <w:t>采购代理机构：</w:t>
      </w:r>
      <w:r>
        <w:rPr>
          <w:rFonts w:hint="eastAsia" w:ascii="仿宋_GB2312" w:hAnsi="宋体" w:eastAsia="仿宋_GB2312"/>
          <w:b/>
          <w:bCs/>
          <w:color w:val="000000"/>
          <w:sz w:val="30"/>
          <w:szCs w:val="30"/>
          <w:highlight w:val="none"/>
          <w:lang w:eastAsia="zh-CN"/>
        </w:rPr>
        <w:t>广西建设工程机电设备招标中心有限公司</w:t>
      </w:r>
    </w:p>
    <w:p w14:paraId="0116125F">
      <w:pPr>
        <w:pStyle w:val="232"/>
        <w:shd w:val="clear" w:color="auto" w:fill="auto"/>
        <w:spacing w:line="360" w:lineRule="auto"/>
        <w:ind w:firstLine="1125"/>
        <w:rPr>
          <w:rFonts w:hint="eastAsia" w:ascii="仿宋_GB2312" w:hAnsi="宋体" w:eastAsia="仿宋_GB2312"/>
          <w:b/>
          <w:bCs/>
          <w:color w:val="000000"/>
          <w:sz w:val="30"/>
          <w:szCs w:val="30"/>
          <w:highlight w:val="none"/>
          <w:lang w:val="en-US" w:eastAsia="zh-CN"/>
        </w:rPr>
      </w:pPr>
      <w:r>
        <w:rPr>
          <w:rFonts w:hint="eastAsia" w:ascii="仿宋_GB2312" w:hAnsi="宋体" w:eastAsia="仿宋_GB2312"/>
          <w:b/>
          <w:bCs/>
          <w:color w:val="000000"/>
          <w:sz w:val="30"/>
          <w:szCs w:val="30"/>
          <w:highlight w:val="none"/>
          <w:lang w:val="en-US" w:eastAsia="zh-CN"/>
        </w:rPr>
        <w:t xml:space="preserve"> </w:t>
      </w:r>
    </w:p>
    <w:p w14:paraId="7224202D">
      <w:pPr>
        <w:pStyle w:val="232"/>
        <w:shd w:val="clear" w:color="auto" w:fill="auto"/>
        <w:spacing w:line="360" w:lineRule="auto"/>
        <w:jc w:val="center"/>
        <w:rPr>
          <w:rFonts w:hint="eastAsia" w:ascii="仿宋_GB2312" w:eastAsia="仿宋_GB2312"/>
          <w:color w:val="000000"/>
          <w:szCs w:val="20"/>
          <w:highlight w:val="none"/>
          <w:lang w:eastAsia="zh-CN"/>
        </w:rPr>
      </w:pPr>
      <w:r>
        <w:rPr>
          <w:rFonts w:hint="eastAsia" w:ascii="仿宋_GB2312" w:hAnsi="宋体" w:eastAsia="仿宋_GB2312"/>
          <w:b/>
          <w:bCs/>
          <w:color w:val="000000"/>
          <w:sz w:val="30"/>
          <w:szCs w:val="30"/>
          <w:highlight w:val="none"/>
          <w:lang w:eastAsia="zh-CN"/>
        </w:rPr>
        <w:t>202</w:t>
      </w:r>
      <w:r>
        <w:rPr>
          <w:rFonts w:hint="eastAsia" w:ascii="仿宋_GB2312" w:hAnsi="宋体" w:eastAsia="仿宋_GB2312"/>
          <w:b/>
          <w:bCs/>
          <w:color w:val="000000"/>
          <w:sz w:val="30"/>
          <w:szCs w:val="30"/>
          <w:highlight w:val="none"/>
          <w:lang w:val="en-US" w:eastAsia="zh-CN"/>
        </w:rPr>
        <w:t>6</w:t>
      </w:r>
      <w:r>
        <w:rPr>
          <w:rFonts w:hint="eastAsia" w:ascii="仿宋_GB2312" w:hAnsi="宋体" w:eastAsia="仿宋_GB2312"/>
          <w:b/>
          <w:bCs/>
          <w:color w:val="000000"/>
          <w:sz w:val="30"/>
          <w:szCs w:val="30"/>
          <w:highlight w:val="none"/>
          <w:lang w:eastAsia="zh-CN"/>
        </w:rPr>
        <w:t>年</w:t>
      </w:r>
      <w:r>
        <w:rPr>
          <w:rFonts w:hint="eastAsia" w:ascii="仿宋_GB2312" w:hAnsi="宋体" w:eastAsia="仿宋_GB2312"/>
          <w:b/>
          <w:bCs/>
          <w:color w:val="000000"/>
          <w:sz w:val="30"/>
          <w:szCs w:val="30"/>
          <w:highlight w:val="none"/>
          <w:lang w:val="en-US" w:eastAsia="zh-CN"/>
        </w:rPr>
        <w:t>9月16</w:t>
      </w:r>
      <w:r>
        <w:rPr>
          <w:rFonts w:hint="eastAsia" w:ascii="仿宋_GB2312" w:hAnsi="宋体" w:eastAsia="仿宋_GB2312"/>
          <w:b/>
          <w:bCs/>
          <w:color w:val="000000"/>
          <w:sz w:val="30"/>
          <w:szCs w:val="30"/>
          <w:highlight w:val="none"/>
          <w:lang w:eastAsia="zh-CN"/>
        </w:rPr>
        <w:t>日</w:t>
      </w:r>
    </w:p>
    <w:p w14:paraId="0CC32B9B">
      <w:pPr>
        <w:pStyle w:val="224"/>
        <w:shd w:val="clear" w:color="auto" w:fill="auto"/>
        <w:rPr>
          <w:rFonts w:hint="eastAsia"/>
          <w:color w:val="000000"/>
          <w:sz w:val="40"/>
          <w:highlight w:val="none"/>
        </w:rPr>
      </w:pPr>
    </w:p>
    <w:p w14:paraId="5CFBAED1">
      <w:pPr>
        <w:pStyle w:val="232"/>
        <w:shd w:val="clear" w:color="auto" w:fill="auto"/>
        <w:spacing w:before="120" w:after="120" w:line="360" w:lineRule="auto"/>
        <w:jc w:val="center"/>
        <w:rPr>
          <w:rFonts w:hint="eastAsia" w:ascii="仿宋_GB2312" w:hAnsi="宋体" w:eastAsia="仿宋_GB2312"/>
          <w:color w:val="000000"/>
          <w:highlight w:val="none"/>
        </w:rPr>
        <w:sectPr>
          <w:pgSz w:w="11906" w:h="16838"/>
          <w:pgMar w:top="1134" w:right="1134" w:bottom="1134" w:left="1134" w:header="720" w:footer="720" w:gutter="0"/>
          <w:cols w:space="1701" w:num="1"/>
        </w:sectPr>
      </w:pPr>
    </w:p>
    <w:p w14:paraId="3663268D">
      <w:pPr>
        <w:pStyle w:val="197"/>
        <w:shd w:val="clear" w:color="auto" w:fill="auto"/>
        <w:rPr>
          <w:rFonts w:hint="eastAsia"/>
          <w:color w:val="000000"/>
          <w:highlight w:val="none"/>
        </w:rPr>
      </w:pPr>
    </w:p>
    <w:p w14:paraId="630AA691">
      <w:pPr>
        <w:shd w:val="clear" w:color="auto" w:fill="auto"/>
        <w:spacing w:line="360" w:lineRule="auto"/>
        <w:jc w:val="center"/>
        <w:rPr>
          <w:rFonts w:hint="eastAsia" w:ascii="宋体" w:hAnsi="宋体"/>
          <w:b/>
          <w:color w:val="000000"/>
          <w:sz w:val="44"/>
          <w:szCs w:val="44"/>
          <w:highlight w:val="none"/>
        </w:rPr>
      </w:pPr>
      <w:r>
        <w:rPr>
          <w:rFonts w:hint="eastAsia" w:ascii="宋体" w:hAnsi="宋体"/>
          <w:b/>
          <w:color w:val="000000"/>
          <w:sz w:val="44"/>
          <w:szCs w:val="44"/>
          <w:highlight w:val="none"/>
        </w:rPr>
        <w:t>目  录</w:t>
      </w:r>
    </w:p>
    <w:p w14:paraId="2D7BEB8A">
      <w:pPr>
        <w:pStyle w:val="21"/>
        <w:tabs>
          <w:tab w:val="right" w:leader="dot" w:pos="9638"/>
        </w:tabs>
        <w:rPr>
          <w:sz w:val="24"/>
          <w:szCs w:val="32"/>
        </w:rPr>
      </w:pPr>
      <w:r>
        <w:rPr>
          <w:rFonts w:ascii="仿宋_GB2312" w:eastAsia="仿宋_GB2312"/>
          <w:b w:val="0"/>
          <w:color w:val="000000"/>
          <w:sz w:val="32"/>
          <w:szCs w:val="32"/>
          <w:highlight w:val="none"/>
        </w:rPr>
        <w:fldChar w:fldCharType="begin"/>
      </w:r>
      <w:r>
        <w:rPr>
          <w:rFonts w:ascii="仿宋_GB2312" w:eastAsia="仿宋_GB2312"/>
          <w:b w:val="0"/>
          <w:color w:val="000000"/>
          <w:sz w:val="32"/>
          <w:szCs w:val="32"/>
          <w:highlight w:val="none"/>
        </w:rPr>
        <w:instrText xml:space="preserve">TOC \o "1-1" \h \u </w:instrText>
      </w:r>
      <w:r>
        <w:rPr>
          <w:rFonts w:ascii="仿宋_GB2312" w:eastAsia="仿宋_GB2312"/>
          <w:b w:val="0"/>
          <w:color w:val="000000"/>
          <w:sz w:val="24"/>
          <w:szCs w:val="32"/>
          <w:highlight w:val="none"/>
        </w:rPr>
        <w:fldChar w:fldCharType="separate"/>
      </w: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_Toc7594 </w:instrText>
      </w:r>
      <w:r>
        <w:rPr>
          <w:rFonts w:ascii="仿宋_GB2312" w:eastAsia="仿宋_GB2312"/>
          <w:sz w:val="24"/>
          <w:szCs w:val="32"/>
          <w:highlight w:val="none"/>
        </w:rPr>
        <w:fldChar w:fldCharType="separate"/>
      </w:r>
      <w:r>
        <w:rPr>
          <w:rFonts w:hint="eastAsia"/>
          <w:sz w:val="24"/>
          <w:szCs w:val="32"/>
          <w:highlight w:val="none"/>
        </w:rPr>
        <w:t>第一章 招标公告</w:t>
      </w:r>
      <w:r>
        <w:rPr>
          <w:sz w:val="24"/>
          <w:szCs w:val="32"/>
        </w:rPr>
        <w:tab/>
      </w:r>
      <w:r>
        <w:rPr>
          <w:sz w:val="24"/>
          <w:szCs w:val="32"/>
        </w:rPr>
        <w:fldChar w:fldCharType="begin"/>
      </w:r>
      <w:r>
        <w:rPr>
          <w:sz w:val="24"/>
          <w:szCs w:val="32"/>
        </w:rPr>
        <w:instrText xml:space="preserve"> PAGEREF _Toc7594 \h </w:instrText>
      </w:r>
      <w:r>
        <w:rPr>
          <w:sz w:val="24"/>
          <w:szCs w:val="32"/>
        </w:rPr>
        <w:fldChar w:fldCharType="separate"/>
      </w:r>
      <w:r>
        <w:rPr>
          <w:sz w:val="24"/>
          <w:szCs w:val="32"/>
        </w:rPr>
        <w:t>2</w:t>
      </w:r>
      <w:r>
        <w:rPr>
          <w:sz w:val="24"/>
          <w:szCs w:val="32"/>
        </w:rPr>
        <w:fldChar w:fldCharType="end"/>
      </w:r>
      <w:r>
        <w:rPr>
          <w:rFonts w:ascii="仿宋_GB2312" w:eastAsia="仿宋_GB2312"/>
          <w:color w:val="000000"/>
          <w:sz w:val="24"/>
          <w:szCs w:val="32"/>
          <w:highlight w:val="none"/>
        </w:rPr>
        <w:fldChar w:fldCharType="end"/>
      </w:r>
    </w:p>
    <w:p w14:paraId="6042C4CE">
      <w:pPr>
        <w:pStyle w:val="21"/>
        <w:tabs>
          <w:tab w:val="right" w:leader="dot" w:pos="9638"/>
        </w:tabs>
        <w:rPr>
          <w:sz w:val="24"/>
          <w:szCs w:val="32"/>
        </w:rPr>
      </w:pP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_Toc12597 </w:instrText>
      </w:r>
      <w:r>
        <w:rPr>
          <w:rFonts w:ascii="仿宋_GB2312" w:eastAsia="仿宋_GB2312"/>
          <w:sz w:val="24"/>
          <w:szCs w:val="32"/>
          <w:highlight w:val="none"/>
        </w:rPr>
        <w:fldChar w:fldCharType="separate"/>
      </w:r>
      <w:r>
        <w:rPr>
          <w:rFonts w:hint="eastAsia"/>
          <w:sz w:val="24"/>
          <w:szCs w:val="32"/>
          <w:highlight w:val="none"/>
        </w:rPr>
        <w:t>第二章  采购需求</w:t>
      </w:r>
      <w:r>
        <w:rPr>
          <w:sz w:val="24"/>
          <w:szCs w:val="32"/>
        </w:rPr>
        <w:tab/>
      </w:r>
      <w:r>
        <w:rPr>
          <w:sz w:val="24"/>
          <w:szCs w:val="32"/>
        </w:rPr>
        <w:fldChar w:fldCharType="begin"/>
      </w:r>
      <w:r>
        <w:rPr>
          <w:sz w:val="24"/>
          <w:szCs w:val="32"/>
        </w:rPr>
        <w:instrText xml:space="preserve"> PAGEREF _Toc12597 \h </w:instrText>
      </w:r>
      <w:r>
        <w:rPr>
          <w:sz w:val="24"/>
          <w:szCs w:val="32"/>
        </w:rPr>
        <w:fldChar w:fldCharType="separate"/>
      </w:r>
      <w:r>
        <w:rPr>
          <w:sz w:val="24"/>
          <w:szCs w:val="32"/>
        </w:rPr>
        <w:t>5</w:t>
      </w:r>
      <w:r>
        <w:rPr>
          <w:sz w:val="24"/>
          <w:szCs w:val="32"/>
        </w:rPr>
        <w:fldChar w:fldCharType="end"/>
      </w:r>
      <w:r>
        <w:rPr>
          <w:rFonts w:ascii="仿宋_GB2312" w:eastAsia="仿宋_GB2312"/>
          <w:color w:val="000000"/>
          <w:sz w:val="24"/>
          <w:szCs w:val="32"/>
          <w:highlight w:val="none"/>
        </w:rPr>
        <w:fldChar w:fldCharType="end"/>
      </w:r>
    </w:p>
    <w:p w14:paraId="721B1273">
      <w:pPr>
        <w:pStyle w:val="21"/>
        <w:tabs>
          <w:tab w:val="right" w:leader="dot" w:pos="9638"/>
        </w:tabs>
        <w:rPr>
          <w:sz w:val="24"/>
          <w:szCs w:val="32"/>
        </w:rPr>
      </w:pP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_Toc26777 </w:instrText>
      </w:r>
      <w:r>
        <w:rPr>
          <w:rFonts w:ascii="仿宋_GB2312" w:eastAsia="仿宋_GB2312"/>
          <w:sz w:val="24"/>
          <w:szCs w:val="32"/>
          <w:highlight w:val="none"/>
        </w:rPr>
        <w:fldChar w:fldCharType="separate"/>
      </w:r>
      <w:r>
        <w:rPr>
          <w:rFonts w:hint="eastAsia"/>
          <w:sz w:val="24"/>
          <w:szCs w:val="32"/>
          <w:highlight w:val="none"/>
        </w:rPr>
        <w:t>第三章  投标人须知</w:t>
      </w:r>
      <w:r>
        <w:rPr>
          <w:sz w:val="24"/>
          <w:szCs w:val="32"/>
        </w:rPr>
        <w:tab/>
      </w:r>
      <w:r>
        <w:rPr>
          <w:sz w:val="24"/>
          <w:szCs w:val="32"/>
        </w:rPr>
        <w:fldChar w:fldCharType="begin"/>
      </w:r>
      <w:r>
        <w:rPr>
          <w:sz w:val="24"/>
          <w:szCs w:val="32"/>
        </w:rPr>
        <w:instrText xml:space="preserve"> PAGEREF _Toc26777 \h </w:instrText>
      </w:r>
      <w:r>
        <w:rPr>
          <w:sz w:val="24"/>
          <w:szCs w:val="32"/>
        </w:rPr>
        <w:fldChar w:fldCharType="separate"/>
      </w:r>
      <w:r>
        <w:rPr>
          <w:sz w:val="24"/>
          <w:szCs w:val="32"/>
        </w:rPr>
        <w:t>1</w:t>
      </w:r>
      <w:r>
        <w:rPr>
          <w:sz w:val="24"/>
          <w:szCs w:val="32"/>
        </w:rPr>
        <w:fldChar w:fldCharType="end"/>
      </w:r>
      <w:r>
        <w:rPr>
          <w:rFonts w:ascii="仿宋_GB2312" w:eastAsia="仿宋_GB2312"/>
          <w:color w:val="000000"/>
          <w:sz w:val="24"/>
          <w:szCs w:val="32"/>
          <w:highlight w:val="none"/>
        </w:rPr>
        <w:fldChar w:fldCharType="end"/>
      </w:r>
    </w:p>
    <w:p w14:paraId="6E9F904E">
      <w:pPr>
        <w:pStyle w:val="21"/>
        <w:tabs>
          <w:tab w:val="right" w:leader="dot" w:pos="9638"/>
        </w:tabs>
        <w:rPr>
          <w:sz w:val="24"/>
          <w:szCs w:val="32"/>
        </w:rPr>
      </w:pP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_Toc30815 </w:instrText>
      </w:r>
      <w:r>
        <w:rPr>
          <w:rFonts w:ascii="仿宋_GB2312" w:eastAsia="仿宋_GB2312"/>
          <w:sz w:val="24"/>
          <w:szCs w:val="32"/>
          <w:highlight w:val="none"/>
        </w:rPr>
        <w:fldChar w:fldCharType="separate"/>
      </w:r>
      <w:r>
        <w:rPr>
          <w:rFonts w:hint="eastAsia"/>
          <w:sz w:val="24"/>
          <w:szCs w:val="32"/>
          <w:highlight w:val="none"/>
        </w:rPr>
        <w:t>第四章  评标方法及评标标准</w:t>
      </w:r>
      <w:r>
        <w:rPr>
          <w:sz w:val="24"/>
          <w:szCs w:val="32"/>
        </w:rPr>
        <w:tab/>
      </w:r>
      <w:r>
        <w:rPr>
          <w:sz w:val="24"/>
          <w:szCs w:val="32"/>
        </w:rPr>
        <w:fldChar w:fldCharType="begin"/>
      </w:r>
      <w:r>
        <w:rPr>
          <w:sz w:val="24"/>
          <w:szCs w:val="32"/>
        </w:rPr>
        <w:instrText xml:space="preserve"> PAGEREF _Toc30815 \h </w:instrText>
      </w:r>
      <w:r>
        <w:rPr>
          <w:sz w:val="24"/>
          <w:szCs w:val="32"/>
        </w:rPr>
        <w:fldChar w:fldCharType="separate"/>
      </w:r>
      <w:r>
        <w:rPr>
          <w:sz w:val="24"/>
          <w:szCs w:val="32"/>
        </w:rPr>
        <w:t>21</w:t>
      </w:r>
      <w:r>
        <w:rPr>
          <w:sz w:val="24"/>
          <w:szCs w:val="32"/>
        </w:rPr>
        <w:fldChar w:fldCharType="end"/>
      </w:r>
      <w:r>
        <w:rPr>
          <w:rFonts w:ascii="仿宋_GB2312" w:eastAsia="仿宋_GB2312"/>
          <w:color w:val="000000"/>
          <w:sz w:val="24"/>
          <w:szCs w:val="32"/>
          <w:highlight w:val="none"/>
        </w:rPr>
        <w:fldChar w:fldCharType="end"/>
      </w:r>
    </w:p>
    <w:p w14:paraId="720262CE">
      <w:pPr>
        <w:pStyle w:val="21"/>
        <w:tabs>
          <w:tab w:val="right" w:leader="dot" w:pos="9638"/>
        </w:tabs>
        <w:rPr>
          <w:sz w:val="24"/>
          <w:szCs w:val="32"/>
        </w:rPr>
      </w:pP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_Toc30894 </w:instrText>
      </w:r>
      <w:r>
        <w:rPr>
          <w:rFonts w:ascii="仿宋_GB2312" w:eastAsia="仿宋_GB2312"/>
          <w:sz w:val="24"/>
          <w:szCs w:val="32"/>
          <w:highlight w:val="none"/>
        </w:rPr>
        <w:fldChar w:fldCharType="separate"/>
      </w:r>
      <w:r>
        <w:rPr>
          <w:rFonts w:hint="eastAsia"/>
          <w:sz w:val="24"/>
          <w:szCs w:val="32"/>
          <w:highlight w:val="none"/>
        </w:rPr>
        <w:t>第五章  拟签订的合同文本</w:t>
      </w:r>
      <w:r>
        <w:rPr>
          <w:sz w:val="24"/>
          <w:szCs w:val="32"/>
        </w:rPr>
        <w:tab/>
      </w:r>
      <w:r>
        <w:rPr>
          <w:sz w:val="24"/>
          <w:szCs w:val="32"/>
        </w:rPr>
        <w:fldChar w:fldCharType="begin"/>
      </w:r>
      <w:r>
        <w:rPr>
          <w:sz w:val="24"/>
          <w:szCs w:val="32"/>
        </w:rPr>
        <w:instrText xml:space="preserve"> PAGEREF _Toc30894 \h </w:instrText>
      </w:r>
      <w:r>
        <w:rPr>
          <w:sz w:val="24"/>
          <w:szCs w:val="32"/>
        </w:rPr>
        <w:fldChar w:fldCharType="separate"/>
      </w:r>
      <w:r>
        <w:rPr>
          <w:sz w:val="24"/>
          <w:szCs w:val="32"/>
        </w:rPr>
        <w:t>30</w:t>
      </w:r>
      <w:r>
        <w:rPr>
          <w:sz w:val="24"/>
          <w:szCs w:val="32"/>
        </w:rPr>
        <w:fldChar w:fldCharType="end"/>
      </w:r>
      <w:r>
        <w:rPr>
          <w:rFonts w:ascii="仿宋_GB2312" w:eastAsia="仿宋_GB2312"/>
          <w:color w:val="000000"/>
          <w:sz w:val="24"/>
          <w:szCs w:val="32"/>
          <w:highlight w:val="none"/>
        </w:rPr>
        <w:fldChar w:fldCharType="end"/>
      </w:r>
    </w:p>
    <w:p w14:paraId="74E9823E">
      <w:pPr>
        <w:pStyle w:val="21"/>
        <w:tabs>
          <w:tab w:val="right" w:leader="dot" w:pos="9638"/>
        </w:tabs>
        <w:rPr>
          <w:sz w:val="24"/>
          <w:szCs w:val="32"/>
        </w:rPr>
      </w:pPr>
      <w:r>
        <w:rPr>
          <w:rFonts w:ascii="仿宋_GB2312" w:eastAsia="仿宋_GB2312"/>
          <w:color w:val="000000"/>
          <w:sz w:val="24"/>
          <w:szCs w:val="32"/>
          <w:highlight w:val="none"/>
        </w:rPr>
        <w:fldChar w:fldCharType="begin"/>
      </w:r>
      <w:r>
        <w:rPr>
          <w:rFonts w:ascii="仿宋_GB2312" w:eastAsia="仿宋_GB2312"/>
          <w:sz w:val="24"/>
          <w:szCs w:val="32"/>
          <w:highlight w:val="none"/>
        </w:rPr>
        <w:instrText xml:space="preserve"> HYPERLINK \l _Toc28177 </w:instrText>
      </w:r>
      <w:r>
        <w:rPr>
          <w:rFonts w:ascii="仿宋_GB2312" w:eastAsia="仿宋_GB2312"/>
          <w:sz w:val="24"/>
          <w:szCs w:val="32"/>
          <w:highlight w:val="none"/>
        </w:rPr>
        <w:fldChar w:fldCharType="separate"/>
      </w:r>
      <w:r>
        <w:rPr>
          <w:rFonts w:hint="eastAsia"/>
          <w:sz w:val="24"/>
          <w:szCs w:val="32"/>
          <w:highlight w:val="none"/>
        </w:rPr>
        <w:t>第六章　投标文件格式</w:t>
      </w:r>
      <w:r>
        <w:rPr>
          <w:sz w:val="24"/>
          <w:szCs w:val="32"/>
        </w:rPr>
        <w:tab/>
      </w:r>
      <w:r>
        <w:rPr>
          <w:sz w:val="24"/>
          <w:szCs w:val="32"/>
        </w:rPr>
        <w:fldChar w:fldCharType="begin"/>
      </w:r>
      <w:r>
        <w:rPr>
          <w:sz w:val="24"/>
          <w:szCs w:val="32"/>
        </w:rPr>
        <w:instrText xml:space="preserve"> PAGEREF _Toc28177 \h </w:instrText>
      </w:r>
      <w:r>
        <w:rPr>
          <w:sz w:val="24"/>
          <w:szCs w:val="32"/>
        </w:rPr>
        <w:fldChar w:fldCharType="separate"/>
      </w:r>
      <w:r>
        <w:rPr>
          <w:sz w:val="24"/>
          <w:szCs w:val="32"/>
        </w:rPr>
        <w:t>36</w:t>
      </w:r>
      <w:r>
        <w:rPr>
          <w:sz w:val="24"/>
          <w:szCs w:val="32"/>
        </w:rPr>
        <w:fldChar w:fldCharType="end"/>
      </w:r>
      <w:r>
        <w:rPr>
          <w:rFonts w:ascii="仿宋_GB2312" w:eastAsia="仿宋_GB2312"/>
          <w:color w:val="000000"/>
          <w:sz w:val="24"/>
          <w:szCs w:val="32"/>
          <w:highlight w:val="none"/>
        </w:rPr>
        <w:fldChar w:fldCharType="end"/>
      </w:r>
    </w:p>
    <w:p w14:paraId="560D55C0">
      <w:pPr>
        <w:shd w:val="clear" w:color="auto" w:fill="auto"/>
        <w:spacing w:before="120" w:line="480" w:lineRule="exact"/>
        <w:rPr>
          <w:rFonts w:hint="eastAsia" w:ascii="仿宋_GB2312" w:hAnsi="宋体" w:eastAsia="仿宋_GB2312"/>
          <w:color w:val="000000"/>
          <w:sz w:val="24"/>
          <w:highlight w:val="none"/>
        </w:rPr>
      </w:pPr>
      <w:r>
        <w:rPr>
          <w:rFonts w:ascii="仿宋_GB2312" w:eastAsia="仿宋_GB2312"/>
          <w:color w:val="000000"/>
          <w:sz w:val="24"/>
          <w:szCs w:val="32"/>
          <w:highlight w:val="none"/>
        </w:rPr>
        <w:fldChar w:fldCharType="end"/>
      </w:r>
    </w:p>
    <w:p w14:paraId="15761D75">
      <w:pPr>
        <w:shd w:val="clear" w:color="auto" w:fill="auto"/>
        <w:spacing w:before="120" w:line="480" w:lineRule="exact"/>
        <w:rPr>
          <w:rFonts w:hint="eastAsia" w:ascii="仿宋_GB2312" w:hAnsi="宋体" w:eastAsia="仿宋_GB2312"/>
          <w:color w:val="000000"/>
          <w:sz w:val="30"/>
          <w:highlight w:val="none"/>
        </w:rPr>
      </w:pPr>
    </w:p>
    <w:p w14:paraId="46DAEFD5">
      <w:pPr>
        <w:shd w:val="clear" w:color="auto" w:fill="auto"/>
        <w:rPr>
          <w:rFonts w:hint="eastAsia"/>
          <w:color w:val="000000"/>
          <w:highlight w:val="none"/>
        </w:rPr>
      </w:pPr>
    </w:p>
    <w:p w14:paraId="479F936C">
      <w:pPr>
        <w:shd w:val="clear" w:color="auto" w:fill="auto"/>
        <w:spacing w:before="120" w:line="480" w:lineRule="exact"/>
        <w:rPr>
          <w:rFonts w:hint="eastAsia" w:ascii="仿宋_GB2312" w:hAnsi="宋体" w:eastAsia="仿宋_GB2312"/>
          <w:color w:val="000000"/>
          <w:sz w:val="30"/>
          <w:highlight w:val="none"/>
        </w:rPr>
      </w:pPr>
    </w:p>
    <w:p w14:paraId="7803DFF1">
      <w:pPr>
        <w:shd w:val="clear" w:color="auto" w:fill="auto"/>
        <w:spacing w:before="120" w:line="480" w:lineRule="exact"/>
        <w:jc w:val="right"/>
        <w:rPr>
          <w:rFonts w:hint="eastAsia" w:ascii="仿宋_GB2312" w:hAnsi="宋体" w:eastAsia="仿宋_GB2312"/>
          <w:color w:val="000000"/>
          <w:sz w:val="30"/>
          <w:highlight w:val="none"/>
        </w:rPr>
      </w:pPr>
    </w:p>
    <w:p w14:paraId="55772EBE">
      <w:pPr>
        <w:pStyle w:val="220"/>
        <w:shd w:val="clear" w:color="auto" w:fill="auto"/>
        <w:rPr>
          <w:rFonts w:hint="eastAsia" w:ascii="宋体" w:hAnsi="宋体" w:cs="宋体"/>
          <w:b/>
          <w:bCs/>
          <w:color w:val="000000"/>
          <w:highlight w:val="none"/>
        </w:rPr>
      </w:pPr>
      <w:bookmarkStart w:id="0" w:name="_Toc254970630"/>
      <w:bookmarkStart w:id="1" w:name="_Toc254970489"/>
    </w:p>
    <w:p w14:paraId="24B890AB">
      <w:pPr>
        <w:pStyle w:val="194"/>
        <w:keepNext w:val="0"/>
        <w:keepLines w:val="0"/>
        <w:shd w:val="clear" w:color="auto" w:fill="auto"/>
        <w:tabs>
          <w:tab w:val="left" w:pos="0"/>
          <w:tab w:val="left" w:pos="3165"/>
          <w:tab w:val="center" w:pos="4153"/>
        </w:tabs>
        <w:spacing w:before="0" w:after="0" w:line="360" w:lineRule="auto"/>
        <w:jc w:val="center"/>
        <w:rPr>
          <w:rFonts w:hint="eastAsia"/>
          <w:color w:val="000000"/>
          <w:highlight w:val="none"/>
        </w:rPr>
      </w:pPr>
      <w:r>
        <w:rPr>
          <w:rFonts w:ascii="宋体" w:hAnsi="宋体" w:cs="宋体"/>
          <w:b w:val="0"/>
          <w:bCs w:val="0"/>
          <w:color w:val="000000"/>
          <w:highlight w:val="none"/>
        </w:rPr>
        <w:br w:type="page" w:clear="all"/>
      </w:r>
      <w:bookmarkStart w:id="2" w:name="_Toc74320800"/>
      <w:bookmarkStart w:id="3" w:name="_Toc7594"/>
      <w:bookmarkStart w:id="4" w:name="_Toc25067"/>
      <w:r>
        <w:rPr>
          <w:rFonts w:hint="eastAsia"/>
          <w:color w:val="000000"/>
          <w:highlight w:val="none"/>
        </w:rPr>
        <w:t>第一章</w:t>
      </w:r>
      <w:bookmarkEnd w:id="0"/>
      <w:bookmarkEnd w:id="1"/>
      <w:bookmarkStart w:id="5" w:name="_Toc28359001"/>
      <w:bookmarkStart w:id="6" w:name="_Toc35393789"/>
      <w:r>
        <w:rPr>
          <w:rFonts w:hint="eastAsia"/>
          <w:color w:val="000000"/>
          <w:highlight w:val="none"/>
        </w:rPr>
        <w:t xml:space="preserve"> 招标公告</w:t>
      </w:r>
      <w:bookmarkEnd w:id="2"/>
      <w:bookmarkEnd w:id="3"/>
      <w:bookmarkEnd w:id="4"/>
      <w:bookmarkEnd w:id="5"/>
      <w:bookmarkEnd w:id="6"/>
    </w:p>
    <w:p w14:paraId="53682D9E">
      <w:pPr>
        <w:shd w:val="clear" w:color="auto" w:fill="auto"/>
        <w:rPr>
          <w:rFonts w:hint="eastAsia"/>
          <w:color w:val="000000"/>
          <w:highlight w:val="none"/>
        </w:rPr>
      </w:pPr>
    </w:p>
    <w:p w14:paraId="4C816BFD">
      <w:pPr>
        <w:pStyle w:val="232"/>
        <w:shd w:val="clear" w:color="auto" w:fill="auto"/>
        <w:spacing w:line="500" w:lineRule="exact"/>
        <w:jc w:val="center"/>
        <w:rPr>
          <w:rFonts w:hint="eastAsia" w:eastAsia="宋体"/>
          <w:b/>
          <w:color w:val="000000"/>
          <w:sz w:val="36"/>
          <w:szCs w:val="36"/>
          <w:highlight w:val="none"/>
          <w:lang w:eastAsia="zh-CN"/>
        </w:rPr>
      </w:pPr>
      <w:r>
        <w:rPr>
          <w:rFonts w:hint="eastAsia"/>
          <w:b/>
          <w:color w:val="000000"/>
          <w:sz w:val="36"/>
          <w:szCs w:val="36"/>
          <w:highlight w:val="none"/>
          <w:lang w:eastAsia="zh-CN"/>
        </w:rPr>
        <w:t>广西建设工程机电设备招标中心有限公司</w:t>
      </w:r>
    </w:p>
    <w:p w14:paraId="1D7B1526">
      <w:pPr>
        <w:pStyle w:val="194"/>
        <w:shd w:val="clear" w:color="auto" w:fill="auto"/>
        <w:tabs>
          <w:tab w:val="left" w:pos="0"/>
          <w:tab w:val="left" w:pos="3165"/>
          <w:tab w:val="center" w:pos="4153"/>
        </w:tabs>
        <w:spacing w:before="0" w:after="0" w:line="500" w:lineRule="exact"/>
        <w:jc w:val="center"/>
        <w:rPr>
          <w:rFonts w:hint="eastAsia" w:ascii="宋体" w:hAnsi="Courier New"/>
          <w:bCs w:val="0"/>
          <w:color w:val="000000"/>
          <w:sz w:val="36"/>
          <w:szCs w:val="36"/>
          <w:highlight w:val="none"/>
        </w:rPr>
      </w:pPr>
      <w:bookmarkStart w:id="7" w:name="_Toc170"/>
      <w:bookmarkStart w:id="8" w:name="_Toc25391"/>
      <w:r>
        <w:rPr>
          <w:rFonts w:hint="eastAsia" w:ascii="宋体" w:hAnsi="Courier New"/>
          <w:bCs w:val="0"/>
          <w:color w:val="000000"/>
          <w:sz w:val="36"/>
          <w:szCs w:val="36"/>
          <w:highlight w:val="none"/>
          <w:lang w:eastAsia="zh-CN"/>
        </w:rPr>
        <w:t>2026年广西壮族自治区药用植物园国家中医药传承创新中心科研仪器设备采购</w:t>
      </w:r>
      <w:bookmarkEnd w:id="7"/>
      <w:bookmarkEnd w:id="8"/>
    </w:p>
    <w:p w14:paraId="094F235F">
      <w:pPr>
        <w:pStyle w:val="194"/>
        <w:shd w:val="clear" w:color="auto" w:fill="auto"/>
        <w:tabs>
          <w:tab w:val="left" w:pos="0"/>
          <w:tab w:val="left" w:pos="3165"/>
          <w:tab w:val="center" w:pos="4153"/>
        </w:tabs>
        <w:spacing w:before="0" w:after="0" w:line="500" w:lineRule="exact"/>
        <w:jc w:val="center"/>
        <w:rPr>
          <w:rFonts w:hint="eastAsia" w:ascii="宋体" w:hAnsi="Courier New"/>
          <w:bCs w:val="0"/>
          <w:color w:val="000000"/>
          <w:sz w:val="36"/>
          <w:szCs w:val="36"/>
          <w:highlight w:val="none"/>
        </w:rPr>
      </w:pPr>
      <w:bookmarkStart w:id="9" w:name="_Toc20777"/>
      <w:bookmarkStart w:id="10" w:name="_Toc23572"/>
      <w:r>
        <w:rPr>
          <w:rFonts w:hint="eastAsia" w:ascii="宋体" w:hAnsi="Courier New"/>
          <w:bCs w:val="0"/>
          <w:color w:val="000000"/>
          <w:sz w:val="36"/>
          <w:szCs w:val="36"/>
          <w:highlight w:val="none"/>
        </w:rPr>
        <w:t>（</w:t>
      </w:r>
      <w:r>
        <w:rPr>
          <w:rFonts w:hint="eastAsia" w:ascii="宋体" w:hAnsi="Courier New"/>
          <w:bCs w:val="0"/>
          <w:color w:val="000000"/>
          <w:sz w:val="36"/>
          <w:szCs w:val="36"/>
          <w:highlight w:val="none"/>
          <w:lang w:eastAsia="zh-CN"/>
        </w:rPr>
        <w:t>GXZC2026-G1-003023-JGJD</w:t>
      </w:r>
      <w:r>
        <w:rPr>
          <w:rFonts w:hint="eastAsia" w:ascii="宋体" w:hAnsi="Courier New"/>
          <w:bCs w:val="0"/>
          <w:color w:val="000000"/>
          <w:sz w:val="36"/>
          <w:szCs w:val="36"/>
          <w:highlight w:val="none"/>
        </w:rPr>
        <w:t>）</w:t>
      </w:r>
      <w:bookmarkEnd w:id="9"/>
      <w:bookmarkEnd w:id="10"/>
    </w:p>
    <w:p w14:paraId="18DDEDFA">
      <w:pPr>
        <w:pStyle w:val="194"/>
        <w:shd w:val="clear" w:color="auto" w:fill="auto"/>
        <w:tabs>
          <w:tab w:val="left" w:pos="0"/>
          <w:tab w:val="left" w:pos="3165"/>
          <w:tab w:val="center" w:pos="4153"/>
        </w:tabs>
        <w:spacing w:before="0" w:after="0" w:line="500" w:lineRule="exact"/>
        <w:jc w:val="center"/>
        <w:rPr>
          <w:rFonts w:hint="eastAsia" w:ascii="宋体" w:hAnsi="宋体"/>
          <w:color w:val="000000"/>
          <w:szCs w:val="21"/>
          <w:highlight w:val="none"/>
        </w:rPr>
      </w:pPr>
      <w:bookmarkStart w:id="11" w:name="_Toc16921"/>
      <w:bookmarkStart w:id="12" w:name="_Toc30411"/>
      <w:r>
        <w:rPr>
          <w:rFonts w:hint="eastAsia" w:ascii="宋体" w:hAnsi="Courier New"/>
          <w:bCs w:val="0"/>
          <w:color w:val="000000"/>
          <w:sz w:val="36"/>
          <w:szCs w:val="36"/>
          <w:highlight w:val="none"/>
        </w:rPr>
        <w:t>招标公告</w:t>
      </w:r>
      <w:bookmarkEnd w:id="11"/>
      <w:bookmarkEnd w:id="12"/>
    </w:p>
    <w:p w14:paraId="6A723CDD">
      <w:pPr>
        <w:shd w:val="clear" w:color="auto" w:fill="auto"/>
        <w:spacing w:line="360" w:lineRule="auto"/>
        <w:rPr>
          <w:rFonts w:ascii="宋体" w:hAnsi="宋体"/>
          <w:color w:val="000000"/>
          <w:szCs w:val="21"/>
          <w:highlight w:val="none"/>
        </w:rPr>
      </w:pPr>
    </w:p>
    <w:p w14:paraId="5861C936">
      <w:pPr>
        <w:pBdr>
          <w:top w:val="single" w:color="000000" w:sz="4" w:space="1"/>
          <w:left w:val="single" w:color="000000" w:sz="4" w:space="4"/>
          <w:bottom w:val="single" w:color="000000" w:sz="4" w:space="1"/>
          <w:right w:val="single" w:color="000000" w:sz="4" w:space="4"/>
        </w:pBdr>
        <w:shd w:val="clear" w:color="auto" w:fill="auto"/>
        <w:spacing w:line="360" w:lineRule="auto"/>
        <w:ind w:firstLine="420"/>
        <w:rPr>
          <w:rFonts w:ascii="宋体" w:hAnsi="宋体"/>
          <w:color w:val="000000"/>
          <w:szCs w:val="21"/>
          <w:highlight w:val="none"/>
        </w:rPr>
      </w:pPr>
      <w:r>
        <w:rPr>
          <w:rFonts w:hint="eastAsia" w:ascii="宋体" w:hAnsi="宋体"/>
          <w:color w:val="000000"/>
          <w:szCs w:val="21"/>
          <w:highlight w:val="none"/>
        </w:rPr>
        <w:t>项目概况</w:t>
      </w:r>
    </w:p>
    <w:p w14:paraId="2F218A34">
      <w:pPr>
        <w:pBdr>
          <w:top w:val="single" w:color="000000" w:sz="4" w:space="1"/>
          <w:left w:val="single" w:color="000000" w:sz="4" w:space="4"/>
          <w:bottom w:val="single" w:color="000000" w:sz="4" w:space="1"/>
          <w:right w:val="single" w:color="000000" w:sz="4" w:space="4"/>
        </w:pBdr>
        <w:shd w:val="clear" w:color="auto" w:fill="auto"/>
        <w:spacing w:line="360" w:lineRule="auto"/>
        <w:ind w:firstLine="420"/>
        <w:rPr>
          <w:rFonts w:ascii="宋体" w:hAnsi="宋体"/>
          <w:color w:val="000000"/>
          <w:szCs w:val="21"/>
          <w:highlight w:val="none"/>
        </w:rPr>
      </w:pPr>
      <w:r>
        <w:rPr>
          <w:rFonts w:hint="eastAsia" w:ascii="宋体" w:hAnsi="宋体"/>
          <w:color w:val="000000"/>
          <w:szCs w:val="21"/>
          <w:highlight w:val="none"/>
          <w:u w:val="single"/>
          <w:lang w:eastAsia="zh-CN"/>
        </w:rPr>
        <w:t>2026年广西壮族自治区药用植物园国家中医药传承创新中心科研仪器设备采购</w:t>
      </w:r>
      <w:r>
        <w:rPr>
          <w:rFonts w:hint="eastAsia" w:ascii="宋体" w:hAnsi="宋体"/>
          <w:color w:val="000000"/>
          <w:szCs w:val="21"/>
          <w:highlight w:val="none"/>
        </w:rPr>
        <w:t>的潜在投标</w:t>
      </w:r>
      <w:r>
        <w:rPr>
          <w:rFonts w:hint="eastAsia" w:ascii="宋体" w:hAnsi="宋体" w:eastAsia="宋体" w:cs="Times New Roman"/>
          <w:color w:val="000000"/>
          <w:szCs w:val="21"/>
          <w:highlight w:val="none"/>
        </w:rPr>
        <w:t>人应在</w:t>
      </w:r>
      <w:r>
        <w:rPr>
          <w:rFonts w:hint="eastAsia" w:ascii="宋体" w:hAnsi="宋体" w:eastAsia="宋体" w:cs="Times New Roman"/>
          <w:color w:val="000000"/>
          <w:szCs w:val="21"/>
          <w:highlight w:val="none"/>
          <w:u w:val="single"/>
        </w:rPr>
        <w:t>“广西政府采购云平台”（https://www.gcy.zfcg.gxzf.gov.cn/）</w:t>
      </w:r>
      <w:r>
        <w:rPr>
          <w:rFonts w:hint="eastAsia" w:ascii="宋体" w:hAnsi="宋体" w:eastAsia="宋体" w:cs="Times New Roman"/>
          <w:color w:val="000000"/>
          <w:szCs w:val="21"/>
          <w:highlight w:val="none"/>
        </w:rPr>
        <w:t>获取（下载）招标文件，并于</w:t>
      </w:r>
      <w:r>
        <w:rPr>
          <w:rFonts w:hint="eastAsia" w:ascii="宋体" w:hAnsi="宋体" w:cs="Times New Roman"/>
          <w:color w:val="000000"/>
          <w:szCs w:val="21"/>
          <w:highlight w:val="none"/>
          <w:lang w:eastAsia="zh-CN"/>
        </w:rPr>
        <w:t>2026年10月12日</w:t>
      </w:r>
      <w:r>
        <w:rPr>
          <w:rFonts w:hint="eastAsia" w:ascii="宋体" w:hAnsi="宋体" w:eastAsia="宋体" w:cs="Times New Roman"/>
          <w:color w:val="000000"/>
          <w:szCs w:val="21"/>
          <w:highlight w:val="none"/>
          <w:lang w:eastAsia="zh-CN"/>
        </w:rPr>
        <w:t>9时30分</w:t>
      </w:r>
      <w:r>
        <w:rPr>
          <w:rFonts w:hint="eastAsia" w:ascii="宋体" w:hAnsi="宋体" w:cs="Arial"/>
          <w:bCs/>
          <w:color w:val="000000"/>
          <w:szCs w:val="21"/>
          <w:highlight w:val="none"/>
        </w:rPr>
        <w:t>（北京时间）</w:t>
      </w:r>
      <w:r>
        <w:rPr>
          <w:rFonts w:hint="eastAsia" w:ascii="宋体" w:hAnsi="宋体"/>
          <w:bCs/>
          <w:color w:val="000000"/>
          <w:szCs w:val="21"/>
          <w:highlight w:val="none"/>
        </w:rPr>
        <w:t>前递交投标</w:t>
      </w:r>
      <w:r>
        <w:rPr>
          <w:rFonts w:ascii="宋体" w:hAnsi="宋体"/>
          <w:bCs/>
          <w:color w:val="000000"/>
          <w:szCs w:val="21"/>
          <w:highlight w:val="none"/>
        </w:rPr>
        <w:t>文件</w:t>
      </w:r>
      <w:r>
        <w:rPr>
          <w:rFonts w:hint="eastAsia" w:ascii="宋体" w:hAnsi="宋体"/>
          <w:color w:val="000000"/>
          <w:szCs w:val="21"/>
          <w:highlight w:val="none"/>
        </w:rPr>
        <w:t>。</w:t>
      </w:r>
    </w:p>
    <w:p w14:paraId="25E93E3D">
      <w:pPr>
        <w:shd w:val="clear" w:color="auto" w:fill="auto"/>
        <w:spacing w:line="360" w:lineRule="auto"/>
        <w:rPr>
          <w:rFonts w:ascii="宋体" w:hAnsi="宋体"/>
          <w:color w:val="000000"/>
          <w:szCs w:val="21"/>
          <w:highlight w:val="none"/>
        </w:rPr>
      </w:pPr>
    </w:p>
    <w:p w14:paraId="3601A783">
      <w:pPr>
        <w:shd w:val="clear" w:color="auto" w:fill="auto"/>
        <w:spacing w:line="360" w:lineRule="exact"/>
        <w:rPr>
          <w:rFonts w:ascii="黑体" w:hAnsi="黑体" w:eastAsia="黑体"/>
          <w:b/>
          <w:bCs/>
          <w:color w:val="000000"/>
          <w:sz w:val="24"/>
          <w:highlight w:val="none"/>
        </w:rPr>
      </w:pPr>
      <w:bookmarkStart w:id="13" w:name="_Toc35393621"/>
      <w:bookmarkStart w:id="14" w:name="_Toc28359079"/>
      <w:bookmarkStart w:id="15" w:name="_Toc35393790"/>
      <w:bookmarkStart w:id="16" w:name="_Toc28359002"/>
      <w:bookmarkStart w:id="17" w:name="_Hlk24379207"/>
      <w:r>
        <w:rPr>
          <w:rFonts w:hint="eastAsia" w:ascii="黑体" w:hAnsi="黑体" w:eastAsia="黑体"/>
          <w:b/>
          <w:bCs/>
          <w:color w:val="000000"/>
          <w:sz w:val="24"/>
          <w:highlight w:val="none"/>
        </w:rPr>
        <w:t>一、项目基本情况</w:t>
      </w:r>
      <w:bookmarkEnd w:id="13"/>
      <w:bookmarkEnd w:id="14"/>
      <w:bookmarkEnd w:id="15"/>
      <w:bookmarkEnd w:id="16"/>
    </w:p>
    <w:p w14:paraId="118F4190">
      <w:pPr>
        <w:shd w:val="clear" w:color="auto" w:fill="auto"/>
        <w:spacing w:line="360" w:lineRule="exact"/>
        <w:ind w:firstLine="420"/>
        <w:rPr>
          <w:rFonts w:hint="eastAsia" w:ascii="宋体" w:hAnsi="宋体" w:eastAsia="宋体"/>
          <w:color w:val="000000"/>
          <w:szCs w:val="21"/>
          <w:highlight w:val="none"/>
          <w:lang w:eastAsia="zh-CN"/>
        </w:rPr>
      </w:pPr>
      <w:r>
        <w:rPr>
          <w:rFonts w:hint="eastAsia" w:ascii="宋体" w:hAnsi="宋体"/>
          <w:color w:val="000000"/>
          <w:szCs w:val="21"/>
          <w:highlight w:val="none"/>
        </w:rPr>
        <w:t>项目编号：</w:t>
      </w:r>
      <w:r>
        <w:rPr>
          <w:rFonts w:hint="eastAsia" w:ascii="宋体" w:hAnsi="宋体"/>
          <w:color w:val="000000"/>
          <w:szCs w:val="21"/>
          <w:highlight w:val="none"/>
          <w:lang w:eastAsia="zh-CN"/>
        </w:rPr>
        <w:t>GXZC2026-G1-003023-JGJD</w:t>
      </w:r>
    </w:p>
    <w:p w14:paraId="362F6E02">
      <w:pPr>
        <w:shd w:val="clear" w:color="auto" w:fill="auto"/>
        <w:spacing w:line="360" w:lineRule="exact"/>
        <w:ind w:firstLine="420"/>
        <w:rPr>
          <w:rFonts w:ascii="宋体" w:hAnsi="宋体" w:eastAsia="宋体"/>
          <w:color w:val="000000"/>
          <w:szCs w:val="21"/>
          <w:highlight w:val="none"/>
          <w:lang w:val="en-US" w:eastAsia="zh-CN"/>
        </w:rPr>
      </w:pPr>
      <w:r>
        <w:rPr>
          <w:rFonts w:hint="eastAsia" w:ascii="宋体" w:hAnsi="宋体"/>
          <w:color w:val="000000"/>
          <w:szCs w:val="21"/>
          <w:highlight w:val="none"/>
        </w:rPr>
        <w:t>项目名称：</w:t>
      </w:r>
      <w:r>
        <w:rPr>
          <w:rFonts w:hint="eastAsia" w:ascii="宋体" w:hAnsi="宋体" w:cs="Arial"/>
          <w:bCs/>
          <w:color w:val="000000"/>
          <w:szCs w:val="21"/>
          <w:highlight w:val="none"/>
          <w:lang w:eastAsia="zh-CN"/>
        </w:rPr>
        <w:t>2026年广西壮族自治区药用植物园国家中医药传承创新中心科研仪器设备采购</w:t>
      </w:r>
    </w:p>
    <w:bookmarkEnd w:id="17"/>
    <w:p w14:paraId="2B7DD1B3">
      <w:pPr>
        <w:shd w:val="clear" w:color="auto" w:fill="auto"/>
        <w:spacing w:line="360" w:lineRule="exact"/>
        <w:ind w:firstLine="420"/>
        <w:rPr>
          <w:rFonts w:hint="eastAsia" w:ascii="宋体" w:hAnsi="宋体"/>
          <w:i w:val="0"/>
          <w:iCs/>
          <w:color w:val="000000"/>
          <w:szCs w:val="21"/>
          <w:highlight w:val="none"/>
          <w:lang w:val="en-US" w:eastAsia="zh-CN"/>
        </w:rPr>
      </w:pPr>
      <w:r>
        <w:rPr>
          <w:rFonts w:hint="eastAsia" w:ascii="宋体" w:hAnsi="宋体"/>
          <w:color w:val="000000"/>
          <w:szCs w:val="21"/>
          <w:highlight w:val="none"/>
        </w:rPr>
        <w:t>预算</w:t>
      </w:r>
      <w:r>
        <w:rPr>
          <w:rFonts w:hint="eastAsia" w:ascii="宋体" w:hAnsi="宋体"/>
          <w:color w:val="000000"/>
          <w:szCs w:val="21"/>
          <w:highlight w:val="none"/>
          <w:lang w:val="en-US" w:eastAsia="zh-CN"/>
        </w:rPr>
        <w:t>总</w:t>
      </w:r>
      <w:r>
        <w:rPr>
          <w:rFonts w:hint="eastAsia" w:ascii="宋体" w:hAnsi="宋体"/>
          <w:color w:val="000000"/>
          <w:szCs w:val="21"/>
          <w:highlight w:val="none"/>
        </w:rPr>
        <w:t>金额：</w:t>
      </w:r>
      <w:r>
        <w:rPr>
          <w:rFonts w:hint="eastAsia" w:ascii="宋体" w:hAnsi="宋体"/>
          <w:i w:val="0"/>
          <w:iCs/>
          <w:color w:val="000000"/>
          <w:szCs w:val="21"/>
          <w:highlight w:val="none"/>
          <w:lang w:val="en-US" w:eastAsia="zh-CN"/>
        </w:rPr>
        <w:t>897.552万元；其中分标1：165.00万元；分标2：80.00万元；分标3：184.00万元；分标4：135.50万元；分标5：333.052万元；</w:t>
      </w:r>
    </w:p>
    <w:p w14:paraId="442811B5">
      <w:pPr>
        <w:shd w:val="clear" w:color="auto" w:fill="auto"/>
        <w:spacing w:line="360" w:lineRule="exact"/>
        <w:ind w:firstLine="420"/>
        <w:rPr>
          <w:rFonts w:ascii="宋体" w:hAnsi="宋体"/>
          <w:color w:val="000000"/>
          <w:szCs w:val="21"/>
          <w:highlight w:val="none"/>
          <w:lang w:val="en-US"/>
        </w:rPr>
      </w:pPr>
      <w:r>
        <w:rPr>
          <w:rFonts w:hint="eastAsia" w:ascii="宋体" w:hAnsi="宋体" w:eastAsia="宋体" w:cs="Times New Roman"/>
          <w:color w:val="000000"/>
          <w:szCs w:val="21"/>
          <w:highlight w:val="none"/>
          <w:lang w:val="en-US" w:eastAsia="zh-CN"/>
        </w:rPr>
        <w:t>最高限价：</w:t>
      </w:r>
      <w:r>
        <w:rPr>
          <w:rFonts w:hint="eastAsia" w:ascii="宋体" w:hAnsi="宋体"/>
          <w:i w:val="0"/>
          <w:iCs/>
          <w:color w:val="000000"/>
          <w:szCs w:val="21"/>
          <w:highlight w:val="none"/>
          <w:lang w:val="en-US" w:eastAsia="zh-CN"/>
        </w:rPr>
        <w:t>897.552万元；其中分标1：165.00万元；分标2：80.00万元；分标3：184.00万元；分标4：135.50万元；分标5：333.052万元；</w:t>
      </w:r>
    </w:p>
    <w:p w14:paraId="1617DDF2">
      <w:pPr>
        <w:shd w:val="clear" w:color="auto" w:fill="auto"/>
        <w:spacing w:line="360" w:lineRule="exact"/>
        <w:ind w:firstLine="420" w:firstLineChars="200"/>
        <w:rPr>
          <w:rFonts w:hint="eastAsia" w:ascii="宋体" w:hAnsi="宋体"/>
          <w:color w:val="000000"/>
          <w:szCs w:val="21"/>
          <w:highlight w:val="none"/>
        </w:rPr>
      </w:pPr>
      <w:r>
        <w:rPr>
          <w:rFonts w:hint="eastAsia" w:ascii="宋体" w:hAnsi="宋体"/>
          <w:color w:val="000000"/>
          <w:szCs w:val="21"/>
          <w:highlight w:val="none"/>
        </w:rPr>
        <w:t>采购需求：</w:t>
      </w:r>
    </w:p>
    <w:p w14:paraId="5747D5F9">
      <w:pPr>
        <w:shd w:val="clear" w:color="auto" w:fill="auto"/>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1分标：</w:t>
      </w:r>
    </w:p>
    <w:tbl>
      <w:tblPr>
        <w:tblStyle w:val="31"/>
        <w:tblW w:w="90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3095"/>
        <w:gridCol w:w="1284"/>
        <w:gridCol w:w="4038"/>
      </w:tblGrid>
      <w:tr w14:paraId="72136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4B9C7F2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6009D6A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22F196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3766F3E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6E1376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7DF0C383">
            <w:pPr>
              <w:widowControl/>
              <w:spacing w:line="360" w:lineRule="exact"/>
              <w:jc w:val="center"/>
              <w:textAlignment w:val="center"/>
              <w:rPr>
                <w:rFonts w:ascii="宋体" w:hAnsi="宋体"/>
                <w:color w:val="auto"/>
                <w:szCs w:val="21"/>
                <w:highlight w:val="none"/>
              </w:rPr>
            </w:pPr>
            <w:r>
              <w:rPr>
                <w:rFonts w:hint="eastAsia" w:ascii="宋体" w:hAnsi="宋体" w:cs="宋体"/>
                <w:color w:val="auto"/>
                <w:kern w:val="0"/>
                <w:szCs w:val="21"/>
                <w:highlight w:val="none"/>
                <w:lang w:bidi="ar"/>
              </w:rPr>
              <w:t>1</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5FDEE40B">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Arial"/>
                <w:bCs/>
                <w:color w:val="000000"/>
                <w:szCs w:val="21"/>
                <w:highlight w:val="none"/>
                <w:lang w:eastAsia="zh-CN"/>
              </w:rPr>
              <w:t>2026年广西壮族自治区药用植物园国家中医药传承创新中心科研仪器设备采购</w:t>
            </w:r>
            <w:r>
              <w:rPr>
                <w:rFonts w:hint="eastAsia" w:ascii="宋体" w:hAnsi="宋体" w:cs="Arial"/>
                <w:bCs/>
                <w:color w:val="000000"/>
                <w:szCs w:val="21"/>
                <w:highlight w:val="none"/>
                <w:lang w:val="en-US" w:eastAsia="zh-CN"/>
              </w:rPr>
              <w:t>1</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5D9975A">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1批</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271780A2">
            <w:pPr>
              <w:widowControl/>
              <w:spacing w:line="360" w:lineRule="exact"/>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详见第二章采购需求</w:t>
            </w:r>
          </w:p>
        </w:tc>
      </w:tr>
    </w:tbl>
    <w:p w14:paraId="28AE47E5">
      <w:pPr>
        <w:shd w:val="clear" w:color="auto" w:fill="auto"/>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lang w:val="en-US" w:eastAsia="zh-CN"/>
        </w:rPr>
        <w:t>2</w:t>
      </w:r>
      <w:r>
        <w:rPr>
          <w:rFonts w:hint="eastAsia" w:ascii="宋体" w:hAnsi="宋体"/>
          <w:b/>
          <w:bCs/>
          <w:color w:val="auto"/>
          <w:szCs w:val="21"/>
          <w:highlight w:val="none"/>
        </w:rPr>
        <w:t>分标：</w:t>
      </w:r>
    </w:p>
    <w:tbl>
      <w:tblPr>
        <w:tblStyle w:val="31"/>
        <w:tblW w:w="90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3095"/>
        <w:gridCol w:w="1284"/>
        <w:gridCol w:w="4038"/>
      </w:tblGrid>
      <w:tr w14:paraId="1C9B2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5CBE0D5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04F0A25D">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FC171F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34F2C23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1A3A5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357E4275">
            <w:pPr>
              <w:widowControl/>
              <w:spacing w:line="360" w:lineRule="exact"/>
              <w:jc w:val="center"/>
              <w:textAlignment w:val="center"/>
              <w:rPr>
                <w:rFonts w:ascii="宋体" w:hAnsi="宋体"/>
                <w:color w:val="auto"/>
                <w:szCs w:val="21"/>
                <w:highlight w:val="none"/>
              </w:rPr>
            </w:pPr>
            <w:r>
              <w:rPr>
                <w:rFonts w:hint="eastAsia" w:ascii="宋体" w:hAnsi="宋体" w:cs="宋体"/>
                <w:color w:val="auto"/>
                <w:kern w:val="0"/>
                <w:szCs w:val="21"/>
                <w:highlight w:val="none"/>
                <w:lang w:bidi="ar"/>
              </w:rPr>
              <w:t>1</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447A958E">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Arial"/>
                <w:bCs/>
                <w:color w:val="000000"/>
                <w:szCs w:val="21"/>
                <w:highlight w:val="none"/>
                <w:lang w:eastAsia="zh-CN"/>
              </w:rPr>
              <w:t>2026年广西壮族自治区药用植物园国家中医药传承创新中心科研仪器设备采购</w:t>
            </w:r>
            <w:r>
              <w:rPr>
                <w:rFonts w:hint="eastAsia" w:ascii="宋体" w:hAnsi="宋体" w:cs="Arial"/>
                <w:bCs/>
                <w:color w:val="000000"/>
                <w:szCs w:val="21"/>
                <w:highlight w:val="none"/>
                <w:lang w:val="en-US" w:eastAsia="zh-CN"/>
              </w:rPr>
              <w:t>2</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F8CF47F">
            <w:pPr>
              <w:widowControl/>
              <w:spacing w:line="360" w:lineRule="exact"/>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1批</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1F230636">
            <w:pPr>
              <w:widowControl/>
              <w:spacing w:line="360" w:lineRule="exact"/>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详见第二章采购需求</w:t>
            </w:r>
          </w:p>
        </w:tc>
      </w:tr>
    </w:tbl>
    <w:p w14:paraId="6114FA2B">
      <w:pPr>
        <w:shd w:val="clear" w:color="auto" w:fill="auto"/>
        <w:spacing w:line="360" w:lineRule="exact"/>
        <w:ind w:firstLine="0" w:firstLineChars="0"/>
        <w:rPr>
          <w:rFonts w:hint="eastAsia" w:ascii="宋体" w:hAnsi="宋体"/>
          <w:color w:val="auto"/>
          <w:szCs w:val="21"/>
          <w:highlight w:val="none"/>
        </w:rPr>
      </w:pPr>
    </w:p>
    <w:p w14:paraId="7F56FDE6">
      <w:pPr>
        <w:shd w:val="clear" w:color="auto" w:fill="auto"/>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lang w:val="en-US" w:eastAsia="zh-CN"/>
        </w:rPr>
        <w:t>3</w:t>
      </w:r>
      <w:r>
        <w:rPr>
          <w:rFonts w:hint="eastAsia" w:ascii="宋体" w:hAnsi="宋体"/>
          <w:b/>
          <w:bCs/>
          <w:color w:val="auto"/>
          <w:szCs w:val="21"/>
          <w:highlight w:val="none"/>
        </w:rPr>
        <w:t>分标：</w:t>
      </w:r>
    </w:p>
    <w:tbl>
      <w:tblPr>
        <w:tblStyle w:val="31"/>
        <w:tblW w:w="90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3095"/>
        <w:gridCol w:w="1284"/>
        <w:gridCol w:w="4038"/>
      </w:tblGrid>
      <w:tr w14:paraId="7EC43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777C9B7E">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41BBB83A">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2B0541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508110B9">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AE92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2C743D84">
            <w:pPr>
              <w:widowControl/>
              <w:spacing w:line="360" w:lineRule="exact"/>
              <w:jc w:val="center"/>
              <w:textAlignment w:val="center"/>
              <w:rPr>
                <w:rFonts w:ascii="宋体" w:hAnsi="宋体"/>
                <w:color w:val="auto"/>
                <w:szCs w:val="21"/>
                <w:highlight w:val="none"/>
              </w:rPr>
            </w:pPr>
            <w:r>
              <w:rPr>
                <w:rFonts w:hint="eastAsia" w:ascii="宋体" w:hAnsi="宋体" w:cs="宋体"/>
                <w:color w:val="auto"/>
                <w:kern w:val="0"/>
                <w:szCs w:val="21"/>
                <w:highlight w:val="none"/>
                <w:lang w:bidi="ar"/>
              </w:rPr>
              <w:t>1</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52AD63F4">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Arial"/>
                <w:bCs/>
                <w:color w:val="000000"/>
                <w:szCs w:val="21"/>
                <w:highlight w:val="none"/>
                <w:lang w:eastAsia="zh-CN"/>
              </w:rPr>
              <w:t>2026年广西壮族自治区药用植物园国家中医药传承创新中心科研仪器设备采购</w:t>
            </w:r>
            <w:r>
              <w:rPr>
                <w:rFonts w:hint="eastAsia" w:ascii="宋体" w:hAnsi="宋体" w:cs="Arial"/>
                <w:bCs/>
                <w:color w:val="000000"/>
                <w:szCs w:val="21"/>
                <w:highlight w:val="none"/>
                <w:lang w:val="en-US" w:eastAsia="zh-CN"/>
              </w:rPr>
              <w:t>3</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42268B2">
            <w:pPr>
              <w:widowControl/>
              <w:spacing w:line="360" w:lineRule="exact"/>
              <w:jc w:val="center"/>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1批</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75C98268">
            <w:pPr>
              <w:widowControl/>
              <w:spacing w:line="360" w:lineRule="exact"/>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详见第二章采购需求</w:t>
            </w:r>
          </w:p>
        </w:tc>
      </w:tr>
    </w:tbl>
    <w:p w14:paraId="208F1FE3">
      <w:pPr>
        <w:shd w:val="clear" w:color="auto" w:fill="auto"/>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lang w:val="en-US" w:eastAsia="zh-CN"/>
        </w:rPr>
        <w:t>4</w:t>
      </w:r>
      <w:r>
        <w:rPr>
          <w:rFonts w:hint="eastAsia" w:ascii="宋体" w:hAnsi="宋体"/>
          <w:b/>
          <w:bCs/>
          <w:color w:val="auto"/>
          <w:szCs w:val="21"/>
          <w:highlight w:val="none"/>
        </w:rPr>
        <w:t>分标：</w:t>
      </w:r>
    </w:p>
    <w:tbl>
      <w:tblPr>
        <w:tblStyle w:val="31"/>
        <w:tblW w:w="90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3095"/>
        <w:gridCol w:w="1284"/>
        <w:gridCol w:w="4038"/>
      </w:tblGrid>
      <w:tr w14:paraId="63B94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1289FFB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55B14E6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C0A686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78597E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1E99F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69129B1F">
            <w:pPr>
              <w:widowControl/>
              <w:spacing w:line="360" w:lineRule="exact"/>
              <w:jc w:val="center"/>
              <w:textAlignment w:val="center"/>
              <w:rPr>
                <w:rFonts w:ascii="宋体" w:hAnsi="宋体"/>
                <w:color w:val="auto"/>
                <w:szCs w:val="21"/>
                <w:highlight w:val="none"/>
              </w:rPr>
            </w:pPr>
            <w:r>
              <w:rPr>
                <w:rFonts w:hint="eastAsia" w:ascii="宋体" w:hAnsi="宋体" w:cs="宋体"/>
                <w:color w:val="auto"/>
                <w:kern w:val="0"/>
                <w:szCs w:val="21"/>
                <w:highlight w:val="none"/>
                <w:lang w:bidi="ar"/>
              </w:rPr>
              <w:t>1</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59E1179E">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Arial"/>
                <w:bCs/>
                <w:color w:val="000000"/>
                <w:szCs w:val="21"/>
                <w:highlight w:val="none"/>
                <w:lang w:eastAsia="zh-CN"/>
              </w:rPr>
              <w:t>2026年广西壮族自治区药用植物园国家中医药传承创新中心科研仪器设备采购</w:t>
            </w:r>
            <w:r>
              <w:rPr>
                <w:rFonts w:hint="eastAsia" w:ascii="宋体" w:hAnsi="宋体" w:cs="Arial"/>
                <w:bCs/>
                <w:color w:val="000000"/>
                <w:szCs w:val="21"/>
                <w:highlight w:val="none"/>
                <w:lang w:val="en-US" w:eastAsia="zh-CN"/>
              </w:rPr>
              <w:t>4</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39FA0F">
            <w:pPr>
              <w:widowControl/>
              <w:spacing w:line="360" w:lineRule="exact"/>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1批</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1E20675">
            <w:pPr>
              <w:widowControl/>
              <w:spacing w:line="360" w:lineRule="exact"/>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详见第二章采购需求</w:t>
            </w:r>
          </w:p>
        </w:tc>
      </w:tr>
    </w:tbl>
    <w:p w14:paraId="1EA1BE28">
      <w:pPr>
        <w:shd w:val="clear" w:color="auto" w:fill="auto"/>
        <w:spacing w:line="360" w:lineRule="exact"/>
        <w:ind w:firstLine="422" w:firstLineChars="200"/>
        <w:rPr>
          <w:rFonts w:ascii="宋体" w:hAnsi="宋体"/>
          <w:b/>
          <w:bCs/>
          <w:color w:val="auto"/>
          <w:szCs w:val="21"/>
          <w:highlight w:val="none"/>
        </w:rPr>
      </w:pPr>
      <w:r>
        <w:rPr>
          <w:rFonts w:hint="eastAsia" w:ascii="宋体" w:hAnsi="宋体"/>
          <w:b/>
          <w:bCs/>
          <w:color w:val="auto"/>
          <w:szCs w:val="21"/>
          <w:highlight w:val="none"/>
          <w:lang w:val="en-US" w:eastAsia="zh-CN"/>
        </w:rPr>
        <w:t>5</w:t>
      </w:r>
      <w:r>
        <w:rPr>
          <w:rFonts w:hint="eastAsia" w:ascii="宋体" w:hAnsi="宋体"/>
          <w:b/>
          <w:bCs/>
          <w:color w:val="auto"/>
          <w:szCs w:val="21"/>
          <w:highlight w:val="none"/>
        </w:rPr>
        <w:t>分标：</w:t>
      </w:r>
    </w:p>
    <w:tbl>
      <w:tblPr>
        <w:tblStyle w:val="31"/>
        <w:tblW w:w="90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2"/>
        <w:gridCol w:w="3095"/>
        <w:gridCol w:w="1284"/>
        <w:gridCol w:w="4038"/>
      </w:tblGrid>
      <w:tr w14:paraId="05FA1A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6C06F03E">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0B72065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5684784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数量及单位</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DC7DE5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44D41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noWrap w:val="0"/>
            <w:vAlign w:val="center"/>
          </w:tcPr>
          <w:p w14:paraId="6057BE00">
            <w:pPr>
              <w:widowControl/>
              <w:spacing w:line="360" w:lineRule="exact"/>
              <w:jc w:val="center"/>
              <w:textAlignment w:val="center"/>
              <w:rPr>
                <w:rFonts w:ascii="宋体" w:hAnsi="宋体"/>
                <w:color w:val="auto"/>
                <w:szCs w:val="21"/>
                <w:highlight w:val="none"/>
              </w:rPr>
            </w:pPr>
            <w:r>
              <w:rPr>
                <w:rFonts w:hint="eastAsia" w:ascii="宋体" w:hAnsi="宋体" w:cs="宋体"/>
                <w:color w:val="auto"/>
                <w:kern w:val="0"/>
                <w:szCs w:val="21"/>
                <w:highlight w:val="none"/>
                <w:lang w:bidi="ar"/>
              </w:rPr>
              <w:t>1</w:t>
            </w:r>
          </w:p>
        </w:tc>
        <w:tc>
          <w:tcPr>
            <w:tcW w:w="3095" w:type="dxa"/>
            <w:tcBorders>
              <w:top w:val="single" w:color="auto" w:sz="4" w:space="0"/>
              <w:left w:val="single" w:color="auto" w:sz="4" w:space="0"/>
              <w:bottom w:val="single" w:color="auto" w:sz="4" w:space="0"/>
              <w:right w:val="single" w:color="auto" w:sz="4" w:space="0"/>
            </w:tcBorders>
            <w:noWrap w:val="0"/>
            <w:vAlign w:val="center"/>
          </w:tcPr>
          <w:p w14:paraId="4C125184">
            <w:pPr>
              <w:widowControl/>
              <w:spacing w:line="360" w:lineRule="exact"/>
              <w:jc w:val="center"/>
              <w:textAlignment w:val="center"/>
              <w:rPr>
                <w:rFonts w:hint="default" w:ascii="宋体" w:hAnsi="宋体" w:cs="宋体"/>
                <w:color w:val="auto"/>
                <w:kern w:val="0"/>
                <w:szCs w:val="21"/>
                <w:highlight w:val="none"/>
                <w:lang w:val="en-US"/>
              </w:rPr>
            </w:pPr>
            <w:r>
              <w:rPr>
                <w:rFonts w:hint="eastAsia" w:ascii="宋体" w:hAnsi="宋体" w:cs="Arial"/>
                <w:bCs/>
                <w:color w:val="000000"/>
                <w:szCs w:val="21"/>
                <w:highlight w:val="none"/>
                <w:lang w:eastAsia="zh-CN"/>
              </w:rPr>
              <w:t>2026年广西壮族自治区药用植物园国家中医药传承创新中心科研仪器设备采购</w:t>
            </w:r>
            <w:r>
              <w:rPr>
                <w:rFonts w:hint="eastAsia" w:ascii="宋体" w:hAnsi="宋体" w:cs="Arial"/>
                <w:bCs/>
                <w:color w:val="000000"/>
                <w:szCs w:val="21"/>
                <w:highlight w:val="none"/>
                <w:lang w:val="en-US" w:eastAsia="zh-CN"/>
              </w:rPr>
              <w:t>5</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5EA1F8B">
            <w:pPr>
              <w:widowControl/>
              <w:spacing w:line="360" w:lineRule="exact"/>
              <w:jc w:val="center"/>
              <w:textAlignment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1批</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993BFEB">
            <w:pPr>
              <w:widowControl/>
              <w:spacing w:line="360" w:lineRule="exact"/>
              <w:jc w:val="center"/>
              <w:textAlignment w:val="center"/>
              <w:rPr>
                <w:rFonts w:hint="eastAsia" w:ascii="宋体" w:hAnsi="宋体"/>
                <w:color w:val="auto"/>
                <w:szCs w:val="21"/>
                <w:highlight w:val="none"/>
              </w:rPr>
            </w:pPr>
            <w:r>
              <w:rPr>
                <w:rFonts w:hint="eastAsia" w:ascii="宋体" w:hAnsi="宋体" w:cs="宋体"/>
                <w:color w:val="auto"/>
                <w:kern w:val="0"/>
                <w:szCs w:val="21"/>
                <w:highlight w:val="none"/>
                <w:lang w:bidi="ar"/>
              </w:rPr>
              <w:t>详见第二章采购需求</w:t>
            </w:r>
          </w:p>
        </w:tc>
      </w:tr>
    </w:tbl>
    <w:p w14:paraId="1E415B99">
      <w:pPr>
        <w:shd w:val="clear" w:color="auto" w:fill="auto"/>
        <w:spacing w:line="360" w:lineRule="exact"/>
        <w:ind w:firstLine="42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合同履行期限：</w:t>
      </w:r>
      <w:r>
        <w:rPr>
          <w:rFonts w:hint="eastAsia" w:ascii="宋体" w:hAnsi="宋体" w:cs="宋体"/>
          <w:color w:val="000000"/>
          <w:spacing w:val="5"/>
          <w:sz w:val="21"/>
          <w:szCs w:val="21"/>
          <w:highlight w:val="none"/>
          <w:lang w:eastAsia="zh-CN"/>
        </w:rPr>
        <w:t>合同签订之日起60天内完成交货安装调试并正常运行</w:t>
      </w:r>
      <w:r>
        <w:rPr>
          <w:rFonts w:hint="eastAsia" w:ascii="宋体" w:hAnsi="宋体" w:eastAsia="宋体" w:cs="宋体"/>
          <w:color w:val="000000"/>
          <w:spacing w:val="5"/>
          <w:sz w:val="21"/>
          <w:szCs w:val="21"/>
          <w:highlight w:val="none"/>
        </w:rPr>
        <w:t>。</w:t>
      </w:r>
    </w:p>
    <w:p w14:paraId="4E41D224">
      <w:pPr>
        <w:shd w:val="clear" w:color="auto" w:fill="auto"/>
        <w:spacing w:line="360" w:lineRule="exact"/>
        <w:ind w:firstLine="42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本标项（否）接受联合体投标</w:t>
      </w:r>
    </w:p>
    <w:p w14:paraId="24D57335">
      <w:pPr>
        <w:shd w:val="clear" w:color="auto" w:fill="auto"/>
        <w:spacing w:line="360" w:lineRule="exact"/>
        <w:rPr>
          <w:rFonts w:ascii="黑体" w:hAnsi="黑体" w:eastAsia="黑体"/>
          <w:b/>
          <w:bCs/>
          <w:color w:val="000000"/>
          <w:sz w:val="24"/>
          <w:highlight w:val="none"/>
        </w:rPr>
      </w:pPr>
      <w:bookmarkStart w:id="18" w:name="_Toc35393791"/>
      <w:bookmarkStart w:id="19" w:name="_Toc35393622"/>
      <w:bookmarkStart w:id="20" w:name="_Toc28359080"/>
      <w:bookmarkStart w:id="21" w:name="_Toc28359003"/>
      <w:r>
        <w:rPr>
          <w:rFonts w:hint="eastAsia" w:ascii="黑体" w:hAnsi="黑体" w:eastAsia="黑体"/>
          <w:b/>
          <w:bCs/>
          <w:color w:val="000000"/>
          <w:sz w:val="24"/>
          <w:highlight w:val="none"/>
        </w:rPr>
        <w:t>二、申请人的资格要求：</w:t>
      </w:r>
      <w:bookmarkEnd w:id="18"/>
      <w:bookmarkEnd w:id="19"/>
      <w:bookmarkEnd w:id="20"/>
      <w:bookmarkEnd w:id="21"/>
    </w:p>
    <w:p w14:paraId="520BD8DF">
      <w:pPr>
        <w:shd w:val="clear" w:color="auto" w:fill="auto"/>
        <w:spacing w:line="360" w:lineRule="exact"/>
        <w:ind w:firstLine="420"/>
        <w:rPr>
          <w:rFonts w:ascii="宋体" w:hAnsi="宋体"/>
          <w:color w:val="000000"/>
          <w:szCs w:val="21"/>
          <w:highlight w:val="none"/>
        </w:rPr>
      </w:pPr>
      <w:bookmarkStart w:id="22" w:name="_Hlk51746371"/>
      <w:r>
        <w:rPr>
          <w:rFonts w:hint="eastAsia" w:ascii="宋体" w:hAnsi="宋体"/>
          <w:color w:val="000000"/>
          <w:szCs w:val="21"/>
          <w:highlight w:val="none"/>
        </w:rPr>
        <w:t>1、满足《中华人民共和国政府采购法》第二十二条规定；</w:t>
      </w:r>
    </w:p>
    <w:p w14:paraId="2D3200A0">
      <w:pPr>
        <w:shd w:val="clear" w:color="auto" w:fill="auto"/>
        <w:spacing w:line="360" w:lineRule="exact"/>
        <w:ind w:firstLine="420"/>
        <w:rPr>
          <w:rFonts w:hint="eastAsia" w:ascii="宋体" w:hAnsi="宋体" w:eastAsia="宋体" w:cs="Times New Roman"/>
          <w:color w:val="000000"/>
          <w:szCs w:val="21"/>
          <w:highlight w:val="none"/>
        </w:rPr>
      </w:pPr>
      <w:bookmarkStart w:id="23" w:name="_Toc28359004"/>
      <w:bookmarkStart w:id="24" w:name="_Toc28359081"/>
      <w:r>
        <w:rPr>
          <w:rFonts w:ascii="宋体" w:hAnsi="宋体"/>
          <w:color w:val="000000"/>
          <w:szCs w:val="21"/>
          <w:highlight w:val="none"/>
        </w:rPr>
        <w:t>2</w:t>
      </w:r>
      <w:r>
        <w:rPr>
          <w:rFonts w:hint="eastAsia" w:ascii="宋体" w:hAnsi="宋体" w:eastAsia="宋体" w:cs="Times New Roman"/>
          <w:color w:val="000000"/>
          <w:szCs w:val="21"/>
          <w:highlight w:val="none"/>
        </w:rPr>
        <w:t>、落实政府采购政策需满足的资格要求：</w:t>
      </w:r>
    </w:p>
    <w:p w14:paraId="15416BEC">
      <w:pPr>
        <w:shd w:val="clear" w:color="auto" w:fill="auto"/>
        <w:spacing w:line="360" w:lineRule="exact"/>
        <w:ind w:firstLine="42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□专门面向中小企业采购的项目（供应商应为中小微企业、监狱企业、残疾人福利性单位)</w:t>
      </w:r>
    </w:p>
    <w:p w14:paraId="134CD4A0">
      <w:pPr>
        <w:shd w:val="clear" w:color="auto" w:fill="auto"/>
        <w:spacing w:line="360" w:lineRule="exact"/>
        <w:ind w:firstLine="420"/>
        <w:rPr>
          <w:rFonts w:hint="eastAsia" w:ascii="宋体" w:hAnsi="宋体" w:eastAsia="宋体" w:cs="Times New Roman"/>
          <w:b/>
          <w:bCs/>
          <w:color w:val="000000"/>
          <w:szCs w:val="21"/>
          <w:highlight w:val="none"/>
        </w:rPr>
      </w:pPr>
      <w:r>
        <w:rPr>
          <w:rFonts w:hint="eastAsia" w:ascii="宋体" w:hAnsi="宋体" w:eastAsia="宋体" w:cs="Times New Roman"/>
          <w:color w:val="000000"/>
          <w:szCs w:val="21"/>
          <w:highlight w:val="none"/>
          <w:lang w:eastAsia="zh-CN"/>
        </w:rPr>
        <w:t>☑</w:t>
      </w:r>
      <w:r>
        <w:rPr>
          <w:rFonts w:hint="eastAsia" w:ascii="宋体" w:hAnsi="宋体" w:eastAsia="宋体" w:cs="Times New Roman"/>
          <w:b/>
          <w:bCs/>
          <w:color w:val="000000"/>
          <w:szCs w:val="21"/>
          <w:highlight w:val="none"/>
        </w:rPr>
        <w:t>非专门面向中小企业采购的项目</w:t>
      </w:r>
    </w:p>
    <w:p w14:paraId="2EDF6D7F">
      <w:pPr>
        <w:shd w:val="clear" w:color="auto" w:fill="auto"/>
        <w:spacing w:line="360" w:lineRule="exact"/>
        <w:ind w:firstLine="42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其他要求：无</w:t>
      </w:r>
    </w:p>
    <w:p w14:paraId="17795578">
      <w:pPr>
        <w:keepNext w:val="0"/>
        <w:keepLines w:val="0"/>
        <w:pageBreakBefore w:val="0"/>
        <w:shd w:val="clear" w:color="auto" w:fill="auto"/>
        <w:bidi w:val="0"/>
        <w:spacing w:line="360" w:lineRule="exact"/>
        <w:ind w:firstLine="420"/>
        <w:rPr>
          <w:rFonts w:hint="eastAsia" w:ascii="宋体" w:hAnsi="宋体" w:eastAsia="宋体" w:cs="Times New Roman"/>
          <w:b/>
          <w:bCs/>
          <w:color w:val="000000"/>
          <w:szCs w:val="21"/>
          <w:highlight w:val="none"/>
        </w:rPr>
      </w:pPr>
      <w:r>
        <w:rPr>
          <w:rFonts w:hint="eastAsia" w:ascii="宋体" w:hAnsi="宋体" w:eastAsia="宋体" w:cs="Times New Roman"/>
          <w:color w:val="000000"/>
          <w:szCs w:val="21"/>
          <w:highlight w:val="none"/>
        </w:rPr>
        <w:t>3、本项目的特定资格要求：</w:t>
      </w:r>
      <w:r>
        <w:rPr>
          <w:rFonts w:hint="eastAsia" w:ascii="宋体" w:hAnsi="宋体" w:eastAsia="宋体" w:cs="Times New Roman"/>
          <w:b w:val="0"/>
          <w:bCs w:val="0"/>
          <w:color w:val="000000"/>
          <w:szCs w:val="21"/>
          <w:highlight w:val="none"/>
          <w:lang w:val="en-US" w:eastAsia="zh-CN"/>
        </w:rPr>
        <w:t>无</w:t>
      </w:r>
      <w:r>
        <w:rPr>
          <w:rFonts w:hint="eastAsia" w:ascii="宋体" w:hAnsi="宋体" w:eastAsia="宋体" w:cs="Times New Roman"/>
          <w:b w:val="0"/>
          <w:bCs w:val="0"/>
          <w:color w:val="000000"/>
          <w:szCs w:val="21"/>
          <w:highlight w:val="none"/>
        </w:rPr>
        <w:t>。</w:t>
      </w:r>
    </w:p>
    <w:p w14:paraId="67C21027">
      <w:pPr>
        <w:keepNext w:val="0"/>
        <w:keepLines w:val="0"/>
        <w:pageBreakBefore w:val="0"/>
        <w:shd w:val="clear" w:color="auto" w:fill="auto"/>
        <w:bidi w:val="0"/>
        <w:spacing w:line="360" w:lineRule="exact"/>
        <w:ind w:firstLine="42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4.本项目的特定条件：</w:t>
      </w:r>
      <w:r>
        <w:rPr>
          <w:rFonts w:hint="eastAsia" w:ascii="宋体" w:hAnsi="宋体" w:eastAsia="宋体" w:cs="Times New Roman"/>
          <w:color w:val="000000"/>
          <w:szCs w:val="21"/>
          <w:highlight w:val="none"/>
          <w:lang w:val="en-US" w:eastAsia="zh-CN"/>
        </w:rPr>
        <w:t>无</w:t>
      </w:r>
    </w:p>
    <w:bookmarkEnd w:id="22"/>
    <w:p w14:paraId="5D60F1F5">
      <w:pPr>
        <w:shd w:val="clear" w:color="auto" w:fill="auto"/>
        <w:spacing w:line="360" w:lineRule="exact"/>
        <w:rPr>
          <w:rFonts w:ascii="黑体" w:hAnsi="黑体" w:eastAsia="黑体"/>
          <w:b/>
          <w:bCs/>
          <w:color w:val="000000"/>
          <w:sz w:val="24"/>
          <w:highlight w:val="none"/>
        </w:rPr>
      </w:pPr>
      <w:bookmarkStart w:id="25" w:name="_Toc35393792"/>
      <w:bookmarkStart w:id="26" w:name="_Toc35393623"/>
      <w:r>
        <w:rPr>
          <w:rFonts w:hint="eastAsia" w:ascii="黑体" w:hAnsi="黑体" w:eastAsia="黑体"/>
          <w:b/>
          <w:bCs/>
          <w:color w:val="000000"/>
          <w:sz w:val="24"/>
          <w:highlight w:val="none"/>
        </w:rPr>
        <w:t>三、获取招标文件</w:t>
      </w:r>
      <w:bookmarkEnd w:id="23"/>
      <w:bookmarkEnd w:id="24"/>
      <w:bookmarkEnd w:id="25"/>
      <w:bookmarkEnd w:id="26"/>
    </w:p>
    <w:p w14:paraId="05961A92">
      <w:pPr>
        <w:shd w:val="clear" w:color="auto" w:fill="auto"/>
        <w:spacing w:line="360" w:lineRule="exact"/>
        <w:ind w:firstLine="420"/>
        <w:rPr>
          <w:rFonts w:hint="eastAsia" w:ascii="宋体" w:hAnsi="宋体" w:cs="宋体"/>
          <w:bCs/>
          <w:color w:val="000000"/>
          <w:szCs w:val="21"/>
          <w:highlight w:val="none"/>
        </w:rPr>
      </w:pPr>
      <w:r>
        <w:rPr>
          <w:rFonts w:hint="eastAsia" w:ascii="宋体" w:hAnsi="宋体" w:cs="宋体"/>
          <w:bCs/>
          <w:color w:val="000000"/>
          <w:szCs w:val="21"/>
          <w:highlight w:val="none"/>
        </w:rPr>
        <w:t>时间：</w:t>
      </w:r>
      <w:r>
        <w:rPr>
          <w:rFonts w:hint="eastAsia" w:ascii="宋体" w:hAnsi="宋体" w:cs="Arial"/>
          <w:color w:val="000000"/>
          <w:highlight w:val="none"/>
          <w:lang w:eastAsia="zh-CN"/>
        </w:rPr>
        <w:t>2026年</w:t>
      </w:r>
      <w:r>
        <w:rPr>
          <w:rFonts w:hint="eastAsia" w:ascii="宋体" w:hAnsi="宋体" w:cs="Arial"/>
          <w:color w:val="000000"/>
          <w:highlight w:val="none"/>
          <w:lang w:val="en-US" w:eastAsia="zh-CN"/>
        </w:rPr>
        <w:t>9月16</w:t>
      </w:r>
      <w:r>
        <w:rPr>
          <w:rFonts w:hint="eastAsia" w:ascii="宋体" w:hAnsi="宋体" w:cs="Arial"/>
          <w:color w:val="000000"/>
          <w:highlight w:val="none"/>
          <w:lang w:eastAsia="zh-CN"/>
        </w:rPr>
        <w:t>日至2026年</w:t>
      </w:r>
      <w:r>
        <w:rPr>
          <w:rFonts w:hint="eastAsia" w:ascii="宋体" w:hAnsi="宋体" w:cs="Arial"/>
          <w:color w:val="000000"/>
          <w:highlight w:val="none"/>
          <w:lang w:val="en-US" w:eastAsia="zh-CN"/>
        </w:rPr>
        <w:t>9月22</w:t>
      </w:r>
      <w:r>
        <w:rPr>
          <w:rFonts w:hint="eastAsia" w:ascii="宋体" w:hAnsi="宋体" w:cs="Arial"/>
          <w:color w:val="000000"/>
          <w:highlight w:val="none"/>
          <w:lang w:eastAsia="zh-CN"/>
        </w:rPr>
        <w:t>日</w:t>
      </w:r>
      <w:r>
        <w:rPr>
          <w:rFonts w:hint="eastAsia" w:ascii="宋体" w:hAnsi="宋体" w:cs="Arial"/>
          <w:color w:val="000000"/>
          <w:szCs w:val="21"/>
          <w:highlight w:val="none"/>
        </w:rPr>
        <w:t>，每天上午00:00-12:00；下午1</w:t>
      </w:r>
      <w:r>
        <w:rPr>
          <w:rFonts w:hint="eastAsia" w:ascii="宋体" w:hAnsi="宋体" w:cs="Arial"/>
          <w:color w:val="000000"/>
          <w:highlight w:val="none"/>
        </w:rPr>
        <w:t>2</w:t>
      </w:r>
      <w:r>
        <w:rPr>
          <w:rFonts w:hint="eastAsia" w:ascii="宋体" w:hAnsi="宋体" w:cs="Arial"/>
          <w:color w:val="000000"/>
          <w:szCs w:val="21"/>
          <w:highlight w:val="none"/>
        </w:rPr>
        <w:t>:</w:t>
      </w:r>
      <w:r>
        <w:rPr>
          <w:rFonts w:hint="eastAsia" w:ascii="宋体" w:hAnsi="宋体" w:cs="Arial"/>
          <w:color w:val="000000"/>
          <w:highlight w:val="none"/>
        </w:rPr>
        <w:t>00</w:t>
      </w:r>
      <w:r>
        <w:rPr>
          <w:rFonts w:hint="eastAsia" w:ascii="宋体" w:hAnsi="宋体" w:cs="Arial"/>
          <w:color w:val="000000"/>
          <w:szCs w:val="21"/>
          <w:highlight w:val="none"/>
        </w:rPr>
        <w:t>-23:</w:t>
      </w:r>
      <w:r>
        <w:rPr>
          <w:rFonts w:hint="eastAsia" w:ascii="宋体" w:hAnsi="宋体" w:cs="Arial"/>
          <w:color w:val="000000"/>
          <w:highlight w:val="none"/>
        </w:rPr>
        <w:t>59</w:t>
      </w:r>
      <w:r>
        <w:rPr>
          <w:rFonts w:hint="eastAsia" w:ascii="宋体" w:hAnsi="宋体" w:cs="Arial"/>
          <w:color w:val="000000"/>
          <w:szCs w:val="21"/>
          <w:highlight w:val="none"/>
        </w:rPr>
        <w:t>（北京时间，</w:t>
      </w:r>
      <w:r>
        <w:rPr>
          <w:rFonts w:ascii="宋体" w:hAnsi="宋体" w:cs="Arial"/>
          <w:color w:val="000000"/>
          <w:szCs w:val="21"/>
          <w:highlight w:val="none"/>
        </w:rPr>
        <w:t>法定节假日</w:t>
      </w:r>
      <w:r>
        <w:rPr>
          <w:rFonts w:hint="eastAsia" w:ascii="宋体" w:hAnsi="宋体" w:cs="Arial"/>
          <w:color w:val="000000"/>
          <w:szCs w:val="21"/>
          <w:highlight w:val="none"/>
        </w:rPr>
        <w:t>除外）。</w:t>
      </w:r>
    </w:p>
    <w:p w14:paraId="3220F43B">
      <w:pPr>
        <w:shd w:val="clear" w:color="auto" w:fill="auto"/>
        <w:spacing w:line="360" w:lineRule="exact"/>
        <w:ind w:firstLine="420"/>
        <w:rPr>
          <w:rFonts w:hint="eastAsia" w:ascii="宋体" w:hAnsi="宋体" w:cs="宋体"/>
          <w:bCs/>
          <w:color w:val="000000"/>
          <w:szCs w:val="21"/>
          <w:highlight w:val="none"/>
        </w:rPr>
      </w:pPr>
      <w:r>
        <w:rPr>
          <w:rFonts w:hint="eastAsia" w:ascii="宋体" w:hAnsi="宋体" w:cs="宋体"/>
          <w:bCs/>
          <w:color w:val="000000"/>
          <w:szCs w:val="21"/>
          <w:highlight w:val="none"/>
        </w:rPr>
        <w:t>地点：</w:t>
      </w:r>
      <w:r>
        <w:rPr>
          <w:rFonts w:hint="eastAsia" w:ascii="宋体" w:hAnsi="宋体" w:eastAsia="宋体" w:cs="宋体"/>
          <w:bCs/>
          <w:color w:val="000000"/>
          <w:szCs w:val="21"/>
          <w:highlight w:val="none"/>
          <w:shd w:val="clear" w:color="auto" w:fill="auto"/>
        </w:rPr>
        <w:t>广西政府采购云平台（https://www.gcy.zfcg.gxzf.gov.cn/）</w:t>
      </w:r>
    </w:p>
    <w:p w14:paraId="24F8E7BD">
      <w:pPr>
        <w:shd w:val="clear" w:color="auto" w:fill="auto"/>
        <w:spacing w:line="360" w:lineRule="exact"/>
        <w:ind w:firstLine="420"/>
        <w:rPr>
          <w:rFonts w:hint="eastAsia" w:ascii="宋体" w:hAnsi="宋体" w:cs="宋体"/>
          <w:bCs/>
          <w:color w:val="000000"/>
          <w:szCs w:val="21"/>
          <w:highlight w:val="none"/>
        </w:rPr>
      </w:pPr>
      <w:r>
        <w:rPr>
          <w:rFonts w:hint="eastAsia" w:ascii="宋体" w:hAnsi="宋体" w:cs="宋体"/>
          <w:bCs/>
          <w:color w:val="000000"/>
          <w:szCs w:val="21"/>
          <w:highlight w:val="none"/>
        </w:rPr>
        <w:t>方式：</w:t>
      </w:r>
      <w:r>
        <w:rPr>
          <w:rFonts w:hint="eastAsia" w:ascii="宋体" w:hAnsi="宋体" w:eastAsia="宋体" w:cs="宋体"/>
          <w:bCs/>
          <w:color w:val="000000"/>
          <w:szCs w:val="21"/>
          <w:highlight w:val="none"/>
          <w:shd w:val="clear" w:color="auto" w:fill="auto"/>
        </w:rPr>
        <w:t>网上下载。本项目不提供纸质文件，潜在供应商需使用账号登录或者使用CA登录“广西政府采购云平台”平台（https://www.gcy.zfcg.gxzf.gov.cn/）-进入“项目采购”应用，在获取采购文件菜单中选择项目</w:t>
      </w:r>
      <w:r>
        <w:rPr>
          <w:rFonts w:hint="eastAsia" w:ascii="宋体" w:hAnsi="宋体" w:eastAsia="宋体" w:cs="宋体"/>
          <w:bCs/>
          <w:color w:val="000000"/>
          <w:szCs w:val="21"/>
          <w:highlight w:val="none"/>
          <w:shd w:val="clear" w:color="auto" w:fill="auto"/>
          <w:lang w:val="en-US" w:eastAsia="zh-CN"/>
        </w:rPr>
        <w:t>并</w:t>
      </w:r>
      <w:r>
        <w:rPr>
          <w:rFonts w:hint="eastAsia" w:ascii="宋体" w:hAnsi="宋体" w:eastAsia="宋体" w:cs="宋体"/>
          <w:bCs/>
          <w:color w:val="000000"/>
          <w:szCs w:val="21"/>
          <w:highlight w:val="none"/>
          <w:shd w:val="clear" w:color="auto" w:fill="auto"/>
        </w:rPr>
        <w:t>获取招标文件（或在“广西政府采购云平台电子投标客户端-获取采购文件”跳转到广西政府采购云平台系统获取）。各供应商需下载使用新版客户端，新版客户端下载路径：广西政府采购网（访问地址http://zfcg.gxzf.gov.cn/）—办事服务—下载专区。原在</w:t>
      </w:r>
      <w:r>
        <w:rPr>
          <w:rFonts w:hint="eastAsia" w:ascii="宋体" w:hAnsi="宋体" w:eastAsia="宋体" w:cs="宋体"/>
          <w:bCs/>
          <w:color w:val="000000"/>
          <w:szCs w:val="21"/>
          <w:highlight w:val="none"/>
          <w:shd w:val="clear" w:color="auto" w:fill="auto"/>
          <w:lang w:eastAsia="zh-CN"/>
        </w:rPr>
        <w:t>政采云</w:t>
      </w:r>
      <w:r>
        <w:rPr>
          <w:rFonts w:hint="eastAsia" w:ascii="宋体" w:hAnsi="宋体" w:eastAsia="宋体" w:cs="宋体"/>
          <w:bCs/>
          <w:color w:val="000000"/>
          <w:szCs w:val="21"/>
          <w:highlight w:val="none"/>
          <w:shd w:val="clear" w:color="auto" w:fill="auto"/>
        </w:rPr>
        <w:t>注册的临时供应商需在新平台启用后重新注册登记。</w:t>
      </w:r>
      <w:r>
        <w:rPr>
          <w:rFonts w:hint="eastAsia" w:ascii="宋体" w:hAnsi="宋体" w:eastAsia="宋体" w:cs="宋体"/>
          <w:color w:val="000000"/>
          <w:szCs w:val="21"/>
          <w:highlight w:val="none"/>
          <w:shd w:val="clear" w:color="auto" w:fill="auto"/>
        </w:rPr>
        <w:t>电子投标文件制作需要基于“</w:t>
      </w:r>
      <w:r>
        <w:rPr>
          <w:rFonts w:hint="eastAsia" w:ascii="宋体" w:hAnsi="宋体" w:eastAsia="宋体" w:cs="宋体"/>
          <w:bCs/>
          <w:color w:val="000000"/>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”获取的招标文件编制，</w:t>
      </w:r>
      <w:r>
        <w:rPr>
          <w:rFonts w:hint="eastAsia" w:ascii="宋体" w:hAnsi="宋体" w:eastAsia="宋体" w:cs="宋体"/>
          <w:bCs/>
          <w:color w:val="000000"/>
          <w:szCs w:val="21"/>
          <w:highlight w:val="none"/>
          <w:shd w:val="clear" w:color="auto" w:fill="auto"/>
        </w:rPr>
        <w:t>通过其他方式获取招标文件的，将有可能导致供应商无法在广西政府采购云平台编制及上传投标文件。</w:t>
      </w:r>
    </w:p>
    <w:p w14:paraId="392B9125">
      <w:pPr>
        <w:shd w:val="clear" w:color="auto" w:fill="auto"/>
        <w:spacing w:line="360" w:lineRule="exact"/>
        <w:ind w:firstLine="420"/>
        <w:rPr>
          <w:rFonts w:ascii="宋体" w:hAnsi="宋体" w:cs="宋体"/>
          <w:color w:val="000000"/>
          <w:szCs w:val="21"/>
          <w:highlight w:val="none"/>
        </w:rPr>
      </w:pPr>
      <w:r>
        <w:rPr>
          <w:rFonts w:hint="eastAsia" w:ascii="宋体" w:hAnsi="宋体" w:cs="宋体"/>
          <w:bCs/>
          <w:color w:val="000000"/>
          <w:szCs w:val="21"/>
          <w:highlight w:val="none"/>
        </w:rPr>
        <w:t>售价：0元。</w:t>
      </w:r>
    </w:p>
    <w:p w14:paraId="340799ED">
      <w:pPr>
        <w:shd w:val="clear" w:color="auto" w:fill="auto"/>
        <w:spacing w:line="360" w:lineRule="exact"/>
        <w:rPr>
          <w:rFonts w:ascii="黑体" w:hAnsi="黑体" w:eastAsia="黑体"/>
          <w:b/>
          <w:bCs/>
          <w:color w:val="000000"/>
          <w:sz w:val="24"/>
          <w:highlight w:val="none"/>
        </w:rPr>
      </w:pPr>
      <w:bookmarkStart w:id="27" w:name="_Toc28359082"/>
      <w:bookmarkStart w:id="28" w:name="_Toc28359005"/>
      <w:bookmarkStart w:id="29" w:name="_Toc35393793"/>
      <w:bookmarkStart w:id="30" w:name="_Toc35393624"/>
      <w:r>
        <w:rPr>
          <w:rFonts w:hint="eastAsia" w:ascii="黑体" w:hAnsi="黑体" w:eastAsia="黑体"/>
          <w:b/>
          <w:bCs/>
          <w:color w:val="000000"/>
          <w:sz w:val="24"/>
          <w:highlight w:val="none"/>
        </w:rPr>
        <w:t>四、提交投标文件</w:t>
      </w:r>
      <w:bookmarkEnd w:id="27"/>
      <w:bookmarkEnd w:id="28"/>
      <w:r>
        <w:rPr>
          <w:rFonts w:hint="eastAsia" w:ascii="黑体" w:hAnsi="黑体" w:eastAsia="黑体"/>
          <w:b/>
          <w:bCs/>
          <w:color w:val="000000"/>
          <w:sz w:val="24"/>
          <w:highlight w:val="none"/>
        </w:rPr>
        <w:t>截止时间、开标时间和地点</w:t>
      </w:r>
      <w:bookmarkEnd w:id="29"/>
      <w:bookmarkEnd w:id="30"/>
    </w:p>
    <w:p w14:paraId="5EBD4FE0">
      <w:pPr>
        <w:shd w:val="clear" w:color="auto" w:fill="auto"/>
        <w:spacing w:line="360" w:lineRule="exact"/>
        <w:ind w:firstLine="420"/>
        <w:rPr>
          <w:rFonts w:ascii="宋体" w:hAnsi="宋体"/>
          <w:color w:val="000000"/>
          <w:szCs w:val="21"/>
          <w:highlight w:val="none"/>
        </w:rPr>
      </w:pPr>
      <w:bookmarkStart w:id="31" w:name="_Toc28359007"/>
      <w:bookmarkStart w:id="32" w:name="_Toc28359084"/>
      <w:bookmarkStart w:id="33" w:name="_Toc35393625"/>
      <w:bookmarkStart w:id="34" w:name="_Toc35393794"/>
      <w:r>
        <w:rPr>
          <w:rFonts w:hint="eastAsia" w:ascii="宋体" w:hAnsi="宋体"/>
          <w:color w:val="000000"/>
          <w:szCs w:val="21"/>
          <w:highlight w:val="none"/>
        </w:rPr>
        <w:t>1、提交投标文件截止时间：</w:t>
      </w:r>
      <w:r>
        <w:rPr>
          <w:rFonts w:hint="eastAsia" w:ascii="宋体" w:hAnsi="宋体"/>
          <w:color w:val="000000"/>
          <w:szCs w:val="21"/>
          <w:highlight w:val="none"/>
          <w:lang w:eastAsia="zh-CN"/>
        </w:rPr>
        <w:t>2026年10月12日9时30分</w:t>
      </w:r>
      <w:r>
        <w:rPr>
          <w:rFonts w:hint="eastAsia" w:ascii="宋体" w:hAnsi="宋体"/>
          <w:color w:val="000000"/>
          <w:szCs w:val="21"/>
          <w:highlight w:val="none"/>
        </w:rPr>
        <w:t>（北京时间）</w:t>
      </w:r>
    </w:p>
    <w:p w14:paraId="01C6C4DB">
      <w:pPr>
        <w:shd w:val="clear" w:color="auto" w:fill="auto"/>
        <w:spacing w:line="360" w:lineRule="exact"/>
        <w:ind w:firstLine="420"/>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2、投标地点（网址）：本项目为全流程电子化政府采购项目，通过广西政府采购云平台（https://www.gcy.zfcg.gxzf.gov.cn/）实行在线电子投标。</w:t>
      </w:r>
    </w:p>
    <w:p w14:paraId="07039938">
      <w:pPr>
        <w:shd w:val="clear" w:color="auto" w:fill="auto"/>
        <w:spacing w:line="360" w:lineRule="exact"/>
        <w:ind w:firstLine="420"/>
        <w:rPr>
          <w:rFonts w:ascii="宋体" w:hAnsi="宋体"/>
          <w:color w:val="000000"/>
          <w:szCs w:val="21"/>
          <w:highlight w:val="none"/>
          <w:lang w:val="en-US" w:eastAsia="zh-CN"/>
        </w:rPr>
      </w:pPr>
      <w:r>
        <w:rPr>
          <w:rFonts w:hint="eastAsia" w:ascii="宋体" w:hAnsi="宋体"/>
          <w:color w:val="000000"/>
          <w:szCs w:val="21"/>
          <w:highlight w:val="none"/>
          <w:lang w:val="en-US" w:eastAsia="zh-CN"/>
        </w:rPr>
        <w:t>3、开标时间：</w:t>
      </w:r>
      <w:r>
        <w:rPr>
          <w:rFonts w:hint="eastAsia" w:ascii="宋体" w:hAnsi="宋体"/>
          <w:color w:val="000000"/>
          <w:szCs w:val="21"/>
          <w:highlight w:val="none"/>
          <w:lang w:eastAsia="zh-CN"/>
        </w:rPr>
        <w:t>2026年10月12日9时30分</w:t>
      </w:r>
    </w:p>
    <w:p w14:paraId="14B38D09">
      <w:pPr>
        <w:shd w:val="clear" w:color="auto" w:fill="auto"/>
        <w:spacing w:line="360" w:lineRule="exact"/>
        <w:ind w:firstLine="420"/>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开标</w:t>
      </w:r>
      <w:r>
        <w:rPr>
          <w:rFonts w:hint="eastAsia" w:ascii="宋体" w:hAnsi="宋体"/>
          <w:color w:val="000000"/>
          <w:szCs w:val="21"/>
          <w:highlight w:val="none"/>
        </w:rPr>
        <w:t>地点：</w:t>
      </w:r>
      <w:r>
        <w:rPr>
          <w:rFonts w:hint="eastAsia" w:ascii="宋体" w:hAnsi="宋体" w:cs="宋体"/>
          <w:color w:val="000000"/>
          <w:szCs w:val="21"/>
          <w:highlight w:val="none"/>
          <w:lang w:bidi="ar"/>
        </w:rPr>
        <w:t>本项目将在“广西政府采购云平台”电子开标大厅解密、开标。</w:t>
      </w:r>
    </w:p>
    <w:p w14:paraId="41D93F8C">
      <w:pPr>
        <w:shd w:val="clear" w:color="auto" w:fill="auto"/>
        <w:spacing w:line="360" w:lineRule="exact"/>
        <w:rPr>
          <w:rFonts w:ascii="黑体" w:hAnsi="黑体" w:eastAsia="黑体"/>
          <w:b/>
          <w:bCs/>
          <w:color w:val="000000"/>
          <w:sz w:val="24"/>
          <w:highlight w:val="none"/>
        </w:rPr>
      </w:pPr>
      <w:r>
        <w:rPr>
          <w:rFonts w:hint="eastAsia" w:ascii="黑体" w:hAnsi="黑体" w:eastAsia="黑体"/>
          <w:b/>
          <w:bCs/>
          <w:color w:val="000000"/>
          <w:sz w:val="24"/>
          <w:highlight w:val="none"/>
        </w:rPr>
        <w:t>五、公告期限</w:t>
      </w:r>
      <w:bookmarkEnd w:id="31"/>
      <w:bookmarkEnd w:id="32"/>
      <w:bookmarkEnd w:id="33"/>
      <w:bookmarkEnd w:id="34"/>
    </w:p>
    <w:p w14:paraId="21628F2E">
      <w:pPr>
        <w:shd w:val="clear" w:color="auto" w:fill="auto"/>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自本公告发布之日起5个工作日。</w:t>
      </w:r>
    </w:p>
    <w:p w14:paraId="7B0E1234">
      <w:pPr>
        <w:shd w:val="clear" w:color="auto" w:fill="auto"/>
        <w:spacing w:line="360" w:lineRule="exact"/>
        <w:rPr>
          <w:rFonts w:ascii="黑体" w:hAnsi="黑体" w:eastAsia="黑体"/>
          <w:b/>
          <w:bCs/>
          <w:color w:val="000000"/>
          <w:sz w:val="24"/>
          <w:highlight w:val="none"/>
        </w:rPr>
      </w:pPr>
      <w:bookmarkStart w:id="35" w:name="_Toc35393626"/>
      <w:bookmarkStart w:id="36" w:name="_Toc35393795"/>
      <w:r>
        <w:rPr>
          <w:rFonts w:hint="eastAsia" w:ascii="黑体" w:hAnsi="黑体" w:eastAsia="黑体"/>
          <w:b/>
          <w:bCs/>
          <w:color w:val="000000"/>
          <w:sz w:val="24"/>
          <w:highlight w:val="none"/>
        </w:rPr>
        <w:t>六、其他补充事宜</w:t>
      </w:r>
      <w:bookmarkEnd w:id="35"/>
      <w:bookmarkEnd w:id="36"/>
    </w:p>
    <w:p w14:paraId="26456F6F">
      <w:pPr>
        <w:shd w:val="clear" w:color="auto" w:fill="auto"/>
        <w:spacing w:line="360" w:lineRule="exact"/>
        <w:ind w:firstLine="420"/>
        <w:rPr>
          <w:rFonts w:hint="eastAsia" w:ascii="宋体" w:hAnsi="宋体"/>
          <w:color w:val="000000"/>
          <w:szCs w:val="21"/>
          <w:highlight w:val="none"/>
          <w:lang w:eastAsia="zh-CN"/>
        </w:rPr>
      </w:pPr>
      <w:bookmarkStart w:id="37" w:name="_Hlk37429674"/>
      <w:r>
        <w:rPr>
          <w:rFonts w:hint="eastAsia" w:ascii="宋体" w:hAnsi="宋体" w:cs="宋体"/>
          <w:color w:val="000000"/>
          <w:szCs w:val="21"/>
          <w:highlight w:val="none"/>
        </w:rPr>
        <w:t>1、投标保证金（人民币）：</w:t>
      </w:r>
      <w:r>
        <w:rPr>
          <w:rFonts w:hint="eastAsia" w:ascii="宋体" w:hAnsi="宋体"/>
          <w:i w:val="0"/>
          <w:iCs/>
          <w:color w:val="000000"/>
          <w:szCs w:val="21"/>
          <w:highlight w:val="none"/>
          <w:lang w:val="en-US" w:eastAsia="zh-CN"/>
        </w:rPr>
        <w:t>分标1：16000.00元；分标2：8000.00元；分标3：18400.00元；分标4：13000.00元；分标5：30000.00元</w:t>
      </w:r>
      <w:r>
        <w:rPr>
          <w:rFonts w:hint="eastAsia" w:ascii="宋体" w:hAnsi="宋体"/>
          <w:color w:val="000000"/>
          <w:szCs w:val="21"/>
          <w:highlight w:val="none"/>
          <w:lang w:eastAsia="zh-CN"/>
        </w:rPr>
        <w:t>。</w:t>
      </w:r>
    </w:p>
    <w:p w14:paraId="4B5643B7">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9003C74">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B475B61">
      <w:pPr>
        <w:shd w:val="clear" w:color="auto" w:fill="auto"/>
        <w:spacing w:line="360" w:lineRule="exact"/>
        <w:ind w:firstLine="420"/>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4、网上查询地址：http://www.ccgp.gov.cn(中国政府采购网)，http://zfcg.gxzf.gov.cn(广西政府采购网)，http://gxggzy.gxzf.gov.cn/（广西壮族自治区公共资源交易中心）</w:t>
      </w:r>
      <w:r>
        <w:rPr>
          <w:rFonts w:hint="eastAsia" w:ascii="宋体" w:hAnsi="宋体" w:cs="宋体"/>
          <w:color w:val="000000"/>
          <w:szCs w:val="21"/>
          <w:highlight w:val="none"/>
          <w:lang w:eastAsia="zh-CN"/>
        </w:rPr>
        <w:t>。</w:t>
      </w:r>
    </w:p>
    <w:p w14:paraId="71B433A4">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5、本项目需要落实的政府采购政策：</w:t>
      </w:r>
    </w:p>
    <w:p w14:paraId="190A26E6">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（1）政府采购促进中小企业发展。</w:t>
      </w:r>
    </w:p>
    <w:p w14:paraId="363924B7">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（2）政府采购支持采用本国产品的政策。</w:t>
      </w:r>
    </w:p>
    <w:p w14:paraId="32A45142">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（3）强制采购节能产品；优先采购节能产品、环境标志产品。</w:t>
      </w:r>
    </w:p>
    <w:p w14:paraId="1C6695DF">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（4）政府采购促进残疾人就业政策。</w:t>
      </w:r>
    </w:p>
    <w:p w14:paraId="0975FB33">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（5）政府采购支持监狱企业发展。</w:t>
      </w:r>
    </w:p>
    <w:p w14:paraId="591350D2">
      <w:pPr>
        <w:shd w:val="clear" w:color="auto" w:fill="auto"/>
        <w:spacing w:line="360" w:lineRule="exact"/>
        <w:ind w:firstLine="420"/>
        <w:rPr>
          <w:rFonts w:hint="eastAsia" w:ascii="宋体" w:hAnsi="宋体" w:cs="宋体"/>
          <w:color w:val="000000"/>
          <w:szCs w:val="21"/>
          <w:highlight w:val="none"/>
        </w:rPr>
      </w:pPr>
      <w:r>
        <w:rPr>
          <w:rFonts w:hint="eastAsia" w:ascii="宋体" w:hAnsi="宋体" w:cs="宋体"/>
          <w:color w:val="000000"/>
          <w:szCs w:val="21"/>
          <w:highlight w:val="none"/>
        </w:rPr>
        <w:t>（6）扶持不发达地区和少数民族地区政策</w:t>
      </w:r>
    </w:p>
    <w:p w14:paraId="5B9A22B0">
      <w:pPr>
        <w:widowControl/>
        <w:shd w:val="clear" w:color="auto" w:fill="auto"/>
        <w:spacing w:line="360" w:lineRule="exact"/>
        <w:ind w:firstLine="420"/>
        <w:rPr>
          <w:rFonts w:hint="eastAsia" w:ascii="宋体" w:hAnsi="宋体" w:cs="宋体"/>
          <w:color w:val="000000"/>
          <w:szCs w:val="21"/>
          <w:highlight w:val="none"/>
          <w:lang w:bidi="ar"/>
        </w:rPr>
      </w:pPr>
      <w:r>
        <w:rPr>
          <w:rFonts w:hint="eastAsia" w:ascii="宋体" w:hAnsi="宋体" w:cs="宋体"/>
          <w:color w:val="000000"/>
          <w:szCs w:val="21"/>
          <w:highlight w:val="none"/>
          <w:lang w:bidi="ar"/>
        </w:rPr>
        <w:t>6、投标注意事项：</w:t>
      </w:r>
    </w:p>
    <w:bookmarkEnd w:id="37"/>
    <w:p w14:paraId="43F6E384">
      <w:pPr>
        <w:widowControl/>
        <w:shd w:val="clear" w:color="auto" w:fill="auto"/>
        <w:spacing w:line="360" w:lineRule="exact"/>
        <w:ind w:firstLine="420"/>
        <w:jc w:val="left"/>
        <w:rPr>
          <w:rFonts w:hint="eastAsia" w:ascii="宋体" w:hAnsi="宋体" w:eastAsia="宋体" w:cs="宋体"/>
          <w:color w:val="000000"/>
          <w:szCs w:val="21"/>
          <w:highlight w:val="none"/>
          <w:shd w:val="clear" w:color="auto" w:fill="auto"/>
        </w:rPr>
      </w:pPr>
      <w:bookmarkStart w:id="38" w:name="_Toc28359085"/>
      <w:bookmarkStart w:id="39" w:name="_Toc35393627"/>
      <w:bookmarkStart w:id="40" w:name="_Toc35393796"/>
      <w:bookmarkStart w:id="41" w:name="_Toc28359008"/>
      <w:r>
        <w:rPr>
          <w:rFonts w:hint="eastAsia" w:ascii="宋体" w:hAnsi="宋体" w:eastAsia="宋体" w:cs="宋体"/>
          <w:color w:val="000000"/>
          <w:szCs w:val="21"/>
          <w:highlight w:val="none"/>
          <w:shd w:val="clear" w:color="auto" w:fill="auto"/>
        </w:rPr>
        <w:t>（1）本项目为全流程电子化采购项目，通过“</w:t>
      </w:r>
      <w:r>
        <w:rPr>
          <w:rFonts w:hint="eastAsia" w:eastAsia="宋体" w:cs="宋体"/>
          <w:color w:val="000000"/>
          <w:sz w:val="21"/>
          <w:szCs w:val="21"/>
          <w:highlight w:val="none"/>
          <w:shd w:val="clear" w:color="auto" w:fill="auto"/>
        </w:rPr>
        <w:t>广西政府采购云平台（https://www.gcy.zfcg.gxzf.gov.cn/）</w:t>
      </w:r>
      <w:r>
        <w:rPr>
          <w:rFonts w:hint="eastAsia" w:ascii="宋体" w:hAnsi="宋体" w:eastAsia="宋体" w:cs="宋体"/>
          <w:color w:val="000000"/>
          <w:szCs w:val="21"/>
          <w:highlight w:val="none"/>
          <w:shd w:val="clear" w:color="auto" w:fill="auto"/>
        </w:rPr>
        <w:t>”实行在线电子投标，投标人</w:t>
      </w:r>
      <w:r>
        <w:rPr>
          <w:rFonts w:hint="eastAsia" w:ascii="宋体" w:hAnsi="宋体" w:eastAsia="宋体" w:cs="宋体"/>
          <w:color w:val="000000"/>
          <w:szCs w:val="21"/>
          <w:highlight w:val="none"/>
          <w:shd w:val="clear" w:color="auto" w:fill="auto"/>
          <w:lang w:val="en-US" w:eastAsia="zh-CN"/>
        </w:rPr>
        <w:t>需</w:t>
      </w:r>
      <w:r>
        <w:rPr>
          <w:rFonts w:hint="eastAsia" w:ascii="宋体" w:hAnsi="宋体" w:eastAsia="宋体" w:cs="宋体"/>
          <w:bCs/>
          <w:color w:val="000000"/>
          <w:szCs w:val="21"/>
          <w:highlight w:val="none"/>
          <w:shd w:val="clear" w:color="auto" w:fill="auto"/>
        </w:rPr>
        <w:t>下载使用新版客户端，新版客户端下载路径：广西政府采购网（访问地址http://zfcg.gxzf.gov.cn/）—办事服务—下载专区</w:t>
      </w:r>
      <w:r>
        <w:rPr>
          <w:rFonts w:hint="eastAsia" w:ascii="宋体" w:hAnsi="宋体" w:eastAsia="宋体" w:cs="宋体"/>
          <w:color w:val="000000"/>
          <w:szCs w:val="21"/>
          <w:highlight w:val="none"/>
          <w:shd w:val="clear" w:color="auto" w:fill="auto"/>
        </w:rPr>
        <w:t>，并按照本项目招标文件和“</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”的要求编制、加密后在投标截止时间前通过网络上传至 “</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w:t>
      </w:r>
      <w:r>
        <w:rPr>
          <w:rFonts w:hint="eastAsia" w:ascii="宋体" w:hAnsi="宋体" w:eastAsia="宋体" w:cs="宋体"/>
          <w:b/>
          <w:color w:val="000000"/>
          <w:szCs w:val="21"/>
          <w:highlight w:val="none"/>
          <w:shd w:val="clear" w:color="auto" w:fill="auto"/>
        </w:rPr>
        <w:t>投标人在“广西政府采购云平台”提交电子投标文件时，请填写参加远程开标活动经办人联系方式。</w:t>
      </w:r>
      <w:r>
        <w:rPr>
          <w:rFonts w:hint="eastAsia" w:ascii="宋体" w:hAnsi="宋体" w:eastAsia="宋体" w:cs="宋体"/>
          <w:color w:val="000000"/>
          <w:szCs w:val="21"/>
          <w:highlight w:val="none"/>
          <w:shd w:val="clear" w:color="auto" w:fill="auto"/>
        </w:rPr>
        <w:t>投标人登录“</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”，依次进入“服务中心-项目采购-操作流程-电子招投标-</w:t>
      </w:r>
      <w:r>
        <w:rPr>
          <w:rFonts w:hint="eastAsia" w:ascii="宋体" w:hAnsi="宋体" w:eastAsia="宋体" w:cs="宋体"/>
          <w:color w:val="000000"/>
          <w:highlight w:val="none"/>
          <w:shd w:val="clear" w:color="auto" w:fill="auto"/>
        </w:rPr>
        <w:t>政府采购项目电子交易管理操作指南-供应商</w:t>
      </w:r>
      <w:r>
        <w:rPr>
          <w:rFonts w:hint="eastAsia" w:ascii="宋体" w:hAnsi="宋体" w:eastAsia="宋体" w:cs="宋体"/>
          <w:color w:val="000000"/>
          <w:szCs w:val="21"/>
          <w:highlight w:val="none"/>
          <w:shd w:val="clear" w:color="auto" w:fill="auto"/>
        </w:rPr>
        <w:t>”查看电子投标具体操作流程。</w:t>
      </w:r>
    </w:p>
    <w:p w14:paraId="5D6B1171">
      <w:pPr>
        <w:widowControl/>
        <w:shd w:val="clear" w:color="auto" w:fill="auto"/>
        <w:spacing w:line="360" w:lineRule="exact"/>
        <w:ind w:firstLine="420"/>
        <w:jc w:val="left"/>
        <w:rPr>
          <w:rFonts w:hint="eastAsia" w:ascii="宋体" w:hAnsi="宋体" w:eastAsia="宋体" w:cs="宋体"/>
          <w:color w:val="000000"/>
          <w:szCs w:val="21"/>
          <w:highlight w:val="none"/>
          <w:shd w:val="clear" w:color="auto" w:fill="auto"/>
        </w:rPr>
      </w:pPr>
      <w:r>
        <w:rPr>
          <w:rFonts w:hint="eastAsia" w:ascii="宋体" w:hAnsi="宋体" w:eastAsia="宋体" w:cs="宋体"/>
          <w:color w:val="000000"/>
          <w:szCs w:val="21"/>
          <w:highlight w:val="none"/>
          <w:shd w:val="clear" w:color="auto" w:fill="auto"/>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”，依次进入“服务中心-入驻与配置”中查看CA数字证书办理操作流程。</w:t>
      </w:r>
      <w:r>
        <w:rPr>
          <w:rFonts w:hint="eastAsia" w:ascii="宋体" w:hAnsi="宋体" w:eastAsia="宋体" w:cs="宋体"/>
          <w:bCs/>
          <w:color w:val="000000"/>
          <w:szCs w:val="21"/>
          <w:highlight w:val="none"/>
          <w:shd w:val="clear" w:color="auto" w:fill="auto"/>
        </w:rPr>
        <w:t>如在操作过程中遇到问题或者需要技术支持，请致电</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bCs/>
          <w:color w:val="000000"/>
          <w:szCs w:val="21"/>
          <w:highlight w:val="none"/>
          <w:shd w:val="clear" w:color="auto" w:fill="auto"/>
        </w:rPr>
        <w:t>客服热线：</w:t>
      </w:r>
      <w:r>
        <w:rPr>
          <w:rFonts w:hint="eastAsia" w:ascii="宋体" w:hAnsi="宋体" w:eastAsia="宋体" w:cs="宋体"/>
          <w:bCs/>
          <w:color w:val="000000"/>
          <w:szCs w:val="21"/>
          <w:highlight w:val="none"/>
          <w:shd w:val="clear" w:color="auto" w:fill="auto"/>
          <w:lang w:eastAsia="zh-CN"/>
        </w:rPr>
        <w:t>95763</w:t>
      </w:r>
      <w:r>
        <w:rPr>
          <w:rFonts w:hint="eastAsia" w:ascii="宋体" w:hAnsi="宋体" w:eastAsia="宋体" w:cs="宋体"/>
          <w:color w:val="000000"/>
          <w:szCs w:val="21"/>
          <w:highlight w:val="none"/>
          <w:shd w:val="clear" w:color="auto" w:fill="auto"/>
        </w:rPr>
        <w:t>）。</w:t>
      </w:r>
    </w:p>
    <w:p w14:paraId="31B5247F">
      <w:pPr>
        <w:shd w:val="clear" w:color="auto" w:fill="auto"/>
        <w:spacing w:line="360" w:lineRule="exact"/>
        <w:ind w:firstLine="420"/>
        <w:rPr>
          <w:rFonts w:hint="eastAsia" w:ascii="宋体" w:hAnsi="宋体" w:eastAsia="宋体" w:cs="宋体"/>
          <w:color w:val="000000"/>
          <w:szCs w:val="21"/>
          <w:highlight w:val="none"/>
          <w:shd w:val="clear" w:color="auto" w:fill="auto"/>
        </w:rPr>
      </w:pPr>
      <w:r>
        <w:rPr>
          <w:rFonts w:hint="eastAsia" w:ascii="宋体" w:hAnsi="宋体" w:eastAsia="宋体" w:cs="宋体"/>
          <w:color w:val="000000"/>
          <w:szCs w:val="21"/>
          <w:highlight w:val="none"/>
          <w:shd w:val="clear" w:color="auto" w:fill="auto"/>
        </w:rPr>
        <w:t>（3）CA证书在线解密：投标人投标时，需凭制作投标文件时用来加密的有效数字证书（CA认证）登录“</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color w:val="000000"/>
          <w:szCs w:val="21"/>
          <w:highlight w:val="none"/>
          <w:shd w:val="clear" w:color="auto" w:fill="auto"/>
        </w:rPr>
        <w:t>”电子开标大厅现场按规定时间对加密的投标文件进行解密，否则后果自负。</w:t>
      </w:r>
    </w:p>
    <w:p w14:paraId="1C796975">
      <w:pPr>
        <w:widowControl/>
        <w:shd w:val="clear" w:color="auto" w:fill="auto"/>
        <w:spacing w:line="360" w:lineRule="exact"/>
        <w:ind w:firstLine="420"/>
        <w:jc w:val="left"/>
        <w:rPr>
          <w:rFonts w:hint="eastAsia" w:ascii="宋体" w:hAnsi="宋体" w:eastAsia="宋体" w:cs="宋体"/>
          <w:color w:val="000000"/>
          <w:szCs w:val="21"/>
          <w:highlight w:val="none"/>
          <w:shd w:val="clear" w:color="auto" w:fill="auto"/>
        </w:rPr>
      </w:pPr>
      <w:r>
        <w:rPr>
          <w:rFonts w:hint="eastAsia" w:ascii="宋体" w:hAnsi="宋体" w:eastAsia="宋体" w:cs="宋体"/>
          <w:color w:val="000000"/>
          <w:szCs w:val="21"/>
          <w:highlight w:val="none"/>
          <w:shd w:val="clear" w:color="auto" w:fill="auto"/>
        </w:rPr>
        <w:t>注：1）为确保网上操作合法、有效和安全，请投标人确保在电子投标过程中能够对相关数据电文进行加密和使用电子签章，妥善保管CA数字证书并使用有效的CA数字证书参与整个招标活动。</w:t>
      </w:r>
    </w:p>
    <w:p w14:paraId="54AE7314">
      <w:pPr>
        <w:widowControl/>
        <w:shd w:val="clear" w:color="auto" w:fill="auto"/>
        <w:spacing w:line="360" w:lineRule="exact"/>
        <w:ind w:firstLine="420"/>
        <w:jc w:val="left"/>
        <w:rPr>
          <w:rFonts w:hint="eastAsia" w:ascii="宋体" w:hAnsi="宋体" w:eastAsia="宋体" w:cs="宋体"/>
          <w:bCs/>
          <w:color w:val="000000"/>
          <w:szCs w:val="21"/>
          <w:highlight w:val="none"/>
          <w:shd w:val="clear" w:color="auto" w:fill="auto"/>
        </w:rPr>
      </w:pPr>
      <w:r>
        <w:rPr>
          <w:rFonts w:hint="eastAsia" w:ascii="宋体" w:hAnsi="宋体" w:eastAsia="宋体" w:cs="宋体"/>
          <w:color w:val="000000"/>
          <w:szCs w:val="21"/>
          <w:highlight w:val="none"/>
          <w:shd w:val="clear" w:color="auto" w:fill="auto"/>
        </w:rPr>
        <w:t>2）</w:t>
      </w:r>
      <w:r>
        <w:rPr>
          <w:rFonts w:hint="eastAsia" w:ascii="宋体" w:hAnsi="宋体" w:eastAsia="宋体" w:cs="宋体"/>
          <w:bCs/>
          <w:color w:val="000000"/>
          <w:szCs w:val="21"/>
          <w:highlight w:val="none"/>
          <w:shd w:val="clear" w:color="auto" w:fill="auto"/>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eastAsia="宋体" w:cs="宋体"/>
          <w:color w:val="000000"/>
          <w:sz w:val="21"/>
          <w:szCs w:val="21"/>
          <w:highlight w:val="none"/>
          <w:shd w:val="clear" w:color="auto" w:fill="auto"/>
        </w:rPr>
        <w:t>广西政府采购云平台</w:t>
      </w:r>
      <w:r>
        <w:rPr>
          <w:rFonts w:hint="eastAsia" w:ascii="宋体" w:hAnsi="宋体" w:eastAsia="宋体" w:cs="宋体"/>
          <w:bCs/>
          <w:color w:val="000000"/>
          <w:szCs w:val="21"/>
          <w:highlight w:val="none"/>
          <w:shd w:val="clear" w:color="auto" w:fill="auto"/>
        </w:rPr>
        <w:t>”将予以拒收。</w:t>
      </w:r>
    </w:p>
    <w:p w14:paraId="4ECC5C25">
      <w:pPr>
        <w:shd w:val="clear" w:color="auto" w:fill="auto"/>
        <w:spacing w:line="360" w:lineRule="exact"/>
        <w:rPr>
          <w:rFonts w:ascii="黑体" w:hAnsi="黑体" w:eastAsia="黑体"/>
          <w:b/>
          <w:bCs/>
          <w:color w:val="000000"/>
          <w:sz w:val="24"/>
          <w:highlight w:val="none"/>
        </w:rPr>
      </w:pPr>
      <w:r>
        <w:rPr>
          <w:rFonts w:hint="eastAsia" w:ascii="黑体" w:hAnsi="黑体" w:eastAsia="黑体"/>
          <w:b/>
          <w:bCs/>
          <w:color w:val="000000"/>
          <w:sz w:val="24"/>
          <w:highlight w:val="none"/>
        </w:rPr>
        <w:t>七、对本次招标提出询问，请按</w:t>
      </w:r>
      <w:r>
        <w:rPr>
          <w:rFonts w:ascii="黑体" w:hAnsi="黑体" w:eastAsia="黑体"/>
          <w:b/>
          <w:bCs/>
          <w:color w:val="000000"/>
          <w:sz w:val="24"/>
          <w:highlight w:val="none"/>
        </w:rPr>
        <w:t>以下方式</w:t>
      </w:r>
      <w:r>
        <w:rPr>
          <w:rFonts w:hint="eastAsia" w:ascii="黑体" w:hAnsi="黑体" w:eastAsia="黑体"/>
          <w:b/>
          <w:bCs/>
          <w:color w:val="000000"/>
          <w:sz w:val="24"/>
          <w:highlight w:val="none"/>
        </w:rPr>
        <w:t>联系。</w:t>
      </w:r>
      <w:bookmarkEnd w:id="38"/>
      <w:bookmarkEnd w:id="39"/>
      <w:bookmarkEnd w:id="40"/>
      <w:bookmarkEnd w:id="41"/>
    </w:p>
    <w:p w14:paraId="420DB3E1">
      <w:pPr>
        <w:shd w:val="clear" w:color="auto" w:fill="auto"/>
        <w:spacing w:line="360" w:lineRule="exact"/>
        <w:ind w:firstLine="567"/>
        <w:rPr>
          <w:rFonts w:hint="eastAsia" w:ascii="宋体" w:hAnsi="宋体" w:cs="宋体"/>
          <w:color w:val="000000"/>
          <w:szCs w:val="21"/>
          <w:highlight w:val="none"/>
        </w:rPr>
      </w:pPr>
      <w:bookmarkStart w:id="42" w:name="_Toc28359010"/>
      <w:bookmarkStart w:id="43" w:name="_Toc28359087"/>
      <w:r>
        <w:rPr>
          <w:rFonts w:hint="eastAsia" w:ascii="宋体" w:hAnsi="宋体" w:cs="宋体"/>
          <w:color w:val="000000"/>
          <w:szCs w:val="21"/>
          <w:highlight w:val="none"/>
        </w:rPr>
        <w:t>1.采购人信息</w:t>
      </w:r>
    </w:p>
    <w:p w14:paraId="3A6A2A2D">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szCs w:val="21"/>
          <w:highlight w:val="none"/>
          <w:lang w:eastAsia="zh-CN"/>
        </w:rPr>
        <w:t>广西壮族自治区药用植物园</w:t>
      </w:r>
    </w:p>
    <w:p w14:paraId="767312C5">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地址：</w:t>
      </w:r>
      <w:r>
        <w:rPr>
          <w:rFonts w:hint="eastAsia" w:ascii="宋体" w:hAnsi="宋体" w:cs="宋体"/>
          <w:color w:val="000000"/>
          <w:szCs w:val="21"/>
          <w:highlight w:val="none"/>
          <w:lang w:eastAsia="zh-CN"/>
        </w:rPr>
        <w:t>南宁市长堽路189号</w:t>
      </w:r>
    </w:p>
    <w:p w14:paraId="428B46FA">
      <w:pPr>
        <w:shd w:val="clear" w:color="auto" w:fill="auto"/>
        <w:spacing w:line="360" w:lineRule="exact"/>
        <w:ind w:firstLine="567"/>
        <w:rPr>
          <w:rFonts w:ascii="宋体" w:hAnsi="宋体" w:eastAsia="宋体" w:cs="宋体"/>
          <w:color w:val="000000"/>
          <w:szCs w:val="21"/>
          <w:highlight w:val="none"/>
          <w:lang w:val="en-US" w:eastAsia="zh-CN"/>
        </w:rPr>
      </w:pPr>
      <w:r>
        <w:rPr>
          <w:rFonts w:hint="eastAsia" w:ascii="宋体" w:hAnsi="宋体" w:cs="宋体"/>
          <w:color w:val="000000"/>
          <w:szCs w:val="21"/>
          <w:highlight w:val="none"/>
        </w:rPr>
        <w:t>项目联系人：</w:t>
      </w:r>
      <w:r>
        <w:rPr>
          <w:rFonts w:hint="eastAsia" w:ascii="宋体" w:hAnsi="宋体" w:cs="宋体"/>
          <w:color w:val="000000"/>
          <w:szCs w:val="21"/>
          <w:highlight w:val="none"/>
          <w:lang w:val="en-US" w:eastAsia="zh-CN"/>
        </w:rPr>
        <w:t>谢圆圆</w:t>
      </w:r>
    </w:p>
    <w:p w14:paraId="198BC326">
      <w:pPr>
        <w:shd w:val="clear" w:color="auto" w:fill="auto"/>
        <w:spacing w:line="360" w:lineRule="exact"/>
        <w:ind w:firstLine="567"/>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rPr>
        <w:t>项目联系方式：</w:t>
      </w:r>
      <w:r>
        <w:rPr>
          <w:rFonts w:hint="eastAsia" w:ascii="宋体" w:hAnsi="宋体" w:cs="宋体"/>
          <w:color w:val="000000"/>
          <w:szCs w:val="21"/>
          <w:highlight w:val="none"/>
          <w:lang w:eastAsia="zh-CN"/>
        </w:rPr>
        <w:t>0771-</w:t>
      </w:r>
      <w:r>
        <w:rPr>
          <w:rFonts w:hint="eastAsia" w:ascii="宋体" w:hAnsi="宋体" w:cs="宋体"/>
          <w:color w:val="000000"/>
          <w:szCs w:val="21"/>
          <w:highlight w:val="none"/>
          <w:lang w:val="en-US" w:eastAsia="zh-CN"/>
        </w:rPr>
        <w:t>3127645</w:t>
      </w:r>
    </w:p>
    <w:p w14:paraId="3DBD152C">
      <w:pPr>
        <w:shd w:val="clear" w:color="auto" w:fill="auto"/>
        <w:spacing w:line="360" w:lineRule="exact"/>
        <w:ind w:firstLine="567"/>
        <w:rPr>
          <w:rFonts w:hint="eastAsia" w:ascii="宋体" w:hAnsi="宋体" w:cs="宋体"/>
          <w:color w:val="000000"/>
          <w:szCs w:val="21"/>
          <w:highlight w:val="none"/>
        </w:rPr>
      </w:pPr>
      <w:r>
        <w:rPr>
          <w:rFonts w:hint="eastAsia" w:ascii="宋体" w:hAnsi="宋体" w:cs="宋体"/>
          <w:color w:val="000000"/>
          <w:szCs w:val="21"/>
          <w:highlight w:val="none"/>
        </w:rPr>
        <w:t>2.采购代理机构信息</w:t>
      </w:r>
    </w:p>
    <w:p w14:paraId="08BA2107">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名称：</w:t>
      </w:r>
      <w:r>
        <w:rPr>
          <w:rFonts w:hint="eastAsia" w:ascii="宋体" w:hAnsi="宋体" w:cs="宋体"/>
          <w:color w:val="000000"/>
          <w:szCs w:val="21"/>
          <w:highlight w:val="none"/>
          <w:lang w:eastAsia="zh-CN"/>
        </w:rPr>
        <w:t>广西建设工程机电设备招标中心有限公司</w:t>
      </w:r>
    </w:p>
    <w:p w14:paraId="05E3F558">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地址：</w:t>
      </w:r>
      <w:r>
        <w:rPr>
          <w:rFonts w:hint="eastAsia" w:ascii="宋体" w:hAnsi="宋体" w:cs="宋体"/>
          <w:color w:val="000000"/>
          <w:szCs w:val="21"/>
          <w:highlight w:val="none"/>
          <w:lang w:eastAsia="zh-CN"/>
        </w:rPr>
        <w:t>南宁市青秀区枫林路18号广西国控集团（枫林路办公区）裙楼三层</w:t>
      </w:r>
    </w:p>
    <w:p w14:paraId="2ACCE1F2">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项目联系人：</w:t>
      </w:r>
      <w:r>
        <w:rPr>
          <w:rFonts w:hint="eastAsia" w:ascii="宋体" w:hAnsi="宋体" w:cs="宋体"/>
          <w:color w:val="000000"/>
          <w:szCs w:val="21"/>
          <w:highlight w:val="none"/>
          <w:lang w:eastAsia="zh-CN"/>
        </w:rPr>
        <w:t>陈蓉、庞雄庆</w:t>
      </w:r>
    </w:p>
    <w:p w14:paraId="4959D82D">
      <w:pPr>
        <w:shd w:val="clear" w:color="auto" w:fill="auto"/>
        <w:spacing w:line="360" w:lineRule="exact"/>
        <w:ind w:firstLine="567"/>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项目联系方式：</w:t>
      </w:r>
      <w:r>
        <w:rPr>
          <w:rFonts w:hint="eastAsia" w:ascii="宋体" w:hAnsi="宋体" w:cs="宋体"/>
          <w:color w:val="000000"/>
          <w:szCs w:val="21"/>
          <w:highlight w:val="none"/>
          <w:lang w:eastAsia="zh-CN"/>
        </w:rPr>
        <w:t>0771-2869912</w:t>
      </w:r>
    </w:p>
    <w:bookmarkEnd w:id="42"/>
    <w:bookmarkEnd w:id="43"/>
    <w:p w14:paraId="4586238E">
      <w:pPr>
        <w:shd w:val="clear" w:color="auto" w:fill="auto"/>
        <w:spacing w:line="380" w:lineRule="exact"/>
        <w:ind w:firstLine="6195"/>
        <w:rPr>
          <w:rFonts w:hint="eastAsia" w:ascii="宋体" w:hAnsi="宋体" w:cs="Arial"/>
          <w:color w:val="000000"/>
          <w:szCs w:val="21"/>
          <w:highlight w:val="none"/>
        </w:rPr>
      </w:pPr>
    </w:p>
    <w:p w14:paraId="4F9329D2">
      <w:pPr>
        <w:shd w:val="clear" w:color="auto" w:fill="auto"/>
        <w:spacing w:line="380" w:lineRule="exact"/>
        <w:ind w:firstLine="5460"/>
        <w:rPr>
          <w:rFonts w:hint="eastAsia" w:ascii="宋体" w:hAnsi="宋体" w:eastAsia="宋体"/>
          <w:color w:val="000000"/>
          <w:szCs w:val="21"/>
          <w:highlight w:val="none"/>
          <w:lang w:eastAsia="zh-CN"/>
        </w:rPr>
      </w:pPr>
      <w:r>
        <w:rPr>
          <w:rFonts w:hint="eastAsia" w:ascii="宋体" w:hAnsi="宋体" w:cs="Arial"/>
          <w:color w:val="000000"/>
          <w:szCs w:val="21"/>
          <w:highlight w:val="none"/>
          <w:lang w:eastAsia="zh-CN"/>
        </w:rPr>
        <w:t>广西建设工程机电设备招标中心有限公司</w:t>
      </w:r>
    </w:p>
    <w:p w14:paraId="32E3EC5B">
      <w:pPr>
        <w:shd w:val="clear" w:color="auto" w:fill="auto"/>
        <w:spacing w:line="380" w:lineRule="exact"/>
        <w:ind w:left="238"/>
        <w:rPr>
          <w:rFonts w:hint="eastAsia" w:ascii="宋体" w:hAnsi="宋体" w:eastAsia="宋体" w:cs="Arial"/>
          <w:color w:val="000000"/>
          <w:highlight w:val="none"/>
          <w:lang w:eastAsia="zh-CN"/>
        </w:rPr>
      </w:pPr>
      <w:r>
        <w:rPr>
          <w:rFonts w:hint="eastAsia"/>
          <w:color w:val="000000"/>
          <w:highlight w:val="none"/>
        </w:rPr>
        <w:t xml:space="preserve">                                                           </w:t>
      </w:r>
      <w:r>
        <w:rPr>
          <w:rFonts w:hint="eastAsia" w:ascii="宋体" w:hAnsi="宋体"/>
          <w:color w:val="000000"/>
          <w:highlight w:val="none"/>
        </w:rPr>
        <w:t xml:space="preserve">   </w:t>
      </w:r>
      <w:r>
        <w:rPr>
          <w:rFonts w:hint="eastAsia" w:ascii="宋体" w:hAnsi="宋体"/>
          <w:color w:val="000000"/>
          <w:highlight w:val="none"/>
          <w:lang w:eastAsia="zh-CN"/>
        </w:rPr>
        <w:t>2026年</w:t>
      </w:r>
      <w:r>
        <w:rPr>
          <w:rFonts w:hint="eastAsia" w:ascii="宋体" w:hAnsi="宋体"/>
          <w:color w:val="000000"/>
          <w:highlight w:val="none"/>
          <w:lang w:val="en-US" w:eastAsia="zh-CN"/>
        </w:rPr>
        <w:t>9月16</w:t>
      </w:r>
      <w:r>
        <w:rPr>
          <w:rFonts w:hint="eastAsia" w:ascii="宋体" w:hAnsi="宋体"/>
          <w:color w:val="000000"/>
          <w:highlight w:val="none"/>
          <w:lang w:eastAsia="zh-CN"/>
        </w:rPr>
        <w:t>日</w:t>
      </w:r>
    </w:p>
    <w:p w14:paraId="0D331D89">
      <w:pPr>
        <w:pStyle w:val="194"/>
        <w:shd w:val="clear" w:color="auto" w:fill="auto"/>
        <w:jc w:val="center"/>
        <w:rPr>
          <w:rFonts w:hint="eastAsia"/>
          <w:color w:val="000000"/>
          <w:highlight w:val="none"/>
        </w:rPr>
      </w:pPr>
      <w:bookmarkStart w:id="44" w:name="_Toc74320801"/>
      <w:r>
        <w:rPr>
          <w:rFonts w:hint="eastAsia"/>
          <w:color w:val="000000"/>
          <w:highlight w:val="none"/>
        </w:rPr>
        <w:br w:type="page" w:clear="all"/>
      </w:r>
      <w:bookmarkStart w:id="45" w:name="_Toc20000"/>
      <w:bookmarkStart w:id="46" w:name="_Toc12597"/>
      <w:r>
        <w:rPr>
          <w:rFonts w:hint="eastAsia"/>
          <w:color w:val="000000"/>
          <w:highlight w:val="none"/>
        </w:rPr>
        <w:t>第二章  采购需求</w:t>
      </w:r>
      <w:bookmarkEnd w:id="44"/>
      <w:bookmarkEnd w:id="45"/>
      <w:bookmarkEnd w:id="46"/>
    </w:p>
    <w:p w14:paraId="17AF9F31">
      <w:pPr>
        <w:shd w:val="clear" w:color="auto" w:fill="auto"/>
        <w:spacing w:line="360" w:lineRule="auto"/>
        <w:jc w:val="left"/>
        <w:rPr>
          <w:rFonts w:ascii="宋体" w:hAnsi="宋体" w:cs="宋体"/>
          <w:b/>
          <w:color w:val="000000"/>
          <w:szCs w:val="21"/>
          <w:highlight w:val="none"/>
        </w:rPr>
      </w:pPr>
      <w:bookmarkStart w:id="47" w:name="_Toc254970490"/>
      <w:bookmarkStart w:id="48" w:name="_Toc254970631"/>
      <w:r>
        <w:rPr>
          <w:rFonts w:hint="eastAsia" w:ascii="宋体" w:hAnsi="宋体" w:cs="宋体"/>
          <w:b/>
          <w:color w:val="000000"/>
          <w:szCs w:val="21"/>
          <w:highlight w:val="none"/>
        </w:rPr>
        <w:t>说明：</w:t>
      </w:r>
    </w:p>
    <w:p w14:paraId="583796E2">
      <w:pPr>
        <w:shd w:val="clear" w:color="auto" w:fill="auto"/>
        <w:spacing w:line="360" w:lineRule="exact"/>
        <w:ind w:left="-10" w:right="2" w:firstLine="422"/>
        <w:rPr>
          <w:rFonts w:hint="eastAsia" w:hAnsi="宋体"/>
          <w:b/>
          <w:bCs/>
          <w:color w:val="000000"/>
          <w:highlight w:val="none"/>
        </w:rPr>
      </w:pPr>
      <w:r>
        <w:rPr>
          <w:rFonts w:hint="eastAsia" w:hAnsi="宋体"/>
          <w:b/>
          <w:bCs/>
          <w:color w:val="000000"/>
          <w:highlight w:val="none"/>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需求</w:t>
      </w:r>
      <w:r>
        <w:rPr>
          <w:rFonts w:hAnsi="宋体"/>
          <w:b/>
          <w:bCs/>
          <w:color w:val="000000"/>
          <w:highlight w:val="none"/>
        </w:rPr>
        <w:t>中</w:t>
      </w:r>
      <w:r>
        <w:rPr>
          <w:rFonts w:hint="eastAsia" w:hAnsi="宋体"/>
          <w:b/>
          <w:bCs/>
          <w:color w:val="000000"/>
          <w:highlight w:val="none"/>
        </w:rPr>
        <w:t>的技术要求。</w:t>
      </w:r>
    </w:p>
    <w:p w14:paraId="0E3AE14D">
      <w:pPr>
        <w:shd w:val="clear" w:color="auto" w:fill="auto"/>
        <w:spacing w:line="360" w:lineRule="exact"/>
        <w:ind w:left="-10" w:right="2" w:firstLine="422"/>
        <w:rPr>
          <w:rFonts w:hint="eastAsia" w:hAnsi="宋体"/>
          <w:b/>
          <w:bCs/>
          <w:color w:val="000000"/>
          <w:highlight w:val="none"/>
        </w:rPr>
      </w:pPr>
      <w:r>
        <w:rPr>
          <w:rFonts w:hint="eastAsia" w:hAnsi="宋体"/>
          <w:b/>
          <w:bCs/>
          <w:color w:val="000000"/>
          <w:highlight w:val="none"/>
        </w:rPr>
        <w:t>2、</w:t>
      </w:r>
      <w:r>
        <w:rPr>
          <w:rFonts w:hAnsi="宋体"/>
          <w:b/>
          <w:bCs/>
          <w:color w:val="000000"/>
          <w:highlight w:val="none"/>
        </w:rPr>
        <w:t>凡在“</w:t>
      </w:r>
      <w:r>
        <w:rPr>
          <w:rFonts w:hint="eastAsia" w:hAnsi="宋体"/>
          <w:b/>
          <w:bCs/>
          <w:color w:val="000000"/>
          <w:highlight w:val="none"/>
        </w:rPr>
        <w:t>技术要求</w:t>
      </w:r>
      <w:r>
        <w:rPr>
          <w:rFonts w:hAnsi="宋体"/>
          <w:b/>
          <w:bCs/>
          <w:color w:val="000000"/>
          <w:highlight w:val="none"/>
        </w:rPr>
        <w:t>”中表述为“标配”或“标准配置”的设备，投标人应在投标</w:t>
      </w:r>
      <w:r>
        <w:rPr>
          <w:rFonts w:hint="eastAsia" w:hAnsi="宋体"/>
          <w:b/>
          <w:bCs/>
          <w:color w:val="000000"/>
          <w:highlight w:val="none"/>
          <w:lang w:eastAsia="zh-CN"/>
        </w:rPr>
        <w:t>货物性能配置清单</w:t>
      </w:r>
      <w:r>
        <w:rPr>
          <w:rFonts w:hAnsi="宋体"/>
          <w:b/>
          <w:bCs/>
          <w:color w:val="000000"/>
          <w:highlight w:val="none"/>
        </w:rPr>
        <w:t>中将其标配参数详细列明。</w:t>
      </w:r>
    </w:p>
    <w:p w14:paraId="0B1E7FD0">
      <w:pPr>
        <w:shd w:val="clear" w:color="auto" w:fill="auto"/>
        <w:spacing w:line="360" w:lineRule="exact"/>
        <w:ind w:left="-10" w:right="2" w:firstLine="422"/>
        <w:rPr>
          <w:rFonts w:hint="eastAsia" w:hAnsi="宋体"/>
          <w:b/>
          <w:bCs/>
          <w:color w:val="000000"/>
          <w:highlight w:val="none"/>
        </w:rPr>
      </w:pPr>
      <w:r>
        <w:rPr>
          <w:rFonts w:hint="eastAsia" w:hAnsi="宋体"/>
          <w:b/>
          <w:bCs/>
          <w:color w:val="000000"/>
          <w:highlight w:val="none"/>
        </w:rPr>
        <w:t>3、</w:t>
      </w:r>
      <w:r>
        <w:rPr>
          <w:rFonts w:hAnsi="宋体"/>
          <w:b/>
          <w:bCs/>
          <w:color w:val="000000"/>
          <w:highlight w:val="none"/>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号）的规定，采购需求中的产品属于节能产品政府采购品目清单内标注“★”的（详见本章后附的节能产品政府采购品目清单），投标人的投标货物必须使用政府强制采购的节能产品，否则投标文件作无效处理。</w:t>
      </w:r>
    </w:p>
    <w:p w14:paraId="1572B757">
      <w:pPr>
        <w:shd w:val="clear" w:color="auto" w:fill="auto"/>
        <w:spacing w:line="360" w:lineRule="exact"/>
        <w:ind w:left="-10" w:right="2" w:firstLine="422"/>
        <w:rPr>
          <w:rFonts w:hint="eastAsia" w:hAnsi="宋体"/>
          <w:b/>
          <w:bCs/>
          <w:color w:val="000000"/>
          <w:highlight w:val="none"/>
        </w:rPr>
      </w:pPr>
      <w:r>
        <w:rPr>
          <w:rFonts w:hint="eastAsia" w:hAnsi="宋体"/>
          <w:b/>
          <w:bCs/>
          <w:color w:val="000000"/>
          <w:highlight w:val="none"/>
        </w:rPr>
        <w:t>4、如投标人投标产品存在侵犯他人的知识产权或者专利成果行为的，由投标人自行承担相应法律责任。</w:t>
      </w:r>
    </w:p>
    <w:p w14:paraId="7530A607">
      <w:pPr>
        <w:shd w:val="clear" w:color="auto" w:fill="auto"/>
        <w:spacing w:line="360" w:lineRule="exact"/>
        <w:ind w:left="-10" w:right="2" w:firstLine="422"/>
        <w:rPr>
          <w:rFonts w:hint="eastAsia" w:hAnsi="宋体"/>
          <w:b/>
          <w:bCs/>
          <w:color w:val="000000"/>
          <w:highlight w:val="none"/>
        </w:rPr>
      </w:pPr>
      <w:r>
        <w:rPr>
          <w:rFonts w:hint="eastAsia" w:hAnsi="宋体"/>
          <w:b/>
          <w:bCs/>
          <w:color w:val="000000"/>
          <w:highlight w:val="none"/>
        </w:rPr>
        <w:t>5、“实质性要求”是指招标文件中已经指明不满足则投标无效的条款，或者不能负偏离的条款，或者采购需求中带“▲”的条款。</w:t>
      </w:r>
    </w:p>
    <w:p w14:paraId="5C87B91B">
      <w:pPr>
        <w:shd w:val="clear" w:color="auto" w:fill="auto"/>
        <w:spacing w:line="360" w:lineRule="exact"/>
        <w:ind w:left="0" w:right="2" w:firstLine="0"/>
        <w:jc w:val="center"/>
        <w:rPr>
          <w:rFonts w:hint="eastAsia" w:ascii="宋体" w:hAnsi="宋体" w:cs="宋体"/>
          <w:b/>
          <w:bCs w:val="0"/>
          <w:color w:val="000000"/>
          <w:sz w:val="32"/>
          <w:szCs w:val="32"/>
          <w:highlight w:val="none"/>
          <w:lang w:val="en-US" w:eastAsia="zh-CN"/>
        </w:rPr>
      </w:pPr>
    </w:p>
    <w:p w14:paraId="327BD333">
      <w:pPr>
        <w:shd w:val="clear" w:color="auto" w:fill="auto"/>
        <w:spacing w:line="360" w:lineRule="exact"/>
        <w:ind w:left="0" w:right="2" w:firstLine="0"/>
        <w:jc w:val="center"/>
        <w:rPr>
          <w:rFonts w:hint="eastAsia" w:ascii="宋体" w:hAnsi="宋体" w:cs="宋体"/>
          <w:b/>
          <w:bCs w:val="0"/>
          <w:color w:val="000000"/>
          <w:sz w:val="32"/>
          <w:szCs w:val="32"/>
          <w:highlight w:val="none"/>
          <w:lang w:val="en-US" w:eastAsia="zh-CN"/>
        </w:rPr>
      </w:pPr>
      <w:r>
        <w:rPr>
          <w:rFonts w:hint="eastAsia" w:ascii="宋体" w:hAnsi="宋体" w:cs="宋体"/>
          <w:b/>
          <w:bCs w:val="0"/>
          <w:color w:val="000000"/>
          <w:sz w:val="32"/>
          <w:szCs w:val="32"/>
          <w:highlight w:val="none"/>
          <w:lang w:val="en-US" w:eastAsia="zh-CN"/>
        </w:rPr>
        <w:t>一、</w:t>
      </w:r>
      <w:r>
        <w:rPr>
          <w:rFonts w:hint="eastAsia" w:ascii="宋体" w:hAnsi="宋体" w:eastAsia="宋体" w:cs="宋体"/>
          <w:b/>
          <w:color w:val="000000"/>
          <w:sz w:val="32"/>
          <w:szCs w:val="32"/>
          <w:highlight w:val="none"/>
        </w:rPr>
        <w:t>货物需求一览表</w:t>
      </w:r>
    </w:p>
    <w:p w14:paraId="1723BA74">
      <w:pPr>
        <w:shd w:val="clear" w:color="auto" w:fill="auto"/>
        <w:spacing w:line="360" w:lineRule="exact"/>
        <w:ind w:left="0" w:right="2" w:firstLine="0"/>
        <w:rPr>
          <w:rFonts w:hint="default" w:hAnsi="宋体" w:eastAsia="宋体"/>
          <w:b/>
          <w:bCs/>
          <w:color w:val="000000"/>
          <w:highlight w:val="none"/>
          <w:lang w:val="en-US" w:eastAsia="zh-CN"/>
        </w:rPr>
      </w:pPr>
      <w:r>
        <w:rPr>
          <w:rFonts w:hint="eastAsia" w:hAnsi="宋体"/>
          <w:b/>
          <w:bCs/>
          <w:color w:val="000000"/>
          <w:highlight w:val="none"/>
          <w:lang w:val="en-US" w:eastAsia="zh-CN"/>
        </w:rPr>
        <w:t>分标1：</w:t>
      </w:r>
    </w:p>
    <w:tbl>
      <w:tblPr>
        <w:tblStyle w:val="31"/>
        <w:tblW w:w="54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4"/>
        <w:gridCol w:w="874"/>
        <w:gridCol w:w="8147"/>
        <w:gridCol w:w="493"/>
        <w:gridCol w:w="428"/>
      </w:tblGrid>
      <w:tr w14:paraId="1684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56410">
            <w:pPr>
              <w:keepNext w:val="0"/>
              <w:keepLines w:val="0"/>
              <w:widowControl/>
              <w:suppressLineNumbers w:val="0"/>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序号</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16DF">
            <w:pPr>
              <w:keepNext w:val="0"/>
              <w:keepLines w:val="0"/>
              <w:widowControl/>
              <w:suppressLineNumbers w:val="0"/>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项目名称</w:t>
            </w:r>
          </w:p>
        </w:tc>
        <w:tc>
          <w:tcPr>
            <w:tcW w:w="3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BDC6A">
            <w:pPr>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rPr>
              <w:t>技术参数要求</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D1E0">
            <w:pPr>
              <w:keepNext w:val="0"/>
              <w:keepLines w:val="0"/>
              <w:widowControl/>
              <w:suppressLineNumbers w:val="0"/>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单位</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CEBC">
            <w:pPr>
              <w:keepNext w:val="0"/>
              <w:keepLines w:val="0"/>
              <w:widowControl/>
              <w:suppressLineNumbers w:val="0"/>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数量</w:t>
            </w:r>
          </w:p>
        </w:tc>
      </w:tr>
      <w:tr w14:paraId="140D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8EF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E5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电子舌</w:t>
            </w:r>
          </w:p>
        </w:tc>
        <w:tc>
          <w:tcPr>
            <w:tcW w:w="3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B670">
            <w:pPr>
              <w:keepNext w:val="0"/>
              <w:keepLines w:val="0"/>
              <w:widowControl/>
              <w:numPr>
                <w:ilvl w:val="0"/>
                <w:numId w:val="3"/>
              </w:numPr>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传感器技术：采用能够模拟人类味觉感知的传感器技术（如人工脂膜传感器、化学传感器阵列或等效技术），对样品的味觉特性进行客观量化评价。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2.味觉动态分析：具备味觉动态变化分析能力，可评估样品味觉的持续性或变化趋势。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3.可检测样品各味觉指标随时间变化的变化趋势。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4.感官相关性：仪器的检测结果应具备与人类感官评价的相关性，可通过方法验证或文献支持证明。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5.充分反映不同味觉物质之间相互作用的结果。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6.软件全自动控制主机工作全过程，设置进样顺序、分析和清洗时间、分析次数等。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7.足够的数据分析功能，可以直接获得味觉指标雷达图、二维味觉指标坐标图等。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8.检测参数：能够检测至少包括酸、甜、苦、咸、鲜、涩等基本味觉指标。如具备回味分析功能（如苦的回味、涩的回味、鲜的回味丰富度），应在投标文件中明确说明。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9.测量范围：味觉指标测量范围应覆盖常见样品的味觉强度区间，测量精度应满足实验要求（如0.01单位）。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10.传感器更换：采用插拔式传感器设计，可只更换传感器敏感单元，无需更换电极芯，降低使用成本。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11.传感器稳定性：化学配置的味觉标准溶液4次重复实验的标准方差≤3%。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12.味觉测试玻璃电极：6cm≤总长≤8cm，4cm≤玻璃管长≤4.5cm，5mm≤玻璃管外径≤7mm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13.味觉传感器：5cm≤总长≤7cm，5mm≤传感器外径≤7mm；</w:t>
            </w:r>
          </w:p>
          <w:p w14:paraId="09A7D303">
            <w:pPr>
              <w:keepNext w:val="0"/>
              <w:keepLines w:val="0"/>
              <w:widowControl/>
              <w:numPr>
                <w:ilvl w:val="0"/>
                <w:numId w:val="0"/>
              </w:numPr>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14.</w:t>
            </w:r>
            <w:r>
              <w:rPr>
                <w:rFonts w:hint="eastAsia" w:ascii="宋体" w:hAnsi="宋体" w:eastAsia="宋体" w:cs="宋体"/>
                <w:i w:val="0"/>
                <w:iCs w:val="0"/>
                <w:color w:val="000000"/>
                <w:kern w:val="0"/>
                <w:sz w:val="21"/>
                <w:szCs w:val="21"/>
                <w:u w:val="none"/>
                <w:lang w:val="en-US" w:eastAsia="zh-CN" w:bidi="ar"/>
              </w:rPr>
              <w:t>样品槽个数：≥36个； 测量样品数量：≥10个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15.样品体积：35ml≤样品体积≤70ml；</w:t>
            </w:r>
          </w:p>
          <w:p w14:paraId="5E2A7FF0">
            <w:pPr>
              <w:keepNext w:val="0"/>
              <w:keepLines w:val="0"/>
              <w:widowControl/>
              <w:numPr>
                <w:ilvl w:val="-1"/>
                <w:numId w:val="0"/>
              </w:numPr>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16.响应原理：人工脂膜电势测量、分别含有苦味传感器、涩味传感器、鲜味传感器、甜味传感器、咸味传感器、酸味传感器，每支传感器可以单独使用检测相应的味觉指标，每支传感器可独立使用和独立更换。</w:t>
            </w:r>
          </w:p>
          <w:p w14:paraId="02C3273D">
            <w:pPr>
              <w:keepNext w:val="0"/>
              <w:keepLines w:val="0"/>
              <w:widowControl/>
              <w:numPr>
                <w:ilvl w:val="-1"/>
                <w:numId w:val="0"/>
              </w:numPr>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17.含PT100温度传感器，实时监测被测样品中心温度，温度精度0.01度。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18.电子舌自带自动进样器，并内置于电子舌主机上，可接循环水浴系统，对样品温度进行有效控制。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数据管理与控制系统：数据管理：具备数据库管理系统，支持多台设备的数据集中管理、远程访问和数据分析。控制系统：配备独立的控制终端（如触摸屏），操作系统稳定可靠，支持实验程序编辑、运行监控和用户权限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20.内置自我诊断功能、确保数据的准确性。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21.抗干扰能力：仪器应具备良好的抗电磁干扰能力，确保在实验室常规环境下分析结果的稳定性。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22.软件兼容性：分析软件应支持多源数据整合分析，可导入或关联其他类型数据（如气味、物性、颜色等指标），进行综合研判。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触摸屏采用的用户向导界面，实施简单的操作，只需按照屏幕的指示引导；还可以在屏幕上显示和检查传感器的安装情况，样品的配置情况等，此外还可以设置仪器的用户管理权限，管理员可以运行所有操作，而操作员会受到部分功能限制，避免用户的错误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24.电子舌主机含有USB和LAN网络接口，用于连接电子舌主机和数据管理服务器。</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AF7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7E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E0B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D010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E0D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电子鼻</w:t>
            </w:r>
          </w:p>
        </w:tc>
        <w:tc>
          <w:tcPr>
            <w:tcW w:w="3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244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1.主机系统技术要求：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1.1工作模式：具备独立单机工作能力，无需连接电脑可完成数据采集和显示，主机自带显示屏实时显示实验进程。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供电方式：支持市电供电，同时可选配直流电源适配器或移动电源供电，满足野外现场检测需求。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便携性：主机体积小巧，便于携带，满足现场检测场景需求。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2.至少具有10个紧凑的高灵敏的金属氧化物传感器，且同时响应工作。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3.主机内置存储系统，可自动存储至少900组实验数据并可连接电脑进行数据的上传与下载。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4.具有极好的进样兼容性，可以选择接浓缩富集装置。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5.具有自动调整检测范围功能（自动稀释样品功能）和自动校正功能。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6.传感器反应时间：小于1秒。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7.测量循环时间：依据使用情况从4秒到几分钟。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8.传感器技术：采用金属氧化物传感器，工作温度范围涵盖200---500度，具备加热功能以确保快速响应和恢复。传感器保护：传感器气室具备加热控温功能，防止样品冷凝，保证检测稳定性。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9.内置采样系统：2个内置泵（采样和零气）。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10.数据分析软件：具备多种模式识别和统计分析功能，至少包括：无监督降维分析：主成分分析（PCA）；有监督判别分析：线性判别分析（LDA）、判别函数分析（DFA）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11.定量预测分析：偏最小二乘回归（PLS）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12.重量：小于2.5千克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13.操作温度： 一般为+5---40度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14.操作湿度：相对湿度5%---95% ，没有冷凝。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15.未知样品相似度判别：支持基于欧氏距离（EUCLID）、相关性（CORRELATION）、马氏距离（MAHALANOBIS）等算法的样品定性判定。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16.进样流量：范围覆盖10-400ml/min，可调。内置流量控制和采样系统，无需外接气源（如空气压缩机、空气发生器），保证便携性。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17.安全与电磁兼容性：仪器符合相关国际或国家电气安全及电磁兼容标准，需提供CE认证或同等效力的第三方检测报告。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18.软件中Sample interval、Zero point trim time、Presampling time、Chamber flow可根据测试的实际情况进行参数设置。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19.软件可根据样品的特征指纹，建立相应的模式识别系统对未知样进行判别。同时具备建模功能，用户可以根据样品进行不同的检测方法开发，建立保存模型后可以直接应用。</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E59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B5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14:paraId="3A83237B"/>
    <w:p w14:paraId="6E7DB34D"/>
    <w:p w14:paraId="59E9B518">
      <w:pPr>
        <w:rPr>
          <w:rFonts w:hint="eastAsia"/>
          <w:lang w:val="en-US" w:eastAsia="zh-CN"/>
        </w:rPr>
      </w:pPr>
    </w:p>
    <w:p w14:paraId="135EC3E2">
      <w:pPr>
        <w:rPr>
          <w:rFonts w:hint="eastAsia"/>
          <w:lang w:val="en-US" w:eastAsia="zh-CN"/>
        </w:rPr>
      </w:pPr>
    </w:p>
    <w:p w14:paraId="62C571D6">
      <w:pPr>
        <w:rPr>
          <w:rFonts w:hint="eastAsia"/>
          <w:lang w:val="en-US" w:eastAsia="zh-CN"/>
        </w:rPr>
      </w:pPr>
    </w:p>
    <w:p w14:paraId="270D9AE3">
      <w:pPr>
        <w:rPr>
          <w:rFonts w:hint="eastAsia"/>
          <w:lang w:val="en-US" w:eastAsia="zh-CN"/>
        </w:rPr>
      </w:pPr>
    </w:p>
    <w:p w14:paraId="28C7CDC5">
      <w:pPr>
        <w:rPr>
          <w:rFonts w:hint="eastAsia"/>
          <w:lang w:val="en-US" w:eastAsia="zh-CN"/>
        </w:rPr>
      </w:pPr>
    </w:p>
    <w:p w14:paraId="39D0FBE3">
      <w:pPr>
        <w:rPr>
          <w:rFonts w:hint="eastAsia"/>
          <w:lang w:val="en-US" w:eastAsia="zh-CN"/>
        </w:rPr>
      </w:pPr>
    </w:p>
    <w:p w14:paraId="00E0C222">
      <w:pPr>
        <w:rPr>
          <w:rFonts w:hint="eastAsia"/>
          <w:lang w:val="en-US" w:eastAsia="zh-CN"/>
        </w:rPr>
      </w:pPr>
    </w:p>
    <w:p w14:paraId="0EEB405F">
      <w:pPr>
        <w:rPr>
          <w:rFonts w:hint="eastAsia"/>
          <w:b/>
          <w:bCs/>
          <w:sz w:val="28"/>
          <w:szCs w:val="36"/>
          <w:lang w:val="en-US" w:eastAsia="zh-CN"/>
        </w:rPr>
      </w:pPr>
    </w:p>
    <w:p w14:paraId="29B1DF82">
      <w:pPr>
        <w:rPr>
          <w:rFonts w:hint="eastAsia"/>
          <w:b/>
          <w:bCs/>
          <w:sz w:val="28"/>
          <w:szCs w:val="36"/>
          <w:lang w:val="en-US" w:eastAsia="zh-CN"/>
        </w:rPr>
      </w:pPr>
    </w:p>
    <w:p w14:paraId="3A3F7F30">
      <w:pPr>
        <w:rPr>
          <w:rFonts w:hint="eastAsia"/>
          <w:b/>
          <w:bCs/>
          <w:sz w:val="28"/>
          <w:szCs w:val="36"/>
          <w:lang w:val="en-US" w:eastAsia="zh-CN"/>
        </w:rPr>
      </w:pPr>
      <w:r>
        <w:rPr>
          <w:rFonts w:hint="eastAsia"/>
          <w:b/>
          <w:bCs/>
          <w:sz w:val="28"/>
          <w:szCs w:val="36"/>
          <w:lang w:val="en-US" w:eastAsia="zh-CN"/>
        </w:rPr>
        <w:t>分标2：</w:t>
      </w:r>
    </w:p>
    <w:tbl>
      <w:tblPr>
        <w:tblStyle w:val="3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8"/>
        <w:gridCol w:w="798"/>
        <w:gridCol w:w="7400"/>
        <w:gridCol w:w="427"/>
        <w:gridCol w:w="427"/>
      </w:tblGrid>
      <w:tr w14:paraId="195C9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3689">
            <w:pPr>
              <w:keepNext w:val="0"/>
              <w:keepLines w:val="0"/>
              <w:widowControl/>
              <w:suppressLineNumbers w:val="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序号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6162">
            <w:pPr>
              <w:keepNext w:val="0"/>
              <w:keepLines w:val="0"/>
              <w:widowControl/>
              <w:suppressLineNumbers w:val="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项目名称</w:t>
            </w:r>
          </w:p>
        </w:tc>
        <w:tc>
          <w:tcPr>
            <w:tcW w:w="8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7082">
            <w:pPr>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rPr>
              <w:t>技术参数要求</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9B0D">
            <w:pPr>
              <w:keepNext w:val="0"/>
              <w:keepLines w:val="0"/>
              <w:widowControl/>
              <w:suppressLineNumbers w:val="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单位</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A0FB">
            <w:pPr>
              <w:keepNext w:val="0"/>
              <w:keepLines w:val="0"/>
              <w:widowControl/>
              <w:suppressLineNumbers w:val="0"/>
              <w:jc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lang w:val="en-US" w:eastAsia="zh-CN" w:bidi="ar"/>
              </w:rPr>
              <w:t>数量</w:t>
            </w:r>
          </w:p>
        </w:tc>
      </w:tr>
      <w:tr w14:paraId="396E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6229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DD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超高效液相色谱仪</w:t>
            </w:r>
          </w:p>
        </w:tc>
        <w:tc>
          <w:tcPr>
            <w:tcW w:w="37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2CA88">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1.超高效四元梯度泵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（1）流速范围：0 - 5.000 ml/min或更宽. 以 0.001ml/min 为增量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（2）流量精度：≤0.080%RSD，六次重复进样测定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（3）溶剂数量：4，可扩展到9路溶剂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（4）最高操作压力：系统整体压力≥1000bar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（5）延迟体积：&lt;300µL，（包括100µL混合器）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（6）不少于五通道在线脱气机，流动相与进样器都能脱气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（7）混合方式：低压混合，四元梯度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（8）流速准确度：±1.0%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（9）梯度准确度：± 0.5%，不随反压变化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（10）梯度精度：&lt;0.15% or ±0.04min SD，不随反压变化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（11）压缩补偿：自动，连续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（12）梯度程序：具备时间编程的梯度曲线功能，支持线性、步进、凹线、凸线等多种梯度变化模式，满足复杂分离方法开发需求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（13）延迟体积、梯度准确度和梯度精度指标不随反压变化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（14）具备自动缓冲盐配置功能：可实现自动配置缓冲盐浓度和pH值梯度：PH梯度种类：不少于3种（包含流动相组成变化，流速变化，pH值变化等）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（15）泵密封清洗：配备自动清洗系统，用于冲洗高压密封件的后部和柱塞杆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2.超高效自动进样器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（1）样品数量：不少于90位2ml样品瓶。可扩展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（2）进样范围：0.1 - 50.0uL，可以扩展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（3）控温范围：4.0 - 40.0℃，升降温两用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（4）进样次数：每个样品1 - 99次进样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（5）进样精度：&lt;0.5%RSD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（6）进样线性度：&gt;0.999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（7）样品污染度：&lt;0.0025%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3.柱温箱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（1）控温范围：20℃到90℃，0.1℃为增量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（2）控温准确度：±0.5℃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（3）温度稳定性：±0.3℃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（4）色谱柱信息管理：具备色谱柱使用信息追踪与管理功能，可记录和存档色谱柱类型、序列号、最大耐压、使用温度、进样次数、操作者等关键信息，便于方法转移和数据追溯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4.二极管阵列检测器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（1）波长范围：（190～800）nm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（2）波长准确度：±1nm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（3）测量范围：（0.0001～4.0000）AUFS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（4）基线噪音：6.0×10-6AU，</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（5）基线漂移：≤5.0x10-4AU/hr/℃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（6）线性范围：2.5AU</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（7）吸收范围：0.0001～4.0000AUFS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（8）光源：氘灯，寿命≥2000小时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（9）采样频率：最高80Hz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（10）流通池耐压：≥1000psi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（11）狭缝宽度: 狭缝宽度固定1.2nm（或可变狭缝，可设定至1.2nm）。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5.软件要求：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（1）数据库管理：软件应具备符合数据完整性要求的数据库管理系统，支持多用户权限管理、审计追踪、数据备份与恢复功能，满足FDA 21 CFR Part 11及相关法规要求。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（2）控制仪器，采集数据和输出报告。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6.蒸发光散射检测器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（1）操作模式 ：双模式，根据使用时不同需要自由选择。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（2）液封高度：自动调节，流路自动回流淋洗，可持续使用，系统不污染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（3）光源：激光二极管，带有光校正系统，最大输出30mw，符合FCC安全标准ⅢB。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（4）温度范围 雾化器、漂移管、检测池及出口管四区：可分别独立设置控制温度，漂移管可设置室温至120℃，内置温度补偿系统。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（5）雾化气体 0-5L/min可调节，内置式数字型恒流流量计控制，不受压力变化影响。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（6）雾化温度控制：全程恒温控制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（7）数字和模拟双输出：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数字输出：-2500mV-2500mV。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模拟输出：0-1000mV、0-500mV、0-100mV 或 0-10mV 4 种选择，5 档衰减，可调。</w:t>
            </w:r>
          </w:p>
        </w:tc>
        <w:tc>
          <w:tcPr>
            <w:tcW w:w="1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04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B8E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30908477">
      <w:pPr>
        <w:rPr>
          <w:rFonts w:hint="default"/>
          <w:lang w:val="en-US" w:eastAsia="zh-CN"/>
        </w:rPr>
      </w:pPr>
    </w:p>
    <w:p w14:paraId="1081F530">
      <w:pPr>
        <w:rPr>
          <w:rFonts w:hint="default"/>
          <w:lang w:val="en-US" w:eastAsia="zh-CN"/>
        </w:rPr>
      </w:pPr>
    </w:p>
    <w:p w14:paraId="12D51C52">
      <w:pPr>
        <w:rPr>
          <w:rFonts w:hint="eastAsia"/>
          <w:b/>
          <w:bCs/>
          <w:sz w:val="28"/>
          <w:szCs w:val="36"/>
          <w:lang w:val="en-US" w:eastAsia="zh-CN"/>
        </w:rPr>
      </w:pPr>
    </w:p>
    <w:p w14:paraId="7F0F5488">
      <w:pPr>
        <w:rPr>
          <w:rFonts w:hint="eastAsia"/>
          <w:b/>
          <w:bCs/>
          <w:sz w:val="28"/>
          <w:szCs w:val="36"/>
          <w:lang w:val="en-US" w:eastAsia="zh-CN"/>
        </w:rPr>
      </w:pPr>
    </w:p>
    <w:p w14:paraId="0B54902E">
      <w:pPr>
        <w:rPr>
          <w:rFonts w:hint="eastAsia"/>
          <w:b/>
          <w:bCs/>
          <w:sz w:val="28"/>
          <w:szCs w:val="36"/>
          <w:lang w:val="en-US" w:eastAsia="zh-CN"/>
        </w:rPr>
      </w:pPr>
      <w:r>
        <w:rPr>
          <w:rFonts w:hint="eastAsia"/>
          <w:b/>
          <w:bCs/>
          <w:sz w:val="28"/>
          <w:szCs w:val="36"/>
          <w:lang w:val="en-US" w:eastAsia="zh-CN"/>
        </w:rPr>
        <w:t>分标3：</w:t>
      </w:r>
    </w:p>
    <w:tbl>
      <w:tblPr>
        <w:tblStyle w:val="31"/>
        <w:tblW w:w="557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6"/>
        <w:gridCol w:w="919"/>
        <w:gridCol w:w="8286"/>
        <w:gridCol w:w="433"/>
        <w:gridCol w:w="427"/>
      </w:tblGrid>
      <w:tr w14:paraId="705E4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A9953">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序号</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167C">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项目名称</w:t>
            </w:r>
          </w:p>
        </w:tc>
        <w:tc>
          <w:tcPr>
            <w:tcW w:w="3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B838">
            <w:pPr>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rPr>
              <w:t>技术参数要求</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93B3A">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单位</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A891">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数量</w:t>
            </w:r>
          </w:p>
        </w:tc>
      </w:tr>
      <w:tr w14:paraId="220F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603E9">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3C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高级光合-荧光全自动测量系统</w:t>
            </w:r>
          </w:p>
        </w:tc>
        <w:tc>
          <w:tcPr>
            <w:tcW w:w="3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5603">
            <w:pPr>
              <w:keepNext w:val="0"/>
              <w:keepLines w:val="0"/>
              <w:widowControl/>
              <w:numPr>
                <w:ilvl w:val="0"/>
                <w:numId w:val="0"/>
              </w:numPr>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lang w:val="en-US" w:eastAsia="zh-CN" w:bidi="ar"/>
              </w:rPr>
              <w:t>1.</w:t>
            </w:r>
            <w:r>
              <w:rPr>
                <w:rFonts w:hint="eastAsia" w:ascii="宋体" w:hAnsi="宋体" w:eastAsia="宋体" w:cs="宋体"/>
                <w:i w:val="0"/>
                <w:iCs w:val="0"/>
                <w:color w:val="000000"/>
                <w:kern w:val="0"/>
                <w:sz w:val="21"/>
                <w:szCs w:val="21"/>
                <w:u w:val="none"/>
                <w:lang w:val="en-US" w:eastAsia="zh-CN" w:bidi="ar"/>
              </w:rPr>
              <w:t>主机：存储≥2G；电池卡槽≥2个，无需关机即可更换电池；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2.主机压强：测量范围至少满足60~110 kPa；准确度：≤±0.4 kPa；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分析器：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3.1 </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分析器设计：红外气体分析器应具备快速响应能力，确保光合参数测量的实时性和准确性。可采用分析器紧挨叶室的设计，或通过其他技术手段消除气路传输时滞对测量的影响；</w:t>
            </w:r>
          </w:p>
          <w:p w14:paraId="7AD4D020">
            <w:pPr>
              <w:keepNext w:val="0"/>
              <w:keepLines w:val="0"/>
              <w:widowControl/>
              <w:numPr>
                <w:ilvl w:val="-1"/>
                <w:numId w:val="0"/>
              </w:numPr>
              <w:suppressLineNumbers w:val="0"/>
              <w:spacing w:line="360" w:lineRule="auto"/>
              <w:jc w:val="both"/>
              <w:textAlignment w:val="center"/>
              <w:rPr>
                <w:rStyle w:val="316"/>
                <w:lang w:val="en-US" w:eastAsia="zh-CN" w:bidi="ar"/>
              </w:rPr>
            </w:pPr>
            <w:r>
              <w:rPr>
                <w:rFonts w:hint="eastAsia" w:ascii="宋体" w:hAnsi="宋体" w:eastAsia="宋体" w:cs="宋体"/>
                <w:i w:val="0"/>
                <w:iCs w:val="0"/>
                <w:color w:val="000000"/>
                <w:kern w:val="0"/>
                <w:sz w:val="21"/>
                <w:szCs w:val="21"/>
                <w:u w:val="none"/>
                <w:lang w:val="en-US" w:eastAsia="zh-CN" w:bidi="ar"/>
              </w:rPr>
              <w:t>3.2 CO</w:t>
            </w:r>
            <w:r>
              <w:rPr>
                <w:rStyle w:val="319"/>
                <w:rFonts w:eastAsia="宋体"/>
                <w:lang w:val="en-US" w:eastAsia="zh-CN" w:bidi="ar"/>
              </w:rPr>
              <w:t>₂</w:t>
            </w:r>
            <w:r>
              <w:rPr>
                <w:rStyle w:val="316"/>
                <w:lang w:val="en-US" w:eastAsia="zh-CN" w:bidi="ar"/>
              </w:rPr>
              <w:t>分析器：至少满足量程0-3000µmol mol-1；</w:t>
            </w:r>
          </w:p>
          <w:p w14:paraId="483823A5">
            <w:pPr>
              <w:keepNext w:val="0"/>
              <w:keepLines w:val="0"/>
              <w:widowControl/>
              <w:numPr>
                <w:ilvl w:val="-1"/>
                <w:numId w:val="0"/>
              </w:numPr>
              <w:suppressLineNumbers w:val="0"/>
              <w:spacing w:line="360" w:lineRule="auto"/>
              <w:jc w:val="both"/>
              <w:textAlignment w:val="center"/>
              <w:rPr>
                <w:rStyle w:val="316"/>
                <w:lang w:val="en-US" w:eastAsia="zh-CN" w:bidi="ar"/>
              </w:rPr>
            </w:pPr>
            <w:r>
              <w:rPr>
                <w:rStyle w:val="316"/>
                <w:lang w:val="en-US" w:eastAsia="zh-CN" w:bidi="ar"/>
              </w:rPr>
              <w:t xml:space="preserve">3.3 </w:t>
            </w:r>
            <w:r>
              <w:rPr>
                <w:rStyle w:val="316"/>
                <w:rFonts w:hint="eastAsia"/>
                <w:lang w:val="en-US" w:eastAsia="zh-CN" w:bidi="ar"/>
              </w:rPr>
              <w:t>▲</w:t>
            </w:r>
            <w:r>
              <w:rPr>
                <w:rStyle w:val="316"/>
                <w:lang w:val="en-US" w:eastAsia="zh-CN" w:bidi="ar"/>
              </w:rPr>
              <w:t>CO</w:t>
            </w:r>
            <w:r>
              <w:rPr>
                <w:rStyle w:val="319"/>
                <w:rFonts w:eastAsia="宋体"/>
                <w:lang w:val="en-US" w:eastAsia="zh-CN" w:bidi="ar"/>
              </w:rPr>
              <w:t>₂</w:t>
            </w:r>
            <w:r>
              <w:rPr>
                <w:rStyle w:val="316"/>
                <w:lang w:val="en-US" w:eastAsia="zh-CN" w:bidi="ar"/>
              </w:rPr>
              <w:t>测量精度：在400 μmol/mol CO</w:t>
            </w:r>
            <w:r>
              <w:rPr>
                <w:rStyle w:val="319"/>
                <w:rFonts w:eastAsia="宋体"/>
                <w:lang w:val="en-US" w:eastAsia="zh-CN" w:bidi="ar"/>
              </w:rPr>
              <w:t>₂</w:t>
            </w:r>
            <w:r>
              <w:rPr>
                <w:rStyle w:val="316"/>
                <w:lang w:val="en-US" w:eastAsia="zh-CN" w:bidi="ar"/>
              </w:rPr>
              <w:t>浓度下，4秒平均信号的噪声RMS值≤0.2 μmol/mol（或提供同等水平的测量稳定性证明）；</w:t>
            </w:r>
          </w:p>
          <w:p w14:paraId="3CA4AF95">
            <w:pPr>
              <w:keepNext w:val="0"/>
              <w:keepLines w:val="0"/>
              <w:widowControl/>
              <w:numPr>
                <w:ilvl w:val="-1"/>
                <w:numId w:val="0"/>
              </w:numPr>
              <w:suppressLineNumbers w:val="0"/>
              <w:spacing w:line="360" w:lineRule="auto"/>
              <w:jc w:val="both"/>
              <w:textAlignment w:val="center"/>
              <w:rPr>
                <w:rStyle w:val="316"/>
                <w:lang w:val="en-US" w:eastAsia="zh-CN" w:bidi="ar"/>
              </w:rPr>
            </w:pPr>
            <w:r>
              <w:rPr>
                <w:rStyle w:val="316"/>
                <w:lang w:val="en-US" w:eastAsia="zh-CN" w:bidi="ar"/>
              </w:rPr>
              <w:t>3.4 H2O分析器：至少满足量程0-75mmol mol-1；</w:t>
            </w:r>
          </w:p>
          <w:p w14:paraId="506F7503">
            <w:pPr>
              <w:keepNext w:val="0"/>
              <w:keepLines w:val="0"/>
              <w:widowControl/>
              <w:numPr>
                <w:ilvl w:val="-1"/>
                <w:numId w:val="0"/>
              </w:numPr>
              <w:suppressLineNumbers w:val="0"/>
              <w:spacing w:line="360" w:lineRule="auto"/>
              <w:jc w:val="both"/>
              <w:textAlignment w:val="center"/>
              <w:rPr>
                <w:rStyle w:val="316"/>
                <w:lang w:val="en-US" w:eastAsia="zh-CN" w:bidi="ar"/>
              </w:rPr>
            </w:pPr>
            <w:r>
              <w:rPr>
                <w:rStyle w:val="316"/>
                <w:lang w:val="en-US" w:eastAsia="zh-CN" w:bidi="ar"/>
              </w:rPr>
              <w:t>3.5 H2O信号躁声：10 mmol/mol时，4s平均信号噪声≤0.01 mmol/mol；</w:t>
            </w:r>
          </w:p>
          <w:p w14:paraId="62F9B8B1">
            <w:pPr>
              <w:keepNext w:val="0"/>
              <w:keepLines w:val="0"/>
              <w:widowControl/>
              <w:numPr>
                <w:ilvl w:val="-1"/>
                <w:numId w:val="0"/>
              </w:numPr>
              <w:suppressLineNumbers w:val="0"/>
              <w:spacing w:line="360" w:lineRule="auto"/>
              <w:jc w:val="both"/>
              <w:textAlignment w:val="center"/>
              <w:rPr>
                <w:rStyle w:val="316"/>
                <w:lang w:val="en-US" w:eastAsia="zh-CN" w:bidi="ar"/>
              </w:rPr>
            </w:pPr>
            <w:r>
              <w:rPr>
                <w:rStyle w:val="316"/>
                <w:lang w:val="en-US" w:eastAsia="zh-CN" w:bidi="ar"/>
              </w:rPr>
              <w:t>3.6 H2O自动控制：可控制相对湿度（RH%）和叶片饱和水蒸气压（VPD）；</w:t>
            </w:r>
          </w:p>
          <w:p w14:paraId="2C8E1B20">
            <w:pPr>
              <w:keepNext w:val="0"/>
              <w:keepLines w:val="0"/>
              <w:widowControl/>
              <w:numPr>
                <w:ilvl w:val="-1"/>
                <w:numId w:val="0"/>
              </w:numPr>
              <w:suppressLineNumbers w:val="0"/>
              <w:spacing w:line="360" w:lineRule="auto"/>
              <w:jc w:val="both"/>
              <w:textAlignment w:val="center"/>
              <w:rPr>
                <w:rFonts w:hint="eastAsia" w:ascii="宋体" w:hAnsi="宋体" w:eastAsia="宋体" w:cs="宋体"/>
                <w:i w:val="0"/>
                <w:iCs w:val="0"/>
                <w:color w:val="000000"/>
                <w:sz w:val="21"/>
                <w:szCs w:val="21"/>
                <w:u w:val="none"/>
              </w:rPr>
            </w:pPr>
            <w:r>
              <w:rPr>
                <w:rStyle w:val="316"/>
                <w:lang w:val="en-US" w:eastAsia="zh-CN" w:bidi="ar"/>
              </w:rPr>
              <w:t xml:space="preserve">3.7 </w:t>
            </w:r>
            <w:r>
              <w:rPr>
                <w:rStyle w:val="316"/>
                <w:rFonts w:hint="eastAsia"/>
                <w:lang w:val="en-US" w:eastAsia="zh-CN" w:bidi="ar"/>
              </w:rPr>
              <w:t>▲</w:t>
            </w:r>
            <w:r>
              <w:rPr>
                <w:rStyle w:val="316"/>
                <w:lang w:val="en-US" w:eastAsia="zh-CN" w:bidi="ar"/>
              </w:rPr>
              <w:t>最大气体流速：≥1000 µmol s-1；</w:t>
            </w:r>
            <w:r>
              <w:rPr>
                <w:rStyle w:val="316"/>
                <w:lang w:val="en-US" w:eastAsia="zh-CN" w:bidi="ar"/>
              </w:rPr>
              <w:br w:type="textWrapping"/>
            </w:r>
            <w:r>
              <w:rPr>
                <w:rStyle w:val="316"/>
                <w:lang w:val="en-US" w:eastAsia="zh-CN" w:bidi="ar"/>
              </w:rPr>
              <w:t>4. 荧光叶室：</w:t>
            </w:r>
            <w:r>
              <w:rPr>
                <w:rStyle w:val="316"/>
                <w:lang w:val="en-US" w:eastAsia="zh-CN" w:bidi="ar"/>
              </w:rPr>
              <w:br w:type="textWrapping"/>
            </w:r>
            <w:r>
              <w:rPr>
                <w:rStyle w:val="316"/>
                <w:lang w:val="en-US" w:eastAsia="zh-CN" w:bidi="ar"/>
              </w:rPr>
              <w:t>4.1 调制频率：至少满足1 Hz~200 kHz；4.2 作用光输出：总光强至少满足0~3000 µmol m-2s-1；4.3 蓝光输出：至少满足0~1000 µmol m-2s-1；4.4 红光输出：至少满足0~2000 µmol m-2s-1；</w:t>
            </w:r>
            <w:r>
              <w:rPr>
                <w:rStyle w:val="316"/>
                <w:lang w:val="en-US" w:eastAsia="zh-CN" w:bidi="ar"/>
              </w:rPr>
              <w:br w:type="textWrapping"/>
            </w:r>
            <w:r>
              <w:rPr>
                <w:rStyle w:val="316"/>
                <w:lang w:val="en-US" w:eastAsia="zh-CN" w:bidi="ar"/>
              </w:rPr>
              <w:t xml:space="preserve">5. </w:t>
            </w:r>
            <w:r>
              <w:rPr>
                <w:rStyle w:val="316"/>
                <w:rFonts w:hint="eastAsia"/>
                <w:lang w:val="en-US" w:eastAsia="zh-CN" w:bidi="ar"/>
              </w:rPr>
              <w:t>▲</w:t>
            </w:r>
            <w:r>
              <w:rPr>
                <w:rStyle w:val="316"/>
                <w:lang w:val="en-US" w:eastAsia="zh-CN" w:bidi="ar"/>
              </w:rPr>
              <w:t>饱和闪光输出：≥10000 µmol m</w:t>
            </w:r>
            <w:r>
              <w:rPr>
                <w:rStyle w:val="319"/>
                <w:rFonts w:eastAsia="宋体"/>
                <w:lang w:val="en-US" w:eastAsia="zh-CN" w:bidi="ar"/>
              </w:rPr>
              <w:t>⁻</w:t>
            </w:r>
            <w:r>
              <w:rPr>
                <w:rStyle w:val="316"/>
                <w:lang w:val="en-US" w:eastAsia="zh-CN" w:bidi="ar"/>
              </w:rPr>
              <w:t>²s</w:t>
            </w:r>
            <w:r>
              <w:rPr>
                <w:rStyle w:val="319"/>
                <w:rFonts w:eastAsia="宋体"/>
                <w:lang w:val="en-US" w:eastAsia="zh-CN" w:bidi="ar"/>
              </w:rPr>
              <w:t>⁻</w:t>
            </w:r>
            <w:r>
              <w:rPr>
                <w:rStyle w:val="316"/>
                <w:lang w:val="en-US" w:eastAsia="zh-CN" w:bidi="ar"/>
              </w:rPr>
              <w:t>¹；</w:t>
            </w:r>
            <w:r>
              <w:rPr>
                <w:rStyle w:val="316"/>
                <w:lang w:val="en-US" w:eastAsia="zh-CN" w:bidi="ar"/>
              </w:rPr>
              <w:br w:type="textWrapping"/>
            </w:r>
            <w:r>
              <w:rPr>
                <w:rStyle w:val="316"/>
                <w:lang w:val="en-US" w:eastAsia="zh-CN" w:bidi="ar"/>
              </w:rPr>
              <w:t>6. 饱和闪光类型：采用能够准确测定光下最大荧光值Fm′的闪光技术；</w:t>
            </w:r>
            <w:r>
              <w:rPr>
                <w:rStyle w:val="316"/>
                <w:lang w:val="en-US" w:eastAsia="zh-CN" w:bidi="ar"/>
              </w:rPr>
              <w:br w:type="textWrapping"/>
            </w:r>
            <w:r>
              <w:rPr>
                <w:rStyle w:val="316"/>
                <w:lang w:val="en-US" w:eastAsia="zh-CN" w:bidi="ar"/>
              </w:rPr>
              <w:t>7.远红光输出：至少满足0~20 µmol m-2s-1；</w:t>
            </w:r>
            <w:r>
              <w:rPr>
                <w:rStyle w:val="316"/>
                <w:lang w:val="en-US" w:eastAsia="zh-CN" w:bidi="ar"/>
              </w:rPr>
              <w:br w:type="textWrapping"/>
            </w:r>
            <w:r>
              <w:rPr>
                <w:rStyle w:val="316"/>
                <w:lang w:val="en-US" w:eastAsia="zh-CN" w:bidi="ar"/>
              </w:rPr>
              <w:t>8.荧光信号温度稳定性：荧光测量模块应具备良好的温度稳定性，确保在不同环境温度下测量结果的可靠性；</w:t>
            </w:r>
            <w:r>
              <w:rPr>
                <w:rStyle w:val="316"/>
                <w:lang w:val="en-US" w:eastAsia="zh-CN" w:bidi="ar"/>
              </w:rPr>
              <w:br w:type="textWrapping"/>
            </w:r>
            <w:r>
              <w:rPr>
                <w:rStyle w:val="316"/>
                <w:lang w:val="en-US" w:eastAsia="zh-CN" w:bidi="ar"/>
              </w:rPr>
              <w:t xml:space="preserve">9. </w:t>
            </w:r>
            <w:r>
              <w:rPr>
                <w:rStyle w:val="316"/>
                <w:rFonts w:hint="eastAsia"/>
                <w:lang w:val="en-US" w:eastAsia="zh-CN" w:bidi="ar"/>
              </w:rPr>
              <w:t>▲</w:t>
            </w:r>
            <w:r>
              <w:rPr>
                <w:rStyle w:val="316"/>
                <w:lang w:val="en-US" w:eastAsia="zh-CN" w:bidi="ar"/>
              </w:rPr>
              <w:t>测量功能：支持同步或顺序测量植物叶片的气体交换参数（光合速率、蒸腾速率、气孔导度等）和叶绿素荧光参数（Fv/Fm、ΦPSII、NPQ、ETR等）。具备快速荧光诱导动力学曲线（OJIP）测量能力者优先；</w:t>
            </w:r>
            <w:r>
              <w:rPr>
                <w:rStyle w:val="316"/>
                <w:lang w:val="en-US" w:eastAsia="zh-CN" w:bidi="ar"/>
              </w:rPr>
              <w:br w:type="textWrapping"/>
            </w:r>
            <w:r>
              <w:rPr>
                <w:rStyle w:val="316"/>
                <w:lang w:val="en-US" w:eastAsia="zh-CN" w:bidi="ar"/>
              </w:rPr>
              <w:t>10.荧光测量方式：脉冲调制式和连续激发式；11. 叶室压强：控制范围0~0.1kPa；分辨率≤2 Pa；</w:t>
            </w:r>
            <w:r>
              <w:rPr>
                <w:rStyle w:val="316"/>
                <w:lang w:val="en-US" w:eastAsia="zh-CN" w:bidi="ar"/>
              </w:rPr>
              <w:br w:type="textWrapping"/>
            </w:r>
            <w:r>
              <w:rPr>
                <w:rStyle w:val="316"/>
                <w:lang w:val="en-US" w:eastAsia="zh-CN" w:bidi="ar"/>
              </w:rPr>
              <w:t>12.内置光合有效辐射传感器：12.1量程：至少满足0~3000 µmol m-2s-1；12.2精确度：≤读数±5%；</w:t>
            </w:r>
            <w:r>
              <w:rPr>
                <w:rStyle w:val="316"/>
                <w:lang w:val="en-US" w:eastAsia="zh-CN" w:bidi="ar"/>
              </w:rPr>
              <w:br w:type="textWrapping"/>
            </w:r>
            <w:r>
              <w:rPr>
                <w:rStyle w:val="316"/>
                <w:lang w:val="en-US" w:eastAsia="zh-CN" w:bidi="ar"/>
              </w:rPr>
              <w:t>13.外置光合有效辐射传感器：13.1灵敏度：至少满足5~10 µA /1000 µmol m-2s-1；13.2精确度：≤读数±5%；</w:t>
            </w:r>
            <w:r>
              <w:rPr>
                <w:rStyle w:val="316"/>
                <w:lang w:val="en-US" w:eastAsia="zh-CN" w:bidi="ar"/>
              </w:rPr>
              <w:br w:type="textWrapping"/>
            </w:r>
            <w:r>
              <w:rPr>
                <w:rStyle w:val="316"/>
                <w:lang w:val="en-US" w:eastAsia="zh-CN" w:bidi="ar"/>
              </w:rPr>
              <w:t>14. 温度控制范围：≥环境温度的±8℃。</w:t>
            </w:r>
            <w:r>
              <w:rPr>
                <w:rStyle w:val="316"/>
                <w:lang w:val="en-US" w:eastAsia="zh-CN" w:bidi="ar"/>
              </w:rPr>
              <w:br w:type="textWrapping"/>
            </w:r>
            <w:r>
              <w:rPr>
                <w:rStyle w:val="316"/>
                <w:lang w:val="en-US" w:eastAsia="zh-CN" w:bidi="ar"/>
              </w:rPr>
              <w:t>配置包括：</w:t>
            </w:r>
            <w:r>
              <w:rPr>
                <w:rStyle w:val="316"/>
                <w:lang w:val="en-US" w:eastAsia="zh-CN" w:bidi="ar"/>
              </w:rPr>
              <w:br w:type="textWrapping"/>
            </w:r>
            <w:r>
              <w:rPr>
                <w:rStyle w:val="316"/>
                <w:lang w:val="en-US" w:eastAsia="zh-CN" w:bidi="ar"/>
              </w:rPr>
              <w:t>1、主机：1套；2、传感器头：1个；3、CO</w:t>
            </w:r>
            <w:r>
              <w:rPr>
                <w:rStyle w:val="319"/>
                <w:rFonts w:eastAsia="宋体"/>
                <w:lang w:val="en-US" w:eastAsia="zh-CN" w:bidi="ar"/>
              </w:rPr>
              <w:t>₂</w:t>
            </w:r>
            <w:r>
              <w:rPr>
                <w:rStyle w:val="316"/>
                <w:lang w:val="en-US" w:eastAsia="zh-CN" w:bidi="ar"/>
              </w:rPr>
              <w:t>注入系统：1套；4、荧光叶室：1套；5、叶室外置光量子传感器：1个；6、可充电电池：3节，含充电器；7、配件箱：1套；8、三脚架：1套；9、CO</w:t>
            </w:r>
            <w:r>
              <w:rPr>
                <w:rStyle w:val="319"/>
                <w:rFonts w:eastAsia="宋体"/>
                <w:lang w:val="en-US" w:eastAsia="zh-CN" w:bidi="ar"/>
              </w:rPr>
              <w:t>₂</w:t>
            </w:r>
            <w:r>
              <w:rPr>
                <w:rStyle w:val="316"/>
                <w:lang w:val="en-US" w:eastAsia="zh-CN" w:bidi="ar"/>
              </w:rPr>
              <w:t>注入系统及配套耗材（如CO</w:t>
            </w:r>
            <w:r>
              <w:rPr>
                <w:rStyle w:val="319"/>
                <w:rFonts w:eastAsia="宋体"/>
                <w:lang w:val="en-US" w:eastAsia="zh-CN" w:bidi="ar"/>
              </w:rPr>
              <w:t>₂</w:t>
            </w:r>
            <w:r>
              <w:rPr>
                <w:rStyle w:val="316"/>
                <w:lang w:val="en-US" w:eastAsia="zh-CN" w:bidi="ar"/>
              </w:rPr>
              <w:t>小钢瓶、苏打、干燥剂等），数量满足初期实验需求。</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42E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CB36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4560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96F2">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08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植物活体分析仪</w:t>
            </w:r>
          </w:p>
        </w:tc>
        <w:tc>
          <w:tcPr>
            <w:tcW w:w="3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A89A">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1.主机暗箱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主机采用电磁吸式门开关，面板带有呼吸指示灯，可实时指示设备运行状态；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 暗箱具有两个相机安装位置，可以进行顶部成像和侧面成像双模式检测；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 大暗箱设计，内部尺寸≧460mm×500mm×740mm，可以容纳整株植物样本成像；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暗箱具备气体麻醉系统接口，可连接气体麻醉系统，用于动物活体成像实验；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 暗箱具备开门自动照明功能。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顶部成像模块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成像探测器：采用科学级深度制冷CCD或sCMOS探测器，具备高灵敏度和低噪声特性。主要性能指标包括：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制冷温度：≤-70℃（或暗电流≤0.001 e</w:t>
            </w:r>
            <w:r>
              <w:rPr>
                <w:rStyle w:val="319"/>
                <w:rFonts w:eastAsia="宋体"/>
                <w:lang w:val="en-US" w:eastAsia="zh-CN" w:bidi="ar"/>
              </w:rPr>
              <w:t>⁻</w:t>
            </w:r>
            <w:r>
              <w:rPr>
                <w:rStyle w:val="316"/>
                <w:lang w:val="en-US" w:eastAsia="zh-CN" w:bidi="ar"/>
              </w:rPr>
              <w:t>/p/s）</w:t>
            </w:r>
            <w:r>
              <w:rPr>
                <w:rStyle w:val="316"/>
                <w:lang w:val="en-US" w:eastAsia="zh-CN" w:bidi="ar"/>
              </w:rPr>
              <w:br w:type="textWrapping"/>
            </w:r>
            <w:r>
              <w:rPr>
                <w:rStyle w:val="316"/>
                <w:lang w:val="en-US" w:eastAsia="zh-CN" w:bidi="ar"/>
              </w:rPr>
              <w:t>- 分辨率：≥200万像素（建议≥500万像素以获得更高解析度）</w:t>
            </w:r>
            <w:r>
              <w:rPr>
                <w:rStyle w:val="316"/>
                <w:lang w:val="en-US" w:eastAsia="zh-CN" w:bidi="ar"/>
              </w:rPr>
              <w:br w:type="textWrapping"/>
            </w:r>
            <w:r>
              <w:rPr>
                <w:rStyle w:val="316"/>
                <w:lang w:val="en-US" w:eastAsia="zh-CN" w:bidi="ar"/>
              </w:rPr>
              <w:t>- 像素尺寸：≤10μm（大像素设计有利于提高灵敏度）</w:t>
            </w:r>
            <w:r>
              <w:rPr>
                <w:rStyle w:val="316"/>
                <w:lang w:val="en-US" w:eastAsia="zh-CN" w:bidi="ar"/>
              </w:rPr>
              <w:br w:type="textWrapping"/>
            </w:r>
            <w:r>
              <w:rPr>
                <w:rStyle w:val="316"/>
                <w:lang w:val="en-US" w:eastAsia="zh-CN" w:bidi="ar"/>
              </w:rPr>
              <w:t>- 量子效率：在500-700nm波段峰值QE≥75%；</w:t>
            </w:r>
            <w:r>
              <w:rPr>
                <w:rStyle w:val="316"/>
                <w:lang w:val="en-US" w:eastAsia="zh-CN" w:bidi="ar"/>
              </w:rPr>
              <w:br w:type="textWrapping"/>
            </w:r>
            <w:r>
              <w:rPr>
                <w:rStyle w:val="316"/>
                <w:lang w:val="en-US" w:eastAsia="zh-CN" w:bidi="ar"/>
              </w:rPr>
              <w:t>2.2 像素合并包括但不限于：1×1、2×2、4×4、8×8、12×12、16×16、24×24；</w:t>
            </w:r>
            <w:r>
              <w:rPr>
                <w:rStyle w:val="316"/>
                <w:lang w:val="en-US" w:eastAsia="zh-CN" w:bidi="ar"/>
              </w:rPr>
              <w:br w:type="textWrapping"/>
            </w:r>
            <w:r>
              <w:rPr>
                <w:rStyle w:val="316"/>
                <w:lang w:val="en-US" w:eastAsia="zh-CN" w:bidi="ar"/>
              </w:rPr>
              <w:t>2.3 成像视野≧250mm×200mm，通过载物台上下移动实现。</w:t>
            </w:r>
            <w:r>
              <w:rPr>
                <w:rStyle w:val="316"/>
                <w:lang w:val="en-US" w:eastAsia="zh-CN" w:bidi="ar"/>
              </w:rPr>
              <w:br w:type="textWrapping"/>
            </w:r>
            <w:r>
              <w:rPr>
                <w:rStyle w:val="316"/>
                <w:lang w:val="en-US" w:eastAsia="zh-CN" w:bidi="ar"/>
              </w:rPr>
              <w:t>3.荧光模块</w:t>
            </w:r>
            <w:r>
              <w:rPr>
                <w:rStyle w:val="316"/>
                <w:lang w:val="en-US" w:eastAsia="zh-CN" w:bidi="ar"/>
              </w:rPr>
              <w:br w:type="textWrapping"/>
            </w:r>
            <w:r>
              <w:rPr>
                <w:rStyle w:val="316"/>
                <w:lang w:val="en-US" w:eastAsia="zh-CN" w:bidi="ar"/>
              </w:rPr>
              <w:t>3.1 激发光源：配备多波长LED激发光源模块，覆盖可见光至近红外波段（包括460-470nm、530-540nm、600-610nm、670-680nm、740-750nm等关键波长），满足常见荧光染料（如GFP、RFP、Cy5、Cy5.5等）的激发需求。激发光源数量≥8个独立通道，应保证足够的波长覆盖范围；</w:t>
            </w:r>
            <w:r>
              <w:rPr>
                <w:rStyle w:val="316"/>
                <w:lang w:val="en-US" w:eastAsia="zh-CN" w:bidi="ar"/>
              </w:rPr>
              <w:br w:type="textWrapping"/>
            </w:r>
            <w:r>
              <w:rPr>
                <w:rStyle w:val="316"/>
                <w:lang w:val="en-US" w:eastAsia="zh-CN" w:bidi="ar"/>
              </w:rPr>
              <w:t>3.2 配备≥8位滤光片轮，配备5种滤光片，波长包括但不限于：540nm、600nm、680nm、740nm、820nm，软件自动控制切换；</w:t>
            </w:r>
            <w:r>
              <w:rPr>
                <w:rStyle w:val="316"/>
                <w:lang w:val="en-US" w:eastAsia="zh-CN" w:bidi="ar"/>
              </w:rPr>
              <w:br w:type="textWrapping"/>
            </w:r>
            <w:r>
              <w:rPr>
                <w:rStyle w:val="316"/>
                <w:lang w:val="en-US" w:eastAsia="zh-CN" w:bidi="ar"/>
              </w:rPr>
              <w:t>3.3 滤光片透光率≥90%，截止深度≥OD6。</w:t>
            </w:r>
            <w:r>
              <w:rPr>
                <w:rStyle w:val="316"/>
                <w:lang w:val="en-US" w:eastAsia="zh-CN" w:bidi="ar"/>
              </w:rPr>
              <w:br w:type="textWrapping"/>
            </w:r>
            <w:r>
              <w:rPr>
                <w:rStyle w:val="316"/>
                <w:lang w:val="en-US" w:eastAsia="zh-CN" w:bidi="ar"/>
              </w:rPr>
              <w:t>4.叶绿素荧光成像系统</w:t>
            </w:r>
            <w:r>
              <w:rPr>
                <w:rStyle w:val="316"/>
                <w:lang w:val="en-US" w:eastAsia="zh-CN" w:bidi="ar"/>
              </w:rPr>
              <w:br w:type="textWrapping"/>
            </w:r>
            <w:r>
              <w:rPr>
                <w:rStyle w:val="316"/>
                <w:lang w:val="en-US" w:eastAsia="zh-CN" w:bidi="ar"/>
              </w:rPr>
              <w:t>4.1 叶绿素荧光激发光源：</w:t>
            </w:r>
            <w:r>
              <w:rPr>
                <w:rStyle w:val="316"/>
                <w:lang w:val="en-US" w:eastAsia="zh-CN" w:bidi="ar"/>
              </w:rPr>
              <w:br w:type="textWrapping"/>
            </w:r>
            <w:r>
              <w:rPr>
                <w:rStyle w:val="316"/>
                <w:lang w:val="en-US" w:eastAsia="zh-CN" w:bidi="ar"/>
              </w:rPr>
              <w:t>- 蓝光激发：具备450-470nm波长的蓝光LED阵列，光强应满足叶绿素荧光诱导和饱和脉冲需求，最大光化光强度≥2000μmol m</w:t>
            </w:r>
            <w:r>
              <w:rPr>
                <w:rStyle w:val="319"/>
                <w:rFonts w:eastAsia="宋体"/>
                <w:lang w:val="en-US" w:eastAsia="zh-CN" w:bidi="ar"/>
              </w:rPr>
              <w:t>⁻</w:t>
            </w:r>
            <w:r>
              <w:rPr>
                <w:rStyle w:val="316"/>
                <w:lang w:val="en-US" w:eastAsia="zh-CN" w:bidi="ar"/>
              </w:rPr>
              <w:t>²s</w:t>
            </w:r>
            <w:r>
              <w:rPr>
                <w:rStyle w:val="319"/>
                <w:rFonts w:eastAsia="宋体"/>
                <w:lang w:val="en-US" w:eastAsia="zh-CN" w:bidi="ar"/>
              </w:rPr>
              <w:t>⁻</w:t>
            </w:r>
            <w:r>
              <w:rPr>
                <w:rStyle w:val="316"/>
                <w:lang w:val="en-US" w:eastAsia="zh-CN" w:bidi="ar"/>
              </w:rPr>
              <w:t>¹，饱和脉冲强度≥4000μmol m</w:t>
            </w:r>
            <w:r>
              <w:rPr>
                <w:rStyle w:val="319"/>
                <w:rFonts w:eastAsia="宋体"/>
                <w:lang w:val="en-US" w:eastAsia="zh-CN" w:bidi="ar"/>
              </w:rPr>
              <w:t>⁻</w:t>
            </w:r>
            <w:r>
              <w:rPr>
                <w:rStyle w:val="316"/>
                <w:lang w:val="en-US" w:eastAsia="zh-CN" w:bidi="ar"/>
              </w:rPr>
              <w:t>²s</w:t>
            </w:r>
            <w:r>
              <w:rPr>
                <w:rStyle w:val="319"/>
                <w:rFonts w:eastAsia="宋体"/>
                <w:lang w:val="en-US" w:eastAsia="zh-CN" w:bidi="ar"/>
              </w:rPr>
              <w:t>⁻</w:t>
            </w:r>
            <w:r>
              <w:rPr>
                <w:rStyle w:val="316"/>
                <w:lang w:val="en-US" w:eastAsia="zh-CN" w:bidi="ar"/>
              </w:rPr>
              <w:t>¹。</w:t>
            </w:r>
            <w:r>
              <w:rPr>
                <w:rStyle w:val="316"/>
                <w:lang w:val="en-US" w:eastAsia="zh-CN" w:bidi="ar"/>
              </w:rPr>
              <w:br w:type="textWrapping"/>
            </w:r>
            <w:r>
              <w:rPr>
                <w:rStyle w:val="316"/>
                <w:lang w:val="en-US" w:eastAsia="zh-CN" w:bidi="ar"/>
              </w:rPr>
              <w:t>- 红光激发：配备660-680nm和730-780nm两种波长的红光LED，用于光系统I和光系统II的特异性激发；</w:t>
            </w:r>
            <w:r>
              <w:rPr>
                <w:rStyle w:val="316"/>
                <w:lang w:val="en-US" w:eastAsia="zh-CN" w:bidi="ar"/>
              </w:rPr>
              <w:br w:type="textWrapping"/>
            </w:r>
            <w:r>
              <w:rPr>
                <w:rStyle w:val="316"/>
                <w:lang w:val="en-US" w:eastAsia="zh-CN" w:bidi="ar"/>
              </w:rPr>
              <w:t>4.2 可测量参数：仪器软件能实时显示Ft、Fo、Fm、Fv/Fm、Fm’、Y(Ⅱ)、Y(NPQ)、NPQ、qP、ETR等荧光参数，非计算参数。每个参数均可显示2维荧光彩色图像；</w:t>
            </w:r>
            <w:r>
              <w:rPr>
                <w:rStyle w:val="316"/>
                <w:lang w:val="en-US" w:eastAsia="zh-CN" w:bidi="ar"/>
              </w:rPr>
              <w:br w:type="textWrapping"/>
            </w:r>
            <w:r>
              <w:rPr>
                <w:rStyle w:val="316"/>
                <w:lang w:val="en-US" w:eastAsia="zh-CN" w:bidi="ar"/>
              </w:rPr>
              <w:t>4.3 程序测量功能：可程序测量荧光动力学曲线和荧光响应曲线，在测量过程中能自动分析所有荧光参数的变化趋势。</w:t>
            </w:r>
            <w:r>
              <w:rPr>
                <w:rStyle w:val="316"/>
                <w:lang w:val="en-US" w:eastAsia="zh-CN" w:bidi="ar"/>
              </w:rPr>
              <w:br w:type="textWrapping"/>
            </w:r>
            <w:r>
              <w:rPr>
                <w:rStyle w:val="316"/>
                <w:lang w:val="en-US" w:eastAsia="zh-CN" w:bidi="ar"/>
              </w:rPr>
              <w:t>5.软件系统</w:t>
            </w:r>
            <w:r>
              <w:rPr>
                <w:rStyle w:val="316"/>
                <w:lang w:val="en-US" w:eastAsia="zh-CN" w:bidi="ar"/>
              </w:rPr>
              <w:br w:type="textWrapping"/>
            </w:r>
            <w:r>
              <w:rPr>
                <w:rStyle w:val="316"/>
                <w:lang w:val="en-US" w:eastAsia="zh-CN" w:bidi="ar"/>
              </w:rPr>
              <w:t>5.1 软件可程序拍照，可以设置光照时间和强度，在线控制单次成像或定时连续成像，并将检测结果按时间顺序创建为视频文件进行动态观察；</w:t>
            </w:r>
            <w:r>
              <w:rPr>
                <w:rStyle w:val="316"/>
                <w:lang w:val="en-US" w:eastAsia="zh-CN" w:bidi="ar"/>
              </w:rPr>
              <w:br w:type="textWrapping"/>
            </w:r>
            <w:r>
              <w:rPr>
                <w:rStyle w:val="316"/>
                <w:lang w:val="en-US" w:eastAsia="zh-CN" w:bidi="ar"/>
              </w:rPr>
              <w:t>5.2 具有不少于5种用于表示荧光强度的伪彩可选；</w:t>
            </w:r>
            <w:r>
              <w:rPr>
                <w:rStyle w:val="316"/>
                <w:lang w:val="en-US" w:eastAsia="zh-CN" w:bidi="ar"/>
              </w:rPr>
              <w:br w:type="textWrapping"/>
            </w:r>
            <w:r>
              <w:rPr>
                <w:rStyle w:val="316"/>
                <w:lang w:val="en-US" w:eastAsia="zh-CN" w:bidi="ar"/>
              </w:rPr>
              <w:t>5.3 软件自动存储原始数据，无需手动保存，即拍即存；</w:t>
            </w:r>
            <w:r>
              <w:rPr>
                <w:rStyle w:val="316"/>
                <w:lang w:val="en-US" w:eastAsia="zh-CN" w:bidi="ar"/>
              </w:rPr>
              <w:br w:type="textWrapping"/>
            </w:r>
            <w:r>
              <w:rPr>
                <w:rStyle w:val="316"/>
                <w:lang w:val="en-US" w:eastAsia="zh-CN" w:bidi="ar"/>
              </w:rPr>
              <w:t>5.4 具有一键重置功能，可以将修改过的数据恢复为初始拍摄状态；</w:t>
            </w:r>
            <w:r>
              <w:rPr>
                <w:rStyle w:val="316"/>
                <w:lang w:val="en-US" w:eastAsia="zh-CN" w:bidi="ar"/>
              </w:rPr>
              <w:br w:type="textWrapping"/>
            </w:r>
            <w:r>
              <w:rPr>
                <w:rStyle w:val="316"/>
                <w:lang w:val="en-US" w:eastAsia="zh-CN" w:bidi="ar"/>
              </w:rPr>
              <w:t>5.5 定量分析功能：具备发光强度和荧光强度的定量分析能力，可对感兴趣区域（ROI）进行手动或自动圈选分析。支持绝对定量或相对定量分析，绝对定量应基于可溯源的校准标准（如NIST可追溯标准），分析结果以光子通量（如p/s/cm²/sr）等国际通用单位输出；</w:t>
            </w:r>
            <w:r>
              <w:rPr>
                <w:rStyle w:val="316"/>
                <w:lang w:val="en-US" w:eastAsia="zh-CN" w:bidi="ar"/>
              </w:rPr>
              <w:br w:type="textWrapping"/>
            </w:r>
            <w:r>
              <w:rPr>
                <w:rStyle w:val="316"/>
                <w:lang w:val="en-US" w:eastAsia="zh-CN" w:bidi="ar"/>
              </w:rPr>
              <w:t>5.6 具有多图分析功能，可对多张图片一键同时处理分析及组合导出，实现纵向实验结果快速处理，确保成像结果分析条件一致；</w:t>
            </w:r>
            <w:r>
              <w:rPr>
                <w:rStyle w:val="316"/>
                <w:lang w:val="en-US" w:eastAsia="zh-CN" w:bidi="ar"/>
              </w:rPr>
              <w:br w:type="textWrapping"/>
            </w:r>
            <w:r>
              <w:rPr>
                <w:rStyle w:val="316"/>
                <w:lang w:val="en-US" w:eastAsia="zh-CN" w:bidi="ar"/>
              </w:rPr>
              <w:t>5.7 具有荧光强度3D立体显示功能，直观显示样本上荧光强弱的分布；</w:t>
            </w:r>
            <w:r>
              <w:rPr>
                <w:rStyle w:val="316"/>
                <w:lang w:val="en-US" w:eastAsia="zh-CN" w:bidi="ar"/>
              </w:rPr>
              <w:br w:type="textWrapping"/>
            </w:r>
            <w:r>
              <w:rPr>
                <w:rStyle w:val="316"/>
                <w:lang w:val="en-US" w:eastAsia="zh-CN" w:bidi="ar"/>
              </w:rPr>
              <w:t>5.8 具有一键绘制荧光强度变化曲线功能，在样本中选两个感兴趣的点可以一键绘制两点之间荧光强度变化曲线；</w:t>
            </w:r>
            <w:r>
              <w:rPr>
                <w:rStyle w:val="316"/>
                <w:lang w:val="en-US" w:eastAsia="zh-CN" w:bidi="ar"/>
              </w:rPr>
              <w:br w:type="textWrapping"/>
            </w:r>
            <w:r>
              <w:rPr>
                <w:rStyle w:val="316"/>
                <w:lang w:val="en-US" w:eastAsia="zh-CN" w:bidi="ar"/>
              </w:rPr>
              <w:t>5.9.配备计算分析工作站，64位操作系统；处理器不低于四核心四线程；内存：≥16G；硬盘：≥1T固态；≥2G独立显卡；显示器：≥27英寸，2K高清，配鼠标和键盘。</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A31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3F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52EAA7E2">
      <w:pPr>
        <w:rPr>
          <w:rFonts w:hint="default"/>
          <w:lang w:val="en-US" w:eastAsia="zh-CN"/>
        </w:rPr>
      </w:pPr>
    </w:p>
    <w:p w14:paraId="3AAFEE16">
      <w:pPr>
        <w:rPr>
          <w:rFonts w:hint="default"/>
          <w:lang w:val="en-US" w:eastAsia="zh-CN"/>
        </w:rPr>
      </w:pPr>
    </w:p>
    <w:p w14:paraId="18A071F5">
      <w:pPr>
        <w:rPr>
          <w:rFonts w:hint="eastAsia"/>
          <w:b/>
          <w:bCs/>
          <w:sz w:val="28"/>
          <w:szCs w:val="36"/>
          <w:lang w:val="en-US" w:eastAsia="zh-CN"/>
        </w:rPr>
      </w:pPr>
    </w:p>
    <w:p w14:paraId="78FB46E9">
      <w:pPr>
        <w:rPr>
          <w:rFonts w:hint="eastAsia"/>
          <w:b/>
          <w:bCs/>
          <w:sz w:val="28"/>
          <w:szCs w:val="36"/>
          <w:lang w:val="en-US" w:eastAsia="zh-CN"/>
        </w:rPr>
      </w:pPr>
    </w:p>
    <w:p w14:paraId="29D44FDC">
      <w:pPr>
        <w:rPr>
          <w:rFonts w:hint="eastAsia"/>
          <w:b/>
          <w:bCs/>
          <w:sz w:val="28"/>
          <w:szCs w:val="36"/>
          <w:lang w:val="en-US" w:eastAsia="zh-CN"/>
        </w:rPr>
      </w:pPr>
    </w:p>
    <w:p w14:paraId="7BDCF2CE">
      <w:pPr>
        <w:rPr>
          <w:rFonts w:hint="eastAsia"/>
          <w:b/>
          <w:bCs/>
          <w:sz w:val="28"/>
          <w:szCs w:val="36"/>
          <w:lang w:val="en-US" w:eastAsia="zh-CN"/>
        </w:rPr>
      </w:pPr>
    </w:p>
    <w:p w14:paraId="162F08EF">
      <w:pPr>
        <w:rPr>
          <w:rFonts w:hint="eastAsia"/>
          <w:b/>
          <w:bCs/>
          <w:sz w:val="28"/>
          <w:szCs w:val="36"/>
          <w:lang w:val="en-US" w:eastAsia="zh-CN"/>
        </w:rPr>
      </w:pPr>
    </w:p>
    <w:p w14:paraId="25BB73B2">
      <w:pPr>
        <w:rPr>
          <w:rFonts w:hint="eastAsia"/>
          <w:b/>
          <w:bCs/>
          <w:sz w:val="28"/>
          <w:szCs w:val="36"/>
          <w:lang w:val="en-US" w:eastAsia="zh-CN"/>
        </w:rPr>
      </w:pPr>
    </w:p>
    <w:p w14:paraId="5344A72D">
      <w:pPr>
        <w:rPr>
          <w:rFonts w:hint="eastAsia"/>
          <w:b/>
          <w:bCs/>
          <w:sz w:val="28"/>
          <w:szCs w:val="36"/>
          <w:lang w:val="en-US" w:eastAsia="zh-CN"/>
        </w:rPr>
      </w:pPr>
    </w:p>
    <w:p w14:paraId="65E6F859">
      <w:pPr>
        <w:rPr>
          <w:rFonts w:hint="eastAsia"/>
          <w:b/>
          <w:bCs/>
          <w:sz w:val="28"/>
          <w:szCs w:val="36"/>
          <w:lang w:val="en-US" w:eastAsia="zh-CN"/>
        </w:rPr>
      </w:pPr>
    </w:p>
    <w:p w14:paraId="0FAE9B0A">
      <w:pPr>
        <w:rPr>
          <w:rFonts w:hint="eastAsia"/>
          <w:b/>
          <w:bCs/>
          <w:sz w:val="28"/>
          <w:szCs w:val="36"/>
          <w:lang w:val="en-US" w:eastAsia="zh-CN"/>
        </w:rPr>
      </w:pPr>
    </w:p>
    <w:p w14:paraId="7A8143F4">
      <w:pPr>
        <w:rPr>
          <w:rFonts w:hint="eastAsia"/>
          <w:b/>
          <w:bCs/>
          <w:sz w:val="28"/>
          <w:szCs w:val="36"/>
          <w:lang w:val="en-US" w:eastAsia="zh-CN"/>
        </w:rPr>
      </w:pPr>
    </w:p>
    <w:p w14:paraId="53B51F3D">
      <w:pPr>
        <w:rPr>
          <w:rFonts w:hint="eastAsia"/>
          <w:b/>
          <w:bCs/>
          <w:sz w:val="28"/>
          <w:szCs w:val="36"/>
          <w:lang w:val="en-US" w:eastAsia="zh-CN"/>
        </w:rPr>
      </w:pPr>
    </w:p>
    <w:p w14:paraId="4F84B41C">
      <w:pPr>
        <w:rPr>
          <w:rFonts w:hint="eastAsia"/>
          <w:b/>
          <w:bCs/>
          <w:sz w:val="28"/>
          <w:szCs w:val="36"/>
          <w:lang w:val="en-US" w:eastAsia="zh-CN"/>
        </w:rPr>
      </w:pPr>
    </w:p>
    <w:p w14:paraId="0BB08343">
      <w:pPr>
        <w:rPr>
          <w:rFonts w:hint="eastAsia"/>
          <w:b/>
          <w:bCs/>
          <w:sz w:val="28"/>
          <w:szCs w:val="36"/>
          <w:lang w:val="en-US" w:eastAsia="zh-CN"/>
        </w:rPr>
      </w:pPr>
    </w:p>
    <w:p w14:paraId="295B8F7C">
      <w:pPr>
        <w:rPr>
          <w:rFonts w:hint="eastAsia"/>
          <w:b/>
          <w:bCs/>
          <w:sz w:val="28"/>
          <w:szCs w:val="36"/>
          <w:lang w:val="en-US" w:eastAsia="zh-CN"/>
        </w:rPr>
      </w:pPr>
    </w:p>
    <w:p w14:paraId="78267DDC">
      <w:pPr>
        <w:rPr>
          <w:rFonts w:hint="eastAsia"/>
          <w:b/>
          <w:bCs/>
          <w:sz w:val="28"/>
          <w:szCs w:val="36"/>
          <w:lang w:val="en-US" w:eastAsia="zh-CN"/>
        </w:rPr>
      </w:pPr>
    </w:p>
    <w:p w14:paraId="538B1236">
      <w:pPr>
        <w:rPr>
          <w:rFonts w:hint="eastAsia"/>
          <w:b/>
          <w:bCs/>
          <w:sz w:val="28"/>
          <w:szCs w:val="36"/>
          <w:lang w:val="en-US" w:eastAsia="zh-CN"/>
        </w:rPr>
      </w:pPr>
      <w:r>
        <w:rPr>
          <w:rFonts w:hint="eastAsia"/>
          <w:b/>
          <w:bCs/>
          <w:sz w:val="28"/>
          <w:szCs w:val="36"/>
          <w:lang w:val="en-US" w:eastAsia="zh-CN"/>
        </w:rPr>
        <w:t>分标4：</w:t>
      </w:r>
    </w:p>
    <w:tbl>
      <w:tblPr>
        <w:tblStyle w:val="31"/>
        <w:tblW w:w="538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880"/>
        <w:gridCol w:w="8007"/>
        <w:gridCol w:w="427"/>
        <w:gridCol w:w="428"/>
      </w:tblGrid>
      <w:tr w14:paraId="695B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822D">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序号</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57A4A">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项目名称</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03CF7">
            <w:pPr>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rPr>
              <w:t>技术参数要求</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B71CB">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单位</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1591A">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数量</w:t>
            </w:r>
          </w:p>
        </w:tc>
      </w:tr>
      <w:tr w14:paraId="709A3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38F1B">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9D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化学发光成像系统</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C21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1.产品类型：实验室全自动化学发光成像系统，兼容化学发光、荧光、凝胶成像等多场景检测，适用于蛋白印迹、核酸凝胶、荧光成像等实验，成像清晰、灵敏度高。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2.核心成像：配备高灵敏度制冷CCD相机，制冷温度≤-40℃，有效像素≥600万，16bit灰度级，弱信号捕获能力强，成像无噪点、背景干净。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3.光学系统：标配大光圈电动镜头，自动聚焦精准；配置多波长激发光源，支持透射/反射双模式，适配各类发光、荧光样品检测。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4.操控功能：触控/电脑双操控，自带成像分析软件，支持图像采集、灰度分析、定量计算、数据导出，操作便捷高效。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5.结构设计：全封闭暗箱设计，防外界光干扰，样品台可调节，适配不同规格凝胶、印迹膜，机身稳固、耐腐蚀易清洁。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6.安全防护：具备紫外防护、自动暗锁功能，避免紫外泄露，保障实验人员操作安全。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50Hz，适配常规实验室供电，运行稳定、低噪节能。</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F91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8B8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5FC9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B9F82">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9EB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质构分析仪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BF05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测量范围 5Kg（可选0.5kg、1kg、2kg、5kg、10kg）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力感应精度 0.001g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实验速度 0.01mm/s~50.00mm/s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速度分辨率 0.01mm/s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零点漂移 ≤0.5%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重复性 ≤1%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位移行程 310mm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位移精度 0.001mm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显示方式 7寸高清显示屏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储存数据 存储数据达5000组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通讯接口 USB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操作语言 支持中英一键切换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13.</w:t>
            </w:r>
            <w:r>
              <w:rPr>
                <w:rFonts w:hint="eastAsia" w:ascii="宋体" w:hAnsi="宋体" w:eastAsia="宋体" w:cs="宋体"/>
                <w:i w:val="0"/>
                <w:iCs w:val="0"/>
                <w:color w:val="000000"/>
                <w:kern w:val="0"/>
                <w:sz w:val="21"/>
                <w:szCs w:val="21"/>
                <w:u w:val="none"/>
                <w:lang w:val="en-US" w:eastAsia="zh-CN" w:bidi="ar"/>
              </w:rPr>
              <w:t xml:space="preserve">具备限位保护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14.</w:t>
            </w:r>
            <w:r>
              <w:rPr>
                <w:rFonts w:hint="eastAsia" w:ascii="宋体" w:hAnsi="宋体" w:eastAsia="宋体" w:cs="宋体"/>
                <w:i w:val="0"/>
                <w:iCs w:val="0"/>
                <w:color w:val="000000"/>
                <w:kern w:val="0"/>
                <w:sz w:val="21"/>
                <w:szCs w:val="21"/>
                <w:u w:val="none"/>
                <w:lang w:val="en-US" w:eastAsia="zh-CN" w:bidi="ar"/>
              </w:rPr>
              <w:t xml:space="preserve">具备力感应元保护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环境要求 温度：10℃~40℃；湿度：20%RH~70%RH；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16.</w:t>
            </w:r>
            <w:r>
              <w:rPr>
                <w:rFonts w:hint="eastAsia" w:ascii="宋体" w:hAnsi="宋体" w:eastAsia="宋体" w:cs="宋体"/>
                <w:i w:val="0"/>
                <w:iCs w:val="0"/>
                <w:color w:val="000000"/>
                <w:kern w:val="0"/>
                <w:sz w:val="21"/>
                <w:szCs w:val="21"/>
                <w:u w:val="none"/>
                <w:lang w:val="en-US" w:eastAsia="zh-CN" w:bidi="ar"/>
              </w:rPr>
              <w:t>电源 AC220V±10%，50HZ</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E60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81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F6A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FE43">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F440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核酸蛋白仪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0DD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1.产品类型：实验室超微量核酸蛋白检测仪，适用于DNA、RNA、蛋白等微量样品定量检测，无需稀释、无需比色皿，样品损耗极低，检测高效精准。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2.核心检测性能：检测波长覆盖230-1000nm，全波长扫描；核酸检测范围0.1-7500ng/μL，蛋白检测范围0.01-400mg/mL，适配各类微量样品检测需求。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3.检测优势：超微量检测，样品量仅0.3-2μL，无需预热开机即用，检测速度快，数据重复性好、准确度高，无交叉污染风险。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4.操控系统：高清触控大屏，中文可视化操作界面，内置标准检测程序，支持自定义程序编辑、数据存储、导出打印，操作便捷易上手。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5.光学系统：高灵敏度光学检测模块，光路稳定，抗干扰性强，可自动校正背景，保障检测数据精准可靠。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6.结构设计：一体式紧凑机身，检测台面耐腐蚀易清洁，无需维护保养，适配实验室长期高频次检测使用。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50Hz，即插即用，适配常规实验室供电环境，运行稳定低噪。</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225F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7F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3B1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F59B7">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6E9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自动薄层色谱点样仪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4252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1.产品类型：实验室全自动薄层色谱点样仪，适用于各类样品薄层色谱定性定量分析前点样处理，自动化程度高、点样精准，替代手动点样提升实验效率与重复性。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2.核心点样性能：采用非接触式点样方式，支持条带点样；点样量1-20μL可调，点样长度5-195mm可调，适配常规200mm×200mm薄层板，点样速度多档位可选，满足不同实验需求。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3.精度与稳定性：点样定位精准、条带均匀无扩散，重复性佳，有效降低实验误差，适配薄层色谱后续扫描、分析检测，保障实验结果精准可靠。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4.操控系统：微电脑智能控制，搭配专用操作软件，支持点样参数可视化设定、程序存储调用，操作简便，可适配Windows主流操作系统。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5.结构设计：机身紧凑稳固，点样模块耐腐蚀、易清洁，标配适配点样针，装拆便捷，可满足实验室高频次点样作业，耐用性强。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6.安全与适配：运行稳定低噪，具备点样异常提醒功能，兼容常规薄层色谱实验耗材，适配各类实验室薄层分析场景。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50Hz，功耗低，即插即用，适配常规实验室供电环境，后期维护简便。</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59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29F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EA0C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F290">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33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全自动内控温高精度旋光仪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723A">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1.产品类型：实验室全自动内控温高精度旋光仪，适用于药物、食品、化工、香精香料等样品旋光度、比旋度、浓度、糖度等指标检测，内控温精准、测量稳定，满足高精度定量分析需求。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2.核心测量性能：旋光度测量范围≥±45°，测量精度≤±0.001°，分辨率0.0001°，波长标配589.3nm钠光灯，可兼容多波长检测，测量重复性优异，数据精准可靠。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3.内控温系统：内置精准控温模块，控温范围15-40℃连续可调，控温精度±0.05℃，无需外接水浴，自动恒温补偿，消除温度对测量结果的干扰，适配各类样品检测。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4.操控与功能：微电脑智能控制系统，高清液晶大屏显示，中文操作界面，支持自动测量、数据存储、统计分析、报表导出，具备校准、自检、异常报警功能，操作便捷高效。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5.结构设计：一体式机身，光学系统稳定耐用，样品池耐腐蚀、易清洁，适配常规样品管，装样便捷，整机抗干扰性强，运行低噪稳定。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6.合规与适配：符合国家药典及行业检测标准，兼容各类实验室检测场景，可对接实验室信息管理系统，满足合规检测与数据溯源需求。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50Hz，即插即用，功耗合理，适配常规实验室供电环境，后期维护简便。</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78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61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62E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0392">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8B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全自动凝胶成像系统</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245CA">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配置技术要求：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1.功能：核酸凝胶成像，蛋白凝胶考染、银染成像，荧光成像；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2.密闭暗箱，防止外杂光干扰，成像结果更真实，防止机箱内荧光泄漏，保护操作者；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3.▲一体机，可调节角度式10.3英寸触控屏，适应各种操作高度；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4.▲自动化样品台，放置样品更轻松，自动化平台进出平稳，凝胶不易滑动；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5.▲自动对焦、自动曝光、自动调节光圈滤光片，减少人为误差；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6.▲定焦镜头F=0.95；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7.▲科研级摄像头：采用SONY IMX183芯片，芯片面积大小：1英寸；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8.▲成像分辨率可通过像素合并选择，原始像素5544×3694 ：2000万， 像素合并2×2，2772×1847：500万；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9.成像面积：15 cm×10 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10.光源：侧照白光、透射紫外或蓝光激发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11.发射滤光片：535-645 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12.分析软件功能：具备自动条带检测，自动分子量测算、对比度调节、过曝显示、图片大小裁剪、注释添加、图片格式转换等功能。</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6F8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A3A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08C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3096">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D5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WB 接触式无损定量成像仪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84014">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一、主机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1）有效成像面积：≥158 cm2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原始像素（非合并）尺寸：≥100μm×100μm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3）图像分辨率300dpi。指定分辨率输出，600dpi，1200dpi；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满阱电子容量：≥250万e-。在低敏模式下，满井电子数可达600万e-；</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接触式成像：western膜直接贴合在感光芯片上，信号采集距离（光程）为0mm，光损失为0；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6）信号传输：使用超七类（Cat7e）增强连接线，最大传输速率为1000Mbps；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仪器自带实体蓝牙一键操作按钮，可实现一键采集，无需软件操作即可实现自动采集；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应用方向涵盖，Western blot化学发光成像，Southern blot化学发光成像、Northern blot化学发光成像、蛋白凝胶成像等；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9）支持同位素成像；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10）灵敏度和定量范围性能要求：用标准光源1S拍照，可拍出8个光源点，且各光源点不过曝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11）图像采集模式：自动和手动采集图像模式；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一键成像：自动模式一键自动采集≥5张不同时间图像，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13）支持多用户管理，每个操作人员可以单独建立自己的账户，并设置单独的默认图像保存路径；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多图同时分析，支持多张结果图片同时分析，分析结果统一输出到一个excel表格中，也可以指定图片结果输出，同时支持分析结果已不同的组合多次输出；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15）软件同时包含采集模块和分析模块；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支持原图导出，16bit TIF格式图片，用于定量分析；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17）支持3D查看功能，直观查看蛋白表达量；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三种成像模式：标准模式、极限高清模式和低敏模式，分别适用于不同的成像场景；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19）自定义成像模式，可以选择不同时间间隔，一次性成像多张，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软件支持无限免费安装；</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6B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DAB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4A3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8EAAD">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9D84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流式细胞仪</w:t>
            </w:r>
          </w:p>
        </w:tc>
        <w:tc>
          <w:tcPr>
            <w:tcW w:w="37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5287C">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1.配置488nm蓝光固态激光器和640nm红光固态激光器，激光器寿命≥20000小时。采用高灵敏度光电探测器（如PMT或高性能固态探测器），具备优异的信噪比和长期稳定性。探测器性能需满足以下荧光灵敏度要求：FITC &lt; 80 MESF，PE &lt; 60 MESF。</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2.光路系统：采用高稳定性的全反射光路设计，具备高效的光信号收集效率。光路系统应固定校准，搬动或环境变化后无需用户手动调节光路。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3.上样系统：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上样方式：采用负压上样或蠕动泵上样方式，上样口开放设计，便于操作。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上样管兼容性：必须兼容实验室常用多种规格耗材，包括但不限于标准流式管（12×75mm）、0.5mL/1.5mL/2.0mL微量离心管（EP管）以及15mL/50mL离心管，无需更换适配器。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仪器需具备自动化的质量控制和性能追踪功能。可配套使用仪器厂家提供的质控微球，对仪器光学、液流系统进行日常检测和性能验证。质量控制结果应在软件中可视化显示，并可导出为PDF等通用格式进行存储。软件应能自动生成Levey-Jennings质控图，跟踪监测仪器性能随时间的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质控程序应支持荧光补偿的自动化管理。在进行质控后，软件能够基于质控微球数据，自动更新或验证常用荧光染料（如FITC、PE、APC、PerCP-Cy5.5等）的补偿矩阵。同时支持全自动补偿计算和传统手动调节补偿两种模式，以适应不同用户的操作习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6.样本分析速度≥10000个细胞/秒；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7.单次检测细胞能力≥99万个细胞信号。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8.荧光灵敏度：FITC &lt; 80MESF, PE &lt; 60MESF。</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9.软件需提供丰富的数据可视化工具，包括但不限于：可自由缩放数据区域以观察细节；支持创建彩色直方图并进行叠加对比分析。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10.数据采集动态范围：采用高精度数字信号处理系统，数据采集动态范围≥10</w:t>
            </w:r>
            <w:r>
              <w:rPr>
                <w:rFonts w:hint="default" w:ascii="Times New Roman" w:hAnsi="Times New Roman" w:eastAsia="宋体" w:cs="Times New Roman"/>
                <w:i w:val="0"/>
                <w:iCs w:val="0"/>
                <w:color w:val="000000"/>
                <w:kern w:val="0"/>
                <w:sz w:val="21"/>
                <w:szCs w:val="21"/>
                <w:u w:val="none"/>
                <w:lang w:val="en-US" w:eastAsia="zh-CN" w:bidi="ar"/>
              </w:rPr>
              <w:t>⁷</w:t>
            </w:r>
            <w:r>
              <w:rPr>
                <w:rStyle w:val="320"/>
                <w:lang w:val="en-US" w:eastAsia="zh-CN" w:bidi="ar"/>
              </w:rPr>
              <w:t>。系统应具备宽动态范围检测能力，确保强阳性信号不被截断、弱阳性信号可被检测，实现实验操作中免调电压。</w:t>
            </w:r>
            <w:r>
              <w:rPr>
                <w:rStyle w:val="320"/>
                <w:lang w:val="en-US" w:eastAsia="zh-CN" w:bidi="ar"/>
              </w:rPr>
              <w:br w:type="textWrapping"/>
            </w:r>
            <w:r>
              <w:rPr>
                <w:rStyle w:val="320"/>
                <w:lang w:val="en-US" w:eastAsia="zh-CN" w:bidi="ar"/>
              </w:rPr>
              <w:t>11.液流系统：采用双泵或高精度压力传感器等液流控制系统，实现鞘液流速和样本流速的独立调节与控制。液流系统应支持长时间稳定运行，不易堵塞。</w:t>
            </w:r>
            <w:r>
              <w:rPr>
                <w:rStyle w:val="320"/>
                <w:lang w:val="en-US" w:eastAsia="zh-CN" w:bidi="ar"/>
              </w:rPr>
              <w:br w:type="textWrapping"/>
            </w:r>
            <w:r>
              <w:rPr>
                <w:rStyle w:val="320"/>
                <w:lang w:val="en-US" w:eastAsia="zh-CN" w:bidi="ar"/>
              </w:rPr>
              <w:t>12.清洗消毒流程：一键开关，自动清洗消毒。</w:t>
            </w:r>
            <w:r>
              <w:rPr>
                <w:rStyle w:val="320"/>
                <w:lang w:val="en-US" w:eastAsia="zh-CN" w:bidi="ar"/>
              </w:rPr>
              <w:br w:type="textWrapping"/>
            </w:r>
            <w:r>
              <w:rPr>
                <w:rStyle w:val="320"/>
                <w:lang w:val="en-US" w:eastAsia="zh-CN" w:bidi="ar"/>
              </w:rPr>
              <w:t>13.液路维护功能：软件应内置完整的液路维护功能，包括除气泡、清洗、消毒、排堵等操作向导。</w:t>
            </w:r>
            <w:r>
              <w:rPr>
                <w:rStyle w:val="320"/>
                <w:lang w:val="en-US" w:eastAsia="zh-CN" w:bidi="ar"/>
              </w:rPr>
              <w:br w:type="textWrapping"/>
            </w:r>
            <w:r>
              <w:rPr>
                <w:rStyle w:val="320"/>
                <w:lang w:val="en-US" w:eastAsia="zh-CN" w:bidi="ar"/>
              </w:rPr>
              <w:t>14.软件支持多种分析方法，包括：矩形、多边形、椭圆、十字象限、水平/垂直线性门、环形门等，满足不同实验分析需求。</w:t>
            </w:r>
            <w:r>
              <w:rPr>
                <w:rStyle w:val="320"/>
                <w:lang w:val="en-US" w:eastAsia="zh-CN" w:bidi="ar"/>
              </w:rPr>
              <w:br w:type="textWrapping"/>
            </w:r>
            <w:r>
              <w:rPr>
                <w:rStyle w:val="320"/>
                <w:lang w:val="en-US" w:eastAsia="zh-CN" w:bidi="ar"/>
              </w:rPr>
              <w:t>15.具有液相多重蛋白定量功能，仪器及其配套软件应支持CBA或同类液相多重蛋白定量检测与分析功能，能够同时检测至少7种可溶性蛋白因子，并提供相应的数据分析模块。</w:t>
            </w:r>
            <w:r>
              <w:rPr>
                <w:rStyle w:val="320"/>
                <w:lang w:val="en-US" w:eastAsia="zh-CN" w:bidi="ar"/>
              </w:rPr>
              <w:br w:type="textWrapping"/>
            </w:r>
            <w:r>
              <w:rPr>
                <w:rStyle w:val="320"/>
                <w:lang w:val="en-US" w:eastAsia="zh-CN" w:bidi="ar"/>
              </w:rPr>
              <w:t>16．具备钙流检测功能，上样检测同时进行，检测实时动态变化。</w:t>
            </w:r>
            <w:r>
              <w:rPr>
                <w:rStyle w:val="320"/>
                <w:lang w:val="en-US" w:eastAsia="zh-CN" w:bidi="ar"/>
              </w:rPr>
              <w:br w:type="textWrapping"/>
            </w:r>
            <w:r>
              <w:rPr>
                <w:rStyle w:val="320"/>
                <w:lang w:val="en-US" w:eastAsia="zh-CN" w:bidi="ar"/>
              </w:rPr>
              <w:t>17.具有脉冲信号处理系统，能同时检测脉冲信号的宽度、高度和面积以区分粘连体细胞。</w:t>
            </w:r>
            <w:r>
              <w:rPr>
                <w:rStyle w:val="320"/>
                <w:lang w:val="en-US" w:eastAsia="zh-CN" w:bidi="ar"/>
              </w:rPr>
              <w:br w:type="textWrapping"/>
            </w:r>
            <w:r>
              <w:rPr>
                <w:rStyle w:val="320"/>
                <w:lang w:val="en-US" w:eastAsia="zh-CN" w:bidi="ar"/>
              </w:rPr>
              <w:t>18.绝对计数：无需荧光微球，通过计算可进行绝对计数和测量样本实际浓度。</w:t>
            </w:r>
            <w:r>
              <w:rPr>
                <w:rStyle w:val="320"/>
                <w:lang w:val="en-US" w:eastAsia="zh-CN" w:bidi="ar"/>
              </w:rPr>
              <w:br w:type="textWrapping"/>
            </w:r>
            <w:r>
              <w:rPr>
                <w:rStyle w:val="320"/>
                <w:lang w:val="en-US" w:eastAsia="zh-CN" w:bidi="ar"/>
              </w:rPr>
              <w:t>19.主机尺寸：仪器体积小巧，主机宽度≤45 cm，深度≤55 cm，高度≤45 cm，能够轻松放入标准的二级生物安全柜或超净工作台内操作，保障操作人员安全和样本无菌环境。</w:t>
            </w:r>
            <w:r>
              <w:rPr>
                <w:rStyle w:val="320"/>
                <w:lang w:val="en-US" w:eastAsia="zh-CN" w:bidi="ar"/>
              </w:rPr>
              <w:br w:type="textWrapping"/>
            </w:r>
            <w:r>
              <w:rPr>
                <w:rStyle w:val="320"/>
                <w:lang w:val="en-US" w:eastAsia="zh-CN" w:bidi="ar"/>
              </w:rPr>
              <w:t>20.配置</w:t>
            </w:r>
            <w:r>
              <w:rPr>
                <w:rStyle w:val="320"/>
                <w:lang w:val="en-US" w:eastAsia="zh-CN" w:bidi="ar"/>
              </w:rPr>
              <w:br w:type="textWrapping"/>
            </w:r>
            <w:r>
              <w:rPr>
                <w:rStyle w:val="320"/>
                <w:lang w:val="en-US" w:eastAsia="zh-CN" w:bidi="ar"/>
              </w:rPr>
              <w:t>1）流式细胞仪主机（含上述所有配置）一台；</w:t>
            </w:r>
            <w:r>
              <w:rPr>
                <w:rStyle w:val="320"/>
                <w:lang w:val="en-US" w:eastAsia="zh-CN" w:bidi="ar"/>
              </w:rPr>
              <w:br w:type="textWrapping"/>
            </w:r>
            <w:r>
              <w:rPr>
                <w:rStyle w:val="320"/>
                <w:lang w:val="en-US" w:eastAsia="zh-CN" w:bidi="ar"/>
              </w:rPr>
              <w:t>2）数据采集与分析软件（含永久使用权，无加密狗限制，支持离线分析）一套；</w:t>
            </w:r>
            <w:r>
              <w:rPr>
                <w:rStyle w:val="320"/>
                <w:lang w:val="en-US" w:eastAsia="zh-CN" w:bidi="ar"/>
              </w:rPr>
              <w:br w:type="textWrapping"/>
            </w:r>
            <w:r>
              <w:rPr>
                <w:rStyle w:val="320"/>
                <w:lang w:val="en-US" w:eastAsia="zh-CN" w:bidi="ar"/>
              </w:rPr>
              <w:t>3）图形分析工作站（配置不低于：i7处理器/16GB内存/512GB SSD/27英寸显示器）一台；</w:t>
            </w:r>
            <w:r>
              <w:rPr>
                <w:rStyle w:val="320"/>
                <w:lang w:val="en-US" w:eastAsia="zh-CN" w:bidi="ar"/>
              </w:rPr>
              <w:br w:type="textWrapping"/>
            </w:r>
            <w:r>
              <w:rPr>
                <w:rStyle w:val="320"/>
                <w:lang w:val="en-US" w:eastAsia="zh-CN" w:bidi="ar"/>
              </w:rPr>
              <w:t>4）仪器质控与校准微球（仪器配套，用于日常性能验证）一套。</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31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A80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6180965B">
      <w:pPr>
        <w:rPr>
          <w:rFonts w:hint="default"/>
          <w:lang w:val="en-US" w:eastAsia="zh-CN"/>
        </w:rPr>
      </w:pPr>
    </w:p>
    <w:p w14:paraId="13CCF320">
      <w:pPr>
        <w:rPr>
          <w:rFonts w:hint="default"/>
          <w:lang w:val="en-US" w:eastAsia="zh-CN"/>
        </w:rPr>
      </w:pPr>
    </w:p>
    <w:p w14:paraId="625C6CFD">
      <w:pPr>
        <w:rPr>
          <w:rFonts w:hint="eastAsia"/>
          <w:b/>
          <w:bCs/>
          <w:sz w:val="28"/>
          <w:szCs w:val="36"/>
          <w:lang w:val="en-US" w:eastAsia="zh-CN"/>
        </w:rPr>
      </w:pPr>
      <w:r>
        <w:rPr>
          <w:rFonts w:hint="eastAsia"/>
          <w:b/>
          <w:bCs/>
          <w:sz w:val="28"/>
          <w:szCs w:val="36"/>
          <w:lang w:val="en-US" w:eastAsia="zh-CN"/>
        </w:rPr>
        <w:t>分标5：</w:t>
      </w:r>
    </w:p>
    <w:tbl>
      <w:tblPr>
        <w:tblStyle w:val="31"/>
        <w:tblW w:w="51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3"/>
        <w:gridCol w:w="967"/>
        <w:gridCol w:w="6955"/>
        <w:gridCol w:w="720"/>
        <w:gridCol w:w="720"/>
      </w:tblGrid>
      <w:tr w14:paraId="4836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4625">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序号</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F9C0667">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项目名称</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65BB">
            <w:pPr>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rPr>
              <w:t>技术参数要求</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56A2">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2D62">
            <w:pPr>
              <w:keepNext w:val="0"/>
              <w:keepLines w:val="0"/>
              <w:widowControl/>
              <w:suppressLineNumbers w:val="0"/>
              <w:spacing w:line="360" w:lineRule="auto"/>
              <w:jc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b/>
                <w:bCs/>
                <w:i w:val="0"/>
                <w:iCs w:val="0"/>
                <w:color w:val="000000"/>
                <w:sz w:val="21"/>
                <w:szCs w:val="21"/>
                <w:u w:val="none"/>
                <w:lang w:val="en-US" w:eastAsia="zh-CN" w:bidi="ar"/>
              </w:rPr>
              <w:t>数量</w:t>
            </w:r>
          </w:p>
        </w:tc>
      </w:tr>
      <w:tr w14:paraId="3048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C0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94CA65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台式冷冻离心机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12A2">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转速和离心力</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最高转速：&gt;17,000 rpm</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最大离心力：&gt;30,000×g</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 </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噪音水平</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在最高转速/离心力下运转时，噪音分贝低于60 dBA</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 </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温度控制</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适用于冷冻离心，能够快速降低样品温度，保护样品不受热量影响</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 </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转头类型和应用</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水平转头可处理8个50mL锥形管、24个5/7mL采血管、4块微孔板（平板）、微量管和离心柱等</w:t>
            </w:r>
            <w:r>
              <w:rPr>
                <w:rFonts w:hint="eastAsia" w:ascii="宋体" w:hAnsi="宋体" w:eastAsia="宋体" w:cs="宋体"/>
                <w:i w:val="0"/>
                <w:iCs w:val="0"/>
                <w:color w:val="000000"/>
                <w:kern w:val="0"/>
                <w:sz w:val="21"/>
                <w:szCs w:val="21"/>
                <w:u w:val="none"/>
                <w:lang w:val="en-US" w:eastAsia="zh-CN" w:bidi="ar"/>
              </w:rPr>
              <w:br w:type="textWrapping"/>
            </w:r>
            <w:r>
              <w:rPr>
                <w:rStyle w:val="317"/>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固定角转头适用于50mL锥形管（转速超过12,000×g）、微孔板或各种微量管（转速高达30,000×g）</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B5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9D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BC3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6E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2E9D29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冷冻研磨仪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0953">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1.处理通量：≥48 位（2mL），兼容多规格适配器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2.研磨频率：0–70Hz 连续可调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3.运行时间：0s–9999min 可编程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4.制冷系统：-50℃～室温，控温精度 **≤±2℃**，支持液氮预冷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5.出料粒度：≤5μm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6.操作：彩色触摸屏，存储≥20 组程序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7.安全：电磁安全锁，噪音 **≤60dB**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8.研磨方式：干磨、湿磨、低温冷冻研磨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4A7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D59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9DB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8F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DDED7D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高速冷冻离心机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C208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1.要求最高转速与离心力：最高转速不低于21,000 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2.最大离心力不低于45000×g；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3.水平转子最大容量：4x 400 mL；角转子最大容量6*100 mL；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温度范围在-10°C至+40°C；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4.达到最高转速时，转子温度持续保持在4°C；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5.无需工具可快速更换转子；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6.所有转子可高温灭菌；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7.具备转子不平衡，样品不平衡，温度过高等安全预警。</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9F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3E4B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D9BE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6A5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3175FE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十万分之一精密电子天平</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7D8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1.量程与可读性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最大称量：≥220 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小量程可读性：≤0.01 mg（十万分之一）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大量程可读性：≤0.1 mg（万分之一）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2.重复性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小量程：≤0.01 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大量程：≤0.1 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3.线性误差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小量程：≤±0.02 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大量程：≤±0.2 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4.校准方式：标配全自动内部校准，支持温度漂移自动校准、定时校准、一键校准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5.稳定时间：≤2 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6.显示与操作：大尺寸 LCD 或触摸屏，带中文操作界面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7.防风罩：一体式全透明防风罩，可拆卸、易清洁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8.通讯接口：标配 USB、RS232 接口，可连接计算机、打印机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9.功能：具备称量、计数、百分比称量、统计计算、密度测定、配方称量等功能</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D2D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BEF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2D5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A1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4F7CAC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超纯水机(纯水仪)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697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1.产品类型：实验室一体式超纯水机，双出水设计，可同时制备 RO 纯水与 UP 超纯水。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2.产水量：≥30 L/h（25℃）。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3.超纯水水质：电阻率 18.2 MΩ</w:t>
            </w:r>
            <w:r>
              <w:rPr>
                <w:rStyle w:val="318"/>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cm（25℃），符合 GB/T 6682-2008 一级水要求；总有机碳 TOC≤5 ppb，微生物≤1 CFU/mL，＞0.22 μm 颗粒物≤1 个 /mL。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4.系统配置：含预处理、反渗透、超纯化单元、紫外杀菌、终端除菌过滤模块。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5.在线监测：实时显示进水电导率、RO 电导率、超纯水电阻率、水温，具备水质超标报警功能。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6.取水功能：支持手动、定量取水，可设置取水水质。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7.控制与接口：中文液晶或触摸屏操作，标配 USB 或 RS232 数据接口。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8.保护功能：具备缺水、水压异常、自动冲洗等安全保护。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9.进水水源：市政自来水；工作电源：AC 220 V/50 Hz。</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7B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93D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B774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0E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1C2DD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人工气候箱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1C0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1.容积规格：有效容积≥350L，满足实验室大批量样品培养、环境模拟需求。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2.温度控制：控温范围0~60℃，控温精度±0.5℃，波动度≤±0.3℃，具备冷热恒温、程序控温功能。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3.湿度控制：控湿范围40%~95%RH，控湿精度±3%RH，适配各类生物培养、种子萌发等场景。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4.光照控制：配备多级可调光照系统，光照强度≥35000lx，可分级调控，模拟自然光照周期。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5.程序功能：支持多段可编程控制，可设定温度、湿度、光照时序，实现全自动环境模拟运行。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6.硬件配置：镜面不锈钢内胆，钢化玻璃观察门，带定时、超温报警、断电记忆功能。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7.操作界面：液晶显示屏，中文操作界面，参数设定便捷，数据显示清晰直观。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8.电源要求：AC220V 50Hz，运行稳定，适配常规实验室供电环境。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58CC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BFAE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871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4C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CB8534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可调量程移液枪（全套）</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385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1.产品配置：成套可调量程微量移液器，含单道、多道（可选 8 道 / 12 道）及配套吸头，满足常规移液需求。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2.量程范围：单道覆盖 0.5-10μL、10-100μL、100-1000μL、1000-5000μL 等多规格，多道适配常规微量移液。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3.体积计量：符合 A 级精度要求，重复性偏差（CV）≤1%，准确度误差≤±1.5%，数据可溯源。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4.调节机制：采用顶置式可调量程设计，旋钮调节顺滑、无卡滞，量程锁定功能可靠，防止误操作。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5.材质工艺：枪身主体为高强度耐腐蚀材质（如航空铝合金 / 工程塑料），抗化学腐蚀；吸头为无色透明聚丙烯（PP）材质，适配性好。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6.人机设计：符合人体工学，重量轻、握感舒适，长时间操作不易疲劳；自带防倒吸结构，减少样本损耗。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7.消毒认证：支持高温高压灭菌（121℃，≥20 分钟），具备生物相容性认证，可直接接触临床 / 科研样本。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8.配件要求：标配独立校准证书、说明书、支架及吸头盒，吸头需无酶、无热原、无菌。</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94B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97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B5FA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C2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40843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高频可调灯箱底板翻拍架</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4F5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1.结构：一体式翻拍架，加厚铝合金立柱与底座，带刻度、水平仪，手摇升降 + 平衡弹簧，承重≥4kg。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2.光源：集成 LED 透射灯箱，高频无闪烁，亮度 0～100% 连续可调。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3.光学参数：色温 5600K，显色指数 CRI≥95，发光面积≥50×36cm。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4.相机平台：水平可调，标配 1/4"与 3/8" 通用螺丝，适配各类相机。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5.功能：整机哑光不反光，运行稳定，适合标本、档案、物证高精度翻拍。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6.电源：AC220V/50Hz。</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AB2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FE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1D80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30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6C7BA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电子防潮柜</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8C9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1.有效容积：≥580L，多层隔板，柜体结构稳固。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2.控湿范围：20%～60% RH 数字可调，控湿稳定。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3.控制方式：微电脑自动控湿，数码显示湿度值。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4.除湿方式：电子冷凝除湿，静音、低功耗、免维护。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5.柜体材质：优质钢板，防静电 / 防氧化涂层，钢化玻璃可视门，带安全门锁。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6.保护功能：断电数据记忆，湿度异常稳定可靠。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7.适用环境：实验室精密器件、光学镜头、电子元器件、试剂样品防潮存储。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8.电源：AC 220V/50Hz。</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2AF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C03D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E37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C7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C5FAF2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摇床</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7E4A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1.设备类型：恒温振荡培养摇床，一体式恒温振荡结构，满足实验室样品恒温培养、振荡混匀需求。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2.控温参数：控温范围室温+5~60℃，控温精度±0.5℃，温度均匀稳定，具备加热恒温功能。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3.振荡参数：回旋振荡式，振荡频率0~300rpm连续可调，转速平稳、偏差小，振幅适配常规培养器皿。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4.承载配置：标配弹簧振荡托盘，承载量充足，可兼容锥形瓶、培养瓶、酶标板等多种器皿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5.控制功能：微电脑数控系统，液晶/数码管显示，支持定时、连续振荡模式，转速、温度可精准设定。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6.安全防护：具备开门停机、超温报警、过载保护功能，运行静音稳定，内胆易清洁。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50Hz，适配常规实验室供电环境。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E35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A7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5643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6D2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A72884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实验用无菌超净台</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50C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1.设备类型：双人单面水平流/垂直流超净工作台，实验室无菌操作专用，整机结构稳固、密封性佳。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2.洁净等级：工作区洁净度≥100级（ISO 5级），满足无菌实验、细胞操作等洁净需求。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3.气流风速：平均风速0.3~0.5m/s，气流均匀稳定，无涡流、无扬尘，保障操作区无菌环境。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4.过滤系统：配置初效+高效双级过滤器，高效过滤器对0.3μm颗粒截留率≥99.99%，可拆卸易更换。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5.工作区域：不锈钢镜面内胆，平整易清洁，标配操作台面、照明系统，光照充足无阴影。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6.控制与显示：轻触按键操控，数码/液晶显示风速、运行时长，带风机、照明独立控制开关。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7.安全防护：配备紫外杀菌系统，带延时杀菌、开门联动保护，运行低噪、无震动。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8.电源规格：AC220V 50Hz，适配常规实验室供电环境。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6F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AA1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8AEF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B6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3BAE106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电动连续分液器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EAF2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1.设备类型：手持式电动连续分液器，适配实验室微量液体连续分液、重复加样，操作便捷高效。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2.分液量程：宽量程可调，覆盖1μL-50mL，适配不同规格分液管/吸头，分液档位精准可调。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3.分液性能：分液精度≤±0.5%，重复性≤±0.3%，分液剂量稳定，无滴漏、无气泡残留。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4.动力操控：内置充电式锂电池，无线便携使用，按键式调速/分液，支持连续分液、点动分液模式。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5.适配耗材：兼容通用型分液管、移液吸头，耗材适配性强，无需专属定制耗材。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6.结构设计：人体工学手柄，轻量化机身，防滑易握持，具备防倒吸、防过载保护。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7.消毒清洁：机头可高温高压灭菌（121℃），耐化学腐蚀，适配无菌实验场景。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8.配件配置：标配充电底座、说明书、适配分液管，满足开箱即用需求。</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CA1E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C17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120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0B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7A6AF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除湿机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7FAC2">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1.设备类型：实验室/商用智能除湿机，适用于实验室、库房、仪器室等场景防潮除湿，运行稳定静音。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2.除湿性能：日除湿量≥50L/D（30℃/80%RH工况），除湿效率高，满足大空间持续除湿需求。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3.控湿范围：30%-80%RH数字连续可调，控湿精准，湿度波动小，维持环境湿度稳定。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4.控制功能：微电脑智能控制，数码/液晶显示实时湿度、温度，支持定时、连续除湿模式切换。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5.核心配置：搭载高效压缩机，标配滤网、水箱/外接排水管双排水模式，使用灵活。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6.安全防护：具备缺水/水满停机、过载保护、断电记忆功能，运行安全可靠。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7.材质设计：机身耐磨抗腐，底部带滚轮便于移动，拆装清洁便捷。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8.电源规格：AC220V 50Hz，适配常规实验室/室内供电环境，低功耗节能。</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B51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B8E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E918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4D4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83898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微电脑自动数粒仪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916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1.设备类型：微电脑全自动数粒仪，适用于各类农作物种子、谷物、颗粒状物料精准计数，适配实验室及农业检测场景。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2.数粒性能：数粒速度≥300粒/分钟，数粒精度≥99.5%，适配大小不一的各类颗粒样品，计数无遗漏、无重复。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3.量程范围：最大计数≥9999粒，可自由设定预置数粒数量，达到设定值自动停机。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4.控制显示：微电脑数控系统，LED数码管显示，按键式操作，参数设定简便，计数数据直观清晰。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5.结构设计：自带样品盘、送料机构，整机结构紧凑，拆装清理便捷，适配不同粒径颗粒更换调试。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6.功能配置：具备自动计数、预置停机、清零复位、误差修正功能，运行稳定无噪音。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50Hz，适配常规实验室/农业检测场地供电，功耗低、便携易用。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6EEE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D90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F470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52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F860F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标准立体拍摄闪光灯</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D11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1.设备类型：专业影室立体拍摄闪光灯，适用于标本翻拍、产品静物、科研影像等高精度拍摄场景，发光稳定、显色还原度高。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2.核心功率：额定闪光功率≥400W，闪光指数GN≥60（ISO100，焦距适配标准拍摄），满足立体拍摄布光亮度需求。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3.光学性能：标准色温5500K±200K，显色指数CRI≥95，色彩还原精准无偏色；支持功率无级/分级可调，调光范围1/16~1全功率。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4.操控性能：全功率回电时间≤1.5s，支持连续闪光；配备LED造型灯，便于布光定位，触发灵敏、无延迟。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5.功能配置：支持光控、有线同步、无线引闪多种触发模式，自带过热保护、试闪按键，运行稳定可靠。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6.结构设计：机身坚固耐用，适配标准柔光箱、反光罩等拍摄附件，安装拆卸便捷，通用性强。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50Hz，适配常规实验室/拍摄场地供电，低噪节能、安全耐用。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53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ADE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78C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931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057914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恒温水槽与水浴锅（两用）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FE51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1.设备类型：恒温水槽、水浴锅两用设备，实验室恒温加热、保温、辅助反应专用，一机两用适配多场景。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2.容积规格：内胆有效容积≥20L，不锈钢内胆，耐腐蚀易清洁，标配可升降搁板/网架。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3.控温参数：控温范围室温+5~100℃连续可调，控温精度±0.5℃，温度波动度≤±0.1℃，恒温稳定。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4.加热性能：大功率加热模块，升温快速，带防干烧保护，支持定时恒温、连续加热模式。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5.控制显示：微电脑智能控温，LED数码显示，按键调参，温度设定与实时温度双显示。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6.结构设计：整机密封性好，外壳隔热防烫，底部防滑，拆装清洁便捷。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50Hz，适配常规实验室供电，运行静音、安全节能。</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E2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2E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343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21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86A42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砂芯过滤装置</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E9E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1.设备类型：实验室真空砂芯过滤装置，适用于溶剂过滤、样品提纯、微生物检测等场景，过滤高效、密封性佳。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2.规格配置：单联过滤，滤杯有效容积≥1000mL，配套高硼硅玻璃滤杯、砂芯过滤头，耐高温耐腐蚀。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3.砂芯参数：标配G4砂芯滤板，孔径均匀，过滤精度达标，可重复清洗使用，适配常规液相过滤需求。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4.结构设计：加厚玻璃材质，磨砂接口密封严实，搭配不锈钢固定支架，拆装便捷、稳固不晃动。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5.配套性能：支持外接真空泵负压抽滤，抽滤顺畅无堵塞，整机耐酸碱、易清洁维护。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6.适用场景：满足实验室常规样品过滤、澄清、除菌预处理，适配各类水性、有机溶剂过滤。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F5F9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C7A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72F8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7E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3F1B88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无油隔膜真空泵</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F34A">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1.设备类型：实验室可调式无油隔膜真空泵，适配砂芯过滤、减压蒸馏、样品抽滤等场景，免维护、无污染。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2.核心性能：最大抽气速率≥15L/min，真空度可调，极限负压≥-0.08MPa，调压顺滑、负压稳定。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3.结构设计：无油隔膜式机芯，无需加油保养，机身小巧便携，带防滑底座，运行噪音低。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4.操控功能：旋钮式无级调压，带真空表实时显示负压，启停便捷，具备防回流保护设计。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5.材质耐用性：泵体耐腐蚀，适配常规酸碱溶剂抽滤，长时间运行无过热、性能稳定。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6.电源规格：AC220V 50Hz，即插即用，适配常规实验室供电环境。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95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A6D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97E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D1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18CE1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-80℃超低温冰箱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F65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箱内温度 -40℃~-86℃可调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有效容积≥600L，整机装箱量（2ml冻存管容量）40000份样本；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多种故障报警（高低温报警、传感器故障报警、冷凝器脏报警、环温超标报警、断电报警、门开报警、电池电量低报警），两种报警方式（声音蜂鸣报警、灯光闪烁报警）；多重保护功能（开机延时保护-可设定时间、显示面板密码锁功能、断电记忆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微电脑控制， LED 显示屏，可显示环温及输入电压。并配置大容量存储空间，实时保存箱内设定温度、实际温度、高、低温报警温度、输入电压、环温等数据，数据可永久保存；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必须采用HC环保制冷剂，制冷效率高，节能环保；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采用双级复叠制冷系统，高温级压机和低温级压机配合制冷，制冷效率高；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根据低温保存箱国家标准GB/T 20154要求，低温保存箱铭牌或标签上要标注制冷剂的详细名称及装入量；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一体式手把门锁设计，单手实现开关门。可同时使用暗锁及双挂锁；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 个独立发泡内门并带密封条设计，有效保温，最大限度避免开门后的冷量泄露。外门3层密封，整机共计4层密封，保温效果好；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进口品牌压缩机2个，功率≤1000W；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使用真空隔热材料VIP+加厚PU整体发泡；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可选配USB模块，实时保存箱内设定温度、实际温度、高、低温报警温度、输入电压、环温等数据，数据可永久保存，且可通过自带的USB端口导出全部数据，实现数据的可追溯性；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具有内置5V冷链供电系统，确保用电安全，减少外部布线，降低故障风险；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具有可加热平衡孔模块，可满足短时间内连续开门；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具有二个测试孔，方便用户实验使用和监控箱内温度；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产品具有医疗器械注册证，证书上产品型号要求与投标型号完全符合；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可选配网络接口，选配同品牌智能温度记录仪、冷链安全监控系统，全程监控并记录设备运行状态，并短信报警；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均匀性≤5℃，如有请提供第三方20点均匀性报告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配置:主机一台，电源线一根，说明书保修卡一份，除冰铲一把，钥匙一套。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E74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59C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C21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94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587A0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全自动洗瓶机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F575">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1.外壳材质304L不锈钢，清洗腔材质316L不锈钢，内腔镜面设计，外壳无铆钉连接；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整机嵌入式设计，可嵌入试验台或放置在试验台上操作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2.内腔容积≥200L，加大器皿放置数量；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3.清洗腔可放两层清洗篮架，清洗篮架自由组合，上下层篮架可互换，可将篮架单独放于下层清洗较高器皿；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4.具有两个进水口，内置纯水增压泵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5.采用PLC微电脑控制，PLC为工业设备专用微电脑，性能强大，防水、防磁、抗击穿，有更好的稳定性和兼容性；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6.控制系统操作面板为7寸彩色液晶屏，触摸操作，中文界面，操作系统提供专业软件著作权认证；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清洗功能具有40个标准程序和200个自定义程序及以上，标准程序均可独立设定、修改清洗参数，自定义程序还可自主设置中文、英文、数字等名称；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8.预约定时功能，实现装载器皿后的定时启动，提高工作效率；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A0值显示，对消毒有要求的器皿清洗后具备反馈是否达到消毒目标的数据化证明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 原装进口高温循环水泵，出水量430L/min，扇叶耐高温处理，可在93℃下工作基本无衰减；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  清洗篮架同主机为弹性连接，接头为聚四氟乙烯材质，耐酸碱，耐高温，化学性质稳定，对清洗影响小；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12.配置两个清洗篮架；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配备进口清洗液和中和液各一桶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FD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35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3FFC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76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19D9EB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072B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1.设备类型：实验室台式电热恒温鼓风干燥箱，适用于样品烘干、灭菌、固化、恒温烘焙等场景，恒温均匀、运行稳定。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2.容积规格：内胆有效容积≥25L，镜面不锈钢内胆，耐腐蚀易清洁，标配多层搁板，承重稳固。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3.控温参数：控温范围RT+10~250℃，控温精度±1℃，温度波动小，带鼓风功能保证箱内温度均匀。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4.加热性能：不锈钢加热管，升温快速，微电脑智能控温，支持定时、恒温双模式，定时范围0~999min。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5.操控显示：数码管显示，按键调参，实时显示设定温度与实测温度，操作简便直观。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6.安全防护：具备超温报警、独立限温、防干烧保护，钢化玻璃观察门，整机隔热防烫。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50Hz，适配常规实验室供电，低噪节能、耐用易维护。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25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CB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202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F3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074637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超纯水系统滤芯</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CC5A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1.预纯化柱内含超滤膜,对自来水源水预处理，过滤颗粒物、胶体、降低除钙镁离子含量及余氯。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2.反渗透膜渗透截流率≥98%,去除水中的无机离子、大分子及小分子有机物、胶体及颗粒。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3.水箱空气过滤器,过滤环境空气中的微尘颗粒物及氧气，避免水箱中产水臭氧微生物和菌膜。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4.终端及循环纯水滤芯,由水箱分配至管路的纯水进行最终过滤，去除细菌及微颗粒。产水质量满足实验室用水标准。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5.适配现有Milli-Q纯水系统的预纯化柱、反渗透膜、终端滤芯等，或同等级别可替代产品，需提供适配性证明。</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98A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B4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4E77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D9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CD58A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全自动核酸提取仪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5DD8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样本通量：1-96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处理体积：20-1000μl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使用耗材：96深孔板+磁棒套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提纯孔间差：≤5%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操作湿度范围：10%-90%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操作温度范围：10℃-40℃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加热温度控制范围：裂解加热温度：室温~120℃； 洗脱加热温度：室温~120℃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温度精度：±1℃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振荡混合：多档可调，可适配不同试剂整合方案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消毒去污染方式：UV灯、HEPA过滤系统、防气溶胶风扇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5F37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83D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5F5E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AAE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B78B4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基因扩增仪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D1EB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1.产品类型：实验室实时荧光定量/普通基因扩增仪（PCR仪），适用于基因扩增、核酸检测、荧光定量分析等实验，运行稳定、扩增精准，适配常规分子生物学实验需求。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2.样本规格：标配96孔样品模块，兼容0.2mL标准PCR单管、八连管、96孔板，样本容量充足，满足高通量实验需求。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3.温控性能：控温范围4~100℃，升降温速率≥3℃/s，控温精度±0.1℃，温度均匀性±0.3℃，梯度温控可选，适配多样品梯度扩增实验。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4.加热模块：半导体温控模块，升温降温快速，热盖温度可调，具备防蒸发功能，无需石蜡油封膜，保障扩增效率。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5.操控功能：微电脑智能控制系统，液晶大屏显示，中文操作界面，支持程序编辑、存储、调用，定时启停、断电记忆功能齐全。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6.光学系统：多通道荧光检测通道，激发/发射波长适配常规荧光染料，荧光信号采集精准，定量分析稳定可靠。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7.安全防护：具备超温报警、模块故障报警、开盖保护功能，运行低噪，整机耐用易维护，适配实验室长期运行。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8.电源规格：AC220V 50Hz，适配常规实验室供电环境，节能稳定。</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61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EF19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94F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64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AACC5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冷冻储存箱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3B9A9">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1.产品类型：立式双门医用冷藏冷冻储存箱，适用于实验室样品、试剂、生物样本低温冷藏冷冻存储，双温区独立控温，运行稳定、存储安全。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2.容积规格：总有效容积≥300L，其中冷藏区≥185L，冷冻区≥110L，分层分区存储，冷藏室配搁架、冷冻室配抽屉，存取便捷。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3.温控参数：冷藏区温度2~8℃连续可调，冷冻区温度-10~-26℃连续可调，微电脑精准控温，温度波动小，恒温效果优异。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4.制冷系统：双压缩机独立制冷，风冷+直冷结合，无氟环保制冷剂，加厚保温层，保温性能佳，运行低噪、节能高效。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5.操控显示：数码显示屏，实时显示温区温度，按键调参便捷，带键盘锁定功能，防止误操作，参数记忆持久。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6.安全防护：配备高温、低温、开门、传感器故障多重声光报警，带安全门锁，防止无关人员开启，保障样本存储安全。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7.结构材质：箱体坚固耐用，内胆耐腐蚀易清洁，底部带滚轮+刹车，移动固定灵活，适配实验室各类摆放场景。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8.电源规格：AC220V 50Hz，适配常规实验室/医用供电环境，运行稳定，后期维护简便。</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7B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75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5F2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59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126A37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微量高速冷冻离心机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A909D">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1.▲转速</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：最大转速为15,000rpm（相当于21130×g的离心力）</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温度范围</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：能够在-10℃~40℃的温度范围内稳定离心，即使在较高转速下也能保持样品低温</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容量</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：最大容量为24×1.5/2.0mL的离心管</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用户界面</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：配备触摸屏界面，可戴手套操作，具备用户自定义预设程序可一键调用，操作便捷</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安全特性</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：标配航空级别铝合金材质的气密性转子，耐高温灭菌，并通过多项安全检测，确保运行安全</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预冷时间</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：一键快速预冷</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7.其他要求</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：具有占地小、噪音低等优势</w:t>
            </w:r>
            <w:r>
              <w:rPr>
                <w:rStyle w:val="315"/>
                <w:rFonts w:hint="eastAsia" w:ascii="宋体" w:hAnsi="宋体" w:eastAsia="宋体" w:cs="宋体"/>
                <w:sz w:val="21"/>
                <w:szCs w:val="21"/>
                <w:lang w:val="en-US" w:eastAsia="zh-CN" w:bidi="ar"/>
              </w:rPr>
              <w:t>‌</w:t>
            </w:r>
            <w:r>
              <w:rPr>
                <w:rFonts w:hint="eastAsia" w:ascii="宋体" w:hAnsi="宋体" w:eastAsia="宋体" w:cs="宋体"/>
                <w:i w:val="0"/>
                <w:iCs w:val="0"/>
                <w:color w:val="000000"/>
                <w:kern w:val="0"/>
                <w:sz w:val="21"/>
                <w:szCs w:val="21"/>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613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F5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E32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B3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E06FF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冷冻型真空离心浓缩仪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351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1.产品类型：实验室冷冻型真空离心浓缩仪，适用于核酸、蛋白、热敏样品等低温真空浓缩干燥，运行稳定、样品回收率高，无交叉污染。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2.核心性能：转速范围300-1800rpm可调，最大离心力≥430×g；极限真空≤30Pa，冷阱温度≤-60℃，溶剂捕集效率高，防挥发污染。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3.温控参数：温控范围-10℃~80℃连续可调，控温精度±1℃，支持低温冷冻浓缩，适配热敏样品处理，避免样品失活降解。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4.结构配置：腔体采用特氟龙涂层耐腐蚀材质，标配大容量转子，兼容多种规格离心管/酶标板，转子可高温高压灭菌，耐用易清洁。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5.操控功能：微电脑智能控制，数码/液晶显示，定时范围0-9999min，支持真空、转速、温度联动调控，具备防暴沸、自动卸压保护。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6.安全防护：具备过载保护、超温报警、断电记忆功能，运行噪音≤60dB，整机密封性佳，操作安全低噪。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50Hz，适配常规实验室供电，整机功耗合理，节能耐用、易维护。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BA49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97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B4F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DC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86336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冷冻干燥机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14A6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1.设备类型：实验室台式冷冻干燥机，适用于试剂、样品、生物制剂等低温真空干燥，实现高效脱水与活性保留，适配常规科研、检测场景。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2.核心性能：冻干面积≥0.3㎡，冷凝温度≤-55℃，极限真空度≤10Pa，干燥效率高，可快速完成样品水分去除，保留样品活性。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3.控温与真空：配备数显温控系统，温度范围 - 55℃~ 室温连续可调；真空系统采用无油真空泵，抽气迅速、运行稳定，具备真空度自动监测功能。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4.结构设计：不锈钢冻干腔体，耐腐蚀、易清洁；标配冻干托盘 / 搁板，可适配多种规格样品瓶、培养皿，搁板间距可调，装载灵活。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5.操控显示：液晶数码显示屏，按键式操作，支持程序设定、实时温度 / 真空度显示，具备定时功能，可实现无人值守干燥。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6.安全防护：配备超温保护、真空异常报警、过载保护，机身隔热防烫，运行低噪无震动，保障实验安全与长期稳定使用。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50Hz，适配常规实验室供电，节能低耗，后期维护简便。</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900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07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368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86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44D8B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—40℃冰箱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70BD">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1.产品类型：实验室立式低温冷冻储存箱，适用于生物样品、试剂、菌种、标本等低温冷冻保存，制冷稳定、密封性强，满足长期低温存储需求。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2.容积规格：内胆有效容积≥200L，加厚耐腐蚀内胆，标配可调节搁板/冷冻抽屉，分层存储便捷，承重稳固、易清洁打理。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3.温控参数：控温范围-20℃~-40℃连续可调，最低可达-40℃，控温精度±1℃，温度波动小，箱内温场均匀，保障样品存储安全。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4.制冷系统：高效压缩机直冷制冷，无氟环保制冷剂，加厚聚氨酯保温层，保温锁冷效果佳，运行低噪、节能耐用。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5.操控显示：微电脑智能控温，高清数码显示屏，实时显示箱内温度，按键调参便捷，带键盘锁功能，防止误操作。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6.安全防护：配备超温、低温、传感器故障、开门声光报警，自带安全门锁，具备断电记忆、延时启动功能，防护全面。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7.结构设计：整机坚固耐用，底部带防滑滚轮+刹车，移动固定灵活，柜门密封严实，防冷量流失，适配实验室各类场景。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8.电源规格：AC220V 50Hz，适配常规实验室供电环境，运行稳定，后期维护简便。</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8A8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F28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BF4F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72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CC19AA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手持式叶绿素荧光检测仪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B29C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1.产品类型：便携式手持式叶绿素荧光检测仪，专用于植物活体光合活性快速检测，无需预处理样品，野外、实验室均可适用，检测高效便捷。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2.核心检测指标：可精准测定基础荧光Fo、实时荧光Ft、最大荧光Fm、最大光化学效率QY等核心光合荧光参数，满足常规植物生理检测需求。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3.检测性能：响应速度快，单次检测耗时短，数据重复性好、准确度高，适配各类草本、木本植物叶片检测，适用范围广。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4.结构设计：手持式便携机身，轻量化设计，单手可握持操作，自带遮光检测探头，规避外界光照干扰，保障检测精度。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5.操控显示：高清液晶显示屏，中文操作界面，按键操控简便，支持检测数据实时显示、存储、查阅，数据留存便捷。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6.续航性能：内置可充电锂电池，续航时长满足户外长时间检测需求，低功耗设计，充电便捷，适配多场景移动检测。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7.耐用性：机身耐磨抗摔，探头防护性佳，日常维护简便，整机运行稳定，适配科研、监测等长期使用场景。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8.电源规格：锂电池充电式，标配充电配件，无需外接市电即可作业，户外检测无束缚。</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FE7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CF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33A7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3A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EDD39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一键转膜仪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491A">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新型负极接触湿转方式：创新湿转设计，将负极置下并全程浸于缓冲液，确保蛋白稳定均匀转移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制冷功能：半导体制冷，确保转膜温度≤35℃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3.宽范围蛋白适用性：可高效完成10-250kDa分子量范围的蛋白转膜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4.高效快速：可以在≤15min内实现10-250kDa分子量蛋白的转膜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安全性：转膜试剂不含剧毒的甲醇等试剂，毒性更低，操作更安全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省转膜液：节省试剂，单个模块≤100mL，转膜试剂可回收利用1-3次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缓冲液开放：转膜试剂可选购或自制，支持用户自行配制所需缓冲溶液，更节约成本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8.可实时监控：转膜过程中，可实时监控电流/电压的变化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9.运行日志功能：可以记录≥5次转膜操作的历史数据，包括日期、转膜时间、电压、电流等关键参数，方便追踪和回顾实验过程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10.一体化设计：无须外接进液/出液容器，液体使用量少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操作简易，一键启动：只需要选择需要的胶浓度和胶厚度，一键开始，简单方便快捷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12.自动异常检测：出现异常时会自动报警，并停止运行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13.圆形旋转数控屏幕：≥2.1寸旋转数控屏幕，可通过旋钮和触摸屏轻松实现功能选择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14.自定义功能：可根据自身需求设置电压/电流和时间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15.兼容性范围广：可兼容PVDF膜和NC膜，兼容Tris-Gly、Hepes等体系凝胶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16.仪器最大功率≤60W</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E1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A6F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0A42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08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4E2188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光照培养箱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2BC2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1.设备类型：实验室智能光照培养箱，适用于种子萌发、微生物培养、组培等场景，恒温光照稳定、密封性佳。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2.容积规格：内胆有效容积≥250L，镜面不锈钢内胆，耐腐蚀易清洁，标配可拆卸搁板，分层摆放便捷。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3.温度控制：控温范围0-50℃连续可调，控温精度±0.5℃，温度波动度≤±0.3℃，带强制对流保证箱内温场均匀。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4.光照系统：多级可调光照，光照强度≥30000lx，可模拟昼夜光照周期，光照均匀无死角。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5.控制功能：微电脑可编程控制，数码/液晶显示，支持定时、恒温、光照时序设定，参数记忆不丢失。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6.安全防护：具备超温报警、开门停机、断电记忆功能，钢化玻璃观察门，整机隔热防烫、运行低噪。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50Hz，适配常规实验室供电，节能稳定、易维护。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8A3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0F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266C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205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A1B26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鼓风干燥箱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015A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1.设备类型：实验室立式电热恒温鼓风干燥箱，适用于样品烘干、灭菌、固化、恒温烘焙等场景，温场均匀、运行稳定耐用。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2.容积规格：内胆有效容积≥1750L，加厚镜面不锈钢内胆，耐腐蚀易清洁，标配多层可调节搁板，承重稳固、分层置物便捷。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3.温度控制：控温范围10-250℃连续可调，控温精度±1℃，温度波动度≤±1℃，配备强力鼓风循环系统，保障箱内温度均匀无温差。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4.加热性能：大功率不锈钢加热管，升温快速无滞后，微电脑智能控温，支持定时恒温模式，定时范围宽泛可按需设定。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5.操控显示：数码/液晶双显示，按键精准调参，同步展示设定温度与实测温度，操作简洁直观，便于监控。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6.安全防护：配备超温报警、独立限温保护、防干烧保护、开门停机功能，钢化玻璃观察门，整机隔热防烫、运行低噪。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7.电源规格：AC380V 50Hz，适配实验室大功率供电场景，节能稳定，后期维护简便。</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48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78D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14:paraId="69FD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2C7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461BA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光谱测定仪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951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1.设备类型：便携式/台式光谱测定仪，适用于实验室光照参数检测、光源标定、光谱分析等场景，检测精准、操作便捷。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2.核心检测指标：支持光谱参数测定、光照强度检测、光通量密度测定，检测数据稳定，可满足常规光学检测精度要求。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3.光谱性能：光谱检测波长覆盖可见光及常用检测波段，波长分辨率达标，光谱数据采集快速、成像/读数清晰。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4.检测精度：光照强度、光通量密度检测误差小，重复性佳，适配各类光源、光照环境的参数测定。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5.操控显示：高清液晶显示屏，中文操作界面，按键/触屏操控，支持数据实时显示、存储、导出，便于数据留存分析。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6.结构设计：机身便携耐用，适配手持检测或台式固定检测，续航/供电稳定，耐日常损耗、易维护。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7.电源规格：可充电锂电池/AC220V 50Hz双供电模式，适配实验室及户外多场景检测需求。</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4F3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30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1B4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9D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D176DC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百分之一天平</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C282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1.设备类型：实验室精密百分之一电子天平，适用于样品精准称量、定量配比等场景，称量稳定、响应迅速。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2.称量参数：最大称量≥220g，读数精度0.01g（百分之一克），满足常规实验室精密称量需求。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3.性能指标：线性误差≤±0.02g，重复性≤0.01g，称量精准度高，数据稳定可靠。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4.结构设计：不锈钢秤盘，防静电防风罩，机身稳固，抗干扰性强，适配实验室复杂环境。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5.操控显示：高清LCD液晶显示屏，中文/英文双界面，按键操作便捷，支持去皮、校准、单位换算功能。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6.校准功能：支持外部砝码校准，校准流程简便，保障长期称量精度。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7.电源规格：AC220V 50Hz/内置充电电池双供电，适配实验室多场景使用。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A7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4D1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20B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EE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85D9EA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凝胶成像仪板</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869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1.产品类型：实验室凝胶成像配套托盘/载板，适配凝胶成像、蛋白印迹、紫外成像、无染色荧光成像等场景，通用性强、适配主流成像仪机型。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2.功能适配：兼容UV紫外成像、常规蛋白印迹（Blot）、无染色荧光（Stain-Free）成像检测，满足多类型凝胶/膜片成像需求。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3.材质工艺：采用高透光、耐紫外腐蚀材质，表面平整无划痕，透光均匀无畸变，耐化学试剂腐蚀、易清洁消毒，长期使用不变形。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4.规格尺寸：适配常规凝胶成像仪腔体，托盘尺寸贴合主流凝胶/膜片规格，带定位卡槽/防滑设计，样品放置稳固、定位精准。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5.结构设计：一体式/分体式成型，边缘光滑无毛刺，便于凝胶/膜片取放，无荧光背景干扰，保障成像清晰度与检测精准度。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6.耐用性能：耐高低温、抗老化，可反复清洗使用，适配实验室常规成像检测频次，使用寿命长、易维护。</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81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83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B3F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05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EF726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移液枪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584F9">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1.产品类型：实验室手动可调量程单道移液枪，适用于微量液体精准移取、加样分液，操作顺滑、精度稳定，适配常规实验耗材。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2.量程规格：多规格成套配置，覆盖0.1-2.5μL、1-10μL、10-100μL、100-1000μL、1000-10000μL常规量程，满足多场景移液需求。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3.精度性能：符合国家A级计量标准，重复性CV≤1.5%，准确度误差≤±2.0%，移液稳定无滴漏、无气泡残留。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4.结构设计：人体工学轻量化枪身，防滑握持舒适，量程锁定可靠防误调；弹性吸嘴接口，密封严实，适配通用吸头。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5.材质工艺：高强度耐腐蚀工程塑料材质，耐化学试剂侵蚀，枪头可高温高压灭菌（121℃），防污染易清洁。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操控设计：旋钮式量程调节，刻度清晰，单手即可完成调参、吸液、分液操作，适配长时间实验使用。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56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52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4E0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B7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887568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涡旋混匀器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8C3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1.产品类型：实验室台式涡旋混匀器，适用于试管、离心管、酶标板等容器样品快速混匀、振荡，运行稳定、混匀高效。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2.混匀性能：转速范围0-3000rpm连续可调，涡旋力度充足，混匀无死角、无液体溅出，适配微量及常规样品混匀。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3.工作模式：支持点动、连续混匀双模式，操作灵活，可按需切换适配不同实验需求。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4.结构设计：标配防滑硅胶混匀垫，适配多种规格容器，机身稳固、底部防滑，运行噪音低。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5.操控设计：旋钮式无级调速，操控简便，转速调节顺滑，启停响应迅速，适合长时间连续作业。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6.材质与耐用性：高强度工程塑料机身，耐磨抗腐蚀，整机结构紧凑，免维护、使用寿命长。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50Hz，即插即用，适配常规实验室供电环境。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DA11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17D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13B6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E6F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F2D0F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涡旋混合器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F800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1.产品类型：实验室台式涡旋混合器，适用于离心管、试管、微孔板等各类样品快速混匀振荡，适配多场景实验需求，运行稳定可靠。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2.核心性能：转速范围200-3200rpm连续可调，混匀力度强劲且均匀，无样品溅洒、无气泡残留，混匀效率高。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3.工作模式：支持连续运转、点动混匀双模式，切换便捷，可适配不同样品混匀操作。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4.结构设计：标配防滑耐磨硅胶混匀底座，兼容多种规格容器，机身重心稳固，底部带防滑脚垫，运行低噪无晃动。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5.操控设计：旋钮式精准调速，操作简单直观，启停灵敏，可长时间连续稳定运行。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6.材质特性：工程塑料机身，抗化学腐蚀、耐磨损，结构坚固，后期免维护，使用寿命长。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50Hz，适配常规实验室供电，即插即用，便捷高效。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29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90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DB55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52A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4E19AE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小型水浴锅</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7518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1.产品类型：实验室小型恒温水浴锅，适用于样品恒温加热、保温、浓缩等常规实验，结构紧凑、恒温稳定，适配小体积样品处理。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2.控温参数：控温范围室温+5℃~100℃连续可调，控温精度±0.5℃，温度波动小，恒温效果达标，满足常规实验恒温需求。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3.容积规格：单孔/多孔可选，内胆采用加厚不锈钢材质，耐腐蚀易清洁，标配耐高温搁板，放置样品稳固。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4.控制性能：微电脑智能控温，XMTE系列数显表头，数码显示清晰，按键调参便捷，支持定时恒温、连续加热模式。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5.安全防护：具备防干烧自动断电、超温报警保护功能，外壳隔热防烫，运行低噪、安全可靠。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6.材质与耐用性：机身坚固耐磨，加热模块升温快速，使用寿命长，日常维护简便。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电源规格：AC220V 50Hz，适配常规实验室供电，即插即用，节能高效。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AE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D4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05CE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7B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F1407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酶标板恒温振荡器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804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1.温度控制范围:室温+5~80℃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控温精度:±0.3℃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温度均匀性:±0.3℃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升温速度:＜ 15 min ( 从 20℃ 至 80℃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定时范围:0~99h59m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6.容量:2 块微孔板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振荡转速范围:200~1500 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8.振荡幅度与方式:2mm（水平回转）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9.最大功率:150W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10.输入电源:AC100-230V 50-60Hz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LCD 液晶显示，人机友好的操作界面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具有对微孔板进行上下加热功能，使微孔板的每个孔能够均匀地被加热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13.微处理器控制温度、转速和时间，温控线性好、振荡转速准确、波动小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14.可同时显示温度、时间和振荡速度设置参数及实际参数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15.可放2 个标准酶标板和微孔板，程序运行结束后发出声音报警讯号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16.直流无刷电机驱动、长寿命、免保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17.多重安全保护功能，符合CE 安全标准，安全可靠</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60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95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BF7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CEE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7C322C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单人超净台</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B18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类别：单人单面垂直单向流，准闭合式。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控制系统：进口品牌专门为洁净工作台研制的风机系统，微电脑控制采用可调风量风机系统，轻触型开关调节电压大小，可设置定时开启风机系统。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过滤技术：HEPA采用美国贺氏HV滤芯，过滤效率99.995%（≥ 0.3μm颗粒）。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高效过滤器规格及数量：820*600*50*1块。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洁净度：ISO 5 级（美联邦209E 100级）。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噪音：≤62dB(A)。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振动：半峰值≤5μm。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照度：≥300Lx。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平均风速≥0.3m/s(三档调速)。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菌落数：≤0.5个/皿·0.5时（直径90mm培养平皿）。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结构：AIR TECH技术的全钢结构，工作台面采用SUS304亚光优质不锈钢耐用易清洁，箱体采用宝钢产优质冷轧钢板静电涂装抗腐蚀能力强，流线型的豪华整机造型，使作业区气流受扰动最少。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照明系统：采用进口名牌灯具，护眼设计，照度大于国家标准。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脚轮：带刹车装置的万向转动软质脚轮，移动不磨地板，移动灵活，固定方便可靠。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维护：预过滤器更换无需特殊工具可快速更换与清洗的设计，维护便捷。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移门：操作挡板为5mm厚度的安全钢化玻璃移门，日本进口Air Tech品牌升降系统控制位置上下任意可调，升降自如、定位准确、无故障、免维护，并能完全关闭以便灭菌。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杀菌系统：进口名牌紫外线杀菌灯，紫外灯可预约定时开关，消除微生物污染隐患，荧光灯紫外灯互锁。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备用插座：带备用插座设计，设有断电保护功能，实验使用安全方便。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荧光灯和紫外灯：规格及数量，14W*1/8W*1。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资质：厂家具有IS0900质量管理体系认证。</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DB1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D1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2F7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25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0AA969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制冰机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EB53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1、制冰量 (kg/24h)：50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2、储冰量 (kg)：15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3、冷凝方式：风冷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4、耗水量(L/H)：≤2.0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5、压缩机/制冷剂：进口无氟/R134a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6、箱体外壳：不锈钢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7、输入功率(w)：280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8、冰型：不规则的细小颗粒状的雪花碎冰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适用场合：大学、实验室、科研院所、医疗单位、制药化工企业、超市</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BA6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3A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3DD5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B0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4247A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低温保存箱（-20℃冰箱）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0552">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工作环境要求：环境温度10~32℃，环境湿度≤80%Rh，输入电压：220±10%，功率120W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样式：立式，单门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箱内有效容积：≥285L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发泡层：≤75mm发泡层厚度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标配≥7层抽屉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标配铝合金助力明把手，可保证负压状况下开门更省力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冰箱自带转锁设计，配置2把钥匙，可选配外挂锁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配备4个万向轮，其中2个带锁止，保持设备平衡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压缩机：采用国际品牌压缩机，25℃环温时耗电量≤1.6kWh/24h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制冷剂：采用无氟环保碳氢制冷剂，制冷高效，环保节能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设定温度在-10℃~-25℃范围调节，微电脑温度控制系统，≥2路温度传感器，确保产品运行状态。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微电脑控制系统，可确保精度稳定的运行；显示精度0.1℃，可直观感受箱内温度变化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箱内温度均匀≤3.8℃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高效制冷系统，丝管式蒸发器，作为箱内置物搁架，制冷更快速，箱内温度更均匀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两种报警方式：声、光报警；多种报警功能：包含高温、低温、环温、断电、开门、传感器故障等，标配远程报警接口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压机延时保护、压机高温保护、停机间隔保护、断电记忆保护、显示面板密码保护等多重保护功能，确保设备的安全稳定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箱体左侧标配一个测试孔，方便检测箱内数据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低噪音，稳定运行噪音≤50分贝，超级静音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标配蓄电池，断电后可继续提供报警功能，并实时显示箱内温度变化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标配USB接口，温度数据可溯源，随时查询并保存温度数据</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F883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A4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363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C0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D027A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酶标板转头</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BC0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1.产品类型：酶标板专用水平转头，专为 Sorvall ST8R 设计，实现酶标板快速、稳定离心，适配高吞吐酶标板实验流程。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2.装载能力：可容纳 4 块标准酶标板或 2 块深孔酶标板，配备可替换载板，适配多种规格微孔板。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3.性能指标：最高转速 4,400 rpm，最大相对离心力（RCF）2,576×g，满足常规酶标板离心需求。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4.适配系统：兼容主机 Auto-Lock™ 一键自锁转头系统，3 秒内完成无工具安装 / 拆卸，换型高效。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5.生物安全：支持 ClickSeal™ 防生物污染密封盖，可单手操作，满足生物安全防护要求。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6.结构材质：高精度不锈钢转头结构，平衡设计，运行低噪、无晃动；表面耐腐蚀、易清洁，使用寿命长。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7.配套要求：随转头提供标准酶标板载板、固定夹具及使用说明书，确保与主机完全兼容。</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A5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3F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965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0E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C1AD48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台式低速大容量离心机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E9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微机控制，直观数码显示，运行参数自动记忆，方便操作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无刷电机驱动，欧洲超高速轴承，运行平稳，免维护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钢制机身，不锈钢离心腔，多级减振结构，振动小、噪声低，舒适环保耐用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超速、门盖、不平衡等保护功能，转子可高温高压灭菌，确保安全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专有的气流导向风冷设计，温升小，有效保持样品活性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0-9档10种升降速率选择，可存储40种自定义工作模式，实现最优化离心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点动功能，短暂离心，便于多样化离心最高转速  5500r/min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技术参数：</w:t>
            </w:r>
          </w:p>
          <w:p w14:paraId="050E080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最大相对离心力  5640×g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最大容量  2000ml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转速精度  ±20r/min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定时范围  0-999min/sec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电源  AC 220V 50Hz 15A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整机噪声  ≤60dB</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11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1D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D52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CD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1E92B6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真空泵</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4B79">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输入电源  AC220V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频率  50Hz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功率  180W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显示方式  压力表x2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抽气头数量  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 xml:space="preserve">最大真空度  -0.098MPa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单头抽气  10L/min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流量  ≥60L/min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扬程  ≥8m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循环水功能  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抽头材质  四氟</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DE2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D64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EDB8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60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6ECE3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旋转蒸发仪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519C8">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输入电源AC220V/50Hz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旋转功率40W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加热功率1kw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旋转速度0~120r/min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蒸发能力20ml/min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控温范围室温~99℃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控温精度±1℃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玻璃温度范围-80~250℃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主机升降行程0~150mm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主机升降方式 手动升降  电动升降(主机)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旋转瓶容量 1000mlф50Hzm/24#标口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收集葱瓶容量  球形 1LФ131mm/35#球磨口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13.</w:t>
            </w:r>
            <w:r>
              <w:rPr>
                <w:rFonts w:hint="eastAsia" w:ascii="宋体" w:hAnsi="宋体" w:eastAsia="宋体" w:cs="宋体"/>
                <w:i w:val="0"/>
                <w:iCs w:val="0"/>
                <w:color w:val="000000"/>
                <w:kern w:val="0"/>
                <w:sz w:val="21"/>
                <w:szCs w:val="21"/>
                <w:u w:val="none"/>
                <w:lang w:val="en-US" w:eastAsia="zh-CN" w:bidi="ar"/>
              </w:rPr>
              <w:t>加料阀  19#标口</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F77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EDE8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2862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4BC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A028D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超低温冰箱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110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1.内部容积：不小于 422升，2 英寸冻存盒的存放数量：不少于 300 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2.外部尺寸不大于（ H x D x W）：1981 x 978 x 693 (mm) ，单位样品量储存占地最小化。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3.工作温度范围:-50℃∽-86℃，微电脑控制，PT1000 控制探头，工作温度设定点可调节。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▲4.制冷系统:2台559W国际知名品牌工业级高效压缩机层叠制冷；空载情况下，内外门全开一分钟后关闭，冰箱回温到 -75℃ 的时间不超过11分钟。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5.制冷剂为完全无氟碳氢制冷剂乙烷（R170）和丙烷 (R290) ，节能环保。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整机内置7个温度探头，全面监控超低温冰箱腔体温度、环境温度、热交换器温度、蒸发器入口温度、蒸发器出口温度、一级吸气管温度、二级吸气管温度等，确保冰箱顺利运行；其中5个温度探头的数据工程师可直接导出，有助于故障原因的快速判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7.创新的超薄保温结构设计：2.5厘米厚真空绝热板，结合环保、水发泡沫绝热材料，显著增强保温性能及腔体存储空间。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▲8.标配四扇聚苯乙烯泡沫绝热内门，减少冷气丢失；嵌入式磁铁门闩，防止传统插销式门把的结冰情况。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9.具有良好的保温性能，室温20℃断电时，空载的情况下从 -80℃ 升温到 -50℃ 的时间不低于268分钟。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10.箱体结构：内外冷轧钢壁，高强度、耐刮擦的粉末涂层外壁。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11.标配3块不锈钢搁板,隔板数量可增加，可调节高度；最大承重达56.8KG。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12.创新四点七层电加热式密封条，有效防止门封条及周边结霜，确保最佳密封保温效果；加热器嵌入门内，确保热量不会进入样品存储区域。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13.工业级门铰链不易变形，确保良好的密封性。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14.外门配有带加热功能的自动减压阀，可在关门后迅速平衡冰箱门内外压差，方便高度密封的外门在1分钟左右的时间内再次单手轻松开启。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15.符合人体工程学的单手操作门把手，可锁定并可同时增加一挂锁，提高安全性。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16.冷凝器过滤网易拆卸，可水洗, 保护冷凝器免沾灰尘，提高制冷性能。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17.重型脚轮，方便移动和固定冰箱。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▲18.用户界面：5.6英寸电容式触摸按键屏,清晰的数字温度显示,面板上的图标直观显示冰箱运行健康状态、以及超温、门半开或电源故障等警报状态。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19.具有三位数密码保护，安全管理温度设置和报警设置，防止无关人员随意篡改。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20.通过控制面板，可进行运行温度和报警温度设置，温度过高警报测试功能，以及温度校准补偿功能。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21.控制操作面板高度：1.4至1.5米，方便查看和设置参数。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22.控制面板具有屏幕防水设计，可以有效防止清洁时液体进入损坏控制器。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23.预留外接端口，可连接外部探头或仪器；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24.温度数据和报警信号通信端口：标配RS485,4-20 毫安输出端口及Dry Contact远程报警接口。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25.冰箱底部装有消声器和吸音泡沫，运行分贝不超过52dBA。</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63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5740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14:paraId="17225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0B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3A643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大容量全温振荡培养箱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EC99D">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一层、二层或三层叠加组合；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三轴驱动，运转平滑；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具有超温报警功能及异常情况自动断电；具有断电恢复功能；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中空钢化玻璃门，不锈钢无螺丝固定，在不开门情况下在各个角度观察箱体内部情况；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具有紫外线灭菌功能；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摇床内胆采用无缝焊接技术，底部可进行全方位无死角冲洗，无需专业工具，清理方便；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LCD触摸屏，设定温度、转速、时间和实测温度、转速、剩余时间在同一界面显示；可自由设定摇板正转或反转；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拥有数据记录功能，每分钟记录一次数据，可记录近三个月的数据，并且可显示温度、速度，方便数据的分析；有USB接口，可将上述数据导出并保存；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配备高质伺服电机，10rpm起转，控制速度精确、高速性能好、稳定性强；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空载振荡频率：10-300rpm；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振荡频率精度：±1rpm；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摇板振幅：Ф26mm；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温控范围：4～60℃（在室温23℃~25℃）；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温度调节精度：±0.1℃；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最大容量（塑胶夹具）：单层250ml×42或500ml×25或1000ml×16或2000ml×9或3000mlx8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917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2F2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015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E9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6F99B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光照培养箱（昆虫培养）</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D50AD">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1.用途：实验室昆虫繁育、饲养、习性观察专用，可模拟温湿度、光照周期环境，适配昆虫长期培养。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2.容积材质：有效容积≥200L，内胆304不锈钢，标配可调节不锈钢搁板，耐腐蚀、易清洁。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3.温控系统：控温范围0-60℃可调，控温精度±0.5℃，均匀性±1℃；微电脑控温，带断电记忆、超温报警、开门暂停功能。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4.光照系统：LED冷光源，光照强度0-20000LX无级可调，光照均匀无局部温升，支持昼夜循环、定时光照。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5.湿度控制：控湿范围40%-90%RH可调，控湿精度±3%RH，加湿除湿稳定，保障恒湿培养环境。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6.结构设计：双层钢化玻璃观察门，密封性佳；内置对流通风系统，空气流通无异味。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7.操控运行：液晶数显，中文界面，按键操作，支持多段程序循环，可无人值守自动化培养。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8.电源：AC220V 50Hz，运行低噪节能，整机耐用，适配常规实验室环境。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55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96D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364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41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7FBA0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立式压力蒸汽灭菌器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CA32C">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容积：50L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功率：3.2KW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电源：220V±10% 50Hz±2%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最高工作/设计温度：135℃/139℃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F6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940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8B8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E0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3830AD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体视显微镜</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AC1B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连续变倍比1:6.3；其放大倍数为8X-50X。</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42E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432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0586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C4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C54070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红外监测相机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1D01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▲最大支持3K（2560*1920）有声视频，照片像素3200万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▲支持相机Wifi直连手机APP，通过手机设置参数，回放图像更便捷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▲可通过手机APP实时预览监控区域画面，方便调整监控区域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▲相机通过WIFI自动同步手机日期时间及GPS信息，免去繁锁的设置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▲2.4寸高清屏，且可旋转，安装时方便查看监测区域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▲相机录像与拍照同步启动，启动时间小于0.2秒，完美解决录像中无动物问题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▲相机录像时同时完成拍照，省去拍照工作时间，缩短相机每次启动的工作时长，从而节省功耗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内置智能图像算法，自适应各种环境光线，自动调节远近距离曝光度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▲支持类似换弹匣式的整体安装及更换电池方式，不受安装高度角度影响，更换电池不必趴地上或松绑带，也无需在户外一个电池一个电池拆装，更换电池方便快捷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▲支持PIR+移动智能双重检测，有效避免误触发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11)采用多区大感应面、高灵敏度、强抗干扰性PIR，多级信号放大过滤设计， 有效避免误触发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▲兼容12AA电池及6节18650，各种电压电池均可使用，支持太阳能充电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支持拍照、录像、拍照+录像的工作模式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▲强抗冷热冲击性能，超强稳定性，IP68防水防尘设计，可进行5米以上深水浸泡试验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镜头F=1.6大光圈镜头,FOV=65度及90度可选，宽光谱兼容性，高低温无变焦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▲内置耐低温钮扣电池保证断电或低温时时间不错乱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▲超低功耗设计方案，100ua超低待机电流，白天整机工作电流小于180ma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▲支持850nm灯,无红曝940nm灯，白光LED灯，补光灯数量60个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PIR灵敏度可调节：高、一般、低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一体式高稳定性IR-CUT日夜切换器，提升彩色与黑白图像质量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▲最大可支持512GB SD存储卡，兼容各种品牌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可显示丰富的照片信息,包括拍摄日期、时间、温度、月相、设备名称、经纬度等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工作温度-30至+80摄氏度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24.</w:t>
            </w:r>
            <w:r>
              <w:rPr>
                <w:rFonts w:hint="eastAsia" w:ascii="宋体" w:hAnsi="宋体" w:eastAsia="宋体" w:cs="宋体"/>
                <w:i w:val="0"/>
                <w:iCs w:val="0"/>
                <w:color w:val="000000"/>
                <w:kern w:val="0"/>
                <w:sz w:val="21"/>
                <w:szCs w:val="21"/>
                <w:u w:val="none"/>
                <w:lang w:val="en-US" w:eastAsia="zh-CN" w:bidi="ar"/>
              </w:rPr>
              <w:t>▲配套图像管理软件，具有图像人工识别、按组打标签、图像信息自动提取、查询分拣、批量重命名、批量打水印、批量修改拍摄时间、批量删除、相机管理、历史数据管理等功能。</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6AD4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F5ED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2B5D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04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84C73D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生化培养箱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D015">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温度控制范围：5～65℃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温度波动度：±0.5℃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温度均匀度：±1℃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配置:拉丝不锈钢内胆，四角半圆弧设计， 可程式液晶显示控制器</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E47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0A4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1CFA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FB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7456C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电泳仪电源</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71F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产品类型：实验室高压电泳仪电源，适用于核酸电泳、蛋白电泳、印迹转移等常规实验，运行稳定、输出精准，适配多种型号电泳槽。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输出性能：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电压范围：0 ~ 3000V 连续可调，分辨率 0.1V。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电流范围：0 ~ 2000mA 连续可调，分辨率 0.1mA。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功率范围：0 ~ 400W 连续可调，分辨率 0.1W。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具备恒压、恒流、恒功率、定时四种运行模式，可按需切换。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操控系统：配备高清液晶显示屏，中文 / 英文双语界面，按键式操作简便直观。支持程序存储、调用，可预设多段运行参数，实现自动化电泳。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安全保护：具备过压、过流、过载、超温、漏电、短路等多重保护功能；开机自检，故障自动报警并停机，确保实验人员与设备安全。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数据管理：支持实验数据存储、查询及导出（USB / 串口连接可选），便于实验记录与追溯。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兼容性：标配通用接口，兼容市面上主流品牌的水平、垂直、等电聚焦、印迹转移等各类电泳槽。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电源规格：AC220V 50Hz，功耗合理，运行稳定低噪，适配常规实验室环境。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9FC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6C1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797E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53C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654CD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多温区培养箱（地龙养殖）</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18E90">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1.精准度要求高，需要温度波动控制在较小范围，比如±1℃左右。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2.需有足够的温度调节范围。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3.能保持合适的湿度水平。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4.需有良好的通风性能可以保证空气的新鲜度，及时排出二氧化碳等废气，为地龙提供充足的氧气。通风速度适中，避免过快导致温湿度剧烈变化，过慢则空气不流通影响地龙健康。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5.具有分区性能，多温区之间的温度控制要相互独立且稳定，不能出现温区之间相互干扰。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6.内部结构设计合理，便于放置养殖地龙的容器，而且方便清洁和消毒。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培养箱的材质要无毒、耐腐蚀，确保不会对地龙产生有害影响。同时，要有良好的绝缘和安全性能，防止漏电等安全隐患。</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74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C329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07B8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7F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0BA78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超净工作台</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36D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类别：双人单面垂直单向流，准闭合式。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控制系统：微电脑控制采用可调风量风机系统，轻触型开关调节电压大小，可设置定时开启风机系统。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过滤技术：过滤效率99.995%（≥ 0.3μm颗粒）。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洁净度：ISO 5 级（美联邦209E 100级）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噪音： ≤62dB(A)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振动；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半峰值：≤3μm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照度 ： ≥300Lx</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平均风速  ≥0.3m/s(三档调速)；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菌落数：≤0.5个/皿·时（直径90mm培养平皿）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结构：全钢结构，工作台面采用SUS304亚光优质不锈钢耐用易清洁，箱体采用优质冷轧钢板静电涂装抗腐蚀能力强。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11、照明系统：采用护眼灯具,照度大于国家标准。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脚轮：带刹车装置的万向转动软质脚轮，移动不磨地板,移动灵活,固定方便可靠。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维护：预过滤器更换无需特殊工具可快速更换与清洗的设计，维护便捷。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移门：操作挡板为5mm厚度的安全钢化玻璃移门，升降系统控制位置上下任意可调，升降自如、定位准确、无故障、免维护，并能完全关闭以便灭菌。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杀菌系统：品牌紫外线杀菌灯，紫外灯可预约定时开关，消除微生物污染隐患，荧光灯紫外灯互锁。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备用插座：带备用插座设计，设有断电保护功能，实验使用安全方便。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荧光灯和紫外灯：规格及数量 14W*2/8W*2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资质：厂家具有IS09001质量管理体系认证。</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89C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3DB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14:paraId="68B38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007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79E441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小型涡旋仪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252B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1.操作显示方式：旋钮 + 刻度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2.圆周直径：4mm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3.振荡方式：圆周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4.运行方式：连续运转或点动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5.速度范围：0 ~2500rpm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6.输入电源：AC 220V / 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7.功率：60W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8.可用配件：标准头和平板垫片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59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D2B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DF1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6F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232C3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生物样品匀质器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5F6A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1.用途：土壤、动植物组织、器官、细菌、酵母、真菌、孢子、古生物标本等样本进行研磨粉碎。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2.工作条件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2.1.环境温度：10℃~30℃；2.2.电源：AC220±10% 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全金属机身，工作仓一体成型不锈钢结构，台面拉丝不锈钢；▲3.2.可选配病毒灭活功能，防止病理组织研磨样本交叉污染；▲3.3.可选配紫外消毒功能，防止样本被微生物污染；▲3.4.可选配研磨仓视窗；3.5.台式结构，可置于桌面运行，节省实验室空间；▲3.6.电动开合门，开门高度可调，程序自动识别开关门状态，开门时设备不可运行。3.7.多单元紧密传动高频震荡技术，将任何来源(包括土壤、动植物组织、器官、细菌、酵母、真菌、孢子、古生物标本等样本进行研磨粉碎。进而对原始DNA、RNA和蛋白质进行提取和纯化。3.8.样品管在破碎过程中处于全封闭状态，避免交叉污染。3.9.高频极速研磨，胞内物质快速分离，搭配适当研磨珠，研磨后样品出料粒度可达~5µm。3.10.15秒内最大样品处理量可达96份。适用范围广，湿磨，干磨，低温研磨均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3.11.OLED触摸屏，PID微电脑智能控制，预设研磨方案，单组循环或多组间歇式研磨，让研磨更简单；研磨条件自动记录，记录间隔可调，方便溯源分析。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3.12.可制冷至-50℃，低温可以提高样品的脆性、提高研磨效率、效果；低温保护防止提取物受热降解。开门时制冷可持续启动，快速进入研磨状态，26℃降至-50℃仅需30分钟。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3.13.进口脉冲式马达驱动发生系统，性能稳定,寿命持久。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3.14.机械传动多重减震，高频状态下运行平稳，无抖动，不影响周边其他仪器。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3.15.自主加工生产高强度传动主轴，直径≥10mm，两级快拆设计，方便维护，搭配进口精密直线轴承，自动中心定位紧固装置。3.16.高频上下垂直磨珠法，同一平面均一受力，保证样品的粉碎效果、均一性，方便平行实验。3.17.中心对称矩阵式适配器，适配器辅助固定装置。3.18.样品管平行压紧固定，降低破管风险，高频工作状态下样品管完整率高于99.9%。3.19.机械仓配备隔音降噪装置，噪音≤54db。3.20.研磨频率：≥0~75Hz（Hz和转速可互相切换）。3.21.研磨时间：≥0-9999S；3.22.控温范围：≥-50℃~室温。▲3.23.研磨行程：≥34mm（支持20-50mm选配）。3.24.加/减速时间：≥1~60s可调。3.25.程序模式：≥60组配方数据存储。3.26.研磨球直径：≥0.1-30mm可选。3.27.研磨球材质：合金钢、铬钢、氧化锆、碳化钨、石英砂可选。3.28.适配容量：2ml高强度ep管，5ml高强度ep管，（5ml、10ml、15ml、25ml、50ml）不锈钢研磨罐。3.29.适配通量：≥2ml×32/5ml×12/10ml×8/15ml×2/25ml×2/50ml×2（铝合金适配器）；3.30.适配通量：≥2ml×32/5ml×12/10ml×8/15ml×2/25ml×2/50ml×2（PE适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3.31.重量：≥55kg；3.32.功率：≤300W；3.33.生产商资质要求：ISO9001、ISO14001、ISO45001、高新技术企业、CE认证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4.配置清单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4.1.主机一台；4.2.2ml×32/5ml×12适配器各一个；4.3.产品合格证一份；4.4.电源线一根</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8D09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E76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6FE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430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C2087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阿贝折光仪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847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观察方式  单目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折射率测量范围  1.3000~1.7000(nD)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 xml:space="preserve">折射率测量准确度  +0.0002nD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 xml:space="preserve">糖度测量范围  0~95%(brix)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 xml:space="preserve">糖度测量准确度  士0.2(Brix)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平均色散示值  士0.0005nD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标准块规格  38 x 15 x9mm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温度显示  数显温度计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 xml:space="preserve">温度计电源  纽扣电池  </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7B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708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42E0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BD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C161A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色差仪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FDA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 xml:space="preserve">照明方式 D/8，包含镜面反射光(SCI)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照明光源 全光谱 LED 光源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 xml:space="preserve">波长范围 400-700nm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 xml:space="preserve">波长间隔 10nm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 xml:space="preserve">测量口径 8mm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 xml:space="preserve">测量条件 光源 D65，视场 10°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 xml:space="preserve">测量时间 约 1s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CIE Lab、LCh、Luv、Yxy、CMYK、RGB、黄度-98、白度-98、白度-Gauz、白度-颜色空间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 xml:space="preserve">Hunter、白度-R457、HSL、HSV、ITA、光谱反射率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色差公式 ΔE*ab、ΔE*uv、ΔE*94、ΔE*cmc(2:1)、</w:t>
            </w:r>
          </w:p>
          <w:p w14:paraId="6255694E">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ΔE*cmc(1:1) 、ΔE*cmc(1.4:1)、ΔE*00                                </w:t>
            </w:r>
            <w:r>
              <w:rPr>
                <w:rFonts w:hint="eastAsia" w:ascii="宋体" w:hAnsi="宋体" w:cs="宋体"/>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 xml:space="preserve">重复性   标准偏差△E*ab，0.03 以内（测量条件：预热校正后，以间隔 3s 测量白板 30 次平均值)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 xml:space="preserve">尺寸 86mm X 62.5mm X 158mm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13.</w:t>
            </w:r>
            <w:r>
              <w:rPr>
                <w:rFonts w:hint="eastAsia" w:ascii="宋体" w:hAnsi="宋体" w:eastAsia="宋体" w:cs="宋体"/>
                <w:i w:val="0"/>
                <w:iCs w:val="0"/>
                <w:color w:val="000000"/>
                <w:kern w:val="0"/>
                <w:sz w:val="21"/>
                <w:szCs w:val="21"/>
                <w:u w:val="none"/>
                <w:lang w:val="en-US" w:eastAsia="zh-CN" w:bidi="ar"/>
              </w:rPr>
              <w:t xml:space="preserve">重量 约 245g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14.</w:t>
            </w:r>
            <w:r>
              <w:rPr>
                <w:rFonts w:hint="eastAsia" w:ascii="宋体" w:hAnsi="宋体" w:eastAsia="宋体" w:cs="宋体"/>
                <w:i w:val="0"/>
                <w:iCs w:val="0"/>
                <w:color w:val="000000"/>
                <w:kern w:val="0"/>
                <w:sz w:val="21"/>
                <w:szCs w:val="21"/>
                <w:u w:val="none"/>
                <w:lang w:val="en-US" w:eastAsia="zh-CN" w:bidi="ar"/>
              </w:rPr>
              <w:t xml:space="preserve">电池电量 可充电锂电池 3.7V@4000mAh，单次充满可连续测量 10000 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15.</w:t>
            </w:r>
            <w:r>
              <w:rPr>
                <w:rFonts w:hint="eastAsia" w:ascii="宋体" w:hAnsi="宋体" w:eastAsia="宋体" w:cs="宋体"/>
                <w:i w:val="0"/>
                <w:iCs w:val="0"/>
                <w:color w:val="000000"/>
                <w:kern w:val="0"/>
                <w:sz w:val="21"/>
                <w:szCs w:val="21"/>
                <w:u w:val="none"/>
                <w:lang w:val="en-US" w:eastAsia="zh-CN" w:bidi="ar"/>
              </w:rPr>
              <w:t xml:space="preserve">显示屏 480×320 点阵 IPS 彩屏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16.</w:t>
            </w:r>
            <w:r>
              <w:rPr>
                <w:rFonts w:hint="eastAsia" w:ascii="宋体" w:hAnsi="宋体" w:eastAsia="宋体" w:cs="宋体"/>
                <w:i w:val="0"/>
                <w:iCs w:val="0"/>
                <w:color w:val="000000"/>
                <w:kern w:val="0"/>
                <w:sz w:val="21"/>
                <w:szCs w:val="21"/>
                <w:u w:val="none"/>
                <w:lang w:val="en-US" w:eastAsia="zh-CN" w:bidi="ar"/>
              </w:rPr>
              <w:t xml:space="preserve">系统语言 简体中文、英文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17.</w:t>
            </w:r>
            <w:r>
              <w:rPr>
                <w:rFonts w:hint="eastAsia" w:ascii="宋体" w:hAnsi="宋体" w:eastAsia="宋体" w:cs="宋体"/>
                <w:i w:val="0"/>
                <w:iCs w:val="0"/>
                <w:color w:val="000000"/>
                <w:kern w:val="0"/>
                <w:sz w:val="21"/>
                <w:szCs w:val="21"/>
                <w:u w:val="none"/>
                <w:lang w:val="en-US" w:eastAsia="zh-CN" w:bidi="ar"/>
              </w:rPr>
              <w:t xml:space="preserve">充电接口 USB(Type-C)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18.</w:t>
            </w:r>
            <w:r>
              <w:rPr>
                <w:rFonts w:hint="eastAsia" w:ascii="宋体" w:hAnsi="宋体" w:eastAsia="宋体" w:cs="宋体"/>
                <w:i w:val="0"/>
                <w:iCs w:val="0"/>
                <w:color w:val="000000"/>
                <w:kern w:val="0"/>
                <w:sz w:val="21"/>
                <w:szCs w:val="21"/>
                <w:u w:val="none"/>
                <w:lang w:val="en-US" w:eastAsia="zh-CN" w:bidi="ar"/>
              </w:rPr>
              <w:t xml:space="preserve">数据接口 USB、蓝牙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19.</w:t>
            </w:r>
            <w:r>
              <w:rPr>
                <w:rFonts w:hint="eastAsia" w:ascii="宋体" w:hAnsi="宋体" w:eastAsia="宋体" w:cs="宋体"/>
                <w:i w:val="0"/>
                <w:iCs w:val="0"/>
                <w:color w:val="000000"/>
                <w:kern w:val="0"/>
                <w:sz w:val="21"/>
                <w:szCs w:val="21"/>
                <w:u w:val="none"/>
                <w:lang w:val="en-US" w:eastAsia="zh-CN" w:bidi="ar"/>
              </w:rPr>
              <w:t xml:space="preserve">记录数据 色差对比 1000 条，颜色测量 1000 条，标准色保存 1000 条，光谱曲线 100 条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20.</w:t>
            </w:r>
            <w:r>
              <w:rPr>
                <w:rFonts w:hint="eastAsia" w:ascii="宋体" w:hAnsi="宋体" w:eastAsia="宋体" w:cs="宋体"/>
                <w:i w:val="0"/>
                <w:iCs w:val="0"/>
                <w:color w:val="000000"/>
                <w:kern w:val="0"/>
                <w:sz w:val="21"/>
                <w:szCs w:val="21"/>
                <w:u w:val="none"/>
                <w:lang w:val="en-US" w:eastAsia="zh-CN" w:bidi="ar"/>
              </w:rPr>
              <w:t>电子色卡 可录入 46 本色卡，共 20000 个颜色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21.</w:t>
            </w:r>
            <w:r>
              <w:rPr>
                <w:rFonts w:hint="eastAsia" w:ascii="宋体" w:hAnsi="宋体" w:eastAsia="宋体" w:cs="宋体"/>
                <w:i w:val="0"/>
                <w:iCs w:val="0"/>
                <w:color w:val="000000"/>
                <w:kern w:val="0"/>
                <w:sz w:val="21"/>
                <w:szCs w:val="21"/>
                <w:u w:val="none"/>
                <w:lang w:val="en-US" w:eastAsia="zh-CN" w:bidi="ar"/>
              </w:rPr>
              <w:t xml:space="preserve">操作温度范围 0~45℃，0~85%RH（无凝露）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22.</w:t>
            </w:r>
            <w:r>
              <w:rPr>
                <w:rFonts w:hint="eastAsia" w:ascii="宋体" w:hAnsi="宋体" w:eastAsia="宋体" w:cs="宋体"/>
                <w:i w:val="0"/>
                <w:iCs w:val="0"/>
                <w:color w:val="000000"/>
                <w:kern w:val="0"/>
                <w:sz w:val="21"/>
                <w:szCs w:val="21"/>
                <w:u w:val="none"/>
                <w:lang w:val="en-US" w:eastAsia="zh-CN" w:bidi="ar"/>
              </w:rPr>
              <w:t xml:space="preserve">存储温度范围 -25~55℃，0~85%RH（无凝露）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23.</w:t>
            </w:r>
            <w:r>
              <w:rPr>
                <w:rFonts w:hint="eastAsia" w:ascii="宋体" w:hAnsi="宋体" w:eastAsia="宋体" w:cs="宋体"/>
                <w:i w:val="0"/>
                <w:iCs w:val="0"/>
                <w:color w:val="000000"/>
                <w:kern w:val="0"/>
                <w:sz w:val="21"/>
                <w:szCs w:val="21"/>
                <w:u w:val="none"/>
                <w:lang w:val="en-US" w:eastAsia="zh-CN" w:bidi="ar"/>
              </w:rPr>
              <w:t xml:space="preserve">供电电压 DC5V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24.</w:t>
            </w:r>
            <w:r>
              <w:rPr>
                <w:rFonts w:hint="eastAsia" w:ascii="宋体" w:hAnsi="宋体" w:eastAsia="宋体" w:cs="宋体"/>
                <w:i w:val="0"/>
                <w:iCs w:val="0"/>
                <w:color w:val="000000"/>
                <w:kern w:val="0"/>
                <w:sz w:val="21"/>
                <w:szCs w:val="21"/>
                <w:u w:val="none"/>
                <w:lang w:val="en-US" w:eastAsia="zh-CN" w:bidi="ar"/>
              </w:rPr>
              <w:t xml:space="preserve">工作电流 120mA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25.</w:t>
            </w:r>
            <w:r>
              <w:rPr>
                <w:rFonts w:hint="eastAsia" w:ascii="宋体" w:hAnsi="宋体" w:eastAsia="宋体" w:cs="宋体"/>
                <w:i w:val="0"/>
                <w:iCs w:val="0"/>
                <w:color w:val="000000"/>
                <w:kern w:val="0"/>
                <w:sz w:val="21"/>
                <w:szCs w:val="21"/>
                <w:u w:val="none"/>
                <w:lang w:val="en-US" w:eastAsia="zh-CN" w:bidi="ar"/>
              </w:rPr>
              <w:t>工作功耗 600mW</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53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E23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9F65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4A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1C4BE0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超微粉碎机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236F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可将物料粉碎至1-10μm。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设备具备粉碎效率高、颗粒分布均匀的特点，且采用全密封结构，可有效防止物料污染和粉尘泄漏。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粉碎过程中温度控制良好，能避免热敏性中医药材有效成分的破坏。</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FF6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85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4EF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CE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FDFAC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乳化均质机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48BE">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可将物料中的颗粒、液滴等细化至微小尺寸，形成均匀稳定的混合物。</w:t>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可应用于中药口服液的乳化稳定、药膏剂的均质化处理、药食同源类饮品的分散细化。</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7E5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2AB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6888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70B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AC308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打浆机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F8E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具备不同转速调节功能，可根据物料硬度和处理需求选择合适的转速，同时配备安全锁与过载保护装置，确保操作安全。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可应用于中药材有效成分提取前的破碎预处理、药用植物组织匀浆制备等场景。</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942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A17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443E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86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17A536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台式酸度计</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CD7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设备测量范围通常为0-14PH，精度可达±0.01PH，具备温度自动补偿功能，可消除温度变化对测量结果的影响。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D1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50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9AC4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A6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DB8837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真空包装机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3FA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最大真空度  ≤-85kPa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真空封口时间  ≤20g(若包装袋尺寸大于22cmx30cm，时间会延长得力实验室数据)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额定电压  220V~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额定频率  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额定功率  200W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封口时间  &lt;15s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最大封口长度  315mm</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AD5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6F3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8FAF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253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79E32C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固体发酵罐</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826B">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配备温湿度传感器、智能控制系统及通气搅拌装置，可实时监测并调节发酵基质的温度、湿度，同时通过定量通气保证微生物呼吸所需的氧气。</w:t>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可用于中药食疗食品、药食同源食材的发酵加工工艺。</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9E66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D41E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582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B2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0881E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烤箱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E6F8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具备温度数显与定时功能，可根据实验需求设定加热温度和时间，满足不同物料的处理要求。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内胆采用耐高温、耐腐蚀材料制作，便于清洁维护。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可用于中药食疗食品、药食同源食材加工等相关食品的烘焙、熟制及干燥处理，助力中药食品研发与制备。</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658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BB85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76C4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50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D6775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反压高温灭菌锅</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ECD4">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容积：50L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功率：3.5kw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电压：AC110V 60Hz or AC220V 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设计压力：0.25MPa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设计温度：139℃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额定工作压力：0.22MPa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额定工作温度：134℃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灭菌温度选择范围：115℃~134℃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灭菌时间选择范围：1~999min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压力设定范围：0~200kPa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水源压力：≥0.3MPa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压缩空气压力：≥0.3MPa</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FA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DAC1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4B92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B45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37C33F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恒温恒湿培养箱</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1CE1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温度控制范围通常覆盖5℃至60℃，湿度调节精度可达±1%RH，能精准模拟不同地域、季节的自然环境或特定实验所需条件。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内置高精度传感器与智能控制系统，可实时监测并动态调整箱内环境参数，确保温湿度均匀性与稳定性。</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34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0B0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3B2C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DC0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78D2BE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不间断电源</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5B8B">
            <w:pPr>
              <w:keepNext w:val="0"/>
              <w:keepLines w:val="0"/>
              <w:widowControl/>
              <w:suppressLineNumbers w:val="0"/>
              <w:spacing w:line="36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一：UPS主机参数要求：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本项目要求采用在线式双变换工频型UPS，单进单出，容量不低于10kVA/8000W，UPS主机输出端须配置隔离变压器。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2.电池电压≥192VDC。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3.输出为额定阻性负载时，输入电压范围应不小于：165~275VAC。</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4.输入电压与频率为额定值时，输出为额定100%非线性负载时，输入功率因数应＞0.99。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输入电压与频率为额定值，输出为额定100%非线性负载时，输入电流总谐波成份应 ≤3%。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6.输出为空载和额定阻性负载，调节输入电压为UPS上、下限值时，其稳压精度应≤0.5%。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7.输出额定电压应220VAC±1%。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8.额定输出功率因数应≥0.8。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输入电压波形失真度≤5%，输出额定阻性负载与非线性负载，输出电压波形失真度应为：100%市电阻性负载：≤0.7%，100%市电非线性负载：≤0.8%。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10.输入电压为额定值，输出为额定100%阻性负载时，系统效率应≥96%。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主机满足全面、直观反映UPS系统的各项运行状态、参数、各种信息以及温度控制，操作便捷，主机采用彩色点阵式2.4寸LCD屏+LED与键盘结合使用。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主机系统设计中应采用90%以上元器件采用国际知名品牌。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主机应具备直流冷启动功能：UPS主机在没有接入市电时，可通过蓄电池组直接开机。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主机应具备无电池开机功能：UPS主机在没有接入电池组或者电池组故障时，可直接通过市电直接开机。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主机应具备电池放电测试功能，不断市电情况下进行。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16.须标配RS232、USB、EPO端口，免费提供通讯协议及监控软件，软件应支持大部分常用操作系统。可支持本地监控，或多台UPS主机集中监控。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17.应支持选配MODBUS卡，支持两个RJ45端口，支持MODBUS-RTU协议，无需额外加配软硬件。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18.应支持选配智能监控卡，可实现UPS远程监控，最大1000台UPS集中监控；可远程关闭服务器、最大可实现控制1000台服务器自动关机。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19.外观与结构：UPS主机箱应镀层牢固，漆面匀称，无剥落、锈蚀及裂痕等现象；表面平整，所有标牌、标记、文字符号应清晰易见、正确、整齐；各种开关便于操作，灵活可靠。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20.UPS主机中的功率板均采用涂敷三防漆工艺，具有防潮、防尘、防漏电、防腐蚀、防锈、防盐雾、防震、防老化、绝缘、耐电晕等性。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22.应具备输出短路保护、输出过载保护、过温度保护、电池电压低保护、输出过欠压保护、风扇故障告警、防雷保护等功能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二：蓄电池参数要求：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本项目应采用阀控式密封铅酸蓄电池，单节蓄电池标称电压12V，单节蓄电池容量：≥100Ah。满足12个小时后备时间。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 xml:space="preserve">为保证本项目现场联调方便，保证供货及时性及售后服务高效性，要求蓄电池与UPS主机同一品牌。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单节蓄电池净重量应不低于27.2KG。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4.蓄电池外观无变形、漏液、裂纹及污迹，标识清晰；正、负极端子有明显标志，便于连接。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5.蓄电池应能承受50kPa的正压或负压而不破裂、不开胶，压力释放后壳体无残余变形。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6.蓄电池以30I10（A）放电3min，极柱不应熔断，内部汇流排不应熔断，其外观不得出现异常。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蓄电池静置28天后容量保存率应≥100.79%。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蓄电池密封反应效率应≥98.65%。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蓄电池安全阀开阀压力应在16.8~17.0kPa范围内，闭阀压力应在15.8~15.9kPa范围内。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10.完全充电后的蓄电池以0.3I10A连续充电160h，无变形、无漏液。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11.蓄电池间连接电压降应≤5.9mV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12.防爆性能：蓄电池充电过程中遇明火，内部应不引燃、不引爆。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蓄电池内阻应≤6mΩ，同组蓄电池内阻偏差应≤4.83%。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14.低温敏感性：蓄电池10h率容量应≥0.9C10，外观应无破裂，过度膨胀及槽、盖分离现象。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15.同组蓄电池10h率容量试验时，最大实际容量与最小实际容量差值应≤1.64%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蓄电池应符合YD/T 799-2010《通信用阀控式密封蓄电池》的要求，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三、电池柜参数要求：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1、可安装32节12V100AH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四、包含运输安装调试，质保3年。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D7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EE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3402C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3BAF">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3</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D15D8D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移液器</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5967">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一套（包含2.5μL、10μL、20μL、100μL、200μL、1000μL）</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4FB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4F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2AC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C6DD">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4</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5707B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臭氧机</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1F45">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一．主要特点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1.机壳全不锈钢制作；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2.用于无空调净化系统的洁净室消毒灭菌；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3.设置过流过热保护装置，性能安全可靠；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4.设置微电脑控制器，可实现全自动控制；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5.配置滤尘装置和临时消毒开关；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6.可多台联机使用。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1，适用空间：≤100立方米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2，臭氧产量：5g/h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3，功率：≤110w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4，控制方式：微电脑程控器可设置12组定时、临时消毒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5，尺寸：760*290*220mm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6，电源电压　220V±22V　50HZ±1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7，环境湿度　5℃～40℃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8，相对湿度　60%～80%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9，大气压力　860hPa～1060hPa</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25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B82F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780C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52AE">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5</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2965868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纯水仪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9D94">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1、产品介绍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该系统以自来水为进水，可生产RO纯水与超纯水。系统支持扩展不限数量的超纯水系统，扩展单元可灵活安装于不同实验室的任意位置，无需考虑主机安装位置，也无需额外安装进水设备。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2、进水要求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水源：自来水；水压：1~6 bar；余氯：&lt; 2 ppm；水温：5~35℃；电导率：&lt; 2000 μs/cm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预处理系统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用于去除自来水中的余氯、胶体、颗粒，优化进水水质。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预处理柱到达使用期限后自动提示更换。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预处理柱有颜色标识，便于识别。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3.2 纯水系统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产水类型：RO反渗透纯水；产水流速：最高可达42 L/h；纯水存储容量：≥7 L；具有循环冲洗功能，保障纯水水质。RO纯化柱到达使用期限后自动提示更换。操作界面由彩色LED指示灯及触摸键组成。工作噪音：&lt; 60 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3.3 超纯水系统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系统可拆分为独立的超纯水系统，灵活安装于不同实验室。支持扩展不限数量的超纯水系统。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产水类型：超纯水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电阻率：18.2 MΩ·cm @ 25°C；TOC：≤ 5 ppb（需配相应精纯柱和终端过滤器）；微生物：≤ 10 cfu/L（需配终端过滤器）；颗粒物：无≥0.22µm颗粒（需配终端过滤器）；内毒素：&lt; 0.001 EU/mL（需配终端过滤器）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具有超纯水循环回路功能，确保水质稳定。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超纯水分配流速：最高达1.6 L/min，支持无级调节。取水臂可固定或移动取水，并配有流速调节开关。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精纯柱到达使用期限后自动提示更换。内置185/254nm双波长紫外灯，用于氧化有机物及杀菌，使用寿命长。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超纯水循环回路具有自动循环清洁功能。电阻率具有自动检测及报警功能。工作噪音：&lt; 60 dB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纯水主机系统 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超纯水分配系统 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3.5L水箱 3个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预处理系统（含预处理柱） 1套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纯化柱 1根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精纯化柱 1根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终端过滤器 2个</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71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FE5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322B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6CD8">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6</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826E1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万分之一电子天平</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BA8A">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1.技术指标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1.1量程：220g；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1.2可读性：0.1mg；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1.3典型重复性：≤±0.08mg；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1.4线性：≤±0.06mg；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1.5稳定时间：≤1.5S；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1.6灵敏度漂移（+10°C ~+30°C）：≤±1.5ppm/K；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2.功能指标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 LED触摸屏，操作容易，读数方便；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 isoCAL温度和时间触发的全自动内部校准和调整功能，确保获得准确的称量结果；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2.3自动检测并通知校准结果是否超出正常范围，确保操作符合(SOP)要求；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▲2.4单体传感器，确保快速准确的称重；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2.5配备自测试“@start”功能，保证可靠性；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2.6采用了耐磨的聚对苯二甲酸丁二酯(PBT)外壳，化学耐受性强；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2.7采用特殊涂层的玻璃，最大限度地减小样品带静电引起的称量误差；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▲2.8自动检测并图形显示打印机、PC等外设是否连接正常；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2.9 PC 直连功能，轻松连接到PC，以便将称量数据直接传输到电子表格或者文本如Microsoft® Excel 或Word 等格式的文档中；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▲2.10只需点击屏幕图标，一键选择防震等级，轻松适应环境条件；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2.11内置 12 种应用程序：称量 | 填料、计数、称量百分比、混合 | 净重总重、组分 | 总重、动物称量、计算 | 自由因子、密度测定、统计、峰值保持、检重、质量单位转换等；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2.12可完全拆卸的防风罩便于清洁；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▲2.13 USB Type-C及RS232接口，可连接打印机、PC、第二显示器、扫描枪等外设；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2.14密码保护，防止意外更改天平设置；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2.15 ID设置，可以为设备、样品和批次分配ID号；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2.16称量室高度240mm，便于较大容器及样品的称量；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2.17下部吊钩称量；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3.配置清单：主机1台、防风罩1个、防尘罩1个、秤盘1个、电源适配器1个、操作说明书1份。</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75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5B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1C8D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1F77">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7</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619AE6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灭菌锅</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7831">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1.容量：60L，立式结构，底部带万向脚轮，易移动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2.灭菌腔尺寸(直径×高度)mm：φ405mm×506mm，材料：S30408不锈钢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3.灭菌工作温度：105℃～138℃ ；温度精度显示：0.1℃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4.灭菌时间预置范围：1分钟～6000分钟，融化时间：1分钟～6000分钟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5.定时器预置范围：无限制（可预约未来任何时间点）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▲6.控制系统及显示：微电脑自动控制，7寸液晶触摸显示屏，操作便捷，可同时显示灭菌温度、灭菌时间、灭菌模式、门状态、物品温度、运行进程状态、灭菌过程曲线图以及报警状态等。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▲7.压力：腔体设计压力0.35MPa。每台产品对应编号都有生产厂家产品质量证明书原件和特种设备制造监督检验部门出具对应编号的证书原件，有过程设备设计计算书和竣工图。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▲8.压力安全保护：两路独立管路测量控制，双重压力保护，电子式及机械式，安全阀起跳压力0.30MPa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9.灭菌模式：裸露器械：待机→加热→灭菌→排汽→完成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封装器械：待机→加热→灭菌→排汽→完成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敷料程序：待机→加热→灭菌→排汽→完成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橡胶程序：待机→加热→灭菌→排汽→完成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液体程序：待机→加热→灭菌→冷却→完成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液体带保温：待机→加热→灭菌→冷却→保温→完成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琼脂融化：待机→加热→融化→冷却→保温→完成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培养基灭菌：待机→加热→灭菌→排汽→完成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培养基溶解：待机→加热→溶解→冷却→保温→完成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废弃物灭菌：待机→加热→灭菌→排汽→完成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自定义程序一：待机→加热→灭菌→排汽→完成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自定义程序二：待机→加热→灭菌→冷却→（保温）→完成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▲10.排汽模式：全自动内排，内置冷凝器及蒸汽收集桶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▲11.开盖方式：采用多点均分式同步连锁机构，上翻盖式开关盖，触拨式把手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▲12.配备强冷风机在冷却阶段加快腔体的降温速度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▲13.控制器及记忆存储功能：10个固有操作模式，2个可自定义模式，自定义模式共计200个存储记忆；可对仪器按照操作员，管理员，高级管理人员三级进行管理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14．安全装置：门锁联锁装置；闭盖检查；干烧保护；水位传感器监测；机械式安全阀；过温与升温保护；过流、短路保护；漏电保护；冷却锁；防烫伤安全保护；自动故障检测系统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15．配件：2个不锈钢提篮， 1块水位板，1根排水软管，1双防烫手套（耐温200℃）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4C6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1F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5359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75C0">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w:t>
            </w:r>
            <w:r>
              <w:rPr>
                <w:rFonts w:hint="eastAsia" w:ascii="宋体" w:hAnsi="宋体" w:cs="宋体"/>
                <w:i w:val="0"/>
                <w:iCs w:val="0"/>
                <w:color w:val="000000"/>
                <w:kern w:val="0"/>
                <w:sz w:val="21"/>
                <w:szCs w:val="21"/>
                <w:u w:val="none"/>
                <w:lang w:val="en-US" w:eastAsia="zh-CN" w:bidi="ar"/>
              </w:rPr>
              <w:t>8</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4EEE3EE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实验室PH计</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DABD6">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1.测量范围：pH 0~14.00，mV -1999~+1999mV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2.分辨率：pH 0.01，mV 1mV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3.精度：pH ±0.01，mV ±1mV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4.温度补偿：手动温度补偿0~60℃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5.显示屏：3.5寸LCD数字显示屏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6.校准模式：自动识别3点校准（pH4.00、6.86、9.18）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7.输入电源：AC220V/50Hz，支持交直流两用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8.标配：pH复合电极、电极支架、标准缓冲剂</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78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B9A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83DA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8BC9">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79</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558655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土壤水分测量仪</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60F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介电常数（ε′）测量范围：1~80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2.介电常数（ε′）测量精度：±2.5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3.介电常数（ε′）分辨率： 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4.体积电导率（ECb）测量范围：0~300 mS/m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5.体积电导率（ECb）测量精度：±10 mS/m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体积电导率（ECb）分辨率： 1.0 mS/m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7.温度测量范围：-5~+50℃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8.温度测量精度：±1.5℃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温度分辨率：0.1℃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10.温度测量平衡时间：约20秒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11.体积含水量（θ）量程： 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12.体积含水量（θ）精度： ±3%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孔隙水电导率（ECP）量程： 0~1600 mS/m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14.孔隙水电导率（ECP）精度： 典型±10%，最大误差读数的±20%或±20 mS/m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15.频率：20MHz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16.标定：对每个传感器的进行单独标定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17.防护等级：探头防护等级IP67，25针D型接头防护等级IP65，9针D型接头防护等级IP44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18.工作温度：0~+40℃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19.土壤水分范围：0~饱和，0~1500mV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20.测量精度：±（电压读数0.13%+1.0mV）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分辨率：1 mV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22.电池：9V碱性电池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23.电量：典型6500次测量（SM200或ML2x），典型4500次测量（PR2或EQ2），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24.防护等级：IP52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25.温度范围：0~40℃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26.跌落高度：约为1米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27.EMC;通过欧洲EMC认证</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281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213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8235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11C8">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0</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02E9D64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高性能计算存储扩容</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7877">
            <w:pPr>
              <w:keepNext w:val="0"/>
              <w:keepLines w:val="0"/>
              <w:widowControl/>
              <w:numPr>
                <w:ilvl w:val="0"/>
                <w:numId w:val="4"/>
              </w:numPr>
              <w:suppressLineNumbers w:val="0"/>
              <w:spacing w:line="36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现有（联想 de4000h）分布式存储的存储空间扩容，提供220TB 裸容量（10块22TB HDD,可用容量176TB)</w:t>
            </w:r>
          </w:p>
          <w:p w14:paraId="047D913C">
            <w:pPr>
              <w:keepNext w:val="0"/>
              <w:keepLines w:val="0"/>
              <w:widowControl/>
              <w:numPr>
                <w:ilvl w:val="0"/>
                <w:numId w:val="4"/>
              </w:numPr>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包含分布式存储的容量许可，允许不同品牌的存储节点加入统一集群，需提供无缝兼容的解决方案。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D033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69B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188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307E">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1</w:t>
            </w:r>
          </w:p>
        </w:tc>
        <w:tc>
          <w:tcPr>
            <w:tcW w:w="480" w:type="pct"/>
            <w:tcBorders>
              <w:top w:val="single" w:color="000000" w:sz="4" w:space="0"/>
              <w:left w:val="nil"/>
              <w:bottom w:val="single" w:color="000000" w:sz="4" w:space="0"/>
              <w:right w:val="single" w:color="000000" w:sz="4" w:space="0"/>
            </w:tcBorders>
            <w:shd w:val="clear" w:color="auto" w:fill="auto"/>
            <w:vAlign w:val="center"/>
          </w:tcPr>
          <w:p w14:paraId="3AAD22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分布式存贮设备</w:t>
            </w:r>
          </w:p>
        </w:tc>
        <w:tc>
          <w:tcPr>
            <w:tcW w:w="3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4288F">
            <w:pPr>
              <w:keepNext w:val="0"/>
              <w:keepLines w:val="0"/>
              <w:widowControl/>
              <w:suppressLineNumbers w:val="0"/>
              <w:spacing w:line="360"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支持超级电容 × 2HBA卡：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软件要求：支持4+2. 空间利用率 65%，可用空间为220 - 665.6TB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处理器：Intel® Xeon Purley 3000/4000/5000/6000/8000系列，最大支持2颗（最大支持205W TDP）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芯片组：高效C621芯片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内  存：最大支持2TB(16 DIMM Slots)DDR4 RECC，频率最高支持2933MHz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硬  盘：12-36个热插拔3.5”或2.5”SATA/SAS（可选）数据盘，内置2个2.5”SSD系统盘和1个M.2 PCI-E SSD 可选后置2个U.2或2个热插拔2.5”SATA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阵  列：需配独立阵列卡，1GB高速缓存，支持RAID 0、1、5、6、10、50、60，可选数据保护超级电容</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9B09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96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14:paraId="16088CEF">
      <w:pPr>
        <w:rPr>
          <w:rFonts w:hint="default"/>
          <w:lang w:val="en-US" w:eastAsia="zh-CN"/>
        </w:rPr>
      </w:pPr>
    </w:p>
    <w:p w14:paraId="45FC53C1">
      <w:pPr>
        <w:shd w:val="clear" w:color="auto" w:fill="auto"/>
        <w:spacing w:line="360" w:lineRule="exact"/>
        <w:ind w:left="-10" w:right="2" w:firstLine="422"/>
        <w:rPr>
          <w:rFonts w:hint="eastAsia" w:hAnsi="宋体"/>
          <w:b/>
          <w:bCs/>
          <w:color w:val="000000"/>
          <w:highlight w:val="none"/>
        </w:rPr>
      </w:pPr>
    </w:p>
    <w:bookmarkEnd w:id="47"/>
    <w:bookmarkEnd w:id="48"/>
    <w:p w14:paraId="50DDBB58">
      <w:pPr>
        <w:shd w:val="clear" w:color="auto" w:fill="auto"/>
        <w:spacing w:line="320" w:lineRule="exact"/>
        <w:rPr>
          <w:color w:val="000000"/>
          <w:highlight w:val="none"/>
        </w:rPr>
      </w:pPr>
    </w:p>
    <w:p w14:paraId="6060046C">
      <w:pPr>
        <w:shd w:val="clear" w:color="auto" w:fill="auto"/>
        <w:spacing w:line="320" w:lineRule="exact"/>
        <w:rPr>
          <w:color w:val="000000"/>
          <w:highlight w:val="none"/>
        </w:rPr>
      </w:pPr>
    </w:p>
    <w:tbl>
      <w:tblPr>
        <w:tblStyle w:val="307"/>
        <w:tblW w:w="536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294"/>
        <w:gridCol w:w="1036"/>
        <w:gridCol w:w="79"/>
        <w:gridCol w:w="7939"/>
      </w:tblGrid>
      <w:tr w14:paraId="0B501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5000" w:type="pct"/>
            <w:gridSpan w:val="4"/>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58466C92">
            <w:pPr>
              <w:pStyle w:val="314"/>
              <w:shd w:val="clear" w:color="auto" w:fill="auto"/>
              <w:spacing w:before="227" w:line="360" w:lineRule="auto"/>
              <w:ind w:left="122"/>
              <w:jc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spacing w:val="-4"/>
                <w:sz w:val="28"/>
                <w:szCs w:val="28"/>
                <w:highlight w:val="none"/>
              </w:rPr>
              <w:t>▲</w:t>
            </w:r>
            <w:r>
              <w:rPr>
                <w:rFonts w:hint="eastAsia" w:ascii="宋体" w:hAnsi="宋体" w:eastAsia="宋体" w:cs="宋体"/>
                <w:b/>
                <w:bCs/>
                <w:color w:val="000000"/>
                <w:spacing w:val="-4"/>
                <w:sz w:val="28"/>
                <w:szCs w:val="28"/>
                <w:highlight w:val="none"/>
                <w:lang w:val="en-US" w:eastAsia="zh-CN"/>
              </w:rPr>
              <w:t>二、</w:t>
            </w:r>
            <w:r>
              <w:rPr>
                <w:rFonts w:hint="eastAsia" w:ascii="宋体" w:hAnsi="宋体" w:eastAsia="宋体" w:cs="宋体"/>
                <w:b/>
                <w:bCs/>
                <w:color w:val="000000"/>
                <w:spacing w:val="-4"/>
                <w:sz w:val="28"/>
                <w:szCs w:val="28"/>
                <w:highlight w:val="none"/>
              </w:rPr>
              <w:t>商务条款</w:t>
            </w:r>
          </w:p>
        </w:tc>
      </w:tr>
      <w:tr w14:paraId="3354F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3E0B2D8">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49" w:name="_Toc28154"/>
            <w:bookmarkStart w:id="50" w:name="_Toc7986"/>
            <w:r>
              <w:rPr>
                <w:rFonts w:hint="eastAsia" w:ascii="宋体" w:hAnsi="宋体" w:eastAsia="宋体" w:cs="宋体"/>
                <w:b w:val="0"/>
                <w:color w:val="000000"/>
                <w:spacing w:val="6"/>
                <w:sz w:val="21"/>
                <w:szCs w:val="21"/>
                <w:highlight w:val="none"/>
                <w:lang w:val="en-US" w:eastAsia="zh-CN"/>
              </w:rPr>
              <w:t>1</w:t>
            </w:r>
            <w:bookmarkEnd w:id="49"/>
            <w:bookmarkEnd w:id="50"/>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830C375">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51" w:name="_Toc22395"/>
            <w:bookmarkStart w:id="52" w:name="_Toc4243"/>
            <w:r>
              <w:rPr>
                <w:rFonts w:hint="eastAsia" w:ascii="宋体" w:hAnsi="宋体" w:eastAsia="宋体" w:cs="宋体"/>
                <w:b w:val="0"/>
                <w:color w:val="000000"/>
                <w:spacing w:val="6"/>
                <w:sz w:val="21"/>
                <w:szCs w:val="21"/>
                <w:highlight w:val="none"/>
                <w:lang w:val="en-US" w:eastAsia="zh-CN"/>
              </w:rPr>
              <w:t>投标报价要求</w:t>
            </w:r>
            <w:bookmarkEnd w:id="51"/>
            <w:bookmarkEnd w:id="52"/>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2BC7E10F">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1</w:t>
            </w:r>
            <w:r>
              <w:rPr>
                <w:rFonts w:hint="eastAsia" w:ascii="宋体" w:hAnsi="宋体" w:eastAsia="宋体" w:cs="宋体"/>
                <w:color w:val="000000"/>
                <w:spacing w:val="5"/>
                <w:sz w:val="21"/>
                <w:szCs w:val="21"/>
                <w:highlight w:val="none"/>
                <w:lang w:val="en-US" w:eastAsia="zh-CN"/>
              </w:rPr>
              <w:t>.</w:t>
            </w:r>
            <w:r>
              <w:rPr>
                <w:rFonts w:hint="eastAsia" w:ascii="宋体" w:hAnsi="宋体" w:eastAsia="宋体" w:cs="宋体"/>
                <w:color w:val="000000"/>
                <w:spacing w:val="5"/>
                <w:sz w:val="21"/>
                <w:szCs w:val="21"/>
                <w:highlight w:val="none"/>
              </w:rPr>
              <w:t>报价必须含以下部分，包括：</w:t>
            </w:r>
          </w:p>
          <w:p w14:paraId="5B3FA48E">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（1）货物的价格；</w:t>
            </w:r>
          </w:p>
          <w:p w14:paraId="20F9C24B">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（2）必要的保险费用和各项税金；</w:t>
            </w:r>
          </w:p>
          <w:p w14:paraId="77BF3952">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（3）其他包括货款、随配附件、备品备件、专用工具、包装、运输、装卸、保险、运抵指定交货地点、送货上门服务、现场安装调试、包装箱清理、保修等各种费用和售后服务、更新升级</w:t>
            </w:r>
            <w:r>
              <w:rPr>
                <w:rFonts w:hint="eastAsia" w:ascii="宋体" w:hAnsi="宋体" w:eastAsia="宋体" w:cs="宋体"/>
                <w:color w:val="000000"/>
                <w:spacing w:val="5"/>
                <w:sz w:val="21"/>
                <w:szCs w:val="21"/>
                <w:highlight w:val="none"/>
                <w:lang w:eastAsia="zh-CN"/>
              </w:rPr>
              <w:t>、</w:t>
            </w:r>
            <w:r>
              <w:rPr>
                <w:rFonts w:hint="eastAsia" w:ascii="宋体" w:hAnsi="宋体" w:eastAsia="宋体" w:cs="宋体"/>
                <w:color w:val="000000"/>
                <w:spacing w:val="5"/>
                <w:sz w:val="21"/>
                <w:szCs w:val="21"/>
                <w:highlight w:val="none"/>
              </w:rPr>
              <w:t>培训、税金、本采购文件所列设备材料需进行补充完善才能完成本项目的功能配置或实际采购中产品材料有任何遗漏的费用（含本项目需要但本文件中未列出的设备材料、功能配置），以及合同明示或暗示的所有责任、义务和一般风险所有成本费用的总和。</w:t>
            </w:r>
          </w:p>
          <w:p w14:paraId="24E55276">
            <w:pPr>
              <w:keepNext/>
              <w:keepLines/>
              <w:widowControl w:val="0"/>
              <w:shd w:val="clear" w:color="auto" w:fill="auto"/>
              <w:spacing w:line="360" w:lineRule="auto"/>
              <w:ind w:left="113" w:right="85" w:firstLine="440"/>
              <w:rPr>
                <w:rFonts w:hint="eastAsia" w:ascii="宋体" w:hAnsi="宋体" w:eastAsia="宋体" w:cs="宋体"/>
                <w:b w:val="0"/>
                <w:color w:val="000000"/>
                <w:spacing w:val="6"/>
                <w:sz w:val="21"/>
                <w:szCs w:val="21"/>
                <w:highlight w:val="none"/>
                <w:lang w:val="en-US" w:eastAsia="zh-CN"/>
              </w:rPr>
            </w:pPr>
            <w:r>
              <w:rPr>
                <w:rFonts w:hint="eastAsia" w:ascii="宋体" w:hAnsi="宋体" w:eastAsia="宋体" w:cs="宋体"/>
                <w:color w:val="000000"/>
                <w:spacing w:val="5"/>
                <w:sz w:val="21"/>
                <w:szCs w:val="21"/>
                <w:highlight w:val="none"/>
              </w:rPr>
              <w:t>（</w:t>
            </w:r>
            <w:r>
              <w:rPr>
                <w:rFonts w:hint="eastAsia" w:ascii="宋体" w:hAnsi="宋体" w:eastAsia="宋体" w:cs="宋体"/>
                <w:color w:val="000000"/>
                <w:spacing w:val="5"/>
                <w:sz w:val="21"/>
                <w:szCs w:val="21"/>
                <w:highlight w:val="none"/>
                <w:lang w:val="en-US" w:eastAsia="zh-CN"/>
              </w:rPr>
              <w:t>4</w:t>
            </w:r>
            <w:r>
              <w:rPr>
                <w:rFonts w:hint="eastAsia" w:ascii="宋体" w:hAnsi="宋体" w:eastAsia="宋体" w:cs="宋体"/>
                <w:color w:val="000000"/>
                <w:spacing w:val="5"/>
                <w:sz w:val="21"/>
                <w:szCs w:val="21"/>
                <w:highlight w:val="none"/>
              </w:rPr>
              <w:t>）本项目为交钥匙工程：中标人负责全部产品的安装调试后直接交付运行。在保修期内，中标人须保证采购人能够合法应用该器械/服务。在此过程中，采购人将提供一切必要支持。若可能出现的后续证件、手续，中标人必须提供办理的流程及方法。</w:t>
            </w:r>
          </w:p>
        </w:tc>
      </w:tr>
      <w:tr w14:paraId="10E9C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CD992DC">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53" w:name="_Toc1854"/>
            <w:bookmarkStart w:id="54" w:name="_Toc19287"/>
            <w:r>
              <w:rPr>
                <w:rFonts w:hint="eastAsia" w:ascii="宋体" w:hAnsi="宋体" w:eastAsia="宋体" w:cs="宋体"/>
                <w:b w:val="0"/>
                <w:color w:val="000000"/>
                <w:spacing w:val="6"/>
                <w:sz w:val="21"/>
                <w:szCs w:val="21"/>
                <w:highlight w:val="none"/>
                <w:lang w:val="en-US" w:eastAsia="zh-CN"/>
              </w:rPr>
              <w:t>2</w:t>
            </w:r>
            <w:bookmarkEnd w:id="53"/>
            <w:bookmarkEnd w:id="54"/>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16B732A1">
            <w:pPr>
              <w:keepNext w:val="0"/>
              <w:keepLines w:val="0"/>
              <w:pageBreakBefore w:val="0"/>
              <w:widowControl/>
              <w:shd w:val="clear" w:color="auto" w:fill="auto"/>
              <w:bidi w:val="0"/>
              <w:spacing w:line="360" w:lineRule="auto"/>
              <w:ind w:left="0" w:right="0" w:firstLine="0"/>
              <w:jc w:val="center"/>
              <w:rPr>
                <w:rFonts w:hint="eastAsia" w:ascii="宋体" w:hAnsi="宋体" w:eastAsia="宋体" w:cs="宋体"/>
                <w:b w:val="0"/>
                <w:color w:val="000000"/>
                <w:spacing w:val="6"/>
                <w:sz w:val="21"/>
                <w:szCs w:val="21"/>
                <w:highlight w:val="none"/>
                <w:lang w:val="en-US" w:eastAsia="zh-CN" w:bidi="ar-SA"/>
              </w:rPr>
            </w:pPr>
            <w:r>
              <w:rPr>
                <w:rFonts w:hint="eastAsia" w:ascii="宋体" w:hAnsi="宋体" w:eastAsia="宋体" w:cs="宋体"/>
                <w:b w:val="0"/>
                <w:color w:val="000000"/>
                <w:spacing w:val="6"/>
                <w:sz w:val="21"/>
                <w:szCs w:val="21"/>
                <w:highlight w:val="none"/>
                <w:lang w:val="en-US" w:eastAsia="zh-CN" w:bidi="ar-SA"/>
              </w:rPr>
              <w:t>合同签订时间</w:t>
            </w:r>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E73760B">
            <w:pPr>
              <w:keepNext/>
              <w:keepLines/>
              <w:widowControl w:val="0"/>
              <w:shd w:val="clear" w:color="auto" w:fill="auto"/>
              <w:ind w:left="113" w:right="85" w:firstLine="440"/>
              <w:rPr>
                <w:rFonts w:hint="eastAsia" w:ascii="宋体" w:hAnsi="宋体" w:eastAsia="宋体" w:cs="宋体"/>
                <w:b w:val="0"/>
                <w:color w:val="000000"/>
                <w:spacing w:val="6"/>
                <w:sz w:val="21"/>
                <w:szCs w:val="21"/>
                <w:highlight w:val="none"/>
                <w:lang w:val="en-US" w:eastAsia="zh-CN" w:bidi="ar-SA"/>
              </w:rPr>
            </w:pPr>
            <w:r>
              <w:rPr>
                <w:rFonts w:hint="eastAsia" w:ascii="宋体" w:hAnsi="宋体" w:eastAsia="宋体" w:cs="宋体"/>
                <w:color w:val="000000"/>
                <w:spacing w:val="5"/>
                <w:sz w:val="21"/>
                <w:szCs w:val="21"/>
                <w:highlight w:val="none"/>
              </w:rPr>
              <w:t>自中标通知书发出之日起25日内。</w:t>
            </w:r>
          </w:p>
        </w:tc>
      </w:tr>
      <w:tr w14:paraId="73B5F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F4535AB">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55" w:name="_Toc3145"/>
            <w:bookmarkStart w:id="56" w:name="_Toc31761"/>
            <w:r>
              <w:rPr>
                <w:rFonts w:hint="eastAsia" w:ascii="宋体" w:hAnsi="宋体" w:eastAsia="宋体" w:cs="宋体"/>
                <w:b w:val="0"/>
                <w:color w:val="000000"/>
                <w:spacing w:val="6"/>
                <w:sz w:val="21"/>
                <w:szCs w:val="21"/>
                <w:highlight w:val="none"/>
                <w:lang w:val="en-US" w:eastAsia="zh-CN"/>
              </w:rPr>
              <w:t>3</w:t>
            </w:r>
            <w:bookmarkEnd w:id="55"/>
            <w:bookmarkEnd w:id="56"/>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499B1DB">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bookmarkStart w:id="57" w:name="_Toc23975"/>
            <w:bookmarkStart w:id="58" w:name="_Toc29872"/>
            <w:r>
              <w:rPr>
                <w:rFonts w:hint="eastAsia" w:ascii="宋体" w:hAnsi="宋体" w:eastAsia="宋体" w:cs="宋体"/>
                <w:b w:val="0"/>
                <w:color w:val="000000"/>
                <w:spacing w:val="6"/>
                <w:sz w:val="21"/>
                <w:szCs w:val="21"/>
                <w:highlight w:val="none"/>
                <w:lang w:val="en-US" w:eastAsia="zh-CN" w:bidi="ar-SA"/>
              </w:rPr>
              <w:t>交货时间及地点</w:t>
            </w:r>
            <w:bookmarkEnd w:id="57"/>
            <w:bookmarkEnd w:id="58"/>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0D28DEC">
            <w:pPr>
              <w:keepNext/>
              <w:keepLines/>
              <w:widowControl w:val="0"/>
              <w:shd w:val="clear" w:color="auto" w:fill="auto"/>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1.交货期：</w:t>
            </w:r>
            <w:r>
              <w:rPr>
                <w:rFonts w:hint="eastAsia" w:ascii="宋体" w:hAnsi="宋体" w:cs="宋体"/>
                <w:color w:val="000000"/>
                <w:spacing w:val="5"/>
                <w:sz w:val="21"/>
                <w:szCs w:val="21"/>
                <w:highlight w:val="none"/>
                <w:lang w:eastAsia="zh-CN"/>
              </w:rPr>
              <w:t>合同签订之日起60天内完成交货安装调试并正常运行。</w:t>
            </w:r>
          </w:p>
          <w:p w14:paraId="492A4DDB">
            <w:pPr>
              <w:keepNext/>
              <w:keepLines/>
              <w:widowControl w:val="0"/>
              <w:shd w:val="clear" w:color="auto" w:fill="auto"/>
              <w:spacing w:line="360" w:lineRule="auto"/>
              <w:ind w:left="113" w:right="85" w:firstLine="440"/>
              <w:rPr>
                <w:rFonts w:hint="eastAsia" w:ascii="宋体" w:hAnsi="宋体" w:eastAsia="宋体" w:cs="宋体"/>
                <w:color w:val="000000"/>
                <w:spacing w:val="5"/>
                <w:sz w:val="21"/>
                <w:szCs w:val="21"/>
                <w:highlight w:val="none"/>
                <w:lang w:val="en-US" w:eastAsia="zh-CN"/>
              </w:rPr>
            </w:pPr>
            <w:r>
              <w:rPr>
                <w:rFonts w:hint="eastAsia" w:ascii="宋体" w:hAnsi="宋体" w:eastAsia="宋体" w:cs="宋体"/>
                <w:color w:val="000000"/>
                <w:spacing w:val="5"/>
                <w:sz w:val="21"/>
                <w:szCs w:val="21"/>
                <w:highlight w:val="none"/>
              </w:rPr>
              <w:t>2.地点：</w:t>
            </w:r>
            <w:r>
              <w:rPr>
                <w:rFonts w:hint="eastAsia" w:ascii="宋体" w:hAnsi="宋体" w:eastAsia="宋体" w:cs="宋体"/>
                <w:strike w:val="0"/>
                <w:color w:val="000000"/>
                <w:szCs w:val="21"/>
                <w:highlight w:val="none"/>
                <w:lang w:val="zh-CN"/>
              </w:rPr>
              <w:t>广西区内（采购单位指定地点）</w:t>
            </w:r>
          </w:p>
        </w:tc>
      </w:tr>
      <w:tr w14:paraId="0968B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A914A10">
            <w:pPr>
              <w:keepNext w:val="0"/>
              <w:keepLines w:val="0"/>
              <w:pageBreakBefore w:val="0"/>
              <w:widowControl/>
              <w:shd w:val="clear" w:color="auto" w:fill="auto"/>
              <w:bidi w:val="0"/>
              <w:spacing w:line="360" w:lineRule="auto"/>
              <w:ind w:left="0" w:right="0" w:firstLine="0"/>
              <w:jc w:val="center"/>
              <w:rPr>
                <w:rFonts w:hint="eastAsia" w:ascii="宋体" w:hAnsi="宋体" w:eastAsia="宋体" w:cs="宋体"/>
                <w:b w:val="0"/>
                <w:color w:val="000000"/>
                <w:spacing w:val="6"/>
                <w:sz w:val="21"/>
                <w:szCs w:val="21"/>
                <w:highlight w:val="none"/>
                <w:lang w:val="en-US" w:eastAsia="zh-CN" w:bidi="ar-SA"/>
              </w:rPr>
            </w:pPr>
            <w:r>
              <w:rPr>
                <w:rFonts w:hint="eastAsia" w:ascii="宋体" w:hAnsi="宋体" w:eastAsia="宋体" w:cs="宋体"/>
                <w:b w:val="0"/>
                <w:color w:val="000000"/>
                <w:spacing w:val="6"/>
                <w:sz w:val="21"/>
                <w:szCs w:val="21"/>
                <w:highlight w:val="none"/>
                <w:lang w:val="en-US" w:eastAsia="zh-CN" w:bidi="ar-SA"/>
              </w:rPr>
              <w:t>4</w:t>
            </w:r>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FA11721">
            <w:pPr>
              <w:keepNext w:val="0"/>
              <w:keepLines w:val="0"/>
              <w:pageBreakBefore w:val="0"/>
              <w:widowControl/>
              <w:shd w:val="clear" w:color="auto" w:fill="auto"/>
              <w:bidi w:val="0"/>
              <w:spacing w:line="360" w:lineRule="auto"/>
              <w:ind w:left="0" w:right="0" w:firstLine="0"/>
              <w:jc w:val="center"/>
              <w:rPr>
                <w:rFonts w:hint="eastAsia" w:ascii="宋体" w:hAnsi="宋体" w:eastAsia="宋体" w:cs="宋体"/>
                <w:b w:val="0"/>
                <w:color w:val="000000"/>
                <w:spacing w:val="6"/>
                <w:sz w:val="21"/>
                <w:szCs w:val="21"/>
                <w:highlight w:val="none"/>
                <w:lang w:val="en-US" w:eastAsia="zh-CN" w:bidi="ar-SA"/>
              </w:rPr>
            </w:pPr>
            <w:r>
              <w:rPr>
                <w:rFonts w:hint="eastAsia" w:ascii="宋体" w:hAnsi="宋体" w:eastAsia="宋体" w:cs="宋体"/>
                <w:b w:val="0"/>
                <w:color w:val="000000"/>
                <w:spacing w:val="6"/>
                <w:sz w:val="21"/>
                <w:szCs w:val="21"/>
                <w:highlight w:val="none"/>
                <w:lang w:val="en-US" w:eastAsia="zh-CN" w:bidi="ar-SA"/>
              </w:rPr>
              <w:t>质保期</w:t>
            </w:r>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400781CF">
            <w:pPr>
              <w:widowControl/>
              <w:shd w:val="clear" w:color="auto" w:fill="auto"/>
              <w:spacing w:line="360" w:lineRule="auto"/>
              <w:ind w:left="113" w:right="85" w:firstLine="440"/>
              <w:rPr>
                <w:rFonts w:hint="eastAsia" w:ascii="宋体" w:hAnsi="宋体" w:eastAsia="宋体" w:cs="宋体"/>
                <w:color w:val="000000"/>
                <w:spacing w:val="5"/>
                <w:sz w:val="21"/>
                <w:szCs w:val="21"/>
                <w:highlight w:val="none"/>
                <w:lang w:val="en-US" w:eastAsia="zh-CN"/>
              </w:rPr>
            </w:pPr>
            <w:r>
              <w:rPr>
                <w:rFonts w:hint="eastAsia" w:ascii="宋体" w:hAnsi="宋体" w:eastAsia="宋体" w:cs="宋体"/>
                <w:color w:val="000000"/>
                <w:spacing w:val="5"/>
                <w:sz w:val="21"/>
                <w:szCs w:val="21"/>
                <w:highlight w:val="none"/>
              </w:rPr>
              <w:t>1.投标人应明确承诺：按国家有关产品“三包”规定执行“三包”，货物验收合格后，自安装验收合格之日起</w:t>
            </w:r>
            <w:r>
              <w:rPr>
                <w:rFonts w:hint="eastAsia" w:ascii="宋体" w:hAnsi="宋体" w:eastAsia="宋体" w:cs="宋体"/>
                <w:color w:val="000000"/>
                <w:spacing w:val="5"/>
                <w:sz w:val="21"/>
                <w:szCs w:val="21"/>
                <w:highlight w:val="none"/>
                <w:lang w:eastAsia="zh-CN"/>
              </w:rPr>
              <w:t>：</w:t>
            </w:r>
            <w:r>
              <w:rPr>
                <w:rFonts w:hint="eastAsia" w:ascii="宋体" w:hAnsi="宋体" w:eastAsia="宋体" w:cs="宋体"/>
                <w:b/>
                <w:bCs/>
                <w:color w:val="000000"/>
                <w:spacing w:val="5"/>
                <w:sz w:val="21"/>
                <w:szCs w:val="21"/>
                <w:highlight w:val="none"/>
                <w:lang w:val="en-US" w:eastAsia="zh-CN"/>
              </w:rPr>
              <w:t>货物验收合格后，自安装验收合格之日起质保期≥3年。</w:t>
            </w:r>
            <w:r>
              <w:rPr>
                <w:rFonts w:hint="eastAsia" w:ascii="宋体" w:hAnsi="宋体" w:eastAsia="宋体" w:cs="宋体"/>
                <w:color w:val="000000"/>
                <w:spacing w:val="5"/>
                <w:sz w:val="21"/>
                <w:szCs w:val="21"/>
                <w:highlight w:val="none"/>
              </w:rPr>
              <w:t>质保期内非人为损坏</w:t>
            </w:r>
            <w:r>
              <w:rPr>
                <w:rFonts w:hint="eastAsia" w:ascii="宋体" w:hAnsi="宋体" w:eastAsia="宋体" w:cs="宋体"/>
                <w:color w:val="000000"/>
                <w:spacing w:val="5"/>
                <w:sz w:val="21"/>
                <w:szCs w:val="21"/>
                <w:highlight w:val="none"/>
                <w:lang w:val="en-US" w:eastAsia="zh-CN"/>
              </w:rPr>
              <w:t>负责</w:t>
            </w:r>
            <w:r>
              <w:rPr>
                <w:rFonts w:hint="eastAsia" w:ascii="宋体" w:hAnsi="宋体" w:eastAsia="宋体" w:cs="宋体"/>
                <w:color w:val="000000"/>
                <w:spacing w:val="5"/>
                <w:sz w:val="21"/>
                <w:szCs w:val="21"/>
                <w:highlight w:val="none"/>
              </w:rPr>
              <w:t>更换所有故障零配件，确保设备正常运行，质保期满后，终身维护。</w:t>
            </w:r>
          </w:p>
          <w:p w14:paraId="2CEA562E">
            <w:pPr>
              <w:keepNext w:val="0"/>
              <w:keepLines w:val="0"/>
              <w:pageBreakBefore w:val="0"/>
              <w:widowControl/>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2.要求投标货物是全新的、未经改装的、合格的、满足本项目技术需求及要求的货物。所有零部件、配件必须是未经使用的全新的并符合国家有关质量安全标准的产品。</w:t>
            </w:r>
          </w:p>
          <w:p w14:paraId="68B792B8">
            <w:pPr>
              <w:widowControl/>
              <w:shd w:val="clear" w:color="auto" w:fill="auto"/>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3.质保期所更换的零配件必须是原厂全新的零配件，满足设备运行要求。</w:t>
            </w:r>
          </w:p>
          <w:p w14:paraId="25290555">
            <w:pPr>
              <w:widowControl/>
              <w:shd w:val="clear" w:color="auto" w:fill="auto"/>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4.质保期承诺优于国家“三包”规定的，或优于招标文件规定的，按投标人实际承诺执行。</w:t>
            </w:r>
          </w:p>
          <w:p w14:paraId="0AB82A4A">
            <w:pPr>
              <w:widowControl/>
              <w:shd w:val="clear" w:color="auto" w:fill="auto"/>
              <w:spacing w:line="360" w:lineRule="auto"/>
              <w:ind w:left="113" w:right="85" w:firstLine="440"/>
              <w:rPr>
                <w:rFonts w:hint="eastAsia" w:ascii="宋体" w:hAnsi="宋体" w:eastAsia="宋体" w:cs="宋体"/>
                <w:b w:val="0"/>
                <w:color w:val="000000"/>
                <w:spacing w:val="6"/>
                <w:sz w:val="21"/>
                <w:szCs w:val="21"/>
                <w:highlight w:val="none"/>
                <w:lang w:val="en-US" w:eastAsia="zh-CN"/>
              </w:rPr>
            </w:pPr>
            <w:r>
              <w:rPr>
                <w:rFonts w:hint="eastAsia" w:ascii="宋体" w:hAnsi="宋体" w:eastAsia="宋体" w:cs="宋体"/>
                <w:color w:val="000000"/>
                <w:spacing w:val="5"/>
                <w:sz w:val="21"/>
                <w:szCs w:val="21"/>
                <w:highlight w:val="none"/>
              </w:rPr>
              <w:t>5.若在使用的前3个月内，出现非人为操作失误的重大故障，</w:t>
            </w:r>
            <w:r>
              <w:rPr>
                <w:rFonts w:hint="eastAsia" w:ascii="宋体" w:hAnsi="宋体" w:eastAsia="宋体" w:cs="宋体"/>
                <w:color w:val="000000"/>
                <w:spacing w:val="5"/>
                <w:sz w:val="21"/>
                <w:szCs w:val="21"/>
                <w:highlight w:val="none"/>
                <w:lang w:val="en-US" w:eastAsia="zh-CN"/>
              </w:rPr>
              <w:t>中标人</w:t>
            </w:r>
            <w:r>
              <w:rPr>
                <w:rFonts w:hint="eastAsia" w:ascii="宋体" w:hAnsi="宋体" w:eastAsia="宋体" w:cs="宋体"/>
                <w:color w:val="000000"/>
                <w:spacing w:val="5"/>
                <w:sz w:val="21"/>
                <w:szCs w:val="21"/>
                <w:highlight w:val="none"/>
              </w:rPr>
              <w:t>应予以</w:t>
            </w:r>
            <w:r>
              <w:rPr>
                <w:rFonts w:hint="eastAsia" w:ascii="宋体" w:hAnsi="宋体" w:eastAsia="宋体" w:cs="宋体"/>
                <w:color w:val="000000"/>
                <w:spacing w:val="5"/>
                <w:sz w:val="21"/>
                <w:szCs w:val="21"/>
                <w:highlight w:val="none"/>
                <w:lang w:val="en-US" w:eastAsia="zh-CN"/>
              </w:rPr>
              <w:t>负责</w:t>
            </w:r>
            <w:r>
              <w:rPr>
                <w:rFonts w:hint="eastAsia" w:ascii="宋体" w:hAnsi="宋体" w:eastAsia="宋体" w:cs="宋体"/>
                <w:color w:val="000000"/>
                <w:spacing w:val="5"/>
                <w:sz w:val="21"/>
                <w:szCs w:val="21"/>
                <w:highlight w:val="none"/>
              </w:rPr>
              <w:t>换货。</w:t>
            </w:r>
          </w:p>
        </w:tc>
      </w:tr>
      <w:tr w14:paraId="5AA36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83FA986">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bookmarkStart w:id="59" w:name="_Toc21383"/>
            <w:bookmarkStart w:id="60" w:name="_Toc31952"/>
            <w:r>
              <w:rPr>
                <w:rFonts w:hint="eastAsia" w:ascii="宋体" w:hAnsi="宋体" w:eastAsia="宋体" w:cs="宋体"/>
                <w:b w:val="0"/>
                <w:color w:val="000000"/>
                <w:spacing w:val="6"/>
                <w:sz w:val="21"/>
                <w:szCs w:val="21"/>
                <w:highlight w:val="none"/>
                <w:lang w:val="en-US" w:eastAsia="zh-CN" w:bidi="ar-SA"/>
              </w:rPr>
              <w:t>5</w:t>
            </w:r>
            <w:bookmarkEnd w:id="59"/>
            <w:bookmarkEnd w:id="60"/>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387FC1A6">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bookmarkStart w:id="61" w:name="_Toc26788"/>
            <w:bookmarkStart w:id="62" w:name="_Toc48"/>
            <w:r>
              <w:rPr>
                <w:rFonts w:hint="eastAsia" w:ascii="宋体" w:hAnsi="宋体" w:eastAsia="宋体" w:cs="宋体"/>
                <w:b w:val="0"/>
                <w:color w:val="000000"/>
                <w:spacing w:val="6"/>
                <w:sz w:val="21"/>
                <w:szCs w:val="21"/>
                <w:highlight w:val="none"/>
                <w:lang w:val="en-US" w:eastAsia="zh-CN" w:bidi="ar-SA"/>
              </w:rPr>
              <w:t>售后服务要求</w:t>
            </w:r>
            <w:bookmarkEnd w:id="61"/>
            <w:bookmarkEnd w:id="62"/>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46C6B4A3">
            <w:pPr>
              <w:keepNext w:val="0"/>
              <w:keepLines w:val="0"/>
              <w:pageBreakBefore w:val="0"/>
              <w:widowControl/>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1.提供维护手册、维修手册、备件清单。提供相关设备的维修工程师姓名及电话号码，人员更换需要及时通知采购人。如国内有400、800等电话维修系统的提供电话号码。</w:t>
            </w:r>
          </w:p>
          <w:p w14:paraId="0798EA6D">
            <w:pPr>
              <w:keepNext w:val="0"/>
              <w:keepLines w:val="0"/>
              <w:pageBreakBefore w:val="0"/>
              <w:widowControl/>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2</w:t>
            </w:r>
            <w:r>
              <w:rPr>
                <w:rFonts w:hint="eastAsia" w:ascii="宋体" w:hAnsi="宋体" w:eastAsia="宋体" w:cs="宋体"/>
                <w:color w:val="000000"/>
                <w:spacing w:val="5"/>
                <w:sz w:val="21"/>
                <w:szCs w:val="21"/>
                <w:highlight w:val="none"/>
              </w:rPr>
              <w:t>.提供7*24小时售后服务，接到采购人通知后2小时内作出实质响应（远程解决或做出预备维护动作），并在24小时内恢复设备运行；</w:t>
            </w:r>
          </w:p>
          <w:p w14:paraId="69E1D9BF">
            <w:pPr>
              <w:keepNext w:val="0"/>
              <w:keepLines w:val="0"/>
              <w:pageBreakBefore w:val="0"/>
              <w:widowControl/>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3</w:t>
            </w:r>
            <w:r>
              <w:rPr>
                <w:rFonts w:hint="eastAsia" w:ascii="宋体" w:hAnsi="宋体" w:eastAsia="宋体" w:cs="宋体"/>
                <w:color w:val="000000"/>
                <w:spacing w:val="5"/>
                <w:sz w:val="21"/>
                <w:szCs w:val="21"/>
                <w:highlight w:val="none"/>
              </w:rPr>
              <w:t>.质保期内发生故障的设备如无法在24小时内修复，则应提供备用设备以保证系统的连续稳定运行，并在5个工作日内修复故障设备或更换新设备，5个工作日内不能解决的，由中标人提供替代设备。保障系统正常运行，在无相同型号的同种设备时，则应更换同类设备中较高型号的产品。所产生的费用，均包含在本次采购报价中，采购人不再承担任何费用。</w:t>
            </w:r>
          </w:p>
          <w:p w14:paraId="6F188701">
            <w:pPr>
              <w:keepNext w:val="0"/>
              <w:keepLines w:val="0"/>
              <w:widowControl/>
              <w:shd w:val="clear" w:color="auto" w:fill="auto"/>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4</w:t>
            </w:r>
            <w:r>
              <w:rPr>
                <w:rFonts w:hint="eastAsia" w:ascii="宋体" w:hAnsi="宋体" w:eastAsia="宋体" w:cs="宋体"/>
                <w:color w:val="000000"/>
                <w:spacing w:val="5"/>
                <w:sz w:val="21"/>
                <w:szCs w:val="21"/>
                <w:highlight w:val="none"/>
              </w:rPr>
              <w:t>.设备质保期内因售后服务（包括但不限于原厂商服务和非原厂商服务，其中硬件的售后服务包括但不限于，硬件维护维修、配件更换、整机更换、硬件升级、提供替代品；所产生的费用，均包含在本次采购报价中 ，采购人不再承担任何费用。</w:t>
            </w:r>
          </w:p>
          <w:p w14:paraId="055B3F27">
            <w:pPr>
              <w:keepNext w:val="0"/>
              <w:keepLines w:val="0"/>
              <w:widowControl/>
              <w:shd w:val="clear" w:color="auto" w:fill="auto"/>
              <w:spacing w:line="360" w:lineRule="auto"/>
              <w:ind w:left="113" w:right="85" w:firstLine="440"/>
              <w:rPr>
                <w:rFonts w:hint="eastAsia" w:ascii="宋体" w:hAnsi="宋体" w:eastAsia="宋体" w:cs="宋体"/>
                <w:b/>
                <w:bCs/>
                <w:color w:val="000000"/>
                <w:spacing w:val="5"/>
                <w:sz w:val="21"/>
                <w:szCs w:val="21"/>
                <w:highlight w:val="none"/>
                <w:lang w:val="en-US" w:eastAsia="en-US"/>
              </w:rPr>
            </w:pPr>
            <w:r>
              <w:rPr>
                <w:rFonts w:hint="eastAsia" w:ascii="宋体" w:hAnsi="宋体" w:eastAsia="宋体" w:cs="宋体"/>
                <w:color w:val="000000"/>
                <w:spacing w:val="5"/>
                <w:sz w:val="21"/>
                <w:szCs w:val="21"/>
                <w:highlight w:val="none"/>
                <w:lang w:val="en-US" w:eastAsia="zh-CN"/>
              </w:rPr>
              <w:t>5</w:t>
            </w:r>
            <w:r>
              <w:rPr>
                <w:rFonts w:hint="eastAsia" w:ascii="宋体" w:hAnsi="宋体" w:eastAsia="宋体" w:cs="宋体"/>
                <w:color w:val="000000"/>
                <w:spacing w:val="5"/>
                <w:sz w:val="21"/>
                <w:szCs w:val="21"/>
                <w:highlight w:val="none"/>
              </w:rPr>
              <w:t>.设备质保期内，中标人负责对设备进行定期维护保养，每年至少四次（每季度一次），包括设备的安全检查、质量检查，运行状态检查，提供设备维护保养情况书面报告。并承担所发生的一切费用（包括更换零部件费、人工费和差旅费等）。</w:t>
            </w:r>
          </w:p>
        </w:tc>
      </w:tr>
      <w:tr w14:paraId="35A2F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595C3EC">
            <w:pPr>
              <w:pStyle w:val="314"/>
              <w:keepNext w:val="0"/>
              <w:keepLines w:val="0"/>
              <w:pageBreakBefore w:val="0"/>
              <w:widowControl/>
              <w:shd w:val="clear" w:color="auto" w:fill="auto"/>
              <w:bidi w:val="0"/>
              <w:spacing w:before="178" w:line="360" w:lineRule="auto"/>
              <w:ind w:left="125"/>
              <w:jc w:val="center"/>
              <w:rPr>
                <w:rFonts w:hint="eastAsia" w:ascii="宋体" w:hAnsi="宋体" w:eastAsia="宋体" w:cs="宋体"/>
                <w:b w:val="0"/>
                <w:color w:val="000000"/>
                <w:spacing w:val="6"/>
                <w:sz w:val="21"/>
                <w:szCs w:val="21"/>
                <w:highlight w:val="none"/>
                <w:lang w:val="en-US" w:eastAsia="zh-CN" w:bidi="ar-SA"/>
              </w:rPr>
            </w:pPr>
            <w:r>
              <w:rPr>
                <w:rFonts w:hint="eastAsia" w:ascii="宋体" w:hAnsi="宋体" w:eastAsia="宋体" w:cs="宋体"/>
                <w:b w:val="0"/>
                <w:color w:val="000000"/>
                <w:spacing w:val="6"/>
                <w:sz w:val="21"/>
                <w:szCs w:val="21"/>
                <w:highlight w:val="none"/>
                <w:lang w:val="en-US" w:eastAsia="zh-CN" w:bidi="ar-SA"/>
              </w:rPr>
              <w:t>6</w:t>
            </w:r>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B6A2A5E">
            <w:pPr>
              <w:pStyle w:val="314"/>
              <w:keepNext w:val="0"/>
              <w:keepLines w:val="0"/>
              <w:pageBreakBefore w:val="0"/>
              <w:widowControl/>
              <w:shd w:val="clear" w:color="auto" w:fill="auto"/>
              <w:bidi w:val="0"/>
              <w:spacing w:before="185" w:line="360" w:lineRule="auto"/>
              <w:ind w:right="87"/>
              <w:jc w:val="center"/>
              <w:rPr>
                <w:rFonts w:hint="eastAsia" w:ascii="宋体" w:hAnsi="宋体" w:eastAsia="宋体" w:cs="宋体"/>
                <w:color w:val="000000"/>
                <w:spacing w:val="5"/>
                <w:sz w:val="21"/>
                <w:szCs w:val="21"/>
                <w:highlight w:val="none"/>
                <w:lang w:val="en-US" w:eastAsia="zh-CN"/>
              </w:rPr>
            </w:pPr>
            <w:r>
              <w:rPr>
                <w:rFonts w:hint="eastAsia" w:ascii="宋体" w:hAnsi="宋体" w:eastAsia="宋体" w:cs="宋体"/>
                <w:color w:val="000000"/>
                <w:spacing w:val="5"/>
                <w:sz w:val="21"/>
                <w:szCs w:val="21"/>
                <w:highlight w:val="none"/>
                <w:lang w:val="en-US" w:eastAsia="zh-CN"/>
              </w:rPr>
              <w:t>付款方式</w:t>
            </w:r>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1B41D1A3">
            <w:pPr>
              <w:keepNext/>
              <w:keepLines/>
              <w:pageBreakBefore w:val="0"/>
              <w:widowControl w:val="0"/>
              <w:shd w:val="clear" w:color="auto" w:fill="auto"/>
              <w:bidi w:val="0"/>
              <w:spacing w:before="185" w:line="360" w:lineRule="auto"/>
              <w:ind w:left="115" w:right="87" w:firstLine="44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cs="宋体"/>
                <w:color w:val="auto"/>
                <w:spacing w:val="5"/>
                <w:sz w:val="21"/>
                <w:szCs w:val="21"/>
                <w:highlight w:val="none"/>
                <w:lang w:eastAsia="zh-CN"/>
              </w:rPr>
              <w:t>财政性资金按财政相关支付规定程序办理，合同签订后10个工作日内采购人支付45%预付款，全部货物到达指定地点、安装调试并验收合格后，采购人支付至总合同金额的100%。</w:t>
            </w:r>
            <w:r>
              <w:rPr>
                <w:rFonts w:hint="eastAsia" w:ascii="宋体" w:hAnsi="宋体" w:eastAsia="宋体" w:cs="宋体"/>
                <w:color w:val="auto"/>
                <w:spacing w:val="5"/>
                <w:sz w:val="21"/>
                <w:szCs w:val="21"/>
                <w:highlight w:val="none"/>
              </w:rPr>
              <w:t xml:space="preserve">付款前成交人未开具发票的，采购人有权不进行支付。 </w:t>
            </w:r>
          </w:p>
          <w:p w14:paraId="4E19963F">
            <w:pPr>
              <w:pStyle w:val="314"/>
              <w:keepNext w:val="0"/>
              <w:keepLines w:val="0"/>
              <w:pageBreakBefore w:val="0"/>
              <w:widowControl/>
              <w:shd w:val="clear" w:color="auto" w:fill="auto"/>
              <w:bidi w:val="0"/>
              <w:spacing w:before="185" w:line="360" w:lineRule="auto"/>
              <w:ind w:left="115" w:right="87" w:firstLine="44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2.付款时，中标人须提供符合要求的发票给采购人，否则采购人的付款期限顺延。中标人应当确保发票真实无误且合法有效，如发现存在虚假发票或违规发票的，中标人须赔偿采购人发票票面金额一倍的违约金，且采购人有权终止合同，因终止合同而产生的一切损失均由中标人承担。</w:t>
            </w:r>
          </w:p>
        </w:tc>
      </w:tr>
      <w:tr w14:paraId="76568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4578D435">
            <w:pPr>
              <w:pStyle w:val="314"/>
              <w:keepNext w:val="0"/>
              <w:keepLines w:val="0"/>
              <w:pageBreakBefore w:val="0"/>
              <w:widowControl/>
              <w:shd w:val="clear" w:color="auto" w:fill="auto"/>
              <w:bidi w:val="0"/>
              <w:spacing w:before="176" w:line="360" w:lineRule="auto"/>
              <w:ind w:firstLine="222"/>
              <w:jc w:val="center"/>
              <w:outlineLvl w:val="0"/>
              <w:rPr>
                <w:rFonts w:hint="eastAsia" w:ascii="宋体" w:hAnsi="宋体" w:eastAsia="宋体" w:cs="宋体"/>
                <w:b w:val="0"/>
                <w:color w:val="000000"/>
                <w:spacing w:val="6"/>
                <w:sz w:val="21"/>
                <w:szCs w:val="21"/>
                <w:highlight w:val="none"/>
                <w:lang w:val="en-US" w:eastAsia="zh-CN" w:bidi="ar-SA"/>
              </w:rPr>
            </w:pPr>
            <w:bookmarkStart w:id="63" w:name="_Toc0"/>
            <w:bookmarkStart w:id="64" w:name="_Toc29893"/>
            <w:r>
              <w:rPr>
                <w:rFonts w:hint="eastAsia" w:ascii="宋体" w:hAnsi="宋体" w:eastAsia="宋体" w:cs="宋体"/>
                <w:b w:val="0"/>
                <w:color w:val="000000"/>
                <w:spacing w:val="6"/>
                <w:sz w:val="21"/>
                <w:szCs w:val="21"/>
                <w:highlight w:val="none"/>
                <w:lang w:val="en-US" w:eastAsia="zh-CN" w:bidi="ar-SA"/>
              </w:rPr>
              <w:t>7</w:t>
            </w:r>
            <w:bookmarkEnd w:id="63"/>
            <w:bookmarkEnd w:id="64"/>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5C27F5BC">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bookmarkStart w:id="65" w:name="_Toc13080"/>
            <w:bookmarkStart w:id="66" w:name="_Toc30471"/>
            <w:r>
              <w:rPr>
                <w:rFonts w:hint="eastAsia" w:ascii="宋体" w:hAnsi="宋体" w:eastAsia="宋体" w:cs="宋体"/>
                <w:b w:val="0"/>
                <w:color w:val="000000"/>
                <w:spacing w:val="6"/>
                <w:sz w:val="21"/>
                <w:szCs w:val="21"/>
                <w:highlight w:val="none"/>
                <w:lang w:val="en-US" w:eastAsia="zh-CN" w:bidi="ar-SA"/>
              </w:rPr>
              <w:t>履约保证金</w:t>
            </w:r>
            <w:bookmarkEnd w:id="65"/>
            <w:bookmarkEnd w:id="66"/>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6DECDA4A">
            <w:pPr>
              <w:keepNext/>
              <w:keepLines/>
              <w:pageBreakBefore w:val="0"/>
              <w:widowControl w:val="0"/>
              <w:shd w:val="clear" w:color="auto" w:fill="auto"/>
              <w:bidi w:val="0"/>
              <w:spacing w:line="360" w:lineRule="auto"/>
              <w:ind w:left="113" w:right="85" w:firstLine="44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中标人收到中标通知后5个工作日内，将</w:t>
            </w:r>
            <w:r>
              <w:rPr>
                <w:rFonts w:hint="eastAsia" w:ascii="宋体" w:hAnsi="宋体" w:eastAsia="宋体" w:cs="宋体"/>
                <w:color w:val="auto"/>
                <w:spacing w:val="5"/>
                <w:sz w:val="21"/>
                <w:szCs w:val="21"/>
                <w:highlight w:val="none"/>
                <w:lang w:val="en-US" w:eastAsia="zh-CN"/>
              </w:rPr>
              <w:t>合同</w:t>
            </w:r>
            <w:r>
              <w:rPr>
                <w:rFonts w:hint="eastAsia" w:ascii="宋体" w:hAnsi="宋体" w:eastAsia="宋体" w:cs="宋体"/>
                <w:color w:val="auto"/>
                <w:spacing w:val="5"/>
                <w:sz w:val="21"/>
                <w:szCs w:val="21"/>
                <w:highlight w:val="none"/>
              </w:rPr>
              <w:t>金额的5%（中标人如为中小企业的，履约保证金按合同金额的2%收取）缴纳给采购人作为履约保证金，验收合格后无质量问题，履约保证金一次性无息退还中标人。如最终验收与合同不符，由中标人承担一切违约责任；</w:t>
            </w:r>
          </w:p>
          <w:p w14:paraId="2E174C7D">
            <w:pPr>
              <w:keepNext/>
              <w:keepLines/>
              <w:pageBreakBefore w:val="0"/>
              <w:widowControl w:val="0"/>
              <w:shd w:val="clear" w:color="auto" w:fill="auto"/>
              <w:bidi w:val="0"/>
              <w:spacing w:line="360" w:lineRule="auto"/>
              <w:ind w:left="113" w:right="85" w:firstLine="44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履约保证金的形式：中标人可以选择电汇、转账、支票、汇票、本票等形式缴纳或提交。</w:t>
            </w:r>
          </w:p>
          <w:p w14:paraId="76127E71">
            <w:pPr>
              <w:keepNext/>
              <w:keepLines/>
              <w:pageBreakBefore w:val="0"/>
              <w:widowControl w:val="0"/>
              <w:shd w:val="clear" w:color="auto" w:fill="auto"/>
              <w:bidi w:val="0"/>
              <w:spacing w:line="360" w:lineRule="auto"/>
              <w:ind w:left="113" w:right="85" w:firstLine="44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 xml:space="preserve">履约保证金缴纳的账号信息： </w:t>
            </w:r>
          </w:p>
          <w:p w14:paraId="1FEC62AE">
            <w:pPr>
              <w:keepNext/>
              <w:keepLines/>
              <w:pageBreakBefore w:val="0"/>
              <w:widowControl w:val="0"/>
              <w:shd w:val="clear" w:color="auto" w:fill="auto"/>
              <w:bidi w:val="0"/>
              <w:spacing w:line="360" w:lineRule="auto"/>
              <w:ind w:left="113" w:right="85" w:firstLine="440"/>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开户名：</w:t>
            </w:r>
            <w:r>
              <w:rPr>
                <w:rFonts w:hint="eastAsia" w:ascii="宋体" w:hAnsi="宋体" w:cs="宋体"/>
                <w:color w:val="auto"/>
                <w:spacing w:val="5"/>
                <w:sz w:val="21"/>
                <w:szCs w:val="21"/>
                <w:highlight w:val="none"/>
                <w:lang w:val="en-US" w:eastAsia="zh-CN"/>
              </w:rPr>
              <w:t>广西壮族自治区药用植物园</w:t>
            </w:r>
          </w:p>
          <w:p w14:paraId="16395C68">
            <w:pPr>
              <w:keepNext/>
              <w:keepLines/>
              <w:pageBreakBefore w:val="0"/>
              <w:widowControl w:val="0"/>
              <w:shd w:val="clear" w:color="auto" w:fill="auto"/>
              <w:bidi w:val="0"/>
              <w:spacing w:line="360" w:lineRule="auto"/>
              <w:ind w:left="113" w:right="85" w:firstLine="440"/>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rPr>
              <w:t>开户行：</w:t>
            </w:r>
            <w:r>
              <w:rPr>
                <w:rFonts w:hint="eastAsia" w:ascii="宋体" w:hAnsi="宋体" w:cs="宋体"/>
                <w:color w:val="auto"/>
                <w:spacing w:val="5"/>
                <w:sz w:val="21"/>
                <w:szCs w:val="21"/>
                <w:highlight w:val="none"/>
                <w:lang w:val="en-US" w:eastAsia="zh-CN"/>
              </w:rPr>
              <w:t>中国光大银行股份有限公司南宁金湖支行</w:t>
            </w:r>
          </w:p>
          <w:p w14:paraId="1FCBAF0B">
            <w:pPr>
              <w:keepNext/>
              <w:keepLines/>
              <w:pageBreakBefore w:val="0"/>
              <w:widowControl w:val="0"/>
              <w:shd w:val="clear" w:color="auto" w:fill="auto"/>
              <w:bidi w:val="0"/>
              <w:spacing w:line="360" w:lineRule="auto"/>
              <w:ind w:left="113" w:right="85" w:firstLine="440"/>
              <w:rPr>
                <w:rFonts w:hint="eastAsia" w:ascii="宋体" w:hAnsi="宋体" w:eastAsia="宋体" w:cs="宋体"/>
                <w:b w:val="0"/>
                <w:color w:val="auto"/>
                <w:spacing w:val="6"/>
                <w:sz w:val="21"/>
                <w:szCs w:val="21"/>
                <w:highlight w:val="none"/>
                <w:lang w:val="en-US" w:eastAsia="zh-CN"/>
              </w:rPr>
            </w:pPr>
            <w:r>
              <w:rPr>
                <w:rFonts w:hint="eastAsia" w:ascii="宋体" w:hAnsi="宋体" w:eastAsia="宋体" w:cs="宋体"/>
                <w:color w:val="auto"/>
                <w:spacing w:val="5"/>
                <w:sz w:val="21"/>
                <w:szCs w:val="21"/>
                <w:highlight w:val="none"/>
              </w:rPr>
              <w:t>账  号：78970188000238888</w:t>
            </w:r>
          </w:p>
        </w:tc>
      </w:tr>
      <w:tr w14:paraId="7DB14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811C2BD">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3FBDC6C6">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46CEC3C9">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072DF7C0">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2FFB4E07">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3EF56750">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78FB8F52">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1A1C0A5D">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207627DB">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bookmarkStart w:id="67" w:name="_Toc8499"/>
            <w:bookmarkStart w:id="68" w:name="_Toc20796"/>
            <w:r>
              <w:rPr>
                <w:rFonts w:hint="eastAsia" w:ascii="宋体" w:hAnsi="宋体" w:eastAsia="宋体" w:cs="宋体"/>
                <w:b w:val="0"/>
                <w:color w:val="000000"/>
                <w:spacing w:val="6"/>
                <w:sz w:val="21"/>
                <w:szCs w:val="21"/>
                <w:highlight w:val="none"/>
                <w:lang w:val="en-US" w:eastAsia="zh-CN" w:bidi="ar-SA"/>
              </w:rPr>
              <w:t>8</w:t>
            </w:r>
            <w:bookmarkEnd w:id="67"/>
            <w:bookmarkEnd w:id="68"/>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07D126CD">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23E7B2FA">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bidi="ar-SA"/>
              </w:rPr>
            </w:pPr>
          </w:p>
          <w:p w14:paraId="20FEDCC0">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p>
          <w:p w14:paraId="527EBA72">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p>
          <w:p w14:paraId="0DA3A8B6">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p>
          <w:p w14:paraId="1396BB55">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p>
          <w:p w14:paraId="57F68E80">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bidi="ar-SA"/>
              </w:rPr>
            </w:pPr>
          </w:p>
          <w:p w14:paraId="05E33C7C">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en-US" w:bidi="ar-SA"/>
              </w:rPr>
            </w:pPr>
            <w:bookmarkStart w:id="69" w:name="_Toc10171"/>
            <w:bookmarkStart w:id="70" w:name="_Toc23816"/>
            <w:r>
              <w:rPr>
                <w:rFonts w:hint="eastAsia" w:ascii="宋体" w:hAnsi="宋体" w:eastAsia="宋体" w:cs="宋体"/>
                <w:b w:val="0"/>
                <w:color w:val="000000"/>
                <w:spacing w:val="6"/>
                <w:sz w:val="21"/>
                <w:szCs w:val="21"/>
                <w:highlight w:val="none"/>
                <w:lang w:val="en-US" w:eastAsia="zh-CN" w:bidi="ar-SA"/>
              </w:rPr>
              <w:t>验收标准、验收方法及方案</w:t>
            </w:r>
            <w:bookmarkEnd w:id="69"/>
            <w:bookmarkEnd w:id="70"/>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0CD63B4A">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1.中标人提供不符合公告规定的、采购文件、投标文件承诺的或本合同规定的货物，采购人有权拒绝接受。</w:t>
            </w:r>
          </w:p>
          <w:p w14:paraId="28EB564E">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2.中标人应将所提供货物的装箱清单、用户手册、原厂保修卡、随机资料、工具和备品、备件、验收单等交付给采购人，如有缺失应在采购人要求的期限内及时补齐，否则视为逾期交货。</w:t>
            </w:r>
          </w:p>
          <w:p w14:paraId="00CF7548">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3. 验收过程中所产生的一切费用均由中标人承担，包括邀请第三方检测机构出具检测报告的费用、邀请第三方验收代理机构组织验收的费用以及因检测或验收不合格导致开展再次检测或验收所产生的费用等。</w:t>
            </w:r>
          </w:p>
          <w:p w14:paraId="0C3BE79F">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4.中标人所提供的设备必须是全新、完整、未使用过的产品，否则视为不合格产品，不予签收，由此产生的所有费用由投标人承担，其产品须符合国家、行业有关规定。产品到达现场后，中标人应在采购人在场情况下当面开箱，共同清点、检查外观，作出开箱记录，双方签字确认。中标人应保证货物到达采购人所在地完好无损，如有缺漏、损坏，由中标人负责调换、补齐或赔偿。</w:t>
            </w:r>
          </w:p>
          <w:p w14:paraId="01E0AA40">
            <w:pPr>
              <w:keepNext/>
              <w:keepLines/>
              <w:pageBreakBefore w:val="0"/>
              <w:widowControl w:val="0"/>
              <w:shd w:val="clear" w:color="auto" w:fill="auto"/>
              <w:tabs>
                <w:tab w:val="left" w:pos="1680"/>
              </w:tabs>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5.产品或服务在安装调试并试运行符合要求后，由验收小组按照采购合同规定的技术、服务、功能、安全标准组织对中标人履约情况进行验收。采购项目的验收，必须严格按照合同与补充合同的约定进行，不得增加合同与补充合同内容规定以外的新的验收内容或标准。其他未尽事宜，按照《关于印发广西壮族自治区政府采购项目履约验收管理办法的通知》（桂财采〔2015〕22号）的相关要求执行。</w:t>
            </w:r>
          </w:p>
          <w:p w14:paraId="6E6A0D6C">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6.中标人提供的货物或服务未达到招标文件规定的要求，且对采购人造成损失的，由中标人承担一切责任，并赔偿所造成的损失。</w:t>
            </w:r>
          </w:p>
          <w:p w14:paraId="16186801">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7.采购人需要制造商对中标人交付的产品或服务（包括质量、参数等）进行确认的，制造商应予以配合并出具书面意见，相关配合事项由中标人与制造商协调。</w:t>
            </w:r>
          </w:p>
          <w:p w14:paraId="0B030785">
            <w:pPr>
              <w:keepNext/>
              <w:keepLines/>
              <w:pageBreakBefore w:val="0"/>
              <w:widowControl w:val="0"/>
              <w:shd w:val="clear" w:color="auto" w:fill="auto"/>
              <w:tabs>
                <w:tab w:val="left" w:pos="1680"/>
              </w:tabs>
              <w:bidi w:val="0"/>
              <w:spacing w:line="360" w:lineRule="auto"/>
              <w:ind w:left="113" w:right="85" w:firstLine="440"/>
              <w:rPr>
                <w:rFonts w:hint="eastAsia" w:ascii="宋体" w:hAnsi="宋体" w:eastAsia="宋体" w:cs="宋体"/>
                <w:b w:val="0"/>
                <w:color w:val="000000"/>
                <w:spacing w:val="6"/>
                <w:sz w:val="21"/>
                <w:szCs w:val="21"/>
                <w:highlight w:val="none"/>
                <w:lang w:val="en-US" w:eastAsia="en-US"/>
              </w:rPr>
            </w:pPr>
            <w:r>
              <w:rPr>
                <w:rFonts w:hint="eastAsia" w:ascii="宋体" w:hAnsi="宋体" w:eastAsia="宋体" w:cs="宋体"/>
                <w:color w:val="000000"/>
                <w:spacing w:val="5"/>
                <w:sz w:val="21"/>
                <w:szCs w:val="21"/>
                <w:highlight w:val="none"/>
                <w:lang w:val="en-US" w:eastAsia="zh-CN"/>
              </w:rPr>
              <w:t>8</w:t>
            </w:r>
            <w:r>
              <w:rPr>
                <w:rFonts w:hint="eastAsia" w:ascii="宋体" w:hAnsi="宋体" w:eastAsia="宋体" w:cs="宋体"/>
                <w:color w:val="000000"/>
                <w:spacing w:val="5"/>
                <w:sz w:val="21"/>
                <w:szCs w:val="21"/>
                <w:highlight w:val="none"/>
              </w:rPr>
              <w:t>.除采购人需要的产品包装材料外，产品验收后所产生的废弃物（如泡沫、塑料膜、包装袋、安装调试所产生的废弃物等）由中标人处理。</w:t>
            </w:r>
          </w:p>
        </w:tc>
      </w:tr>
      <w:tr w14:paraId="317E6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10A5933">
            <w:pPr>
              <w:keepNext w:val="0"/>
              <w:keepLines w:val="0"/>
              <w:pageBreakBefore w:val="0"/>
              <w:widowControl/>
              <w:shd w:val="clear" w:color="auto" w:fill="auto"/>
              <w:bidi w:val="0"/>
              <w:spacing w:line="360" w:lineRule="auto"/>
              <w:jc w:val="both"/>
              <w:rPr>
                <w:rFonts w:hint="eastAsia" w:ascii="宋体" w:hAnsi="宋体" w:eastAsia="宋体" w:cs="宋体"/>
                <w:color w:val="000000"/>
                <w:sz w:val="21"/>
                <w:szCs w:val="21"/>
                <w:highlight w:val="none"/>
              </w:rPr>
            </w:pPr>
          </w:p>
          <w:p w14:paraId="501C136F">
            <w:pPr>
              <w:pStyle w:val="314"/>
              <w:keepNext w:val="0"/>
              <w:keepLines w:val="0"/>
              <w:pageBreakBefore w:val="0"/>
              <w:widowControl/>
              <w:shd w:val="clear" w:color="auto" w:fill="auto"/>
              <w:bidi w:val="0"/>
              <w:spacing w:before="71"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pacing w:val="-7"/>
                <w:sz w:val="21"/>
                <w:szCs w:val="21"/>
                <w:highlight w:val="none"/>
                <w:lang w:val="en-US" w:eastAsia="zh-CN"/>
              </w:rPr>
              <w:t>9</w:t>
            </w:r>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6424BFBC">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lang w:val="en-US" w:eastAsia="zh-CN"/>
              </w:rPr>
            </w:pPr>
          </w:p>
          <w:p w14:paraId="17F3A3F8">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lang w:val="en-US" w:eastAsia="zh-CN"/>
              </w:rPr>
            </w:pPr>
          </w:p>
          <w:p w14:paraId="3AA3C8F2">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违约责任</w:t>
            </w:r>
          </w:p>
          <w:p w14:paraId="494E6312">
            <w:pPr>
              <w:pStyle w:val="314"/>
              <w:keepNext w:val="0"/>
              <w:keepLines w:val="0"/>
              <w:pageBreakBefore w:val="0"/>
              <w:widowControl/>
              <w:shd w:val="clear" w:color="auto" w:fill="auto"/>
              <w:bidi w:val="0"/>
              <w:spacing w:before="71" w:line="360" w:lineRule="auto"/>
              <w:ind w:left="788"/>
              <w:jc w:val="center"/>
              <w:rPr>
                <w:rFonts w:hint="eastAsia" w:ascii="宋体" w:hAnsi="宋体" w:eastAsia="宋体" w:cs="宋体"/>
                <w:color w:val="000000"/>
                <w:sz w:val="21"/>
                <w:szCs w:val="21"/>
                <w:highlight w:val="none"/>
              </w:rPr>
            </w:pPr>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0B074BDB">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z w:val="21"/>
                <w:szCs w:val="21"/>
                <w:highlight w:val="none"/>
              </w:rPr>
            </w:pPr>
            <w:r>
              <w:rPr>
                <w:rFonts w:hint="eastAsia" w:ascii="宋体" w:hAnsi="宋体" w:eastAsia="宋体" w:cs="宋体"/>
                <w:color w:val="000000"/>
                <w:spacing w:val="5"/>
                <w:sz w:val="21"/>
                <w:szCs w:val="21"/>
                <w:highlight w:val="none"/>
              </w:rPr>
              <w:t>1.中标人所提供的货物规格、技术标准、材料等质量不合格</w:t>
            </w:r>
            <w:r>
              <w:rPr>
                <w:rFonts w:hint="eastAsia" w:ascii="宋体" w:hAnsi="宋体" w:eastAsia="宋体" w:cs="宋体"/>
                <w:color w:val="000000"/>
                <w:sz w:val="21"/>
                <w:szCs w:val="21"/>
                <w:highlight w:val="none"/>
              </w:rPr>
              <w:t>或不符合相关法律法规的，应按要求在5日内更换完毕，更</w:t>
            </w:r>
            <w:r>
              <w:rPr>
                <w:rFonts w:hint="eastAsia" w:ascii="宋体" w:hAnsi="宋体" w:eastAsia="宋体" w:cs="宋体"/>
                <w:color w:val="000000"/>
                <w:spacing w:val="-1"/>
                <w:sz w:val="21"/>
                <w:szCs w:val="21"/>
                <w:highlight w:val="none"/>
              </w:rPr>
              <w:t>换不</w:t>
            </w:r>
            <w:r>
              <w:rPr>
                <w:rFonts w:hint="eastAsia" w:ascii="宋体" w:hAnsi="宋体" w:eastAsia="宋体" w:cs="宋体"/>
                <w:color w:val="000000"/>
                <w:spacing w:val="5"/>
                <w:sz w:val="21"/>
                <w:szCs w:val="21"/>
                <w:highlight w:val="none"/>
              </w:rPr>
              <w:t>及时的按逾期交货处罚，并承担由此造成的损失；若货物投入使用后，采购人在使用过程中发现货物存在交货当下未发现的其他技术标准、材料等质量不合格或不符合相关法律法规问题的（包括中标人应提供而未提供的相关法律法规要求必须具备的资质材</w:t>
            </w:r>
            <w:r>
              <w:rPr>
                <w:rFonts w:hint="eastAsia" w:ascii="宋体" w:hAnsi="宋体" w:eastAsia="宋体" w:cs="宋体"/>
                <w:color w:val="000000"/>
                <w:spacing w:val="6"/>
                <w:sz w:val="21"/>
                <w:szCs w:val="21"/>
                <w:highlight w:val="none"/>
              </w:rPr>
              <w:t>料或资质材料到期未及时更新提供的</w:t>
            </w:r>
            <w:r>
              <w:rPr>
                <w:rFonts w:hint="eastAsia" w:ascii="宋体" w:hAnsi="宋体" w:eastAsia="宋体" w:cs="宋体"/>
                <w:color w:val="000000"/>
                <w:spacing w:val="2"/>
                <w:sz w:val="21"/>
                <w:szCs w:val="21"/>
                <w:highlight w:val="none"/>
              </w:rPr>
              <w:t>），</w:t>
            </w:r>
            <w:r>
              <w:rPr>
                <w:rFonts w:hint="eastAsia" w:ascii="宋体" w:hAnsi="宋体" w:eastAsia="宋体" w:cs="宋体"/>
                <w:color w:val="000000"/>
                <w:spacing w:val="6"/>
                <w:sz w:val="21"/>
                <w:szCs w:val="21"/>
                <w:highlight w:val="none"/>
              </w:rPr>
              <w:t>采购人可以要求</w:t>
            </w:r>
            <w:r>
              <w:rPr>
                <w:rFonts w:hint="eastAsia" w:ascii="宋体" w:hAnsi="宋体" w:eastAsia="宋体" w:cs="宋体"/>
                <w:color w:val="000000"/>
                <w:spacing w:val="5"/>
                <w:sz w:val="21"/>
                <w:szCs w:val="21"/>
                <w:highlight w:val="none"/>
              </w:rPr>
              <w:t>更换或退货，中标人须支付采购人该批货款额的30%作为赔偿金。存在质量问题的，采购人有权拒绝接收，同时有权要求中标人支付该批</w:t>
            </w:r>
            <w:r>
              <w:rPr>
                <w:rFonts w:hint="eastAsia" w:ascii="宋体" w:hAnsi="宋体" w:eastAsia="宋体" w:cs="宋体"/>
                <w:color w:val="000000"/>
                <w:spacing w:val="-1"/>
                <w:sz w:val="21"/>
                <w:szCs w:val="21"/>
                <w:highlight w:val="none"/>
              </w:rPr>
              <w:t>货款额的</w:t>
            </w:r>
            <w:r>
              <w:rPr>
                <w:rFonts w:hint="eastAsia" w:ascii="宋体" w:hAnsi="宋体" w:eastAsia="宋体" w:cs="宋体"/>
                <w:color w:val="000000"/>
                <w:spacing w:val="-42"/>
                <w:sz w:val="21"/>
                <w:szCs w:val="21"/>
                <w:highlight w:val="none"/>
              </w:rPr>
              <w:t xml:space="preserve"> </w:t>
            </w:r>
            <w:r>
              <w:rPr>
                <w:rFonts w:hint="eastAsia" w:ascii="宋体" w:hAnsi="宋体" w:eastAsia="宋体" w:cs="宋体"/>
                <w:color w:val="000000"/>
                <w:spacing w:val="-1"/>
                <w:sz w:val="21"/>
                <w:szCs w:val="21"/>
                <w:highlight w:val="none"/>
              </w:rPr>
              <w:t>5%违约金并赔偿采购人经济损失。</w:t>
            </w:r>
          </w:p>
          <w:p w14:paraId="6D4370DD">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2.中标人提供的货物如侵犯了第三方合法权益而引发的任何纠纷或诉讼，均由中标人负责交涉并承担全部责任。如因提供的</w:t>
            </w: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5"/>
                <w:sz w:val="21"/>
                <w:szCs w:val="21"/>
                <w:highlight w:val="none"/>
              </w:rPr>
              <w:t>货物侵犯了第三方合法权益而引发了纠纷或诉讼，导致无法按期交付使用的，采购人可拒绝验收，同时有权要求中标人支付该批货款额的5%违约金并赔偿采购人经济损失。</w:t>
            </w:r>
          </w:p>
          <w:p w14:paraId="16301016">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3.因包装、运输引起的货物损坏，按质量不合格处理。</w:t>
            </w:r>
          </w:p>
          <w:p w14:paraId="448370F9">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4.中标人逾期交货的，每天向采购人偿付该逾期交付货物金额的3‰违约金，但违约金累计不得超过该批货款额的5%。超过10天采购人有权解除合同，中标人承担因此给采购人造成的经济损失。</w:t>
            </w:r>
          </w:p>
          <w:p w14:paraId="0D147E5E">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5.中标人未按签订的合同和投标文件中规定的服务承诺提供售后服务的，中标人应按签订的合同合计金额的5%向采购人支付违约金；承诺由生产厂家提供正规售后服务但经查证后无法得到生产厂家正规售后服务的，采购人可拒绝验收。</w:t>
            </w:r>
          </w:p>
          <w:p w14:paraId="5A4AC930">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6.中标人提供的货物在质量保证期内，因设计</w:t>
            </w:r>
            <w:r>
              <w:rPr>
                <w:rFonts w:hint="eastAsia" w:ascii="宋体" w:hAnsi="宋体" w:eastAsia="宋体" w:cs="宋体"/>
                <w:color w:val="000000"/>
                <w:spacing w:val="5"/>
                <w:sz w:val="21"/>
                <w:szCs w:val="21"/>
                <w:highlight w:val="none"/>
                <w:lang w:eastAsia="zh-CN"/>
              </w:rPr>
              <w:t>、</w:t>
            </w:r>
            <w:r>
              <w:rPr>
                <w:rFonts w:hint="eastAsia" w:ascii="宋体" w:hAnsi="宋体" w:eastAsia="宋体" w:cs="宋体"/>
                <w:color w:val="000000"/>
                <w:spacing w:val="5"/>
                <w:sz w:val="21"/>
                <w:szCs w:val="21"/>
                <w:highlight w:val="none"/>
              </w:rPr>
              <w:t>工艺或材料的缺陷和其他质量原因造成的问题的，产生的维修或更换费用、 给采购人造成的经济损失均由中标人承担。</w:t>
            </w:r>
          </w:p>
          <w:p w14:paraId="5D9DAB0F">
            <w:pPr>
              <w:keepNext/>
              <w:keepLines/>
              <w:pageBreakBefore w:val="0"/>
              <w:widowControl w:val="0"/>
              <w:shd w:val="clear" w:color="auto" w:fill="auto"/>
              <w:bidi w:val="0"/>
              <w:spacing w:line="400" w:lineRule="exact"/>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rPr>
              <w:t>7.如发现所提供的产品有弄虚作假的行为，采购人有权拒绝接收产品或退货，并要求中标人赔偿损失，此赔偿总额为该批货款的50%，同时采购人有权单方终止协议。</w:t>
            </w:r>
          </w:p>
          <w:p w14:paraId="7C6ED35B">
            <w:pPr>
              <w:keepNext/>
              <w:keepLines/>
              <w:pageBreakBefore w:val="0"/>
              <w:widowControl w:val="0"/>
              <w:shd w:val="clear" w:color="auto" w:fill="auto"/>
              <w:bidi w:val="0"/>
              <w:spacing w:line="400" w:lineRule="exact"/>
              <w:ind w:left="113" w:right="85" w:firstLine="440"/>
              <w:rPr>
                <w:rFonts w:hint="eastAsia" w:ascii="宋体" w:hAnsi="宋体" w:eastAsia="宋体" w:cs="宋体"/>
                <w:color w:val="000000"/>
                <w:sz w:val="21"/>
                <w:szCs w:val="21"/>
                <w:highlight w:val="none"/>
              </w:rPr>
            </w:pPr>
            <w:r>
              <w:rPr>
                <w:rFonts w:hint="eastAsia" w:ascii="宋体" w:hAnsi="宋体" w:eastAsia="宋体" w:cs="宋体"/>
                <w:color w:val="000000"/>
                <w:spacing w:val="5"/>
                <w:sz w:val="21"/>
                <w:szCs w:val="21"/>
                <w:highlight w:val="none"/>
              </w:rPr>
              <w:t>8.将本项目转让、分包给他人的，一经发现，采购人有权单</w:t>
            </w:r>
            <w:r>
              <w:rPr>
                <w:rFonts w:hint="eastAsia" w:ascii="宋体" w:hAnsi="宋体" w:eastAsia="宋体" w:cs="宋体"/>
                <w:color w:val="000000"/>
                <w:spacing w:val="-1"/>
                <w:sz w:val="21"/>
                <w:szCs w:val="21"/>
                <w:highlight w:val="none"/>
              </w:rPr>
              <w:t>方终止协议，并有权要求中标人承担由此造成的一切经济损失。</w:t>
            </w:r>
          </w:p>
          <w:p w14:paraId="2E33EDAA">
            <w:pPr>
              <w:pStyle w:val="314"/>
              <w:keepNext w:val="0"/>
              <w:keepLines w:val="0"/>
              <w:pageBreakBefore w:val="0"/>
              <w:widowControl/>
              <w:shd w:val="clear" w:color="auto" w:fill="auto"/>
              <w:bidi w:val="0"/>
              <w:spacing w:before="0" w:line="400" w:lineRule="exact"/>
              <w:ind w:left="115" w:right="87" w:firstLine="416"/>
              <w:jc w:val="both"/>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
                <w:sz w:val="21"/>
                <w:szCs w:val="21"/>
                <w:highlight w:val="none"/>
              </w:rPr>
              <w:t>9.其</w:t>
            </w:r>
            <w:r>
              <w:rPr>
                <w:rFonts w:hint="eastAsia" w:ascii="宋体" w:hAnsi="宋体" w:eastAsia="宋体" w:cs="宋体"/>
                <w:color w:val="000000"/>
                <w:spacing w:val="5"/>
                <w:sz w:val="21"/>
                <w:szCs w:val="21"/>
                <w:highlight w:val="none"/>
              </w:rPr>
              <w:t>他</w:t>
            </w:r>
            <w:r>
              <w:rPr>
                <w:rFonts w:hint="eastAsia" w:ascii="宋体" w:hAnsi="宋体" w:eastAsia="宋体" w:cs="宋体"/>
                <w:color w:val="000000"/>
                <w:spacing w:val="-1"/>
                <w:sz w:val="21"/>
                <w:szCs w:val="21"/>
                <w:highlight w:val="none"/>
              </w:rPr>
              <w:t>违约行为按违约货款额</w:t>
            </w:r>
            <w:r>
              <w:rPr>
                <w:rFonts w:hint="eastAsia" w:ascii="宋体" w:hAnsi="宋体" w:eastAsia="宋体" w:cs="宋体"/>
                <w:color w:val="000000"/>
                <w:spacing w:val="-35"/>
                <w:sz w:val="21"/>
                <w:szCs w:val="21"/>
                <w:highlight w:val="none"/>
              </w:rPr>
              <w:t xml:space="preserve"> </w:t>
            </w:r>
            <w:r>
              <w:rPr>
                <w:rFonts w:hint="eastAsia" w:ascii="宋体" w:hAnsi="宋体" w:eastAsia="宋体" w:cs="宋体"/>
                <w:color w:val="000000"/>
                <w:spacing w:val="-1"/>
                <w:sz w:val="21"/>
                <w:szCs w:val="21"/>
                <w:highlight w:val="none"/>
              </w:rPr>
              <w:t>5%收取违约金并赔偿经济损</w:t>
            </w:r>
            <w:r>
              <w:rPr>
                <w:rFonts w:hint="eastAsia" w:ascii="宋体" w:hAnsi="宋体" w:eastAsia="宋体" w:cs="宋体"/>
                <w:color w:val="000000"/>
                <w:spacing w:val="-12"/>
                <w:sz w:val="21"/>
                <w:szCs w:val="21"/>
                <w:highlight w:val="none"/>
              </w:rPr>
              <w:t>失。</w:t>
            </w:r>
          </w:p>
        </w:tc>
      </w:tr>
      <w:tr w14:paraId="666BC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95A008A">
            <w:pPr>
              <w:pStyle w:val="314"/>
              <w:keepNext w:val="0"/>
              <w:keepLines w:val="0"/>
              <w:pageBreakBefore w:val="0"/>
              <w:widowControl/>
              <w:shd w:val="clear" w:color="auto" w:fill="auto"/>
              <w:bidi w:val="0"/>
              <w:spacing w:before="176" w:line="360" w:lineRule="auto"/>
              <w:jc w:val="center"/>
              <w:outlineLvl w:val="0"/>
              <w:rPr>
                <w:rFonts w:ascii="宋体" w:hAnsi="宋体" w:eastAsia="宋体" w:cs="宋体"/>
                <w:b w:val="0"/>
                <w:color w:val="000000"/>
                <w:spacing w:val="6"/>
                <w:sz w:val="21"/>
                <w:szCs w:val="21"/>
                <w:highlight w:val="none"/>
                <w:lang w:val="en-US" w:eastAsia="zh-CN"/>
              </w:rPr>
            </w:pPr>
            <w:bookmarkStart w:id="71" w:name="_Toc19434"/>
            <w:bookmarkStart w:id="72" w:name="_Toc21223"/>
            <w:r>
              <w:rPr>
                <w:rFonts w:hint="eastAsia" w:ascii="宋体" w:hAnsi="宋体" w:eastAsia="宋体" w:cs="宋体"/>
                <w:b w:val="0"/>
                <w:color w:val="000000"/>
                <w:spacing w:val="6"/>
                <w:sz w:val="21"/>
                <w:szCs w:val="21"/>
                <w:highlight w:val="none"/>
                <w:lang w:val="en-US" w:eastAsia="zh-CN"/>
              </w:rPr>
              <w:t>11</w:t>
            </w:r>
            <w:bookmarkEnd w:id="71"/>
            <w:bookmarkEnd w:id="72"/>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7A95624B">
            <w:pPr>
              <w:pStyle w:val="314"/>
              <w:keepNext w:val="0"/>
              <w:keepLines w:val="0"/>
              <w:pageBreakBefore w:val="0"/>
              <w:widowControl/>
              <w:shd w:val="clear" w:color="auto" w:fill="auto"/>
              <w:bidi w:val="0"/>
              <w:spacing w:before="176" w:line="360" w:lineRule="auto"/>
              <w:ind w:left="125"/>
              <w:jc w:val="center"/>
              <w:outlineLvl w:val="0"/>
              <w:rPr>
                <w:rFonts w:hint="eastAsia" w:ascii="宋体" w:hAnsi="宋体" w:eastAsia="宋体" w:cs="宋体"/>
                <w:b w:val="0"/>
                <w:color w:val="000000"/>
                <w:spacing w:val="6"/>
                <w:sz w:val="21"/>
                <w:szCs w:val="21"/>
                <w:highlight w:val="none"/>
                <w:lang w:val="en-US" w:eastAsia="zh-CN"/>
              </w:rPr>
            </w:pPr>
          </w:p>
          <w:p w14:paraId="532E8A93">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73" w:name="_Toc11233"/>
            <w:bookmarkStart w:id="74" w:name="_Toc30985"/>
            <w:r>
              <w:rPr>
                <w:rFonts w:hint="eastAsia" w:ascii="宋体" w:hAnsi="宋体" w:eastAsia="宋体" w:cs="宋体"/>
                <w:b w:val="0"/>
                <w:color w:val="000000"/>
                <w:spacing w:val="6"/>
                <w:sz w:val="21"/>
                <w:szCs w:val="21"/>
                <w:highlight w:val="none"/>
                <w:lang w:val="en-US" w:eastAsia="zh-CN"/>
              </w:rPr>
              <w:t>其</w:t>
            </w:r>
            <w:r>
              <w:rPr>
                <w:rFonts w:hint="eastAsia" w:ascii="宋体" w:hAnsi="宋体" w:eastAsia="宋体" w:cs="宋体"/>
                <w:color w:val="000000"/>
                <w:spacing w:val="5"/>
                <w:sz w:val="21"/>
                <w:szCs w:val="21"/>
                <w:highlight w:val="none"/>
                <w:lang w:val="en-US" w:eastAsia="zh-CN"/>
              </w:rPr>
              <w:t>他</w:t>
            </w:r>
            <w:r>
              <w:rPr>
                <w:rFonts w:hint="eastAsia" w:ascii="宋体" w:hAnsi="宋体" w:eastAsia="宋体" w:cs="宋体"/>
                <w:b w:val="0"/>
                <w:color w:val="000000"/>
                <w:spacing w:val="6"/>
                <w:sz w:val="21"/>
                <w:szCs w:val="21"/>
                <w:highlight w:val="none"/>
                <w:lang w:val="en-US" w:eastAsia="zh-CN"/>
              </w:rPr>
              <w:t>要求</w:t>
            </w:r>
            <w:bookmarkEnd w:id="73"/>
            <w:bookmarkEnd w:id="74"/>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677D204F">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1</w:t>
            </w:r>
            <w:r>
              <w:rPr>
                <w:rFonts w:hint="eastAsia" w:ascii="宋体" w:hAnsi="宋体" w:eastAsia="宋体" w:cs="宋体"/>
                <w:color w:val="000000"/>
                <w:spacing w:val="5"/>
                <w:sz w:val="21"/>
                <w:szCs w:val="21"/>
                <w:highlight w:val="none"/>
              </w:rPr>
              <w:t>.中标人在供货时必须提供所投标产品生产厂家合法授权的厂家代理商出具的授权书 ，原件备查。</w:t>
            </w:r>
          </w:p>
          <w:p w14:paraId="139C93A1">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2</w:t>
            </w:r>
            <w:r>
              <w:rPr>
                <w:rFonts w:hint="eastAsia" w:ascii="宋体" w:hAnsi="宋体" w:eastAsia="宋体" w:cs="宋体"/>
                <w:color w:val="000000"/>
                <w:spacing w:val="5"/>
                <w:sz w:val="21"/>
                <w:szCs w:val="21"/>
                <w:highlight w:val="none"/>
              </w:rPr>
              <w:t>.全文明作业规范要求进行的，尤其是违反工完场清和禁烟规定的，限期整改不合格的，视情节严重情况扣除合同款项10-1000元/次。</w:t>
            </w:r>
          </w:p>
          <w:p w14:paraId="296DC35B">
            <w:pPr>
              <w:keepNext/>
              <w:keepLines/>
              <w:pageBreakBefore w:val="0"/>
              <w:widowControl w:val="0"/>
              <w:shd w:val="clear" w:color="auto" w:fill="auto"/>
              <w:bidi w:val="0"/>
              <w:spacing w:line="360" w:lineRule="auto"/>
              <w:ind w:left="113" w:right="85" w:firstLine="440"/>
              <w:rPr>
                <w:rFonts w:hint="eastAsia" w:ascii="宋体" w:hAnsi="宋体" w:eastAsia="宋体" w:cs="宋体"/>
                <w:color w:val="000000"/>
                <w:spacing w:val="5"/>
                <w:sz w:val="21"/>
                <w:szCs w:val="21"/>
                <w:highlight w:val="none"/>
              </w:rPr>
            </w:pPr>
            <w:r>
              <w:rPr>
                <w:rFonts w:hint="eastAsia" w:ascii="宋体" w:hAnsi="宋体" w:eastAsia="宋体" w:cs="宋体"/>
                <w:color w:val="000000"/>
                <w:spacing w:val="5"/>
                <w:sz w:val="21"/>
                <w:szCs w:val="21"/>
                <w:highlight w:val="none"/>
                <w:lang w:val="en-US" w:eastAsia="zh-CN"/>
              </w:rPr>
              <w:t>3</w:t>
            </w:r>
            <w:r>
              <w:rPr>
                <w:rFonts w:hint="eastAsia" w:ascii="宋体" w:hAnsi="宋体" w:eastAsia="宋体" w:cs="宋体"/>
                <w:color w:val="000000"/>
                <w:spacing w:val="5"/>
                <w:sz w:val="21"/>
                <w:szCs w:val="21"/>
                <w:highlight w:val="none"/>
              </w:rPr>
              <w:t>.在安装期间，未按安全文明作业规范要求进行的，尤其是违</w:t>
            </w:r>
            <w:r>
              <w:rPr>
                <w:rFonts w:hint="eastAsia" w:ascii="宋体" w:hAnsi="宋体" w:eastAsia="宋体" w:cs="宋体"/>
                <w:color w:val="000000"/>
                <w:spacing w:val="5"/>
                <w:sz w:val="21"/>
                <w:szCs w:val="21"/>
                <w:highlight w:val="none"/>
                <w:lang w:val="en-US" w:eastAsia="zh-CN"/>
              </w:rPr>
              <w:t>反</w:t>
            </w:r>
            <w:r>
              <w:rPr>
                <w:rFonts w:hint="eastAsia" w:ascii="宋体" w:hAnsi="宋体" w:eastAsia="宋体" w:cs="宋体"/>
                <w:color w:val="000000"/>
                <w:spacing w:val="5"/>
                <w:sz w:val="21"/>
                <w:szCs w:val="21"/>
                <w:highlight w:val="none"/>
              </w:rPr>
              <w:t>工完场清和禁烟规定的，限期整改不合格的，视情节严重情况扣除合同款项10-1000元/次。</w:t>
            </w:r>
          </w:p>
          <w:p w14:paraId="28621E77">
            <w:pPr>
              <w:keepNext/>
              <w:keepLines/>
              <w:pageBreakBefore w:val="0"/>
              <w:widowControl w:val="0"/>
              <w:shd w:val="clear" w:color="auto" w:fill="auto"/>
              <w:bidi w:val="0"/>
              <w:spacing w:line="360" w:lineRule="auto"/>
              <w:ind w:left="113" w:right="85" w:firstLine="440"/>
              <w:rPr>
                <w:rFonts w:hint="eastAsia" w:ascii="宋体" w:hAnsi="宋体" w:eastAsia="宋体" w:cs="宋体"/>
                <w:b w:val="0"/>
                <w:color w:val="000000"/>
                <w:spacing w:val="6"/>
                <w:sz w:val="21"/>
                <w:szCs w:val="21"/>
                <w:highlight w:val="none"/>
                <w:lang w:val="en-US" w:eastAsia="zh-CN"/>
              </w:rPr>
            </w:pPr>
            <w:r>
              <w:rPr>
                <w:rFonts w:hint="eastAsia" w:ascii="Calibri" w:hAnsi="Calibri" w:eastAsia="Times New Roman" w:cs="宋体"/>
                <w:color w:val="000000"/>
                <w:spacing w:val="5"/>
                <w:sz w:val="21"/>
                <w:szCs w:val="21"/>
                <w:highlight w:val="none"/>
                <w:lang w:val="en-US" w:eastAsia="zh-CN"/>
              </w:rPr>
              <w:t>4</w:t>
            </w:r>
            <w:r>
              <w:rPr>
                <w:rFonts w:hint="eastAsia" w:ascii="宋体" w:hAnsi="宋体" w:eastAsia="宋体" w:cs="宋体"/>
                <w:color w:val="000000"/>
                <w:spacing w:val="5"/>
                <w:sz w:val="21"/>
                <w:szCs w:val="21"/>
                <w:highlight w:val="none"/>
              </w:rPr>
              <w:t xml:space="preserve">.发生其他安装和维保不合格情况的，限期整改不合格的，视情节严重情况扣除合同款项10-1000元/次。情节特别严重，导致项目无法实施的，采购人免责终止该项目合同。 </w:t>
            </w:r>
          </w:p>
        </w:tc>
      </w:tr>
      <w:tr w14:paraId="24B29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0E4DE836">
            <w:pPr>
              <w:pStyle w:val="314"/>
              <w:keepNext w:val="0"/>
              <w:keepLines w:val="0"/>
              <w:pageBreakBefore w:val="0"/>
              <w:widowControl/>
              <w:shd w:val="clear" w:color="auto" w:fill="auto"/>
              <w:bidi w:val="0"/>
              <w:spacing w:before="176" w:line="360" w:lineRule="auto"/>
              <w:jc w:val="center"/>
              <w:outlineLvl w:val="0"/>
              <w:rPr>
                <w:rFonts w:ascii="宋体" w:hAnsi="宋体" w:eastAsia="宋体" w:cs="宋体"/>
                <w:b w:val="0"/>
                <w:color w:val="000000"/>
                <w:spacing w:val="6"/>
                <w:sz w:val="21"/>
                <w:szCs w:val="21"/>
                <w:highlight w:val="none"/>
                <w:lang w:val="en-US" w:eastAsia="zh-CN"/>
              </w:rPr>
            </w:pPr>
            <w:bookmarkStart w:id="75" w:name="_Toc12956"/>
            <w:bookmarkStart w:id="76" w:name="_Toc3361"/>
            <w:r>
              <w:rPr>
                <w:rFonts w:hint="eastAsia" w:ascii="宋体" w:hAnsi="宋体" w:eastAsia="宋体" w:cs="宋体"/>
                <w:b w:val="0"/>
                <w:color w:val="000000"/>
                <w:spacing w:val="6"/>
                <w:sz w:val="21"/>
                <w:szCs w:val="21"/>
                <w:highlight w:val="none"/>
                <w:lang w:val="en-US" w:eastAsia="zh-CN"/>
              </w:rPr>
              <w:t>12</w:t>
            </w:r>
            <w:bookmarkEnd w:id="75"/>
            <w:bookmarkEnd w:id="76"/>
          </w:p>
        </w:tc>
        <w:tc>
          <w:tcPr>
            <w:tcW w:w="500" w:type="pct"/>
            <w:tcBorders>
              <w:top w:val="single" w:color="000000" w:sz="2" w:space="0"/>
              <w:left w:val="single" w:color="000000" w:sz="2" w:space="0"/>
              <w:bottom w:val="single" w:color="000000" w:sz="2" w:space="0"/>
              <w:right w:val="single" w:color="000000" w:sz="2" w:space="0"/>
            </w:tcBorders>
            <w:shd w:val="clear" w:color="auto" w:fill="auto"/>
            <w:noWrap w:val="0"/>
            <w:vAlign w:val="center"/>
          </w:tcPr>
          <w:p w14:paraId="12205496">
            <w:pPr>
              <w:pStyle w:val="314"/>
              <w:keepNext w:val="0"/>
              <w:keepLines w:val="0"/>
              <w:pageBreakBefore w:val="0"/>
              <w:widowControl/>
              <w:shd w:val="clear" w:color="auto" w:fill="auto"/>
              <w:bidi w:val="0"/>
              <w:spacing w:before="176" w:line="360" w:lineRule="auto"/>
              <w:jc w:val="center"/>
              <w:outlineLvl w:val="0"/>
              <w:rPr>
                <w:rFonts w:hint="eastAsia" w:ascii="宋体" w:hAnsi="宋体" w:eastAsia="宋体" w:cs="宋体"/>
                <w:b w:val="0"/>
                <w:color w:val="000000"/>
                <w:spacing w:val="6"/>
                <w:sz w:val="21"/>
                <w:szCs w:val="21"/>
                <w:highlight w:val="none"/>
                <w:lang w:val="en-US" w:eastAsia="zh-CN"/>
              </w:rPr>
            </w:pPr>
            <w:bookmarkStart w:id="77" w:name="_Toc4361"/>
            <w:bookmarkStart w:id="78" w:name="_Toc22852"/>
            <w:r>
              <w:rPr>
                <w:rFonts w:hint="eastAsia" w:ascii="宋体" w:hAnsi="宋体" w:eastAsia="宋体" w:cs="宋体"/>
                <w:b w:val="0"/>
                <w:color w:val="000000"/>
                <w:spacing w:val="6"/>
                <w:sz w:val="21"/>
                <w:szCs w:val="21"/>
                <w:highlight w:val="none"/>
                <w:lang w:val="en-US" w:eastAsia="zh-CN"/>
              </w:rPr>
              <w:t>核心产品</w:t>
            </w:r>
            <w:bookmarkEnd w:id="77"/>
            <w:bookmarkEnd w:id="78"/>
          </w:p>
        </w:tc>
        <w:tc>
          <w:tcPr>
            <w:tcW w:w="3874"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1929E95E">
            <w:pPr>
              <w:keepNext/>
              <w:keepLines/>
              <w:pageBreakBefore w:val="0"/>
              <w:widowControl w:val="0"/>
              <w:shd w:val="clear" w:color="auto" w:fill="auto"/>
              <w:bidi w:val="0"/>
              <w:spacing w:line="360" w:lineRule="auto"/>
              <w:ind w:left="113" w:right="85" w:firstLine="442"/>
              <w:rPr>
                <w:rFonts w:hint="eastAsia" w:ascii="Calibri" w:hAnsi="Calibri" w:eastAsia="Times New Roman" w:cs="宋体"/>
                <w:color w:val="000000"/>
                <w:spacing w:val="5"/>
                <w:sz w:val="21"/>
                <w:szCs w:val="21"/>
                <w:highlight w:val="none"/>
                <w:lang w:val="en-US" w:eastAsia="zh-CN"/>
              </w:rPr>
            </w:pPr>
            <w:r>
              <w:rPr>
                <w:rFonts w:hint="eastAsia" w:ascii="宋体" w:hAnsi="宋体" w:cs="宋体"/>
                <w:b/>
                <w:bCs/>
                <w:color w:val="000000"/>
                <w:spacing w:val="5"/>
                <w:sz w:val="21"/>
                <w:szCs w:val="21"/>
                <w:highlight w:val="none"/>
                <w:lang w:val="en-US" w:eastAsia="zh-CN"/>
              </w:rPr>
              <w:t>分标1</w:t>
            </w:r>
            <w:r>
              <w:rPr>
                <w:rFonts w:hint="eastAsia" w:ascii="宋体" w:hAnsi="宋体" w:eastAsia="宋体" w:cs="宋体"/>
                <w:b/>
                <w:bCs/>
                <w:color w:val="000000"/>
                <w:spacing w:val="5"/>
                <w:sz w:val="21"/>
                <w:szCs w:val="21"/>
                <w:highlight w:val="none"/>
                <w:lang w:val="en-US" w:eastAsia="zh-CN"/>
              </w:rPr>
              <w:t>第</w:t>
            </w:r>
            <w:r>
              <w:rPr>
                <w:rFonts w:hint="eastAsia" w:ascii="宋体" w:hAnsi="宋体" w:cs="宋体"/>
                <w:b/>
                <w:bCs/>
                <w:color w:val="000000"/>
                <w:spacing w:val="5"/>
                <w:sz w:val="21"/>
                <w:szCs w:val="21"/>
                <w:highlight w:val="none"/>
                <w:lang w:val="en-US" w:eastAsia="zh-CN"/>
              </w:rPr>
              <w:t>1</w:t>
            </w:r>
            <w:r>
              <w:rPr>
                <w:rFonts w:hint="eastAsia" w:ascii="宋体" w:hAnsi="宋体" w:eastAsia="宋体" w:cs="宋体"/>
                <w:b/>
                <w:bCs/>
                <w:color w:val="000000"/>
                <w:spacing w:val="5"/>
                <w:sz w:val="21"/>
                <w:szCs w:val="21"/>
                <w:highlight w:val="none"/>
                <w:lang w:val="en-US" w:eastAsia="zh-CN"/>
              </w:rPr>
              <w:t>项设备“电子舌”为本</w:t>
            </w:r>
            <w:r>
              <w:rPr>
                <w:rFonts w:hint="eastAsia" w:ascii="宋体" w:hAnsi="宋体" w:cs="宋体"/>
                <w:b/>
                <w:bCs/>
                <w:color w:val="000000"/>
                <w:spacing w:val="5"/>
                <w:sz w:val="21"/>
                <w:szCs w:val="21"/>
                <w:highlight w:val="none"/>
                <w:lang w:val="en-US" w:eastAsia="zh-CN"/>
              </w:rPr>
              <w:t>分标</w:t>
            </w:r>
            <w:r>
              <w:rPr>
                <w:rFonts w:hint="eastAsia" w:ascii="宋体" w:hAnsi="宋体" w:eastAsia="宋体" w:cs="宋体"/>
                <w:b/>
                <w:bCs/>
                <w:color w:val="000000"/>
                <w:spacing w:val="5"/>
                <w:sz w:val="21"/>
                <w:szCs w:val="21"/>
                <w:highlight w:val="none"/>
                <w:lang w:val="en-US" w:eastAsia="zh-CN"/>
              </w:rPr>
              <w:t>的核心产品</w:t>
            </w:r>
            <w:r>
              <w:rPr>
                <w:rFonts w:hint="eastAsia" w:ascii="宋体" w:hAnsi="宋体" w:cs="宋体"/>
                <w:b/>
                <w:bCs/>
                <w:color w:val="000000"/>
                <w:spacing w:val="5"/>
                <w:sz w:val="21"/>
                <w:szCs w:val="21"/>
                <w:highlight w:val="none"/>
                <w:lang w:val="en-US" w:eastAsia="zh-CN"/>
              </w:rPr>
              <w:t>，分标3</w:t>
            </w:r>
            <w:r>
              <w:rPr>
                <w:rFonts w:hint="eastAsia" w:ascii="宋体" w:hAnsi="宋体" w:eastAsia="宋体" w:cs="宋体"/>
                <w:b/>
                <w:bCs/>
                <w:color w:val="000000"/>
                <w:spacing w:val="5"/>
                <w:sz w:val="21"/>
                <w:szCs w:val="21"/>
                <w:highlight w:val="none"/>
                <w:lang w:val="en-US" w:eastAsia="zh-CN"/>
              </w:rPr>
              <w:t>第</w:t>
            </w:r>
            <w:r>
              <w:rPr>
                <w:rFonts w:hint="eastAsia" w:ascii="宋体" w:hAnsi="宋体" w:cs="宋体"/>
                <w:b/>
                <w:bCs/>
                <w:color w:val="000000"/>
                <w:spacing w:val="5"/>
                <w:sz w:val="21"/>
                <w:szCs w:val="21"/>
                <w:highlight w:val="none"/>
                <w:lang w:val="en-US" w:eastAsia="zh-CN"/>
              </w:rPr>
              <w:t>1</w:t>
            </w:r>
            <w:r>
              <w:rPr>
                <w:rFonts w:hint="eastAsia" w:ascii="宋体" w:hAnsi="宋体" w:eastAsia="宋体" w:cs="宋体"/>
                <w:b/>
                <w:bCs/>
                <w:color w:val="000000"/>
                <w:spacing w:val="5"/>
                <w:sz w:val="21"/>
                <w:szCs w:val="21"/>
                <w:highlight w:val="none"/>
                <w:lang w:val="en-US" w:eastAsia="zh-CN"/>
              </w:rPr>
              <w:t>项设备“高级光合-荧光全自动测量系统”为本</w:t>
            </w:r>
            <w:r>
              <w:rPr>
                <w:rFonts w:hint="eastAsia" w:ascii="宋体" w:hAnsi="宋体" w:cs="宋体"/>
                <w:b/>
                <w:bCs/>
                <w:color w:val="000000"/>
                <w:spacing w:val="5"/>
                <w:sz w:val="21"/>
                <w:szCs w:val="21"/>
                <w:highlight w:val="none"/>
                <w:lang w:val="en-US" w:eastAsia="zh-CN"/>
              </w:rPr>
              <w:t>分标</w:t>
            </w:r>
            <w:r>
              <w:rPr>
                <w:rFonts w:hint="eastAsia" w:ascii="宋体" w:hAnsi="宋体" w:eastAsia="宋体" w:cs="宋体"/>
                <w:b/>
                <w:bCs/>
                <w:color w:val="000000"/>
                <w:spacing w:val="5"/>
                <w:sz w:val="21"/>
                <w:szCs w:val="21"/>
                <w:highlight w:val="none"/>
                <w:lang w:val="en-US" w:eastAsia="zh-CN"/>
              </w:rPr>
              <w:t>的核心产品</w:t>
            </w:r>
            <w:r>
              <w:rPr>
                <w:rFonts w:hint="eastAsia" w:ascii="宋体" w:hAnsi="宋体" w:cs="宋体"/>
                <w:b/>
                <w:bCs/>
                <w:color w:val="000000"/>
                <w:spacing w:val="5"/>
                <w:sz w:val="21"/>
                <w:szCs w:val="21"/>
                <w:highlight w:val="none"/>
                <w:lang w:val="en-US" w:eastAsia="zh-CN"/>
              </w:rPr>
              <w:t>，分标4</w:t>
            </w:r>
            <w:r>
              <w:rPr>
                <w:rFonts w:hint="eastAsia" w:ascii="宋体" w:hAnsi="宋体" w:eastAsia="宋体" w:cs="宋体"/>
                <w:b/>
                <w:bCs/>
                <w:color w:val="000000"/>
                <w:spacing w:val="5"/>
                <w:sz w:val="21"/>
                <w:szCs w:val="21"/>
                <w:highlight w:val="none"/>
                <w:lang w:val="en-US" w:eastAsia="zh-CN"/>
              </w:rPr>
              <w:t>第</w:t>
            </w:r>
            <w:r>
              <w:rPr>
                <w:rFonts w:hint="eastAsia" w:ascii="宋体" w:hAnsi="宋体" w:cs="宋体"/>
                <w:b/>
                <w:bCs/>
                <w:color w:val="000000"/>
                <w:spacing w:val="5"/>
                <w:sz w:val="21"/>
                <w:szCs w:val="21"/>
                <w:highlight w:val="none"/>
                <w:lang w:val="en-US" w:eastAsia="zh-CN"/>
              </w:rPr>
              <w:t>8</w:t>
            </w:r>
            <w:r>
              <w:rPr>
                <w:rFonts w:hint="eastAsia" w:ascii="宋体" w:hAnsi="宋体" w:eastAsia="宋体" w:cs="宋体"/>
                <w:b/>
                <w:bCs/>
                <w:color w:val="000000"/>
                <w:spacing w:val="5"/>
                <w:sz w:val="21"/>
                <w:szCs w:val="21"/>
                <w:highlight w:val="none"/>
                <w:lang w:val="en-US" w:eastAsia="zh-CN"/>
              </w:rPr>
              <w:t>项设备“流式细胞仪”为本</w:t>
            </w:r>
            <w:r>
              <w:rPr>
                <w:rFonts w:hint="eastAsia" w:ascii="宋体" w:hAnsi="宋体" w:cs="宋体"/>
                <w:b/>
                <w:bCs/>
                <w:color w:val="000000"/>
                <w:spacing w:val="5"/>
                <w:sz w:val="21"/>
                <w:szCs w:val="21"/>
                <w:highlight w:val="none"/>
                <w:lang w:val="en-US" w:eastAsia="zh-CN"/>
              </w:rPr>
              <w:t>分标</w:t>
            </w:r>
            <w:r>
              <w:rPr>
                <w:rFonts w:hint="eastAsia" w:ascii="宋体" w:hAnsi="宋体" w:eastAsia="宋体" w:cs="宋体"/>
                <w:b/>
                <w:bCs/>
                <w:color w:val="000000"/>
                <w:spacing w:val="5"/>
                <w:sz w:val="21"/>
                <w:szCs w:val="21"/>
                <w:highlight w:val="none"/>
                <w:lang w:val="en-US" w:eastAsia="zh-CN"/>
              </w:rPr>
              <w:t>的核心产品</w:t>
            </w:r>
            <w:r>
              <w:rPr>
                <w:rFonts w:hint="eastAsia" w:ascii="宋体" w:hAnsi="宋体" w:cs="宋体"/>
                <w:b/>
                <w:bCs/>
                <w:color w:val="000000"/>
                <w:spacing w:val="5"/>
                <w:sz w:val="21"/>
                <w:szCs w:val="21"/>
                <w:highlight w:val="none"/>
                <w:lang w:val="en-US" w:eastAsia="zh-CN"/>
              </w:rPr>
              <w:t>，分标5</w:t>
            </w:r>
            <w:r>
              <w:rPr>
                <w:rFonts w:hint="eastAsia" w:ascii="宋体" w:hAnsi="宋体" w:eastAsia="宋体" w:cs="宋体"/>
                <w:b/>
                <w:bCs/>
                <w:color w:val="000000"/>
                <w:spacing w:val="5"/>
                <w:sz w:val="21"/>
                <w:szCs w:val="21"/>
                <w:highlight w:val="none"/>
                <w:lang w:val="en-US" w:eastAsia="zh-CN"/>
              </w:rPr>
              <w:t>第</w:t>
            </w:r>
            <w:r>
              <w:rPr>
                <w:rFonts w:hint="eastAsia" w:ascii="宋体" w:hAnsi="宋体" w:cs="宋体"/>
                <w:b/>
                <w:bCs/>
                <w:color w:val="000000"/>
                <w:spacing w:val="5"/>
                <w:sz w:val="21"/>
                <w:szCs w:val="21"/>
                <w:highlight w:val="none"/>
                <w:lang w:val="en-US" w:eastAsia="zh-CN"/>
              </w:rPr>
              <w:t>28</w:t>
            </w:r>
            <w:r>
              <w:rPr>
                <w:rFonts w:hint="eastAsia" w:ascii="宋体" w:hAnsi="宋体" w:eastAsia="宋体" w:cs="宋体"/>
                <w:b/>
                <w:bCs/>
                <w:color w:val="000000"/>
                <w:spacing w:val="5"/>
                <w:sz w:val="21"/>
                <w:szCs w:val="21"/>
                <w:highlight w:val="none"/>
                <w:lang w:val="en-US" w:eastAsia="zh-CN"/>
              </w:rPr>
              <w:t>项设备“冷冻干燥机”为本</w:t>
            </w:r>
            <w:r>
              <w:rPr>
                <w:rFonts w:hint="eastAsia" w:ascii="宋体" w:hAnsi="宋体" w:cs="宋体"/>
                <w:b/>
                <w:bCs/>
                <w:color w:val="000000"/>
                <w:spacing w:val="5"/>
                <w:sz w:val="21"/>
                <w:szCs w:val="21"/>
                <w:highlight w:val="none"/>
                <w:lang w:val="en-US" w:eastAsia="zh-CN"/>
              </w:rPr>
              <w:t>分标</w:t>
            </w:r>
            <w:r>
              <w:rPr>
                <w:rFonts w:hint="eastAsia" w:ascii="宋体" w:hAnsi="宋体" w:eastAsia="宋体" w:cs="宋体"/>
                <w:b/>
                <w:bCs/>
                <w:color w:val="000000"/>
                <w:spacing w:val="5"/>
                <w:sz w:val="21"/>
                <w:szCs w:val="21"/>
                <w:highlight w:val="none"/>
                <w:lang w:val="en-US" w:eastAsia="zh-CN"/>
              </w:rPr>
              <w:t>的核心产品。</w:t>
            </w:r>
            <w:r>
              <w:rPr>
                <w:rFonts w:hint="eastAsia" w:ascii="宋体" w:hAnsi="宋体" w:eastAsia="宋体" w:cs="宋体"/>
                <w:color w:val="000000"/>
                <w:spacing w:val="5"/>
                <w:sz w:val="21"/>
                <w:szCs w:val="21"/>
                <w:highlight w:val="none"/>
                <w:lang w:val="en-US" w:eastAsia="zh-CN"/>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tc>
      </w:tr>
      <w:tr w14:paraId="795DD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5000" w:type="pct"/>
            <w:gridSpan w:val="4"/>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25888DE0">
            <w:pPr>
              <w:pStyle w:val="314"/>
              <w:shd w:val="clear" w:color="auto" w:fill="auto"/>
              <w:spacing w:before="227" w:line="360" w:lineRule="auto"/>
              <w:ind w:left="122"/>
              <w:rPr>
                <w:rFonts w:hint="eastAsia" w:ascii="宋体" w:hAnsi="宋体" w:eastAsia="宋体" w:cs="宋体"/>
                <w:color w:val="000000"/>
                <w:sz w:val="21"/>
                <w:szCs w:val="21"/>
                <w:highlight w:val="none"/>
              </w:rPr>
            </w:pPr>
            <w:r>
              <w:rPr>
                <w:rFonts w:hint="eastAsia" w:ascii="宋体" w:hAnsi="宋体" w:eastAsia="宋体" w:cs="宋体"/>
                <w:b/>
                <w:bCs/>
                <w:color w:val="000000"/>
                <w:spacing w:val="-4"/>
                <w:sz w:val="21"/>
                <w:szCs w:val="21"/>
                <w:highlight w:val="none"/>
                <w:lang w:val="en-US" w:eastAsia="zh-CN"/>
              </w:rPr>
              <w:t>三</w:t>
            </w:r>
            <w:r>
              <w:rPr>
                <w:rFonts w:hint="eastAsia" w:ascii="宋体" w:hAnsi="宋体" w:eastAsia="宋体" w:cs="宋体"/>
                <w:b/>
                <w:bCs/>
                <w:color w:val="000000"/>
                <w:spacing w:val="-4"/>
                <w:sz w:val="21"/>
                <w:szCs w:val="21"/>
                <w:highlight w:val="none"/>
              </w:rPr>
              <w:t>、进口产品说明</w:t>
            </w:r>
          </w:p>
        </w:tc>
      </w:tr>
      <w:tr w14:paraId="15160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 w:hRule="atLeast"/>
          <w:jc w:val="center"/>
        </w:trPr>
        <w:tc>
          <w:tcPr>
            <w:tcW w:w="625" w:type="pct"/>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0BC164B7">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rPr>
            </w:pPr>
          </w:p>
          <w:p w14:paraId="1B86F865">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rPr>
            </w:pPr>
          </w:p>
          <w:p w14:paraId="742F612C">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rPr>
            </w:pPr>
          </w:p>
          <w:p w14:paraId="279B53D6">
            <w:pPr>
              <w:pStyle w:val="314"/>
              <w:keepNext w:val="0"/>
              <w:keepLines w:val="0"/>
              <w:pageBreakBefore w:val="0"/>
              <w:widowControl/>
              <w:shd w:val="clear" w:color="auto" w:fill="auto"/>
              <w:bidi w:val="0"/>
              <w:spacing w:before="72" w:line="360" w:lineRule="auto"/>
              <w:ind w:left="135"/>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538" w:type="pct"/>
            <w:gridSpan w:val="2"/>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3D4FAF00">
            <w:pPr>
              <w:keepNext w:val="0"/>
              <w:keepLines w:val="0"/>
              <w:pageBreakBefore w:val="0"/>
              <w:widowControl/>
              <w:shd w:val="clear" w:color="auto" w:fill="auto"/>
              <w:bidi w:val="0"/>
              <w:spacing w:line="360" w:lineRule="auto"/>
              <w:jc w:val="center"/>
              <w:rPr>
                <w:rFonts w:hint="eastAsia" w:ascii="宋体" w:hAnsi="宋体" w:eastAsia="宋体" w:cs="宋体"/>
                <w:color w:val="000000"/>
                <w:sz w:val="21"/>
                <w:szCs w:val="21"/>
                <w:highlight w:val="none"/>
              </w:rPr>
            </w:pPr>
          </w:p>
          <w:p w14:paraId="2938EA2B">
            <w:pPr>
              <w:pStyle w:val="314"/>
              <w:keepNext w:val="0"/>
              <w:keepLines w:val="0"/>
              <w:pageBreakBefore w:val="0"/>
              <w:widowControl/>
              <w:shd w:val="clear" w:color="auto" w:fill="auto"/>
              <w:bidi w:val="0"/>
              <w:spacing w:before="71" w:line="360" w:lineRule="auto"/>
              <w:jc w:val="center"/>
              <w:rPr>
                <w:rFonts w:hint="eastAsia" w:ascii="宋体" w:hAnsi="宋体" w:eastAsia="宋体" w:cs="宋体"/>
                <w:color w:val="000000"/>
                <w:spacing w:val="-1"/>
                <w:sz w:val="21"/>
                <w:szCs w:val="21"/>
                <w:highlight w:val="none"/>
              </w:rPr>
            </w:pPr>
          </w:p>
          <w:p w14:paraId="4DE5C80D">
            <w:pPr>
              <w:pStyle w:val="314"/>
              <w:keepNext w:val="0"/>
              <w:keepLines w:val="0"/>
              <w:pageBreakBefore w:val="0"/>
              <w:widowControl/>
              <w:shd w:val="clear" w:color="auto" w:fill="auto"/>
              <w:bidi w:val="0"/>
              <w:spacing w:before="71" w:line="360" w:lineRule="auto"/>
              <w:jc w:val="center"/>
              <w:rPr>
                <w:rFonts w:hint="eastAsia" w:ascii="宋体" w:hAnsi="宋体" w:eastAsia="宋体" w:cs="宋体"/>
                <w:color w:val="000000"/>
                <w:spacing w:val="-1"/>
                <w:sz w:val="21"/>
                <w:szCs w:val="21"/>
                <w:highlight w:val="none"/>
              </w:rPr>
            </w:pPr>
          </w:p>
          <w:p w14:paraId="7E5C8D09">
            <w:pPr>
              <w:pStyle w:val="314"/>
              <w:keepNext w:val="0"/>
              <w:keepLines w:val="0"/>
              <w:pageBreakBefore w:val="0"/>
              <w:widowControl/>
              <w:shd w:val="clear" w:color="auto" w:fill="auto"/>
              <w:bidi w:val="0"/>
              <w:spacing w:before="71" w:line="360" w:lineRule="auto"/>
              <w:jc w:val="center"/>
              <w:rPr>
                <w:rFonts w:hint="eastAsia" w:ascii="宋体" w:hAnsi="宋体" w:eastAsia="宋体" w:cs="宋体"/>
                <w:color w:val="000000"/>
                <w:spacing w:val="-1"/>
                <w:sz w:val="21"/>
                <w:szCs w:val="21"/>
                <w:highlight w:val="none"/>
              </w:rPr>
            </w:pPr>
            <w:r>
              <w:rPr>
                <w:rFonts w:hint="eastAsia" w:ascii="宋体" w:hAnsi="宋体" w:eastAsia="宋体" w:cs="宋体"/>
                <w:color w:val="000000"/>
                <w:spacing w:val="-1"/>
                <w:sz w:val="21"/>
                <w:szCs w:val="21"/>
                <w:highlight w:val="none"/>
              </w:rPr>
              <w:t>进口产品</w:t>
            </w:r>
          </w:p>
          <w:p w14:paraId="0D8AC3A6">
            <w:pPr>
              <w:pStyle w:val="314"/>
              <w:keepNext w:val="0"/>
              <w:keepLines w:val="0"/>
              <w:pageBreakBefore w:val="0"/>
              <w:widowControl/>
              <w:shd w:val="clear" w:color="auto" w:fill="auto"/>
              <w:bidi w:val="0"/>
              <w:spacing w:before="71"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pacing w:val="-1"/>
                <w:sz w:val="21"/>
                <w:szCs w:val="21"/>
                <w:highlight w:val="none"/>
              </w:rPr>
              <w:t>说明</w:t>
            </w:r>
          </w:p>
        </w:tc>
        <w:tc>
          <w:tcPr>
            <w:tcW w:w="3835" w:type="pct"/>
            <w:tcBorders>
              <w:top w:val="single" w:color="000000" w:sz="2" w:space="0"/>
              <w:left w:val="single" w:color="000000" w:sz="2" w:space="0"/>
              <w:bottom w:val="single" w:color="000000" w:sz="2" w:space="0"/>
              <w:right w:val="single" w:color="000000" w:sz="2" w:space="0"/>
            </w:tcBorders>
            <w:shd w:val="clear" w:color="auto" w:fill="auto"/>
            <w:noWrap w:val="0"/>
            <w:vAlign w:val="top"/>
          </w:tcPr>
          <w:p w14:paraId="378DFDB6">
            <w:pPr>
              <w:pStyle w:val="314"/>
              <w:keepNext w:val="0"/>
              <w:keepLines w:val="0"/>
              <w:pageBreakBefore w:val="0"/>
              <w:widowControl/>
              <w:shd w:val="clear" w:color="auto" w:fill="auto"/>
              <w:bidi w:val="0"/>
              <w:spacing w:before="0" w:line="360" w:lineRule="auto"/>
              <w:ind w:left="113" w:right="91" w:firstLine="459"/>
              <w:jc w:val="both"/>
              <w:rPr>
                <w:rFonts w:hint="eastAsia" w:ascii="宋体" w:hAnsi="宋体" w:eastAsia="宋体" w:cs="宋体"/>
                <w:color w:val="000000"/>
                <w:spacing w:val="-1"/>
                <w:sz w:val="21"/>
                <w:szCs w:val="21"/>
                <w:highlight w:val="none"/>
              </w:rPr>
            </w:pPr>
            <w:r>
              <w:rPr>
                <w:rFonts w:hint="eastAsia" w:ascii="宋体" w:hAnsi="宋体" w:eastAsia="宋体" w:cs="宋体"/>
                <w:color w:val="000000"/>
                <w:spacing w:val="5"/>
                <w:sz w:val="21"/>
                <w:szCs w:val="21"/>
                <w:highlight w:val="none"/>
                <w:lang w:eastAsia="zh-CN"/>
              </w:rPr>
              <w:t>☑</w:t>
            </w:r>
            <w:r>
              <w:rPr>
                <w:rFonts w:hint="eastAsia" w:ascii="宋体" w:hAnsi="宋体" w:eastAsia="宋体" w:cs="宋体"/>
                <w:color w:val="000000"/>
                <w:spacing w:val="5"/>
                <w:sz w:val="21"/>
                <w:szCs w:val="21"/>
                <w:highlight w:val="none"/>
              </w:rPr>
              <w:t>本</w:t>
            </w:r>
            <w:r>
              <w:rPr>
                <w:rFonts w:hint="eastAsia" w:cs="宋体"/>
                <w:color w:val="000000"/>
                <w:spacing w:val="5"/>
                <w:sz w:val="21"/>
                <w:szCs w:val="21"/>
                <w:highlight w:val="none"/>
                <w:lang w:val="en-US" w:eastAsia="zh-CN"/>
              </w:rPr>
              <w:t>项目</w:t>
            </w:r>
            <w:r>
              <w:rPr>
                <w:rFonts w:hint="eastAsia" w:cs="宋体"/>
                <w:b/>
                <w:bCs/>
                <w:color w:val="000000"/>
                <w:spacing w:val="5"/>
                <w:sz w:val="21"/>
                <w:szCs w:val="21"/>
                <w:highlight w:val="none"/>
                <w:u w:val="single"/>
                <w:lang w:val="en-US" w:eastAsia="zh-CN"/>
              </w:rPr>
              <w:t>台式冷冻离心机、高速冷冻离心机、十万分之一精密电子天平、可调量程移液枪（全套）、高频可调灯箱底板翻拍架、电动连续分液器、凝胶成像仪板、移液枪、超高效液相色谱仪、电子鼻、电子舌、核酸蛋白仪、高级光合-荧光全自动测量系统、 土壤水分测量仪</w:t>
            </w:r>
            <w:r>
              <w:rPr>
                <w:rFonts w:hint="eastAsia" w:ascii="宋体" w:hAnsi="宋体" w:eastAsia="宋体" w:cs="宋体"/>
                <w:color w:val="000000"/>
                <w:spacing w:val="5"/>
                <w:sz w:val="21"/>
                <w:szCs w:val="21"/>
                <w:highlight w:val="none"/>
              </w:rPr>
              <w:t>可选用进口产品；但如选用进口产品时必须为全套原装进口产品（即通过中国海关报关验放进入中国境内且产自关境外的产</w:t>
            </w:r>
            <w:r>
              <w:rPr>
                <w:rFonts w:hint="eastAsia" w:ascii="宋体" w:hAnsi="宋体" w:eastAsia="宋体" w:cs="宋体"/>
                <w:color w:val="000000"/>
                <w:spacing w:val="10"/>
                <w:sz w:val="21"/>
                <w:szCs w:val="21"/>
                <w:highlight w:val="none"/>
              </w:rPr>
              <w:t xml:space="preserve"> </w:t>
            </w:r>
            <w:r>
              <w:rPr>
                <w:rFonts w:hint="eastAsia" w:ascii="宋体" w:hAnsi="宋体" w:eastAsia="宋体" w:cs="宋体"/>
                <w:color w:val="000000"/>
                <w:spacing w:val="2"/>
                <w:sz w:val="21"/>
                <w:szCs w:val="21"/>
                <w:highlight w:val="none"/>
              </w:rPr>
              <w:t>品</w:t>
            </w:r>
            <w:r>
              <w:rPr>
                <w:rFonts w:hint="eastAsia" w:ascii="宋体" w:hAnsi="宋体" w:eastAsia="宋体" w:cs="宋体"/>
                <w:color w:val="000000"/>
                <w:spacing w:val="-57"/>
                <w:sz w:val="21"/>
                <w:szCs w:val="21"/>
                <w:highlight w:val="none"/>
              </w:rPr>
              <w:t>），</w:t>
            </w:r>
            <w:r>
              <w:rPr>
                <w:rFonts w:hint="eastAsia" w:ascii="宋体" w:hAnsi="宋体" w:eastAsia="宋体" w:cs="宋体"/>
                <w:color w:val="000000"/>
                <w:spacing w:val="2"/>
                <w:sz w:val="21"/>
                <w:szCs w:val="21"/>
                <w:highlight w:val="none"/>
              </w:rPr>
              <w:t>同时</w:t>
            </w:r>
            <w:r>
              <w:rPr>
                <w:rFonts w:hint="eastAsia" w:ascii="宋体" w:hAnsi="宋体" w:eastAsia="宋体" w:cs="宋体"/>
                <w:color w:val="000000"/>
                <w:spacing w:val="2"/>
                <w:sz w:val="21"/>
                <w:szCs w:val="21"/>
                <w:highlight w:val="none"/>
                <w:lang w:eastAsia="zh-CN"/>
              </w:rPr>
              <w:t>中标人</w:t>
            </w:r>
            <w:r>
              <w:rPr>
                <w:rFonts w:hint="eastAsia" w:ascii="宋体" w:hAnsi="宋体" w:eastAsia="宋体" w:cs="宋体"/>
                <w:color w:val="000000"/>
                <w:spacing w:val="2"/>
                <w:sz w:val="21"/>
                <w:szCs w:val="21"/>
                <w:highlight w:val="none"/>
              </w:rPr>
              <w:t>必须负责办理进口产品所有相关手续并承</w:t>
            </w:r>
            <w:r>
              <w:rPr>
                <w:rFonts w:hint="eastAsia" w:ascii="宋体" w:hAnsi="宋体" w:eastAsia="宋体" w:cs="宋体"/>
                <w:color w:val="000000"/>
                <w:spacing w:val="1"/>
                <w:sz w:val="21"/>
                <w:szCs w:val="21"/>
                <w:highlight w:val="none"/>
              </w:rPr>
              <w:t>担所有</w:t>
            </w:r>
            <w:r>
              <w:rPr>
                <w:rFonts w:hint="eastAsia" w:ascii="宋体" w:hAnsi="宋体" w:eastAsia="宋体" w:cs="宋体"/>
                <w:color w:val="000000"/>
                <w:spacing w:val="5"/>
                <w:sz w:val="21"/>
                <w:szCs w:val="21"/>
                <w:highlight w:val="none"/>
              </w:rPr>
              <w:t>费用。优先采购向我国企业转让技术、与我国企业签订消化吸收再创新方案的</w:t>
            </w:r>
            <w:r>
              <w:rPr>
                <w:rFonts w:hint="eastAsia" w:ascii="宋体" w:hAnsi="宋体" w:eastAsia="宋体" w:cs="宋体"/>
                <w:color w:val="000000"/>
                <w:spacing w:val="5"/>
                <w:sz w:val="21"/>
                <w:szCs w:val="21"/>
                <w:highlight w:val="none"/>
                <w:lang w:eastAsia="zh-CN"/>
              </w:rPr>
              <w:t>中标人</w:t>
            </w:r>
            <w:r>
              <w:rPr>
                <w:rFonts w:hint="eastAsia" w:ascii="宋体" w:hAnsi="宋体" w:eastAsia="宋体" w:cs="宋体"/>
                <w:color w:val="000000"/>
                <w:spacing w:val="5"/>
                <w:sz w:val="21"/>
                <w:szCs w:val="21"/>
                <w:highlight w:val="none"/>
              </w:rPr>
              <w:t>的进口产品。</w:t>
            </w:r>
          </w:p>
          <w:p w14:paraId="3750C38D">
            <w:pPr>
              <w:pStyle w:val="314"/>
              <w:keepNext w:val="0"/>
              <w:keepLines w:val="0"/>
              <w:pageBreakBefore w:val="0"/>
              <w:widowControl/>
              <w:shd w:val="clear" w:color="auto" w:fill="auto"/>
              <w:bidi w:val="0"/>
              <w:spacing w:before="0" w:line="360" w:lineRule="auto"/>
              <w:ind w:left="113" w:right="91" w:firstLine="459"/>
              <w:jc w:val="both"/>
              <w:rPr>
                <w:rFonts w:hint="eastAsia" w:ascii="宋体" w:hAnsi="宋体" w:eastAsia="宋体" w:cs="宋体"/>
                <w:color w:val="000000"/>
                <w:spacing w:val="-1"/>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本标项货物不接受进口产品（即通过中国海关报关验放进入中国境内且产自关境外的产品）参与投标， 如有进口产品参与投标的作无效标处理。</w:t>
            </w:r>
          </w:p>
        </w:tc>
      </w:tr>
    </w:tbl>
    <w:p w14:paraId="2A3EC892">
      <w:pPr>
        <w:shd w:val="clear" w:color="auto" w:fill="auto"/>
        <w:spacing w:line="320" w:lineRule="exact"/>
        <w:rPr>
          <w:rFonts w:hint="eastAsia" w:ascii="宋体" w:hAnsi="宋体" w:eastAsia="宋体" w:cs="宋体"/>
          <w:color w:val="000000"/>
          <w:sz w:val="32"/>
          <w:szCs w:val="32"/>
          <w:highlight w:val="none"/>
        </w:rPr>
      </w:pPr>
      <w:r>
        <w:rPr>
          <w:color w:val="000000"/>
          <w:highlight w:val="none"/>
        </w:rPr>
        <w:br w:type="page" w:clear="all"/>
      </w:r>
      <w:r>
        <w:rPr>
          <w:rFonts w:hint="eastAsia" w:ascii="宋体" w:hAnsi="宋体" w:eastAsia="宋体" w:cs="宋体"/>
          <w:color w:val="000000"/>
          <w:sz w:val="32"/>
          <w:szCs w:val="32"/>
          <w:highlight w:val="none"/>
        </w:rPr>
        <w:t>附件1：</w:t>
      </w:r>
    </w:p>
    <w:p w14:paraId="52F57708">
      <w:pPr>
        <w:shd w:val="clear" w:color="auto" w:fill="auto"/>
        <w:spacing w:line="528"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节能产品政府采购品目清单</w:t>
      </w:r>
    </w:p>
    <w:tbl>
      <w:tblPr>
        <w:tblStyle w:val="31"/>
        <w:tblW w:w="10205" w:type="dxa"/>
        <w:jc w:val="center"/>
        <w:tblLayout w:type="fixed"/>
        <w:tblCellMar>
          <w:top w:w="0" w:type="dxa"/>
          <w:left w:w="0" w:type="dxa"/>
          <w:bottom w:w="0" w:type="dxa"/>
          <w:right w:w="0" w:type="dxa"/>
        </w:tblCellMar>
      </w:tblPr>
      <w:tblGrid>
        <w:gridCol w:w="716"/>
        <w:gridCol w:w="1590"/>
        <w:gridCol w:w="1981"/>
        <w:gridCol w:w="6"/>
        <w:gridCol w:w="2002"/>
        <w:gridCol w:w="3903"/>
        <w:gridCol w:w="7"/>
      </w:tblGrid>
      <w:tr w14:paraId="0252722C">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7739E451">
            <w:pPr>
              <w:pStyle w:val="299"/>
              <w:shd w:val="clear" w:color="auto" w:fill="auto"/>
              <w:spacing w:before="124" w:line="283" w:lineRule="auto"/>
              <w:ind w:left="7" w:right="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品目序号</w:t>
            </w:r>
          </w:p>
        </w:tc>
        <w:tc>
          <w:tcPr>
            <w:tcW w:w="5579" w:type="dxa"/>
            <w:gridSpan w:val="4"/>
            <w:tcBorders>
              <w:top w:val="single" w:color="auto" w:sz="4" w:space="0"/>
              <w:left w:val="single" w:color="auto" w:sz="4" w:space="0"/>
              <w:bottom w:val="single" w:color="auto" w:sz="4" w:space="0"/>
              <w:right w:val="single" w:color="auto" w:sz="4" w:space="0"/>
            </w:tcBorders>
            <w:noWrap w:val="0"/>
            <w:vAlign w:val="center"/>
          </w:tcPr>
          <w:p w14:paraId="0EB45730">
            <w:pPr>
              <w:pStyle w:val="299"/>
              <w:shd w:val="clear" w:color="auto" w:fill="auto"/>
              <w:spacing w:before="124" w:line="283" w:lineRule="auto"/>
              <w:ind w:left="7" w:right="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名称</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28684B35">
            <w:pPr>
              <w:pStyle w:val="299"/>
              <w:shd w:val="clear" w:color="auto" w:fill="auto"/>
              <w:spacing w:before="124" w:line="283" w:lineRule="auto"/>
              <w:ind w:left="7" w:right="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依据的标准</w:t>
            </w:r>
          </w:p>
        </w:tc>
      </w:tr>
      <w:tr w14:paraId="3608C457">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14:paraId="0FC23755">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90" w:type="dxa"/>
            <w:vMerge w:val="restart"/>
            <w:tcBorders>
              <w:top w:val="single" w:color="auto" w:sz="4" w:space="0"/>
              <w:left w:val="single" w:color="auto" w:sz="4" w:space="0"/>
              <w:bottom w:val="single" w:color="auto" w:sz="4" w:space="0"/>
              <w:right w:val="single" w:color="auto" w:sz="4" w:space="0"/>
            </w:tcBorders>
            <w:noWrap w:val="0"/>
            <w:vAlign w:val="center"/>
          </w:tcPr>
          <w:p w14:paraId="74104CE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A020101计算机设备</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2F443774">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★A02010104台式计算机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716E33F2">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3E8169BB">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《微型计算机能效限定值及能效等级》（GB28380）</w:t>
            </w:r>
          </w:p>
        </w:tc>
      </w:tr>
      <w:tr w14:paraId="23A776C7">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61C6DFE9">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09D8CF56">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216C883D">
            <w:pPr>
              <w:pStyle w:val="299"/>
              <w:shd w:val="clear" w:color="auto" w:fill="auto"/>
              <w:spacing w:before="44" w:line="283" w:lineRule="auto"/>
              <w:ind w:left="7" w:right="5"/>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★A02010105便携式计算机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1976E41C">
            <w:pPr>
              <w:shd w:val="clear" w:color="auto" w:fill="auto"/>
              <w:jc w:val="center"/>
              <w:rPr>
                <w:rFonts w:hint="eastAsia" w:ascii="宋体" w:hAnsi="宋体" w:eastAsia="宋体" w:cs="宋体"/>
                <w:color w:val="000000"/>
                <w:szCs w:val="21"/>
                <w:highlight w:val="none"/>
                <w:lang w:eastAsia="en-US"/>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4D970F3E">
            <w:pPr>
              <w:pStyle w:val="299"/>
              <w:shd w:val="clear" w:color="auto" w:fill="auto"/>
              <w:spacing w:before="4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《微型计算机能效限定值及能效等级》（GB28380）</w:t>
            </w:r>
          </w:p>
        </w:tc>
      </w:tr>
      <w:tr w14:paraId="78C9962B">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03142325">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614FDFD9">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212B6CD2">
            <w:pPr>
              <w:pStyle w:val="299"/>
              <w:shd w:val="clear" w:color="auto" w:fill="auto"/>
              <w:spacing w:before="64" w:line="283" w:lineRule="auto"/>
              <w:ind w:left="7" w:right="5"/>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★A02010107平板式微型计算机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2A82EF41">
            <w:pPr>
              <w:shd w:val="clear" w:color="auto" w:fill="auto"/>
              <w:jc w:val="center"/>
              <w:rPr>
                <w:rFonts w:hint="eastAsia" w:ascii="宋体" w:hAnsi="宋体" w:eastAsia="宋体" w:cs="宋体"/>
                <w:color w:val="000000"/>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5DC42C9A">
            <w:pPr>
              <w:pStyle w:val="299"/>
              <w:shd w:val="clear" w:color="auto" w:fill="auto"/>
              <w:spacing w:before="6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《微型计算机能效限定值及能效等级》（GB28380）</w:t>
            </w:r>
          </w:p>
        </w:tc>
      </w:tr>
      <w:tr w14:paraId="0A1569BA">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14:paraId="7AEF9D39">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90" w:type="dxa"/>
            <w:vMerge w:val="restart"/>
            <w:tcBorders>
              <w:top w:val="single" w:color="auto" w:sz="4" w:space="0"/>
              <w:left w:val="single" w:color="auto" w:sz="4" w:space="0"/>
              <w:bottom w:val="single" w:color="auto" w:sz="4" w:space="0"/>
              <w:right w:val="single" w:color="auto" w:sz="4" w:space="0"/>
            </w:tcBorders>
            <w:noWrap w:val="0"/>
            <w:vAlign w:val="center"/>
          </w:tcPr>
          <w:p w14:paraId="4B7FEAB6">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A020106输入输出设备</w:t>
            </w:r>
          </w:p>
        </w:tc>
        <w:tc>
          <w:tcPr>
            <w:tcW w:w="198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4D0FA0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A02010601打印设备</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038B26C6">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A0201060101喷墨打</w:t>
            </w:r>
          </w:p>
          <w:p w14:paraId="70178F91">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印机</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7083913D">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《复印机、打印机和传真机能效限定值及能效等级》（GB21521）</w:t>
            </w:r>
          </w:p>
        </w:tc>
      </w:tr>
      <w:tr w14:paraId="09E57AFD">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2E23C754">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02CE4BB9">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E30A1A5">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1A0AB63C">
            <w:pPr>
              <w:pStyle w:val="299"/>
              <w:shd w:val="clear" w:color="auto" w:fill="auto"/>
              <w:spacing w:before="52"/>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★A0201060102激光</w:t>
            </w:r>
          </w:p>
          <w:p w14:paraId="6021B8B3">
            <w:pPr>
              <w:pStyle w:val="299"/>
              <w:shd w:val="clear" w:color="auto" w:fill="auto"/>
              <w:spacing w:before="50"/>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打印机</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3C0A449C">
            <w:pPr>
              <w:pStyle w:val="299"/>
              <w:shd w:val="clear" w:color="auto" w:fill="auto"/>
              <w:spacing w:before="52"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《复印机、打印机和传真机能效限定值及能效等级》（GB21521）</w:t>
            </w:r>
          </w:p>
        </w:tc>
      </w:tr>
      <w:tr w14:paraId="1A118291">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59DC5FBD">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5772379D">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87E520B">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69FD895B">
            <w:pPr>
              <w:pStyle w:val="299"/>
              <w:shd w:val="clear" w:color="auto" w:fill="auto"/>
              <w:spacing w:before="52"/>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★A0201060104针式</w:t>
            </w:r>
          </w:p>
          <w:p w14:paraId="1DF1F364">
            <w:pPr>
              <w:pStyle w:val="299"/>
              <w:shd w:val="clear" w:color="auto" w:fill="auto"/>
              <w:spacing w:before="50"/>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打印机</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5A8F0049">
            <w:pPr>
              <w:pStyle w:val="299"/>
              <w:shd w:val="clear" w:color="auto" w:fill="auto"/>
              <w:spacing w:before="52"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《复印机、打印机和传真机能效限定值及能效等级》（GB21521）</w:t>
            </w:r>
          </w:p>
        </w:tc>
      </w:tr>
      <w:tr w14:paraId="5F5CF235">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20513BEA">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650632EA">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6CF78A16">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A02010604显示设备</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8001CC1">
            <w:pPr>
              <w:pStyle w:val="299"/>
              <w:shd w:val="clear" w:color="auto" w:fill="auto"/>
              <w:spacing w:before="68"/>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★A0201060401液晶</w:t>
            </w:r>
          </w:p>
          <w:p w14:paraId="755CF3A5">
            <w:pPr>
              <w:pStyle w:val="299"/>
              <w:shd w:val="clear" w:color="auto" w:fill="auto"/>
              <w:spacing w:before="50"/>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显示器</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238E1D48">
            <w:pPr>
              <w:pStyle w:val="299"/>
              <w:shd w:val="clear" w:color="auto" w:fill="auto"/>
              <w:spacing w:before="68"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《计算机显示器能效限定值及能效等级》（GB21520）</w:t>
            </w:r>
          </w:p>
        </w:tc>
      </w:tr>
      <w:tr w14:paraId="69D416F9">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46F5148B">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449BF6E7">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3C8EA242">
            <w:pPr>
              <w:pStyle w:val="299"/>
              <w:shd w:val="clear" w:color="auto" w:fill="auto"/>
              <w:spacing w:line="283" w:lineRule="auto"/>
              <w:ind w:right="5"/>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A02010609图形图像输入设备</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41F07698">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A0201060901扫描仪</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19873A31">
            <w:pPr>
              <w:pStyle w:val="299"/>
              <w:shd w:val="clear" w:color="auto" w:fill="auto"/>
              <w:spacing w:before="49"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参照《复印机、打印机和传真机能效限定值及能效等级》（GB21521</w:t>
            </w:r>
          </w:p>
          <w:p w14:paraId="5882CF00">
            <w:pPr>
              <w:pStyle w:val="299"/>
              <w:shd w:val="clear" w:color="auto" w:fill="auto"/>
              <w:spacing w:before="12" w:line="283" w:lineRule="auto"/>
              <w:ind w:left="7" w:right="5"/>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中打印速度为15页/分的针式打印机相关要求</w:t>
            </w:r>
          </w:p>
        </w:tc>
      </w:tr>
      <w:tr w14:paraId="180E70C1">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0062650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0544AD7">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A020202投影仪</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6628EB17">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22B50BE3">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44AC0822">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《投影机能效限定值及能效等级</w:t>
            </w:r>
          </w:p>
          <w:p w14:paraId="0BD33430">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（GB32028）</w:t>
            </w:r>
          </w:p>
        </w:tc>
      </w:tr>
      <w:tr w14:paraId="5C43BB9E">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784B59B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1A83957">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A020204多功能一体机</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1D7F0DB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689B3961">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73E42130">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《复印机、打印机和传真机能效限定值及能效等级》（GB21521）</w:t>
            </w:r>
          </w:p>
        </w:tc>
      </w:tr>
      <w:tr w14:paraId="4FB566CB">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7242BEAE">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677C4B7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A020519泵</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26C4F733">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A02051901离心泵</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142E529">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0258A4DF">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《清水离心泵能效限定值及节能评价值》（GB19762）</w:t>
            </w:r>
          </w:p>
        </w:tc>
      </w:tr>
      <w:tr w14:paraId="2721304B">
        <w:tblPrEx>
          <w:tblCellMar>
            <w:top w:w="0" w:type="dxa"/>
            <w:left w:w="0" w:type="dxa"/>
            <w:bottom w:w="0" w:type="dxa"/>
            <w:right w:w="0" w:type="dxa"/>
          </w:tblCellMar>
        </w:tblPrEx>
        <w:trPr>
          <w:jc w:val="center"/>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14:paraId="0BCF369B">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590" w:type="dxa"/>
            <w:vMerge w:val="restart"/>
            <w:tcBorders>
              <w:top w:val="single" w:color="auto" w:sz="4" w:space="0"/>
              <w:left w:val="single" w:color="auto" w:sz="4" w:space="0"/>
              <w:bottom w:val="single" w:color="auto" w:sz="4" w:space="0"/>
              <w:right w:val="single" w:color="auto" w:sz="4" w:space="0"/>
            </w:tcBorders>
            <w:noWrap w:val="0"/>
            <w:vAlign w:val="center"/>
          </w:tcPr>
          <w:p w14:paraId="0D48F996">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A020523制冷空调设备</w:t>
            </w:r>
          </w:p>
        </w:tc>
        <w:tc>
          <w:tcPr>
            <w:tcW w:w="198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5864472">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★A02052301制冷压缩机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CF4C714">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冷水机组</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41A95CD0">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《冷水机组能效限定值及能效等级》（GB19577），《低环境温度空气源热泵（冷水）机组能效限定值及能效等级》（GB37480）</w:t>
            </w:r>
          </w:p>
        </w:tc>
      </w:tr>
      <w:tr w14:paraId="75EE1FBB">
        <w:tblPrEx>
          <w:tblCellMar>
            <w:top w:w="0" w:type="dxa"/>
            <w:left w:w="0" w:type="dxa"/>
            <w:bottom w:w="0" w:type="dxa"/>
            <w:right w:w="0" w:type="dxa"/>
          </w:tblCellMar>
        </w:tblPrEx>
        <w:trPr>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3AE38C9F">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7A9A74AF">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CE7DC11">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113DAF56">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水源热泵机组</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35A543E7">
            <w:pPr>
              <w:pStyle w:val="299"/>
              <w:shd w:val="clear" w:color="auto" w:fill="auto"/>
              <w:spacing w:before="52"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《水（地）源热泵机组能效限定值及能效等级》（GB30721）</w:t>
            </w:r>
          </w:p>
        </w:tc>
      </w:tr>
      <w:tr w14:paraId="078DC08C">
        <w:tblPrEx>
          <w:tblCellMar>
            <w:top w:w="0" w:type="dxa"/>
            <w:left w:w="0" w:type="dxa"/>
            <w:bottom w:w="0" w:type="dxa"/>
            <w:right w:w="0" w:type="dxa"/>
          </w:tblCellMar>
        </w:tblPrEx>
        <w:trPr>
          <w:trHeight w:val="647" w:hRule="atLeast"/>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14AE8715">
            <w:pPr>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4BF7610B">
            <w:pPr>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16B4183">
            <w:pPr>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784A4122">
            <w:pPr>
              <w:pStyle w:val="299"/>
              <w:shd w:val="clear" w:color="auto" w:fill="auto"/>
              <w:spacing w:before="93"/>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溴化锂吸收式冷水机组</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487489A0">
            <w:pPr>
              <w:pStyle w:val="299"/>
              <w:shd w:val="clear" w:color="auto" w:fill="auto"/>
              <w:spacing w:before="93"/>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《溴化锂吸收式冷水机组能效限定值及能效等级》（GB29540）</w:t>
            </w:r>
          </w:p>
        </w:tc>
      </w:tr>
      <w:tr w14:paraId="6380602A">
        <w:tblPrEx>
          <w:tblCellMar>
            <w:top w:w="0" w:type="dxa"/>
            <w:left w:w="0" w:type="dxa"/>
            <w:bottom w:w="0" w:type="dxa"/>
            <w:right w:w="0" w:type="dxa"/>
          </w:tblCellMar>
        </w:tblPrEx>
        <w:trPr>
          <w:trHeight w:val="0" w:hRule="atLeast"/>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71A380D2">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2382517B">
            <w:pPr>
              <w:widowControl/>
              <w:shd w:val="clear" w:color="auto" w:fill="auto"/>
              <w:jc w:val="center"/>
              <w:rPr>
                <w:rFonts w:hint="eastAsia" w:ascii="宋体" w:hAnsi="宋体" w:eastAsia="宋体" w:cs="宋体"/>
                <w:color w:val="000000"/>
                <w:szCs w:val="21"/>
                <w:highlight w:val="none"/>
              </w:rPr>
            </w:pPr>
          </w:p>
        </w:tc>
        <w:tc>
          <w:tcPr>
            <w:tcW w:w="198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42731DD2">
            <w:pPr>
              <w:pStyle w:val="299"/>
              <w:shd w:val="clear" w:color="auto" w:fill="auto"/>
              <w:spacing w:line="283" w:lineRule="auto"/>
              <w:ind w:right="5"/>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★A02052305空调机组</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6F4318BC">
            <w:pPr>
              <w:pStyle w:val="299"/>
              <w:shd w:val="clear" w:color="auto" w:fill="auto"/>
              <w:spacing w:before="4"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多联式空调（热泵）机组(制冷量&gt;14000W)</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600BCCB6">
            <w:pPr>
              <w:pStyle w:val="299"/>
              <w:shd w:val="clear" w:color="auto" w:fill="auto"/>
              <w:spacing w:before="160"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《多联式空调（热泵）机组能效限定值及能源效率等级》（GB21454</w:t>
            </w:r>
          </w:p>
        </w:tc>
      </w:tr>
      <w:tr w14:paraId="79DF5C20">
        <w:tblPrEx>
          <w:tblCellMar>
            <w:top w:w="0" w:type="dxa"/>
            <w:left w:w="0" w:type="dxa"/>
            <w:bottom w:w="0" w:type="dxa"/>
            <w:right w:w="0" w:type="dxa"/>
          </w:tblCellMar>
        </w:tblPrEx>
        <w:trPr>
          <w:trHeight w:val="241" w:hRule="atLeast"/>
          <w:jc w:val="center"/>
        </w:trPr>
        <w:tc>
          <w:tcPr>
            <w:tcW w:w="716" w:type="dxa"/>
            <w:vMerge w:val="continue"/>
            <w:tcBorders>
              <w:top w:val="single" w:color="auto" w:sz="4" w:space="0"/>
              <w:left w:val="single" w:color="auto" w:sz="4" w:space="0"/>
              <w:bottom w:val="nil"/>
              <w:right w:val="single" w:color="auto" w:sz="4" w:space="0"/>
            </w:tcBorders>
            <w:noWrap w:val="0"/>
            <w:vAlign w:val="center"/>
          </w:tcPr>
          <w:p w14:paraId="64293C7C">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nil"/>
              <w:right w:val="single" w:color="auto" w:sz="4" w:space="0"/>
            </w:tcBorders>
            <w:noWrap w:val="0"/>
            <w:vAlign w:val="center"/>
          </w:tcPr>
          <w:p w14:paraId="3EF57BF9">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46DE29C">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nil"/>
              <w:right w:val="single" w:color="auto" w:sz="4" w:space="0"/>
            </w:tcBorders>
            <w:noWrap w:val="0"/>
            <w:vAlign w:val="center"/>
          </w:tcPr>
          <w:p w14:paraId="1099452C">
            <w:pPr>
              <w:pStyle w:val="299"/>
              <w:shd w:val="clear" w:color="auto" w:fill="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单元式空气调节机</w:t>
            </w:r>
          </w:p>
          <w:p w14:paraId="4B852069">
            <w:pPr>
              <w:pStyle w:val="299"/>
              <w:shd w:val="clear" w:color="auto" w:fill="auto"/>
              <w:spacing w:line="256" w:lineRule="exact"/>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(制冷量&gt;14000W)</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26873443">
            <w:pPr>
              <w:pStyle w:val="299"/>
              <w:shd w:val="clear" w:color="auto" w:fill="auto"/>
              <w:spacing w:before="9"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《单元式空气调节机能效限定值及能效等级》（GB19576）《风管送风式空调机组能效限定值及能效等级》（GB37479）</w:t>
            </w:r>
          </w:p>
        </w:tc>
      </w:tr>
      <w:tr w14:paraId="4BBAA944">
        <w:tblPrEx>
          <w:tblCellMar>
            <w:top w:w="0" w:type="dxa"/>
            <w:left w:w="0" w:type="dxa"/>
            <w:bottom w:w="0" w:type="dxa"/>
            <w:right w:w="0" w:type="dxa"/>
          </w:tblCellMar>
        </w:tblPrEx>
        <w:trPr>
          <w:trHeight w:val="637" w:hRule="atLeast"/>
          <w:jc w:val="center"/>
        </w:trPr>
        <w:tc>
          <w:tcPr>
            <w:tcW w:w="716" w:type="dxa"/>
            <w:vMerge w:val="continue"/>
            <w:tcBorders>
              <w:top w:val="nil"/>
              <w:left w:val="single" w:color="auto" w:sz="4" w:space="0"/>
              <w:bottom w:val="nil"/>
              <w:right w:val="single" w:color="auto" w:sz="4" w:space="0"/>
            </w:tcBorders>
            <w:noWrap w:val="0"/>
            <w:vAlign w:val="center"/>
          </w:tcPr>
          <w:p w14:paraId="74B90FDB">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5B5AC4C4">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nil"/>
              <w:right w:val="single" w:color="auto" w:sz="4" w:space="0"/>
            </w:tcBorders>
            <w:noWrap w:val="0"/>
            <w:vAlign w:val="center"/>
          </w:tcPr>
          <w:p w14:paraId="6A6D5145">
            <w:pPr>
              <w:pStyle w:val="299"/>
              <w:shd w:val="clear" w:color="auto" w:fill="auto"/>
              <w:spacing w:before="83"/>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★A02052309专用制冷、空调设备</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5617E5E1">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机房空调</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5E3CD7EE">
            <w:pPr>
              <w:pStyle w:val="299"/>
              <w:shd w:val="clear" w:color="auto" w:fill="auto"/>
              <w:spacing w:before="83"/>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《单元式空气调节机能效限定值及能效等级》（GB19576）</w:t>
            </w:r>
          </w:p>
        </w:tc>
      </w:tr>
      <w:tr w14:paraId="761E5BBF">
        <w:tblPrEx>
          <w:tblCellMar>
            <w:top w:w="0" w:type="dxa"/>
            <w:left w:w="0" w:type="dxa"/>
            <w:bottom w:w="0" w:type="dxa"/>
            <w:right w:w="0" w:type="dxa"/>
          </w:tblCellMar>
        </w:tblPrEx>
        <w:trPr>
          <w:trHeight w:val="1070" w:hRule="atLeast"/>
          <w:jc w:val="center"/>
        </w:trPr>
        <w:tc>
          <w:tcPr>
            <w:tcW w:w="716" w:type="dxa"/>
            <w:vMerge w:val="continue"/>
            <w:tcBorders>
              <w:top w:val="nil"/>
              <w:left w:val="single" w:color="auto" w:sz="4" w:space="0"/>
              <w:bottom w:val="nil"/>
              <w:right w:val="single" w:color="auto" w:sz="4" w:space="0"/>
            </w:tcBorders>
            <w:noWrap w:val="0"/>
            <w:vAlign w:val="center"/>
          </w:tcPr>
          <w:p w14:paraId="3843AE3B">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1CA4882C">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nil"/>
              <w:right w:val="single" w:color="auto" w:sz="4" w:space="0"/>
            </w:tcBorders>
            <w:noWrap w:val="0"/>
            <w:vAlign w:val="center"/>
          </w:tcPr>
          <w:p w14:paraId="124C76A9">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A02052399其他制冷空调设备</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10E36252">
            <w:pPr>
              <w:pStyle w:val="299"/>
              <w:shd w:val="clear" w:color="auto" w:fill="auto"/>
              <w:spacing w:before="16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冷却塔</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5701D754">
            <w:pPr>
              <w:pStyle w:val="299"/>
              <w:shd w:val="clear" w:color="auto" w:fill="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《机械通风冷却塔第1部分：中小型开式冷却塔》（GB/T7190.1）</w:t>
            </w:r>
          </w:p>
          <w:p w14:paraId="0CF84176">
            <w:pPr>
              <w:pStyle w:val="299"/>
              <w:shd w:val="clear" w:color="auto" w:fill="auto"/>
              <w:spacing w:line="256" w:lineRule="exact"/>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《机械通风冷却塔第2部分：大型开式冷却塔》（GB/T7190.2</w:t>
            </w:r>
          </w:p>
        </w:tc>
      </w:tr>
      <w:tr w14:paraId="2F31470C">
        <w:tblPrEx>
          <w:tblCellMar>
            <w:top w:w="0" w:type="dxa"/>
            <w:left w:w="0" w:type="dxa"/>
            <w:bottom w:w="0" w:type="dxa"/>
            <w:right w:w="0" w:type="dxa"/>
          </w:tblCellMar>
        </w:tblPrEx>
        <w:trPr>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3DFAEF05">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BA19E99">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A020601电机</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2572C1E0">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2735188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6017E075">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《中小型三相异步电动机能效限定值及能效等级》（GB18613）</w:t>
            </w:r>
          </w:p>
        </w:tc>
      </w:tr>
      <w:tr w14:paraId="34D78251">
        <w:tblPrEx>
          <w:tblCellMar>
            <w:top w:w="0" w:type="dxa"/>
            <w:left w:w="0" w:type="dxa"/>
            <w:bottom w:w="0" w:type="dxa"/>
            <w:right w:w="0" w:type="dxa"/>
          </w:tblCellMar>
        </w:tblPrEx>
        <w:trPr>
          <w:trHeight w:val="558"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061E4A81">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590" w:type="dxa"/>
            <w:tcBorders>
              <w:top w:val="single" w:color="auto" w:sz="4" w:space="0"/>
              <w:left w:val="single" w:color="auto" w:sz="4" w:space="0"/>
              <w:bottom w:val="nil"/>
              <w:right w:val="single" w:color="auto" w:sz="4" w:space="0"/>
            </w:tcBorders>
            <w:noWrap w:val="0"/>
            <w:vAlign w:val="center"/>
          </w:tcPr>
          <w:p w14:paraId="1BEC8410">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A020602变压器</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3C44248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配电变压器</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671E672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7C5C263F">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《三相配电变压器能效限定值及能效等级》（GB20052）</w:t>
            </w:r>
          </w:p>
        </w:tc>
      </w:tr>
      <w:tr w14:paraId="023C70B3">
        <w:tblPrEx>
          <w:tblCellMar>
            <w:top w:w="0" w:type="dxa"/>
            <w:left w:w="0" w:type="dxa"/>
            <w:bottom w:w="0" w:type="dxa"/>
            <w:right w:w="0" w:type="dxa"/>
          </w:tblCellMar>
        </w:tblPrEx>
        <w:trPr>
          <w:trHeight w:val="660"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171F6CB4">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590" w:type="dxa"/>
            <w:tcBorders>
              <w:top w:val="single" w:color="auto" w:sz="4" w:space="0"/>
              <w:left w:val="single" w:color="auto" w:sz="4" w:space="0"/>
              <w:bottom w:val="nil"/>
              <w:right w:val="single" w:color="auto" w:sz="4" w:space="0"/>
            </w:tcBorders>
            <w:noWrap w:val="0"/>
            <w:vAlign w:val="center"/>
          </w:tcPr>
          <w:p w14:paraId="49637A2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★A020609镇流器</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14A07236">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管型荧光灯镇流器</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49F511C1">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2828322A">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《管形荧光灯镇流器能效限定值及能效等级》（GB17896）</w:t>
            </w:r>
          </w:p>
        </w:tc>
      </w:tr>
      <w:tr w14:paraId="14115687">
        <w:tblPrEx>
          <w:tblCellMar>
            <w:top w:w="0" w:type="dxa"/>
            <w:left w:w="0" w:type="dxa"/>
            <w:bottom w:w="0" w:type="dxa"/>
            <w:right w:w="0" w:type="dxa"/>
          </w:tblCellMar>
        </w:tblPrEx>
        <w:trPr>
          <w:trHeight w:val="562" w:hRule="atLeast"/>
          <w:jc w:val="center"/>
        </w:trPr>
        <w:tc>
          <w:tcPr>
            <w:tcW w:w="716" w:type="dxa"/>
            <w:vMerge w:val="restart"/>
            <w:tcBorders>
              <w:top w:val="single" w:color="auto" w:sz="4" w:space="0"/>
              <w:left w:val="single" w:color="auto" w:sz="4" w:space="0"/>
              <w:bottom w:val="nil"/>
              <w:right w:val="single" w:color="auto" w:sz="4" w:space="0"/>
            </w:tcBorders>
            <w:noWrap w:val="0"/>
            <w:vAlign w:val="center"/>
          </w:tcPr>
          <w:p w14:paraId="16C6819E">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590" w:type="dxa"/>
            <w:vMerge w:val="restart"/>
            <w:tcBorders>
              <w:top w:val="single" w:color="auto" w:sz="4" w:space="0"/>
              <w:left w:val="single" w:color="auto" w:sz="4" w:space="0"/>
              <w:bottom w:val="nil"/>
              <w:right w:val="single" w:color="auto" w:sz="4" w:space="0"/>
            </w:tcBorders>
            <w:noWrap w:val="0"/>
            <w:vAlign w:val="center"/>
          </w:tcPr>
          <w:p w14:paraId="34ECC8C9">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A020618生活用电器</w:t>
            </w: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7ED7C583">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A0206180101电冰箱</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0E929B9B">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381BC9AE">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《家用电冰箱耗电量限定值及能效等级》（GB12021.2）</w:t>
            </w:r>
          </w:p>
        </w:tc>
      </w:tr>
      <w:tr w14:paraId="122BB7E5">
        <w:tblPrEx>
          <w:tblCellMar>
            <w:top w:w="0" w:type="dxa"/>
            <w:left w:w="0" w:type="dxa"/>
            <w:bottom w:w="0" w:type="dxa"/>
            <w:right w:w="0" w:type="dxa"/>
          </w:tblCellMar>
        </w:tblPrEx>
        <w:trPr>
          <w:trHeight w:val="1496" w:hRule="atLeast"/>
          <w:jc w:val="center"/>
        </w:trPr>
        <w:tc>
          <w:tcPr>
            <w:tcW w:w="716" w:type="dxa"/>
            <w:vMerge w:val="continue"/>
            <w:tcBorders>
              <w:top w:val="nil"/>
              <w:left w:val="single" w:color="auto" w:sz="4" w:space="0"/>
              <w:bottom w:val="nil"/>
              <w:right w:val="single" w:color="auto" w:sz="4" w:space="0"/>
            </w:tcBorders>
            <w:noWrap w:val="0"/>
            <w:vAlign w:val="center"/>
          </w:tcPr>
          <w:p w14:paraId="192B573F">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693DF57F">
            <w:pPr>
              <w:widowControl/>
              <w:shd w:val="clear" w:color="auto" w:fill="auto"/>
              <w:jc w:val="center"/>
              <w:rPr>
                <w:rFonts w:hint="eastAsia" w:ascii="宋体" w:hAnsi="宋体" w:eastAsia="宋体" w:cs="宋体"/>
                <w:color w:val="000000"/>
                <w:szCs w:val="21"/>
                <w:highlight w:val="none"/>
              </w:rPr>
            </w:pPr>
          </w:p>
        </w:tc>
        <w:tc>
          <w:tcPr>
            <w:tcW w:w="198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0ADC787">
            <w:pPr>
              <w:pStyle w:val="299"/>
              <w:shd w:val="clear" w:color="auto" w:fill="auto"/>
              <w:spacing w:before="17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★A0206180203空调</w:t>
            </w:r>
          </w:p>
          <w:p w14:paraId="50ABD54E">
            <w:pPr>
              <w:pStyle w:val="299"/>
              <w:shd w:val="clear" w:color="auto" w:fill="auto"/>
              <w:spacing w:before="50"/>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E104D9B">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房间空气调节器</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562008E8">
            <w:pPr>
              <w:pStyle w:val="299"/>
              <w:shd w:val="clear" w:color="auto" w:fill="auto"/>
              <w:spacing w:before="4"/>
              <w:ind w:lef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《转速可控型房间空气调节器能效限定值及能效等级》（</w:t>
            </w:r>
            <w:r>
              <w:rPr>
                <w:rFonts w:hint="eastAsia" w:ascii="宋体" w:hAnsi="宋体" w:eastAsia="宋体" w:cs="宋体"/>
                <w:color w:val="000000"/>
                <w:sz w:val="21"/>
                <w:szCs w:val="21"/>
                <w:lang w:eastAsia="zh-CN"/>
              </w:rPr>
              <w:t>GB21455-2013</w:t>
            </w:r>
            <w:r>
              <w:rPr>
                <w:rFonts w:hint="eastAsia" w:ascii="宋体" w:hAnsi="宋体" w:eastAsia="宋体" w:cs="宋体"/>
                <w:color w:val="000000"/>
                <w:sz w:val="21"/>
                <w:szCs w:val="21"/>
                <w:highlight w:val="none"/>
                <w:lang w:eastAsia="zh-CN"/>
              </w:rPr>
              <w:t>），待2019年修订发布后，按《房间空气调节器能效限定值及能效等级》（GB21455-2019）实施。</w:t>
            </w:r>
          </w:p>
        </w:tc>
      </w:tr>
      <w:tr w14:paraId="551B731C">
        <w:tblPrEx>
          <w:tblCellMar>
            <w:top w:w="0" w:type="dxa"/>
            <w:left w:w="0" w:type="dxa"/>
            <w:bottom w:w="0" w:type="dxa"/>
            <w:right w:w="0" w:type="dxa"/>
          </w:tblCellMar>
        </w:tblPrEx>
        <w:trPr>
          <w:jc w:val="center"/>
        </w:trPr>
        <w:tc>
          <w:tcPr>
            <w:tcW w:w="716" w:type="dxa"/>
            <w:vMerge w:val="continue"/>
            <w:tcBorders>
              <w:top w:val="nil"/>
              <w:left w:val="single" w:color="auto" w:sz="4" w:space="0"/>
              <w:bottom w:val="nil"/>
              <w:right w:val="single" w:color="auto" w:sz="4" w:space="0"/>
            </w:tcBorders>
            <w:noWrap w:val="0"/>
            <w:vAlign w:val="center"/>
          </w:tcPr>
          <w:p w14:paraId="4DBD9EDA">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3E78925D">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6C59DC3">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5AA32F2">
            <w:pPr>
              <w:pStyle w:val="299"/>
              <w:shd w:val="clear" w:color="auto" w:fill="auto"/>
              <w:spacing w:before="4"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多联式空调（热泵）机组（制冷量≤14000W）</w:t>
            </w: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1D13FFB1">
            <w:pPr>
              <w:pStyle w:val="299"/>
              <w:shd w:val="clear" w:color="auto" w:fill="auto"/>
              <w:spacing w:before="160"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《多联式空调（热泵）机组能效限定值及能源效率等级》（GB21454</w:t>
            </w:r>
            <w:r>
              <w:rPr>
                <w:rFonts w:hint="eastAsia" w:ascii="宋体" w:hAnsi="宋体" w:cs="宋体"/>
                <w:color w:val="000000"/>
                <w:sz w:val="21"/>
                <w:szCs w:val="21"/>
                <w:highlight w:val="none"/>
                <w:lang w:eastAsia="zh-CN"/>
              </w:rPr>
              <w:t>）</w:t>
            </w:r>
          </w:p>
        </w:tc>
      </w:tr>
      <w:tr w14:paraId="1CE9E1DD">
        <w:tblPrEx>
          <w:tblCellMar>
            <w:top w:w="0" w:type="dxa"/>
            <w:left w:w="0" w:type="dxa"/>
            <w:bottom w:w="0" w:type="dxa"/>
            <w:right w:w="0" w:type="dxa"/>
          </w:tblCellMar>
        </w:tblPrEx>
        <w:trPr>
          <w:trHeight w:val="1130" w:hRule="atLeast"/>
          <w:jc w:val="center"/>
        </w:trPr>
        <w:tc>
          <w:tcPr>
            <w:tcW w:w="716" w:type="dxa"/>
            <w:vMerge w:val="continue"/>
            <w:tcBorders>
              <w:top w:val="nil"/>
              <w:left w:val="single" w:color="auto" w:sz="4" w:space="0"/>
              <w:bottom w:val="nil"/>
              <w:right w:val="single" w:color="auto" w:sz="4" w:space="0"/>
            </w:tcBorders>
            <w:noWrap w:val="0"/>
            <w:vAlign w:val="center"/>
          </w:tcPr>
          <w:p w14:paraId="5FAD3B1C">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56D76A66">
            <w:pPr>
              <w:widowControl/>
              <w:shd w:val="clear" w:color="auto" w:fill="auto"/>
              <w:jc w:val="center"/>
              <w:rPr>
                <w:rFonts w:hint="eastAsia" w:ascii="宋体" w:hAnsi="宋体" w:eastAsia="宋体" w:cs="宋体"/>
                <w:color w:val="000000"/>
                <w:szCs w:val="21"/>
                <w:highlight w:val="none"/>
              </w:rPr>
            </w:pPr>
          </w:p>
        </w:tc>
        <w:tc>
          <w:tcPr>
            <w:tcW w:w="19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C0EF80">
            <w:pPr>
              <w:widowControl/>
              <w:shd w:val="clear" w:color="auto" w:fill="auto"/>
              <w:jc w:val="center"/>
              <w:rPr>
                <w:rFonts w:hint="eastAsia" w:ascii="宋体" w:hAnsi="宋体" w:eastAsia="宋体" w:cs="宋体"/>
                <w:color w:val="000000"/>
                <w:szCs w:val="21"/>
                <w:highlight w:val="none"/>
              </w:rPr>
            </w:pPr>
          </w:p>
        </w:tc>
        <w:tc>
          <w:tcPr>
            <w:tcW w:w="20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A4D824">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单元式空气调节机(制冷量≤14000W)</w:t>
            </w:r>
          </w:p>
        </w:tc>
        <w:tc>
          <w:tcPr>
            <w:tcW w:w="391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A2F2039">
            <w:pPr>
              <w:widowControl/>
              <w:jc w:val="left"/>
              <w:rPr>
                <w:rFonts w:hint="eastAsia" w:ascii="宋体" w:hAnsi="宋体" w:eastAsia="宋体" w:cs="宋体"/>
                <w:sz w:val="20"/>
                <w:szCs w:val="20"/>
                <w:lang w:eastAsia="zh-CN"/>
              </w:rPr>
            </w:pPr>
            <w:r>
              <w:rPr>
                <w:rFonts w:hint="eastAsia" w:ascii="宋体" w:hAnsi="宋体" w:cs="宋体"/>
                <w:kern w:val="0"/>
                <w:sz w:val="20"/>
                <w:szCs w:val="20"/>
              </w:rPr>
              <w:t>《单元式空气调节机能效限定值及能源效率等级》（GB19576）《风管送风式空调机组能效限定值及能效等级》（GB37479）</w:t>
            </w:r>
          </w:p>
        </w:tc>
      </w:tr>
      <w:tr w14:paraId="3AA19BF7">
        <w:tblPrEx>
          <w:tblCellMar>
            <w:top w:w="0" w:type="dxa"/>
            <w:left w:w="0" w:type="dxa"/>
            <w:bottom w:w="0" w:type="dxa"/>
            <w:right w:w="0" w:type="dxa"/>
          </w:tblCellMar>
        </w:tblPrEx>
        <w:trPr>
          <w:jc w:val="center"/>
        </w:trPr>
        <w:tc>
          <w:tcPr>
            <w:tcW w:w="716" w:type="dxa"/>
            <w:vMerge w:val="continue"/>
            <w:tcBorders>
              <w:top w:val="nil"/>
              <w:left w:val="single" w:color="auto" w:sz="4" w:space="0"/>
              <w:bottom w:val="nil"/>
              <w:right w:val="single" w:color="auto" w:sz="4" w:space="0"/>
            </w:tcBorders>
            <w:noWrap w:val="0"/>
            <w:vAlign w:val="center"/>
          </w:tcPr>
          <w:p w14:paraId="23CD6926">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nil"/>
              <w:left w:val="single" w:color="auto" w:sz="4" w:space="0"/>
              <w:bottom w:val="nil"/>
              <w:right w:val="single" w:color="auto" w:sz="4" w:space="0"/>
            </w:tcBorders>
            <w:noWrap w:val="0"/>
            <w:vAlign w:val="center"/>
          </w:tcPr>
          <w:p w14:paraId="29FC89FF">
            <w:pPr>
              <w:widowControl/>
              <w:shd w:val="clear" w:color="auto" w:fill="auto"/>
              <w:jc w:val="center"/>
              <w:rPr>
                <w:rFonts w:hint="eastAsia" w:ascii="宋体" w:hAnsi="宋体" w:eastAsia="宋体" w:cs="宋体"/>
                <w:color w:val="000000"/>
                <w:szCs w:val="21"/>
                <w:highlight w:val="none"/>
              </w:rPr>
            </w:pPr>
          </w:p>
        </w:tc>
        <w:tc>
          <w:tcPr>
            <w:tcW w:w="1987" w:type="dxa"/>
            <w:gridSpan w:val="2"/>
            <w:tcBorders>
              <w:top w:val="single" w:color="auto" w:sz="4" w:space="0"/>
              <w:left w:val="single" w:color="auto" w:sz="4" w:space="0"/>
              <w:bottom w:val="single" w:color="auto" w:sz="4" w:space="0"/>
              <w:right w:val="single" w:color="auto" w:sz="4" w:space="0"/>
            </w:tcBorders>
            <w:noWrap w:val="0"/>
            <w:vAlign w:val="center"/>
          </w:tcPr>
          <w:p w14:paraId="7BDEC5B2">
            <w:pPr>
              <w:pStyle w:val="299"/>
              <w:shd w:val="clear" w:color="auto" w:fill="auto"/>
              <w:spacing w:before="162"/>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A0206180301洗衣机</w:t>
            </w:r>
          </w:p>
        </w:tc>
        <w:tc>
          <w:tcPr>
            <w:tcW w:w="2002" w:type="dxa"/>
            <w:tcBorders>
              <w:top w:val="single" w:color="auto" w:sz="4" w:space="0"/>
              <w:left w:val="single" w:color="auto" w:sz="4" w:space="0"/>
              <w:bottom w:val="single" w:color="auto" w:sz="4" w:space="0"/>
              <w:right w:val="single" w:color="auto" w:sz="4" w:space="0"/>
            </w:tcBorders>
            <w:noWrap w:val="0"/>
            <w:vAlign w:val="center"/>
          </w:tcPr>
          <w:p w14:paraId="32398E50">
            <w:pPr>
              <w:shd w:val="clear" w:color="auto" w:fill="auto"/>
              <w:jc w:val="center"/>
              <w:rPr>
                <w:rFonts w:hint="eastAsia" w:ascii="宋体" w:hAnsi="宋体" w:eastAsia="宋体" w:cs="宋体"/>
                <w:color w:val="000000"/>
                <w:szCs w:val="21"/>
                <w:highlight w:val="none"/>
                <w:lang w:eastAsia="en-US"/>
              </w:rPr>
            </w:pPr>
          </w:p>
        </w:tc>
        <w:tc>
          <w:tcPr>
            <w:tcW w:w="3910" w:type="dxa"/>
            <w:gridSpan w:val="2"/>
            <w:tcBorders>
              <w:top w:val="single" w:color="auto" w:sz="4" w:space="0"/>
              <w:left w:val="single" w:color="auto" w:sz="4" w:space="0"/>
              <w:bottom w:val="single" w:color="auto" w:sz="4" w:space="0"/>
              <w:right w:val="single" w:color="auto" w:sz="4" w:space="0"/>
            </w:tcBorders>
            <w:noWrap w:val="0"/>
            <w:vAlign w:val="center"/>
          </w:tcPr>
          <w:p w14:paraId="1D170FEF">
            <w:pPr>
              <w:pStyle w:val="299"/>
              <w:shd w:val="clear" w:color="auto" w:fill="auto"/>
              <w:spacing w:before="6"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《电动洗衣机能效水效限定值及等级》（GB12021.4）</w:t>
            </w:r>
          </w:p>
        </w:tc>
      </w:tr>
      <w:tr w14:paraId="6303DF87">
        <w:tblPrEx>
          <w:tblCellMar>
            <w:top w:w="0" w:type="dxa"/>
            <w:left w:w="0" w:type="dxa"/>
            <w:bottom w:w="0" w:type="dxa"/>
            <w:right w:w="0" w:type="dxa"/>
          </w:tblCellMar>
        </w:tblPrEx>
        <w:trPr>
          <w:gridAfter w:val="1"/>
          <w:wAfter w:w="7" w:type="dxa"/>
          <w:trHeight w:val="0" w:hRule="atLeast"/>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2705C390">
            <w:pPr>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635BB847">
            <w:pPr>
              <w:shd w:val="clear" w:color="auto" w:fill="auto"/>
              <w:jc w:val="center"/>
              <w:rPr>
                <w:rFonts w:hint="eastAsia" w:ascii="宋体" w:hAnsi="宋体" w:eastAsia="宋体" w:cs="宋体"/>
                <w:color w:val="000000"/>
                <w:szCs w:val="21"/>
                <w:highlight w:val="none"/>
              </w:rPr>
            </w:pPr>
          </w:p>
        </w:tc>
        <w:tc>
          <w:tcPr>
            <w:tcW w:w="1981" w:type="dxa"/>
            <w:vMerge w:val="restart"/>
            <w:tcBorders>
              <w:top w:val="single" w:color="auto" w:sz="4" w:space="0"/>
              <w:left w:val="single" w:color="auto" w:sz="4" w:space="0"/>
              <w:bottom w:val="single" w:color="auto" w:sz="4" w:space="0"/>
              <w:right w:val="single" w:color="auto" w:sz="4" w:space="0"/>
            </w:tcBorders>
            <w:noWrap w:val="0"/>
            <w:vAlign w:val="center"/>
          </w:tcPr>
          <w:p w14:paraId="3A99ECC8">
            <w:pPr>
              <w:pStyle w:val="299"/>
              <w:shd w:val="clear" w:color="auto" w:fill="auto"/>
              <w:spacing w:before="161"/>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A02061808热水器</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5865FAEC">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★电热水器</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33CFAD31">
            <w:pPr>
              <w:pStyle w:val="299"/>
              <w:shd w:val="clear" w:color="auto" w:fill="auto"/>
              <w:tabs>
                <w:tab w:val="left" w:pos="1608"/>
              </w:tabs>
              <w:spacing w:before="52"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《储水式电热水器能效限定值及能效等级》（GB21519）</w:t>
            </w:r>
          </w:p>
        </w:tc>
      </w:tr>
      <w:tr w14:paraId="3ADC4E4B">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4F0FFD46">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71D1BCEB">
            <w:pPr>
              <w:widowControl/>
              <w:shd w:val="clear" w:color="auto" w:fill="auto"/>
              <w:jc w:val="center"/>
              <w:rPr>
                <w:rFonts w:hint="eastAsia" w:ascii="宋体" w:hAnsi="宋体" w:eastAsia="宋体" w:cs="宋体"/>
                <w:color w:val="000000"/>
                <w:szCs w:val="21"/>
                <w:highlight w:val="none"/>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14:paraId="2CE68EE6">
            <w:pPr>
              <w:widowControl/>
              <w:shd w:val="clear" w:color="auto" w:fill="auto"/>
              <w:jc w:val="center"/>
              <w:rPr>
                <w:rFonts w:hint="eastAsia" w:ascii="宋体" w:hAnsi="宋体" w:eastAsia="宋体" w:cs="宋体"/>
                <w:color w:val="000000"/>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123703DE">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燃气热水器</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2C84DC4C">
            <w:pPr>
              <w:pStyle w:val="299"/>
              <w:shd w:val="clear" w:color="auto" w:fill="auto"/>
              <w:spacing w:before="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《家用燃气快速热水器和燃气采暖热水炉能效限定值及能效等级》</w:t>
            </w:r>
          </w:p>
          <w:p w14:paraId="16C2DB91">
            <w:pPr>
              <w:pStyle w:val="299"/>
              <w:shd w:val="clear" w:color="auto" w:fill="auto"/>
              <w:spacing w:before="12"/>
              <w:ind w:left="7"/>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（GB20665）</w:t>
            </w:r>
          </w:p>
        </w:tc>
      </w:tr>
      <w:tr w14:paraId="11C488C2">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288A5999">
            <w:pPr>
              <w:widowControl/>
              <w:shd w:val="clear" w:color="auto" w:fill="auto"/>
              <w:jc w:val="center"/>
              <w:rPr>
                <w:rFonts w:hint="eastAsia" w:ascii="宋体" w:hAnsi="宋体" w:eastAsia="宋体" w:cs="宋体"/>
                <w:color w:val="000000"/>
                <w:szCs w:val="21"/>
                <w:highlight w:val="none"/>
                <w:lang w:eastAsia="en-US"/>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053F608D">
            <w:pPr>
              <w:widowControl/>
              <w:shd w:val="clear" w:color="auto" w:fill="auto"/>
              <w:jc w:val="center"/>
              <w:rPr>
                <w:rFonts w:hint="eastAsia" w:ascii="宋体" w:hAnsi="宋体" w:eastAsia="宋体" w:cs="宋体"/>
                <w:color w:val="000000"/>
                <w:szCs w:val="21"/>
                <w:highlight w:val="none"/>
                <w:lang w:eastAsia="en-US"/>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14:paraId="7624CEA6">
            <w:pPr>
              <w:widowControl/>
              <w:shd w:val="clear" w:color="auto" w:fill="auto"/>
              <w:jc w:val="center"/>
              <w:rPr>
                <w:rFonts w:hint="eastAsia" w:ascii="宋体" w:hAnsi="宋体" w:eastAsia="宋体" w:cs="宋体"/>
                <w:color w:val="000000"/>
                <w:szCs w:val="21"/>
                <w:highlight w:val="none"/>
                <w:lang w:eastAsia="en-US"/>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32CB84A3">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热泵热水器</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2AE9E4EC">
            <w:pPr>
              <w:pStyle w:val="299"/>
              <w:shd w:val="clear" w:color="auto" w:fill="auto"/>
              <w:spacing w:before="93"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《热泵热水机（器）能效限定值及能效等级》（GB29541）</w:t>
            </w:r>
          </w:p>
        </w:tc>
      </w:tr>
      <w:tr w14:paraId="1AB459A3">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21DE02DA">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741DF107">
            <w:pPr>
              <w:widowControl/>
              <w:shd w:val="clear" w:color="auto" w:fill="auto"/>
              <w:jc w:val="center"/>
              <w:rPr>
                <w:rFonts w:hint="eastAsia" w:ascii="宋体" w:hAnsi="宋体" w:eastAsia="宋体" w:cs="宋体"/>
                <w:color w:val="000000"/>
                <w:szCs w:val="21"/>
                <w:highlight w:val="none"/>
              </w:rPr>
            </w:pPr>
          </w:p>
        </w:tc>
        <w:tc>
          <w:tcPr>
            <w:tcW w:w="1981" w:type="dxa"/>
            <w:vMerge w:val="continue"/>
            <w:tcBorders>
              <w:top w:val="single" w:color="auto" w:sz="4" w:space="0"/>
              <w:left w:val="single" w:color="auto" w:sz="4" w:space="0"/>
              <w:bottom w:val="single" w:color="auto" w:sz="4" w:space="0"/>
              <w:right w:val="single" w:color="auto" w:sz="4" w:space="0"/>
            </w:tcBorders>
            <w:noWrap w:val="0"/>
            <w:vAlign w:val="center"/>
          </w:tcPr>
          <w:p w14:paraId="655A4E42">
            <w:pPr>
              <w:widowControl/>
              <w:shd w:val="clear" w:color="auto" w:fill="auto"/>
              <w:jc w:val="center"/>
              <w:rPr>
                <w:rFonts w:hint="eastAsia" w:ascii="宋体" w:hAnsi="宋体" w:eastAsia="宋体" w:cs="宋体"/>
                <w:color w:val="000000"/>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1BBC5427">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太阳能热水系统</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71FD0349">
            <w:pPr>
              <w:pStyle w:val="299"/>
              <w:shd w:val="clear" w:color="auto" w:fill="auto"/>
              <w:spacing w:before="52"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《家用太阳能热水系统能效限定值及能效等级》（GB26969）</w:t>
            </w:r>
          </w:p>
        </w:tc>
      </w:tr>
      <w:tr w14:paraId="4560BF7D">
        <w:tblPrEx>
          <w:tblCellMar>
            <w:top w:w="0" w:type="dxa"/>
            <w:left w:w="0" w:type="dxa"/>
            <w:bottom w:w="0" w:type="dxa"/>
            <w:right w:w="0" w:type="dxa"/>
          </w:tblCellMar>
        </w:tblPrEx>
        <w:trPr>
          <w:gridAfter w:val="1"/>
          <w:wAfter w:w="7" w:type="dxa"/>
          <w:jc w:val="center"/>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14:paraId="2CA674B2">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590" w:type="dxa"/>
            <w:vMerge w:val="restart"/>
            <w:tcBorders>
              <w:top w:val="single" w:color="auto" w:sz="4" w:space="0"/>
              <w:left w:val="single" w:color="auto" w:sz="4" w:space="0"/>
              <w:bottom w:val="single" w:color="auto" w:sz="4" w:space="0"/>
              <w:right w:val="single" w:color="auto" w:sz="4" w:space="0"/>
            </w:tcBorders>
            <w:noWrap w:val="0"/>
            <w:vAlign w:val="center"/>
          </w:tcPr>
          <w:p w14:paraId="45B556BE">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A020619照明设备</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118EF7BC">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★普通照明用双端荧光灯</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47C940F4">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175A2DC9">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《普通照明用双端荧光灯能效限定值及能效等级》（GB19043）</w:t>
            </w:r>
          </w:p>
        </w:tc>
      </w:tr>
      <w:tr w14:paraId="13E5213B">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04D9AC2B">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7D7E5D26">
            <w:pPr>
              <w:widowControl/>
              <w:shd w:val="clear" w:color="auto" w:fill="auto"/>
              <w:jc w:val="center"/>
              <w:rPr>
                <w:rFonts w:hint="eastAsia" w:ascii="宋体" w:hAnsi="宋体" w:eastAsia="宋体" w:cs="宋体"/>
                <w:color w:val="000000"/>
                <w:szCs w:val="21"/>
                <w:highlight w:val="none"/>
              </w:rPr>
            </w:pPr>
          </w:p>
        </w:tc>
        <w:tc>
          <w:tcPr>
            <w:tcW w:w="1981" w:type="dxa"/>
            <w:tcBorders>
              <w:top w:val="single" w:color="auto" w:sz="4" w:space="0"/>
              <w:left w:val="single" w:color="auto" w:sz="4" w:space="0"/>
              <w:bottom w:val="single" w:color="auto" w:sz="4" w:space="0"/>
              <w:right w:val="single" w:color="auto" w:sz="4" w:space="0"/>
            </w:tcBorders>
            <w:noWrap w:val="0"/>
            <w:vAlign w:val="center"/>
          </w:tcPr>
          <w:p w14:paraId="16D33EE7">
            <w:pPr>
              <w:pStyle w:val="299"/>
              <w:shd w:val="clear" w:color="auto" w:fill="auto"/>
              <w:spacing w:before="92" w:line="283" w:lineRule="auto"/>
              <w:ind w:left="7" w:right="2"/>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LED道路/隧道照明产品</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264D86B6">
            <w:pPr>
              <w:shd w:val="clear" w:color="auto" w:fill="auto"/>
              <w:jc w:val="center"/>
              <w:rPr>
                <w:rFonts w:hint="eastAsia" w:ascii="宋体" w:hAnsi="宋体" w:eastAsia="宋体" w:cs="宋体"/>
                <w:color w:val="00000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4EB50D1E">
            <w:pPr>
              <w:pStyle w:val="299"/>
              <w:shd w:val="clear" w:color="auto" w:fill="auto"/>
              <w:spacing w:before="92"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《道路和隧道照明用LED灯具能效限定值及能效等级》（GB37478</w:t>
            </w:r>
          </w:p>
        </w:tc>
      </w:tr>
      <w:tr w14:paraId="14AE3C33">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521DD39A">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51EED560">
            <w:pPr>
              <w:widowControl/>
              <w:shd w:val="clear" w:color="auto" w:fill="auto"/>
              <w:jc w:val="center"/>
              <w:rPr>
                <w:rFonts w:hint="eastAsia" w:ascii="宋体" w:hAnsi="宋体" w:eastAsia="宋体" w:cs="宋体"/>
                <w:color w:val="000000"/>
                <w:szCs w:val="21"/>
                <w:highlight w:val="none"/>
              </w:rPr>
            </w:pPr>
          </w:p>
        </w:tc>
        <w:tc>
          <w:tcPr>
            <w:tcW w:w="1981" w:type="dxa"/>
            <w:tcBorders>
              <w:top w:val="single" w:color="auto" w:sz="4" w:space="0"/>
              <w:left w:val="single" w:color="auto" w:sz="4" w:space="0"/>
              <w:bottom w:val="single" w:color="auto" w:sz="4" w:space="0"/>
              <w:right w:val="single" w:color="auto" w:sz="4" w:space="0"/>
            </w:tcBorders>
            <w:noWrap w:val="0"/>
            <w:vAlign w:val="center"/>
          </w:tcPr>
          <w:p w14:paraId="57A36EBB">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LED筒灯</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5562F1DF">
            <w:pPr>
              <w:shd w:val="clear" w:color="auto" w:fill="auto"/>
              <w:jc w:val="center"/>
              <w:rPr>
                <w:rFonts w:hint="eastAsia" w:ascii="宋体" w:hAnsi="宋体" w:eastAsia="宋体" w:cs="宋体"/>
                <w:color w:val="00000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56BE4307">
            <w:pPr>
              <w:pStyle w:val="299"/>
              <w:shd w:val="clear" w:color="auto" w:fill="auto"/>
              <w:spacing w:before="83" w:line="283" w:lineRule="auto"/>
              <w:ind w:left="7"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《室内照明用LED产品能效限定值及能效等级》（GB30255）</w:t>
            </w:r>
          </w:p>
        </w:tc>
      </w:tr>
      <w:tr w14:paraId="6CB95810">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70FBA9CC">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004E4FB8">
            <w:pPr>
              <w:widowControl/>
              <w:shd w:val="clear" w:color="auto" w:fill="auto"/>
              <w:jc w:val="center"/>
              <w:rPr>
                <w:rFonts w:hint="eastAsia" w:ascii="宋体" w:hAnsi="宋体" w:eastAsia="宋体" w:cs="宋体"/>
                <w:color w:val="000000"/>
                <w:szCs w:val="21"/>
                <w:highlight w:val="none"/>
              </w:rPr>
            </w:pPr>
          </w:p>
        </w:tc>
        <w:tc>
          <w:tcPr>
            <w:tcW w:w="1981" w:type="dxa"/>
            <w:tcBorders>
              <w:top w:val="single" w:color="auto" w:sz="4" w:space="0"/>
              <w:left w:val="single" w:color="auto" w:sz="4" w:space="0"/>
              <w:bottom w:val="single" w:color="auto" w:sz="4" w:space="0"/>
              <w:right w:val="single" w:color="auto" w:sz="4" w:space="0"/>
            </w:tcBorders>
            <w:noWrap w:val="0"/>
            <w:vAlign w:val="center"/>
          </w:tcPr>
          <w:p w14:paraId="024D6222">
            <w:pPr>
              <w:pStyle w:val="299"/>
              <w:shd w:val="clear" w:color="auto" w:fill="auto"/>
              <w:spacing w:line="283" w:lineRule="auto"/>
              <w:ind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普通照明用非定向自镇流LED灯</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5402DB52">
            <w:pPr>
              <w:shd w:val="clear" w:color="auto" w:fill="auto"/>
              <w:jc w:val="center"/>
              <w:rPr>
                <w:rFonts w:hint="eastAsia" w:ascii="宋体" w:hAnsi="宋体" w:eastAsia="宋体" w:cs="宋体"/>
                <w:color w:val="000000"/>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26C41023">
            <w:pPr>
              <w:pStyle w:val="299"/>
              <w:shd w:val="clear" w:color="auto" w:fill="auto"/>
              <w:spacing w:line="283" w:lineRule="auto"/>
              <w:ind w:right="7"/>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《室内照明用LED产品能效限定值及能效等级》（GB30255）</w:t>
            </w:r>
          </w:p>
        </w:tc>
      </w:tr>
      <w:tr w14:paraId="34AAF083">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68351D92">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4032EA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★A020910电视设备</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1E30CE84">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A02091001普通电视设备（电视机）</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59C6AB7D">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5A016257">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《平板电视能效限定值及能效等级》（GB24850）</w:t>
            </w:r>
          </w:p>
        </w:tc>
      </w:tr>
      <w:tr w14:paraId="718D89FD">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7361E03E">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68D552A6">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★A020911视频设备</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296FC9C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A02091107视频监控设备</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6CA5748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监视器</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55CC7CCA">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7354B6CF">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5093FF5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297C9373">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A031210饮食炊事机械</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4C257684">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商用燃气灶具</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501ACC3D">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303D0CF4">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《商用燃气灶具能效限定值及能效等级》（GB30531）</w:t>
            </w:r>
          </w:p>
        </w:tc>
      </w:tr>
      <w:tr w14:paraId="72DFF39B">
        <w:tblPrEx>
          <w:tblCellMar>
            <w:top w:w="0" w:type="dxa"/>
            <w:left w:w="0" w:type="dxa"/>
            <w:bottom w:w="0" w:type="dxa"/>
            <w:right w:w="0" w:type="dxa"/>
          </w:tblCellMar>
        </w:tblPrEx>
        <w:trPr>
          <w:gridAfter w:val="1"/>
          <w:wAfter w:w="7" w:type="dxa"/>
          <w:jc w:val="center"/>
        </w:trPr>
        <w:tc>
          <w:tcPr>
            <w:tcW w:w="716" w:type="dxa"/>
            <w:vMerge w:val="restart"/>
            <w:tcBorders>
              <w:top w:val="single" w:color="auto" w:sz="4" w:space="0"/>
              <w:left w:val="single" w:color="auto" w:sz="4" w:space="0"/>
              <w:bottom w:val="single" w:color="auto" w:sz="4" w:space="0"/>
              <w:right w:val="single" w:color="auto" w:sz="4" w:space="0"/>
            </w:tcBorders>
            <w:noWrap w:val="0"/>
            <w:vAlign w:val="center"/>
          </w:tcPr>
          <w:p w14:paraId="6C30CAEA">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590" w:type="dxa"/>
            <w:vMerge w:val="restart"/>
            <w:tcBorders>
              <w:top w:val="single" w:color="auto" w:sz="4" w:space="0"/>
              <w:left w:val="single" w:color="auto" w:sz="4" w:space="0"/>
              <w:bottom w:val="single" w:color="auto" w:sz="4" w:space="0"/>
              <w:right w:val="single" w:color="auto" w:sz="4" w:space="0"/>
            </w:tcBorders>
            <w:noWrap w:val="0"/>
            <w:vAlign w:val="center"/>
          </w:tcPr>
          <w:p w14:paraId="3420911C">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★A060805便器</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568146C1">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坐便器</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0BDB25C8">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789BA62B">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《坐便器水效限定值及水效等级》</w:t>
            </w:r>
          </w:p>
          <w:p w14:paraId="1BDD63C7">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（GB25502）</w:t>
            </w:r>
          </w:p>
        </w:tc>
      </w:tr>
      <w:tr w14:paraId="6604D59B">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5296320F">
            <w:pPr>
              <w:widowControl/>
              <w:shd w:val="clear" w:color="auto" w:fill="auto"/>
              <w:jc w:val="center"/>
              <w:rPr>
                <w:rFonts w:hint="eastAsia" w:ascii="宋体" w:hAnsi="宋体" w:eastAsia="宋体" w:cs="宋体"/>
                <w:color w:val="000000"/>
                <w:szCs w:val="21"/>
                <w:highlight w:val="none"/>
                <w:lang w:eastAsia="en-US"/>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4E4C6115">
            <w:pPr>
              <w:widowControl/>
              <w:shd w:val="clear" w:color="auto" w:fill="auto"/>
              <w:jc w:val="center"/>
              <w:rPr>
                <w:rFonts w:hint="eastAsia" w:ascii="宋体" w:hAnsi="宋体" w:eastAsia="宋体" w:cs="宋体"/>
                <w:color w:val="000000"/>
                <w:szCs w:val="21"/>
                <w:highlight w:val="none"/>
                <w:lang w:eastAsia="en-US"/>
              </w:rPr>
            </w:pPr>
          </w:p>
        </w:tc>
        <w:tc>
          <w:tcPr>
            <w:tcW w:w="1981" w:type="dxa"/>
            <w:tcBorders>
              <w:top w:val="single" w:color="auto" w:sz="4" w:space="0"/>
              <w:left w:val="single" w:color="auto" w:sz="4" w:space="0"/>
              <w:bottom w:val="single" w:color="auto" w:sz="4" w:space="0"/>
              <w:right w:val="single" w:color="auto" w:sz="4" w:space="0"/>
            </w:tcBorders>
            <w:noWrap w:val="0"/>
            <w:vAlign w:val="center"/>
          </w:tcPr>
          <w:p w14:paraId="5E42FB63">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蹲便器</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78EAFA7C">
            <w:pPr>
              <w:shd w:val="clear" w:color="auto" w:fill="auto"/>
              <w:jc w:val="center"/>
              <w:rPr>
                <w:rFonts w:hint="eastAsia" w:ascii="宋体" w:hAnsi="宋体" w:eastAsia="宋体" w:cs="宋体"/>
                <w:color w:val="00000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23B51082">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《蹲便器用水效率限定值及用水效率等级》（GB30717）</w:t>
            </w:r>
          </w:p>
        </w:tc>
      </w:tr>
      <w:tr w14:paraId="1BA4ADBD">
        <w:tblPrEx>
          <w:tblCellMar>
            <w:top w:w="0" w:type="dxa"/>
            <w:left w:w="0" w:type="dxa"/>
            <w:bottom w:w="0" w:type="dxa"/>
            <w:right w:w="0" w:type="dxa"/>
          </w:tblCellMar>
        </w:tblPrEx>
        <w:trPr>
          <w:gridAfter w:val="1"/>
          <w:wAfter w:w="7" w:type="dxa"/>
          <w:jc w:val="center"/>
        </w:trPr>
        <w:tc>
          <w:tcPr>
            <w:tcW w:w="716" w:type="dxa"/>
            <w:vMerge w:val="continue"/>
            <w:tcBorders>
              <w:top w:val="single" w:color="auto" w:sz="4" w:space="0"/>
              <w:left w:val="single" w:color="auto" w:sz="4" w:space="0"/>
              <w:bottom w:val="single" w:color="auto" w:sz="4" w:space="0"/>
              <w:right w:val="single" w:color="auto" w:sz="4" w:space="0"/>
            </w:tcBorders>
            <w:noWrap w:val="0"/>
            <w:vAlign w:val="center"/>
          </w:tcPr>
          <w:p w14:paraId="0C9E8628">
            <w:pPr>
              <w:widowControl/>
              <w:shd w:val="clear" w:color="auto" w:fill="auto"/>
              <w:jc w:val="center"/>
              <w:rPr>
                <w:rFonts w:hint="eastAsia" w:ascii="宋体" w:hAnsi="宋体" w:eastAsia="宋体" w:cs="宋体"/>
                <w:color w:val="000000"/>
                <w:szCs w:val="21"/>
                <w:highlight w:val="none"/>
              </w:rPr>
            </w:pPr>
          </w:p>
        </w:tc>
        <w:tc>
          <w:tcPr>
            <w:tcW w:w="1590" w:type="dxa"/>
            <w:vMerge w:val="continue"/>
            <w:tcBorders>
              <w:top w:val="single" w:color="auto" w:sz="4" w:space="0"/>
              <w:left w:val="single" w:color="auto" w:sz="4" w:space="0"/>
              <w:bottom w:val="single" w:color="auto" w:sz="4" w:space="0"/>
              <w:right w:val="single" w:color="auto" w:sz="4" w:space="0"/>
            </w:tcBorders>
            <w:noWrap w:val="0"/>
            <w:vAlign w:val="center"/>
          </w:tcPr>
          <w:p w14:paraId="38C66CA2">
            <w:pPr>
              <w:widowControl/>
              <w:shd w:val="clear" w:color="auto" w:fill="auto"/>
              <w:jc w:val="center"/>
              <w:rPr>
                <w:rFonts w:hint="eastAsia" w:ascii="宋体" w:hAnsi="宋体" w:eastAsia="宋体" w:cs="宋体"/>
                <w:color w:val="000000"/>
                <w:szCs w:val="21"/>
                <w:highlight w:val="none"/>
              </w:rPr>
            </w:pPr>
          </w:p>
        </w:tc>
        <w:tc>
          <w:tcPr>
            <w:tcW w:w="1981" w:type="dxa"/>
            <w:tcBorders>
              <w:top w:val="single" w:color="auto" w:sz="4" w:space="0"/>
              <w:left w:val="single" w:color="auto" w:sz="4" w:space="0"/>
              <w:bottom w:val="single" w:color="auto" w:sz="4" w:space="0"/>
              <w:right w:val="single" w:color="auto" w:sz="4" w:space="0"/>
            </w:tcBorders>
            <w:noWrap w:val="0"/>
            <w:vAlign w:val="center"/>
          </w:tcPr>
          <w:p w14:paraId="1DA61872">
            <w:pPr>
              <w:pStyle w:val="299"/>
              <w:shd w:val="clear" w:color="auto" w:fill="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小便器</w:t>
            </w: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02651A59">
            <w:pPr>
              <w:shd w:val="clear" w:color="auto" w:fill="auto"/>
              <w:jc w:val="center"/>
              <w:rPr>
                <w:rFonts w:hint="eastAsia" w:ascii="宋体" w:hAnsi="宋体" w:eastAsia="宋体" w:cs="宋体"/>
                <w:color w:val="000000"/>
                <w:szCs w:val="21"/>
                <w:highlight w:val="none"/>
                <w:lang w:eastAsia="en-US"/>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25D65B3C">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《小便器用水效率限定值及用水效率等级》（GB28377）</w:t>
            </w:r>
          </w:p>
        </w:tc>
      </w:tr>
      <w:tr w14:paraId="12D5DD1F">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7F549C51">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16</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6FF69DF">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★A060806水嘴</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6122051C">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4C21FEE0">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7550BA7C">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《水嘴用水效率限定值及用水效率等级》（GB 25501）</w:t>
            </w:r>
          </w:p>
        </w:tc>
      </w:tr>
      <w:tr w14:paraId="306ADA0F">
        <w:tblPrEx>
          <w:tblCellMar>
            <w:top w:w="0" w:type="dxa"/>
            <w:left w:w="0" w:type="dxa"/>
            <w:bottom w:w="0" w:type="dxa"/>
            <w:right w:w="0" w:type="dxa"/>
          </w:tblCellMar>
        </w:tblPrEx>
        <w:trPr>
          <w:gridAfter w:val="1"/>
          <w:wAfter w:w="7" w:type="dxa"/>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4E1D42BF">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17</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002C6013">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A060807便器冲洗阀</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66782B8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186D8C1F">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725ABDA3">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《便器冲洗阀用水效率限定值及用水效率等级》（GB28379）</w:t>
            </w:r>
          </w:p>
        </w:tc>
      </w:tr>
      <w:tr w14:paraId="23E75DF3">
        <w:tblPrEx>
          <w:tblCellMar>
            <w:top w:w="0" w:type="dxa"/>
            <w:left w:w="0" w:type="dxa"/>
            <w:bottom w:w="0" w:type="dxa"/>
            <w:right w:w="0" w:type="dxa"/>
          </w:tblCellMar>
        </w:tblPrEx>
        <w:trPr>
          <w:gridAfter w:val="1"/>
          <w:wAfter w:w="7" w:type="dxa"/>
          <w:trHeight w:val="902" w:hRule="exac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14:paraId="1C164A94">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18</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79A5B2F7">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A060810淋浴器</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397C2C7D">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p>
        </w:tc>
        <w:tc>
          <w:tcPr>
            <w:tcW w:w="2008" w:type="dxa"/>
            <w:gridSpan w:val="2"/>
            <w:tcBorders>
              <w:top w:val="single" w:color="auto" w:sz="4" w:space="0"/>
              <w:left w:val="single" w:color="auto" w:sz="4" w:space="0"/>
              <w:bottom w:val="single" w:color="auto" w:sz="4" w:space="0"/>
              <w:right w:val="single" w:color="auto" w:sz="4" w:space="0"/>
            </w:tcBorders>
            <w:noWrap w:val="0"/>
            <w:vAlign w:val="center"/>
          </w:tcPr>
          <w:p w14:paraId="09166900">
            <w:pPr>
              <w:pStyle w:val="299"/>
              <w:shd w:val="clear" w:color="auto" w:fill="auto"/>
              <w:spacing w:before="124" w:line="283" w:lineRule="auto"/>
              <w:ind w:left="7" w:right="4"/>
              <w:jc w:val="center"/>
              <w:rPr>
                <w:rFonts w:hint="eastAsia" w:ascii="宋体" w:hAnsi="宋体" w:eastAsia="宋体" w:cs="宋体"/>
                <w:color w:val="000000"/>
                <w:sz w:val="21"/>
                <w:szCs w:val="21"/>
                <w:highlight w:val="none"/>
              </w:rPr>
            </w:pPr>
          </w:p>
        </w:tc>
        <w:tc>
          <w:tcPr>
            <w:tcW w:w="3903" w:type="dxa"/>
            <w:tcBorders>
              <w:top w:val="single" w:color="auto" w:sz="4" w:space="0"/>
              <w:left w:val="single" w:color="auto" w:sz="4" w:space="0"/>
              <w:bottom w:val="single" w:color="auto" w:sz="4" w:space="0"/>
              <w:right w:val="single" w:color="auto" w:sz="4" w:space="0"/>
            </w:tcBorders>
            <w:noWrap w:val="0"/>
            <w:vAlign w:val="center"/>
          </w:tcPr>
          <w:p w14:paraId="3DB6BCB8">
            <w:pPr>
              <w:pStyle w:val="299"/>
              <w:shd w:val="clear" w:color="auto" w:fill="auto"/>
              <w:spacing w:before="124" w:line="283" w:lineRule="auto"/>
              <w:ind w:left="7" w:right="4"/>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《淋浴器用水效率限定值及用水效率等级》（GB28378）</w:t>
            </w:r>
          </w:p>
        </w:tc>
      </w:tr>
    </w:tbl>
    <w:p w14:paraId="7A5D5D3C">
      <w:pPr>
        <w:pStyle w:val="224"/>
        <w:shd w:val="clear" w:color="auto" w:fill="auto"/>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pacing w:val="-3"/>
          <w:sz w:val="21"/>
          <w:szCs w:val="21"/>
          <w:highlight w:val="none"/>
        </w:rPr>
        <w:t>注：1.节能产品认证应依据相关国家标准的最新版本，依据国家标准中二级能效（水效）</w:t>
      </w:r>
      <w:r>
        <w:rPr>
          <w:rFonts w:hint="eastAsia" w:ascii="宋体" w:hAnsi="宋体" w:eastAsia="宋体" w:cs="宋体"/>
          <w:color w:val="000000"/>
          <w:sz w:val="21"/>
          <w:szCs w:val="21"/>
          <w:highlight w:val="none"/>
        </w:rPr>
        <w:t>指标。</w:t>
      </w:r>
    </w:p>
    <w:p w14:paraId="1E43CEA7">
      <w:pPr>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2.以“★”标注的为政府强制采购产品。</w:t>
      </w:r>
    </w:p>
    <w:p w14:paraId="67D814B8">
      <w:pPr>
        <w:shd w:val="clear" w:color="auto" w:fill="auto"/>
        <w:spacing w:line="428" w:lineRule="exact"/>
        <w:rPr>
          <w:rFonts w:ascii="宋体" w:hAnsi="宋体" w:cs="宋体"/>
          <w:color w:val="000000"/>
          <w:sz w:val="20"/>
          <w:szCs w:val="20"/>
          <w:highlight w:val="none"/>
        </w:rPr>
      </w:pPr>
    </w:p>
    <w:p w14:paraId="36AD0D54">
      <w:pPr>
        <w:shd w:val="clear" w:color="auto" w:fill="auto"/>
        <w:jc w:val="left"/>
        <w:rPr>
          <w:rFonts w:hint="eastAsia" w:ascii="宋体" w:hAnsi="宋体" w:eastAsia="宋体" w:cs="宋体"/>
          <w:color w:val="000000"/>
          <w:sz w:val="32"/>
          <w:szCs w:val="32"/>
          <w:highlight w:val="none"/>
        </w:rPr>
      </w:pPr>
      <w:bookmarkStart w:id="79" w:name="_Toc74320802"/>
      <w:r>
        <w:rPr>
          <w:rFonts w:hint="eastAsia"/>
          <w:color w:val="000000"/>
          <w:highlight w:val="none"/>
        </w:rPr>
        <w:br w:type="page" w:clear="all"/>
      </w:r>
      <w:r>
        <w:rPr>
          <w:rFonts w:hint="eastAsia" w:ascii="宋体" w:hAnsi="宋体" w:eastAsia="宋体" w:cs="宋体"/>
          <w:color w:val="000000"/>
          <w:sz w:val="32"/>
          <w:szCs w:val="32"/>
          <w:highlight w:val="none"/>
        </w:rPr>
        <w:t>附件2：</w:t>
      </w:r>
    </w:p>
    <w:p w14:paraId="1EFD79E2">
      <w:pPr>
        <w:shd w:val="clear" w:color="auto" w:fill="auto"/>
        <w:spacing w:line="528"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中小微企业划型标准</w:t>
      </w:r>
    </w:p>
    <w:tbl>
      <w:tblPr>
        <w:tblStyle w:val="31"/>
        <w:tblW w:w="9052" w:type="dxa"/>
        <w:jc w:val="center"/>
        <w:tblLayout w:type="fixed"/>
        <w:tblCellMar>
          <w:top w:w="0" w:type="dxa"/>
          <w:left w:w="108" w:type="dxa"/>
          <w:bottom w:w="0" w:type="dxa"/>
          <w:right w:w="108" w:type="dxa"/>
        </w:tblCellMar>
      </w:tblPr>
      <w:tblGrid>
        <w:gridCol w:w="1904"/>
        <w:gridCol w:w="1384"/>
        <w:gridCol w:w="913"/>
        <w:gridCol w:w="1966"/>
        <w:gridCol w:w="1743"/>
        <w:gridCol w:w="1142"/>
      </w:tblGrid>
      <w:tr w14:paraId="5ECBD96A">
        <w:tblPrEx>
          <w:tblCellMar>
            <w:top w:w="0" w:type="dxa"/>
            <w:left w:w="108" w:type="dxa"/>
            <w:bottom w:w="0" w:type="dxa"/>
            <w:right w:w="108" w:type="dxa"/>
          </w:tblCellMar>
        </w:tblPrEx>
        <w:trPr>
          <w:trHeight w:val="285" w:hRule="atLeast"/>
          <w:jc w:val="center"/>
        </w:trPr>
        <w:tc>
          <w:tcPr>
            <w:tcW w:w="1904" w:type="dxa"/>
            <w:tcBorders>
              <w:top w:val="single" w:color="auto" w:sz="4" w:space="0"/>
              <w:left w:val="single" w:color="auto" w:sz="4" w:space="0"/>
              <w:bottom w:val="single" w:color="auto" w:sz="4" w:space="0"/>
              <w:right w:val="single" w:color="auto" w:sz="4" w:space="0"/>
            </w:tcBorders>
            <w:noWrap w:val="0"/>
            <w:vAlign w:val="center"/>
          </w:tcPr>
          <w:p w14:paraId="0192626B">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3E62CC41">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30E98532">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计量单位</w:t>
            </w:r>
          </w:p>
        </w:tc>
        <w:tc>
          <w:tcPr>
            <w:tcW w:w="1966" w:type="dxa"/>
            <w:tcBorders>
              <w:top w:val="single" w:color="auto" w:sz="4" w:space="0"/>
              <w:left w:val="nil"/>
              <w:bottom w:val="single" w:color="auto" w:sz="4" w:space="0"/>
              <w:right w:val="single" w:color="auto" w:sz="4" w:space="0"/>
            </w:tcBorders>
            <w:noWrap w:val="0"/>
            <w:vAlign w:val="center"/>
          </w:tcPr>
          <w:p w14:paraId="2F8DC08F">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中型</w:t>
            </w:r>
          </w:p>
        </w:tc>
        <w:tc>
          <w:tcPr>
            <w:tcW w:w="1743" w:type="dxa"/>
            <w:tcBorders>
              <w:top w:val="single" w:color="auto" w:sz="4" w:space="0"/>
              <w:left w:val="nil"/>
              <w:bottom w:val="single" w:color="auto" w:sz="4" w:space="0"/>
              <w:right w:val="single" w:color="auto" w:sz="4" w:space="0"/>
            </w:tcBorders>
            <w:noWrap w:val="0"/>
            <w:vAlign w:val="center"/>
          </w:tcPr>
          <w:p w14:paraId="79EF75BF">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小型</w:t>
            </w:r>
          </w:p>
        </w:tc>
        <w:tc>
          <w:tcPr>
            <w:tcW w:w="1142" w:type="dxa"/>
            <w:tcBorders>
              <w:top w:val="single" w:color="auto" w:sz="4" w:space="0"/>
              <w:left w:val="nil"/>
              <w:bottom w:val="single" w:color="auto" w:sz="4" w:space="0"/>
              <w:right w:val="single" w:color="auto" w:sz="4" w:space="0"/>
            </w:tcBorders>
            <w:noWrap w:val="0"/>
            <w:vAlign w:val="center"/>
          </w:tcPr>
          <w:p w14:paraId="0E78786F">
            <w:pPr>
              <w:widowControl/>
              <w:shd w:val="clear" w:color="auto" w:fill="auto"/>
              <w:jc w:val="center"/>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微型</w:t>
            </w:r>
          </w:p>
        </w:tc>
      </w:tr>
      <w:tr w14:paraId="00FB1F80">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noWrap w:val="0"/>
            <w:vAlign w:val="center"/>
          </w:tcPr>
          <w:p w14:paraId="4027944E">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农、林、牧、渔</w:t>
            </w:r>
          </w:p>
        </w:tc>
        <w:tc>
          <w:tcPr>
            <w:tcW w:w="1384" w:type="dxa"/>
            <w:tcBorders>
              <w:top w:val="nil"/>
              <w:left w:val="nil"/>
              <w:bottom w:val="single" w:color="auto" w:sz="4" w:space="0"/>
              <w:right w:val="single" w:color="auto" w:sz="4" w:space="0"/>
            </w:tcBorders>
            <w:noWrap w:val="0"/>
            <w:vAlign w:val="center"/>
          </w:tcPr>
          <w:p w14:paraId="60DA7D0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62FC47FD">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5BA8C71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500≤Y＜20000</w:t>
            </w:r>
          </w:p>
        </w:tc>
        <w:tc>
          <w:tcPr>
            <w:tcW w:w="1743" w:type="dxa"/>
            <w:tcBorders>
              <w:top w:val="nil"/>
              <w:left w:val="nil"/>
              <w:bottom w:val="single" w:color="auto" w:sz="4" w:space="0"/>
              <w:right w:val="single" w:color="auto" w:sz="4" w:space="0"/>
            </w:tcBorders>
            <w:noWrap w:val="0"/>
            <w:vAlign w:val="center"/>
          </w:tcPr>
          <w:p w14:paraId="510EB5E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50≤Y＜500</w:t>
            </w:r>
          </w:p>
        </w:tc>
        <w:tc>
          <w:tcPr>
            <w:tcW w:w="1142" w:type="dxa"/>
            <w:tcBorders>
              <w:top w:val="nil"/>
              <w:left w:val="nil"/>
              <w:bottom w:val="single" w:color="auto" w:sz="4" w:space="0"/>
              <w:right w:val="single" w:color="auto" w:sz="4" w:space="0"/>
            </w:tcBorders>
            <w:noWrap w:val="0"/>
            <w:vAlign w:val="center"/>
          </w:tcPr>
          <w:p w14:paraId="5850D5D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Y＜50</w:t>
            </w:r>
          </w:p>
        </w:tc>
      </w:tr>
      <w:tr w14:paraId="7479E1A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6FE54B4D">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工业</w:t>
            </w:r>
          </w:p>
        </w:tc>
        <w:tc>
          <w:tcPr>
            <w:tcW w:w="1384" w:type="dxa"/>
            <w:tcBorders>
              <w:top w:val="nil"/>
              <w:left w:val="nil"/>
              <w:bottom w:val="single" w:color="auto" w:sz="4" w:space="0"/>
              <w:right w:val="single" w:color="auto" w:sz="4" w:space="0"/>
            </w:tcBorders>
            <w:noWrap w:val="0"/>
            <w:vAlign w:val="center"/>
          </w:tcPr>
          <w:p w14:paraId="4D8F301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1079A9F8">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373E3BD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300≤X＜1000</w:t>
            </w:r>
          </w:p>
        </w:tc>
        <w:tc>
          <w:tcPr>
            <w:tcW w:w="1743" w:type="dxa"/>
            <w:tcBorders>
              <w:top w:val="nil"/>
              <w:left w:val="nil"/>
              <w:bottom w:val="single" w:color="auto" w:sz="4" w:space="0"/>
              <w:right w:val="single" w:color="auto" w:sz="4" w:space="0"/>
            </w:tcBorders>
            <w:noWrap w:val="0"/>
            <w:vAlign w:val="center"/>
          </w:tcPr>
          <w:p w14:paraId="07AFB77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20≤X＜300</w:t>
            </w:r>
          </w:p>
        </w:tc>
        <w:tc>
          <w:tcPr>
            <w:tcW w:w="1142" w:type="dxa"/>
            <w:tcBorders>
              <w:top w:val="nil"/>
              <w:left w:val="nil"/>
              <w:bottom w:val="single" w:color="auto" w:sz="4" w:space="0"/>
              <w:right w:val="single" w:color="auto" w:sz="4" w:space="0"/>
            </w:tcBorders>
            <w:noWrap w:val="0"/>
            <w:vAlign w:val="center"/>
          </w:tcPr>
          <w:p w14:paraId="42CC09D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X＜20</w:t>
            </w:r>
          </w:p>
        </w:tc>
      </w:tr>
      <w:tr w14:paraId="48AD3DC7">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48E9AFEC">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3971082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5D17DEF5">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1599937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2000≤Y＜40000</w:t>
            </w:r>
          </w:p>
        </w:tc>
        <w:tc>
          <w:tcPr>
            <w:tcW w:w="1743" w:type="dxa"/>
            <w:tcBorders>
              <w:top w:val="nil"/>
              <w:left w:val="nil"/>
              <w:bottom w:val="single" w:color="auto" w:sz="4" w:space="0"/>
              <w:right w:val="single" w:color="auto" w:sz="4" w:space="0"/>
            </w:tcBorders>
            <w:noWrap w:val="0"/>
            <w:vAlign w:val="center"/>
          </w:tcPr>
          <w:p w14:paraId="3EE057E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300≤Y＜2000</w:t>
            </w:r>
          </w:p>
        </w:tc>
        <w:tc>
          <w:tcPr>
            <w:tcW w:w="1142" w:type="dxa"/>
            <w:tcBorders>
              <w:top w:val="nil"/>
              <w:left w:val="nil"/>
              <w:bottom w:val="single" w:color="auto" w:sz="4" w:space="0"/>
              <w:right w:val="single" w:color="auto" w:sz="4" w:space="0"/>
            </w:tcBorders>
            <w:noWrap w:val="0"/>
            <w:vAlign w:val="center"/>
          </w:tcPr>
          <w:p w14:paraId="5C8370A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Y＜300</w:t>
            </w:r>
          </w:p>
        </w:tc>
      </w:tr>
      <w:tr w14:paraId="11C58C11">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611104AC">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建筑业</w:t>
            </w:r>
          </w:p>
        </w:tc>
        <w:tc>
          <w:tcPr>
            <w:tcW w:w="1384" w:type="dxa"/>
            <w:tcBorders>
              <w:top w:val="nil"/>
              <w:left w:val="nil"/>
              <w:bottom w:val="single" w:color="auto" w:sz="4" w:space="0"/>
              <w:right w:val="single" w:color="auto" w:sz="4" w:space="0"/>
            </w:tcBorders>
            <w:noWrap w:val="0"/>
            <w:vAlign w:val="center"/>
          </w:tcPr>
          <w:p w14:paraId="50DFE09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404F0D15">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26A383D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6000≤Y＜80000</w:t>
            </w:r>
          </w:p>
        </w:tc>
        <w:tc>
          <w:tcPr>
            <w:tcW w:w="1743" w:type="dxa"/>
            <w:tcBorders>
              <w:top w:val="nil"/>
              <w:left w:val="nil"/>
              <w:bottom w:val="single" w:color="auto" w:sz="4" w:space="0"/>
              <w:right w:val="single" w:color="auto" w:sz="4" w:space="0"/>
            </w:tcBorders>
            <w:noWrap w:val="0"/>
            <w:vAlign w:val="center"/>
          </w:tcPr>
          <w:p w14:paraId="50C4C77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300≤Y＜6000</w:t>
            </w:r>
          </w:p>
        </w:tc>
        <w:tc>
          <w:tcPr>
            <w:tcW w:w="1142" w:type="dxa"/>
            <w:tcBorders>
              <w:top w:val="nil"/>
              <w:left w:val="nil"/>
              <w:bottom w:val="single" w:color="auto" w:sz="4" w:space="0"/>
              <w:right w:val="single" w:color="auto" w:sz="4" w:space="0"/>
            </w:tcBorders>
            <w:noWrap w:val="0"/>
            <w:vAlign w:val="center"/>
          </w:tcPr>
          <w:p w14:paraId="0F54B6E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Y＜300</w:t>
            </w:r>
          </w:p>
        </w:tc>
      </w:tr>
      <w:tr w14:paraId="3FA23A51">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62121696">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40112B8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6209BDBC">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2D3248F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5000≤Z＜80000</w:t>
            </w:r>
          </w:p>
        </w:tc>
        <w:tc>
          <w:tcPr>
            <w:tcW w:w="1743" w:type="dxa"/>
            <w:tcBorders>
              <w:top w:val="nil"/>
              <w:left w:val="nil"/>
              <w:bottom w:val="single" w:color="auto" w:sz="4" w:space="0"/>
              <w:right w:val="single" w:color="auto" w:sz="4" w:space="0"/>
            </w:tcBorders>
            <w:noWrap w:val="0"/>
            <w:vAlign w:val="center"/>
          </w:tcPr>
          <w:p w14:paraId="0D12A20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300≤Z＜5000</w:t>
            </w:r>
          </w:p>
        </w:tc>
        <w:tc>
          <w:tcPr>
            <w:tcW w:w="1142" w:type="dxa"/>
            <w:tcBorders>
              <w:top w:val="nil"/>
              <w:left w:val="nil"/>
              <w:bottom w:val="single" w:color="auto" w:sz="4" w:space="0"/>
              <w:right w:val="single" w:color="auto" w:sz="4" w:space="0"/>
            </w:tcBorders>
            <w:noWrap w:val="0"/>
            <w:vAlign w:val="center"/>
          </w:tcPr>
          <w:p w14:paraId="63641FF6">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Z＜300</w:t>
            </w:r>
          </w:p>
        </w:tc>
      </w:tr>
      <w:tr w14:paraId="52BE4A3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39665FDF">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批发业</w:t>
            </w:r>
          </w:p>
        </w:tc>
        <w:tc>
          <w:tcPr>
            <w:tcW w:w="1384" w:type="dxa"/>
            <w:tcBorders>
              <w:top w:val="nil"/>
              <w:left w:val="nil"/>
              <w:bottom w:val="single" w:color="auto" w:sz="4" w:space="0"/>
              <w:right w:val="single" w:color="auto" w:sz="4" w:space="0"/>
            </w:tcBorders>
            <w:noWrap w:val="0"/>
            <w:vAlign w:val="center"/>
          </w:tcPr>
          <w:p w14:paraId="5897EB0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00056C32">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4373B58C">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20≤X＜200</w:t>
            </w:r>
          </w:p>
        </w:tc>
        <w:tc>
          <w:tcPr>
            <w:tcW w:w="1743" w:type="dxa"/>
            <w:tcBorders>
              <w:top w:val="nil"/>
              <w:left w:val="nil"/>
              <w:bottom w:val="single" w:color="auto" w:sz="4" w:space="0"/>
              <w:right w:val="single" w:color="auto" w:sz="4" w:space="0"/>
            </w:tcBorders>
            <w:noWrap w:val="0"/>
            <w:vAlign w:val="center"/>
          </w:tcPr>
          <w:p w14:paraId="6F2BFF92">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5≤X＜20</w:t>
            </w:r>
          </w:p>
        </w:tc>
        <w:tc>
          <w:tcPr>
            <w:tcW w:w="1142" w:type="dxa"/>
            <w:tcBorders>
              <w:top w:val="nil"/>
              <w:left w:val="nil"/>
              <w:bottom w:val="single" w:color="auto" w:sz="4" w:space="0"/>
              <w:right w:val="single" w:color="auto" w:sz="4" w:space="0"/>
            </w:tcBorders>
            <w:noWrap w:val="0"/>
            <w:vAlign w:val="center"/>
          </w:tcPr>
          <w:p w14:paraId="6A5ACA1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X＜5</w:t>
            </w:r>
          </w:p>
        </w:tc>
      </w:tr>
      <w:tr w14:paraId="46E3BF69">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4030E66D">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1FB6C25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4215B24A">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6A3CD5C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5000≤Y＜40000</w:t>
            </w:r>
          </w:p>
        </w:tc>
        <w:tc>
          <w:tcPr>
            <w:tcW w:w="1743" w:type="dxa"/>
            <w:tcBorders>
              <w:top w:val="nil"/>
              <w:left w:val="nil"/>
              <w:bottom w:val="single" w:color="auto" w:sz="4" w:space="0"/>
              <w:right w:val="single" w:color="auto" w:sz="4" w:space="0"/>
            </w:tcBorders>
            <w:noWrap w:val="0"/>
            <w:vAlign w:val="center"/>
          </w:tcPr>
          <w:p w14:paraId="590E07DC">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1000≤Y＜5000</w:t>
            </w:r>
          </w:p>
        </w:tc>
        <w:tc>
          <w:tcPr>
            <w:tcW w:w="1142" w:type="dxa"/>
            <w:tcBorders>
              <w:top w:val="nil"/>
              <w:left w:val="nil"/>
              <w:bottom w:val="single" w:color="auto" w:sz="4" w:space="0"/>
              <w:right w:val="single" w:color="auto" w:sz="4" w:space="0"/>
            </w:tcBorders>
            <w:noWrap w:val="0"/>
            <w:vAlign w:val="center"/>
          </w:tcPr>
          <w:p w14:paraId="2666BD9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Y＜1000</w:t>
            </w:r>
          </w:p>
        </w:tc>
      </w:tr>
      <w:tr w14:paraId="389BE08C">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13DEE4F8">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零售业</w:t>
            </w:r>
          </w:p>
        </w:tc>
        <w:tc>
          <w:tcPr>
            <w:tcW w:w="1384" w:type="dxa"/>
            <w:tcBorders>
              <w:top w:val="nil"/>
              <w:left w:val="nil"/>
              <w:bottom w:val="single" w:color="auto" w:sz="4" w:space="0"/>
              <w:right w:val="single" w:color="auto" w:sz="4" w:space="0"/>
            </w:tcBorders>
            <w:noWrap w:val="0"/>
            <w:vAlign w:val="center"/>
          </w:tcPr>
          <w:p w14:paraId="08CE432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70C8CE38">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083B061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50≤X＜300</w:t>
            </w:r>
          </w:p>
        </w:tc>
        <w:tc>
          <w:tcPr>
            <w:tcW w:w="1743" w:type="dxa"/>
            <w:tcBorders>
              <w:top w:val="nil"/>
              <w:left w:val="nil"/>
              <w:bottom w:val="single" w:color="auto" w:sz="4" w:space="0"/>
              <w:right w:val="single" w:color="auto" w:sz="4" w:space="0"/>
            </w:tcBorders>
            <w:noWrap w:val="0"/>
            <w:vAlign w:val="center"/>
          </w:tcPr>
          <w:p w14:paraId="5FC710A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10≤X＜50</w:t>
            </w:r>
          </w:p>
        </w:tc>
        <w:tc>
          <w:tcPr>
            <w:tcW w:w="1142" w:type="dxa"/>
            <w:tcBorders>
              <w:top w:val="nil"/>
              <w:left w:val="nil"/>
              <w:bottom w:val="single" w:color="auto" w:sz="4" w:space="0"/>
              <w:right w:val="single" w:color="auto" w:sz="4" w:space="0"/>
            </w:tcBorders>
            <w:noWrap w:val="0"/>
            <w:vAlign w:val="center"/>
          </w:tcPr>
          <w:p w14:paraId="2BF8963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648165E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6001BDDE">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1DFD391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6DAF128B">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2B7073CC">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500≤Y＜20000</w:t>
            </w:r>
          </w:p>
        </w:tc>
        <w:tc>
          <w:tcPr>
            <w:tcW w:w="1743" w:type="dxa"/>
            <w:tcBorders>
              <w:top w:val="nil"/>
              <w:left w:val="nil"/>
              <w:bottom w:val="single" w:color="auto" w:sz="4" w:space="0"/>
              <w:right w:val="single" w:color="auto" w:sz="4" w:space="0"/>
            </w:tcBorders>
            <w:noWrap w:val="0"/>
            <w:vAlign w:val="center"/>
          </w:tcPr>
          <w:p w14:paraId="0FA6A82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100≤Y＜500</w:t>
            </w:r>
          </w:p>
        </w:tc>
        <w:tc>
          <w:tcPr>
            <w:tcW w:w="1142" w:type="dxa"/>
            <w:tcBorders>
              <w:top w:val="nil"/>
              <w:left w:val="nil"/>
              <w:bottom w:val="single" w:color="auto" w:sz="4" w:space="0"/>
              <w:right w:val="single" w:color="auto" w:sz="4" w:space="0"/>
            </w:tcBorders>
            <w:noWrap w:val="0"/>
            <w:vAlign w:val="center"/>
          </w:tcPr>
          <w:p w14:paraId="318698F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746AA008">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4CCFBA0D">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交通运输业</w:t>
            </w:r>
          </w:p>
        </w:tc>
        <w:tc>
          <w:tcPr>
            <w:tcW w:w="1384" w:type="dxa"/>
            <w:tcBorders>
              <w:top w:val="nil"/>
              <w:left w:val="nil"/>
              <w:bottom w:val="single" w:color="auto" w:sz="4" w:space="0"/>
              <w:right w:val="single" w:color="auto" w:sz="4" w:space="0"/>
            </w:tcBorders>
            <w:noWrap w:val="0"/>
            <w:vAlign w:val="center"/>
          </w:tcPr>
          <w:p w14:paraId="1258332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51DAB7A8">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2348E0B6">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300≤X＜1000</w:t>
            </w:r>
          </w:p>
        </w:tc>
        <w:tc>
          <w:tcPr>
            <w:tcW w:w="1743" w:type="dxa"/>
            <w:tcBorders>
              <w:top w:val="nil"/>
              <w:left w:val="nil"/>
              <w:bottom w:val="single" w:color="auto" w:sz="4" w:space="0"/>
              <w:right w:val="single" w:color="auto" w:sz="4" w:space="0"/>
            </w:tcBorders>
            <w:noWrap w:val="0"/>
            <w:vAlign w:val="center"/>
          </w:tcPr>
          <w:p w14:paraId="2D8B60A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20≤X＜300</w:t>
            </w:r>
          </w:p>
        </w:tc>
        <w:tc>
          <w:tcPr>
            <w:tcW w:w="1142" w:type="dxa"/>
            <w:tcBorders>
              <w:top w:val="nil"/>
              <w:left w:val="nil"/>
              <w:bottom w:val="single" w:color="auto" w:sz="4" w:space="0"/>
              <w:right w:val="single" w:color="auto" w:sz="4" w:space="0"/>
            </w:tcBorders>
            <w:noWrap w:val="0"/>
            <w:vAlign w:val="center"/>
          </w:tcPr>
          <w:p w14:paraId="679A56A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X＜20</w:t>
            </w:r>
          </w:p>
        </w:tc>
      </w:tr>
      <w:tr w14:paraId="486169D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79634955">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1B90BAB2">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587F166C">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77AEDE3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3000≤Y＜30000</w:t>
            </w:r>
          </w:p>
        </w:tc>
        <w:tc>
          <w:tcPr>
            <w:tcW w:w="1743" w:type="dxa"/>
            <w:tcBorders>
              <w:top w:val="nil"/>
              <w:left w:val="nil"/>
              <w:bottom w:val="single" w:color="auto" w:sz="4" w:space="0"/>
              <w:right w:val="single" w:color="auto" w:sz="4" w:space="0"/>
            </w:tcBorders>
            <w:noWrap w:val="0"/>
            <w:vAlign w:val="center"/>
          </w:tcPr>
          <w:p w14:paraId="0F181C9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200≤Y＜3000</w:t>
            </w:r>
          </w:p>
        </w:tc>
        <w:tc>
          <w:tcPr>
            <w:tcW w:w="1142" w:type="dxa"/>
            <w:tcBorders>
              <w:top w:val="nil"/>
              <w:left w:val="nil"/>
              <w:bottom w:val="single" w:color="auto" w:sz="4" w:space="0"/>
              <w:right w:val="single" w:color="auto" w:sz="4" w:space="0"/>
            </w:tcBorders>
            <w:noWrap w:val="0"/>
            <w:vAlign w:val="center"/>
          </w:tcPr>
          <w:p w14:paraId="677851C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Y＜200</w:t>
            </w:r>
          </w:p>
        </w:tc>
      </w:tr>
      <w:tr w14:paraId="3917A6EB">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01CF5A1A">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仓储业</w:t>
            </w:r>
          </w:p>
        </w:tc>
        <w:tc>
          <w:tcPr>
            <w:tcW w:w="1384" w:type="dxa"/>
            <w:tcBorders>
              <w:top w:val="nil"/>
              <w:left w:val="nil"/>
              <w:bottom w:val="single" w:color="auto" w:sz="4" w:space="0"/>
              <w:right w:val="single" w:color="auto" w:sz="4" w:space="0"/>
            </w:tcBorders>
            <w:noWrap w:val="0"/>
            <w:vAlign w:val="center"/>
          </w:tcPr>
          <w:p w14:paraId="51EF033C">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6E288B73">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7952EC61">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100≤X＜200</w:t>
            </w:r>
          </w:p>
        </w:tc>
        <w:tc>
          <w:tcPr>
            <w:tcW w:w="1743" w:type="dxa"/>
            <w:tcBorders>
              <w:top w:val="nil"/>
              <w:left w:val="nil"/>
              <w:bottom w:val="single" w:color="auto" w:sz="4" w:space="0"/>
              <w:right w:val="single" w:color="auto" w:sz="4" w:space="0"/>
            </w:tcBorders>
            <w:noWrap w:val="0"/>
            <w:vAlign w:val="center"/>
          </w:tcPr>
          <w:p w14:paraId="4C52211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20≤X＜100</w:t>
            </w:r>
          </w:p>
        </w:tc>
        <w:tc>
          <w:tcPr>
            <w:tcW w:w="1142" w:type="dxa"/>
            <w:tcBorders>
              <w:top w:val="nil"/>
              <w:left w:val="nil"/>
              <w:bottom w:val="single" w:color="auto" w:sz="4" w:space="0"/>
              <w:right w:val="single" w:color="auto" w:sz="4" w:space="0"/>
            </w:tcBorders>
            <w:noWrap w:val="0"/>
            <w:vAlign w:val="center"/>
          </w:tcPr>
          <w:p w14:paraId="63ED6B1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X＜20</w:t>
            </w:r>
          </w:p>
        </w:tc>
      </w:tr>
      <w:tr w14:paraId="1FD77353">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59FB28F4">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64A26CF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55EF43E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6B4080A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1000≤Y＜30000</w:t>
            </w:r>
          </w:p>
        </w:tc>
        <w:tc>
          <w:tcPr>
            <w:tcW w:w="1743" w:type="dxa"/>
            <w:tcBorders>
              <w:top w:val="nil"/>
              <w:left w:val="nil"/>
              <w:bottom w:val="single" w:color="auto" w:sz="4" w:space="0"/>
              <w:right w:val="single" w:color="auto" w:sz="4" w:space="0"/>
            </w:tcBorders>
            <w:noWrap w:val="0"/>
            <w:vAlign w:val="center"/>
          </w:tcPr>
          <w:p w14:paraId="4835D072">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100≤Y＜1000</w:t>
            </w:r>
          </w:p>
        </w:tc>
        <w:tc>
          <w:tcPr>
            <w:tcW w:w="1142" w:type="dxa"/>
            <w:tcBorders>
              <w:top w:val="nil"/>
              <w:left w:val="nil"/>
              <w:bottom w:val="single" w:color="auto" w:sz="4" w:space="0"/>
              <w:right w:val="single" w:color="auto" w:sz="4" w:space="0"/>
            </w:tcBorders>
            <w:noWrap w:val="0"/>
            <w:vAlign w:val="center"/>
          </w:tcPr>
          <w:p w14:paraId="72AE22E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001F7FD5">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22090C01">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邮政业</w:t>
            </w:r>
          </w:p>
        </w:tc>
        <w:tc>
          <w:tcPr>
            <w:tcW w:w="1384" w:type="dxa"/>
            <w:tcBorders>
              <w:top w:val="nil"/>
              <w:left w:val="nil"/>
              <w:bottom w:val="single" w:color="auto" w:sz="4" w:space="0"/>
              <w:right w:val="single" w:color="auto" w:sz="4" w:space="0"/>
            </w:tcBorders>
            <w:noWrap w:val="0"/>
            <w:vAlign w:val="center"/>
          </w:tcPr>
          <w:p w14:paraId="598F829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1DDC02A0">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18CA8FE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300≤X＜1000</w:t>
            </w:r>
          </w:p>
        </w:tc>
        <w:tc>
          <w:tcPr>
            <w:tcW w:w="1743" w:type="dxa"/>
            <w:tcBorders>
              <w:top w:val="nil"/>
              <w:left w:val="nil"/>
              <w:bottom w:val="single" w:color="auto" w:sz="4" w:space="0"/>
              <w:right w:val="single" w:color="auto" w:sz="4" w:space="0"/>
            </w:tcBorders>
            <w:noWrap w:val="0"/>
            <w:vAlign w:val="center"/>
          </w:tcPr>
          <w:p w14:paraId="39E4C84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20≤X＜300</w:t>
            </w:r>
          </w:p>
        </w:tc>
        <w:tc>
          <w:tcPr>
            <w:tcW w:w="1142" w:type="dxa"/>
            <w:tcBorders>
              <w:top w:val="nil"/>
              <w:left w:val="nil"/>
              <w:bottom w:val="single" w:color="auto" w:sz="4" w:space="0"/>
              <w:right w:val="single" w:color="auto" w:sz="4" w:space="0"/>
            </w:tcBorders>
            <w:noWrap w:val="0"/>
            <w:vAlign w:val="center"/>
          </w:tcPr>
          <w:p w14:paraId="4211DD1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X＜20</w:t>
            </w:r>
          </w:p>
        </w:tc>
      </w:tr>
      <w:tr w14:paraId="14FAD15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5E6D083A">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6728E82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05AE3110">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756D4EF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2000≤Y＜30000</w:t>
            </w:r>
          </w:p>
        </w:tc>
        <w:tc>
          <w:tcPr>
            <w:tcW w:w="1743" w:type="dxa"/>
            <w:tcBorders>
              <w:top w:val="nil"/>
              <w:left w:val="nil"/>
              <w:bottom w:val="single" w:color="auto" w:sz="4" w:space="0"/>
              <w:right w:val="single" w:color="auto" w:sz="4" w:space="0"/>
            </w:tcBorders>
            <w:noWrap w:val="0"/>
            <w:vAlign w:val="center"/>
          </w:tcPr>
          <w:p w14:paraId="0C6DBC96">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100≤Y＜2000</w:t>
            </w:r>
          </w:p>
        </w:tc>
        <w:tc>
          <w:tcPr>
            <w:tcW w:w="1142" w:type="dxa"/>
            <w:tcBorders>
              <w:top w:val="nil"/>
              <w:left w:val="nil"/>
              <w:bottom w:val="single" w:color="auto" w:sz="4" w:space="0"/>
              <w:right w:val="single" w:color="auto" w:sz="4" w:space="0"/>
            </w:tcBorders>
            <w:noWrap w:val="0"/>
            <w:vAlign w:val="center"/>
          </w:tcPr>
          <w:p w14:paraId="34156A8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3F96C79B">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6F42B003">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住宿业</w:t>
            </w:r>
          </w:p>
        </w:tc>
        <w:tc>
          <w:tcPr>
            <w:tcW w:w="1384" w:type="dxa"/>
            <w:tcBorders>
              <w:top w:val="nil"/>
              <w:left w:val="nil"/>
              <w:bottom w:val="single" w:color="auto" w:sz="4" w:space="0"/>
              <w:right w:val="single" w:color="auto" w:sz="4" w:space="0"/>
            </w:tcBorders>
            <w:noWrap w:val="0"/>
            <w:vAlign w:val="center"/>
          </w:tcPr>
          <w:p w14:paraId="406FAB5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61279E12">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0B1AF8D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743" w:type="dxa"/>
            <w:tcBorders>
              <w:top w:val="nil"/>
              <w:left w:val="nil"/>
              <w:bottom w:val="single" w:color="auto" w:sz="4" w:space="0"/>
              <w:right w:val="single" w:color="auto" w:sz="4" w:space="0"/>
            </w:tcBorders>
            <w:noWrap w:val="0"/>
            <w:vAlign w:val="center"/>
          </w:tcPr>
          <w:p w14:paraId="6E0F4FE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74047CE2">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0CFBC010">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01B98825">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3054568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2B46CFBD">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12A4AC3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2000≤Y＜10000</w:t>
            </w:r>
          </w:p>
        </w:tc>
        <w:tc>
          <w:tcPr>
            <w:tcW w:w="1743" w:type="dxa"/>
            <w:tcBorders>
              <w:top w:val="nil"/>
              <w:left w:val="nil"/>
              <w:bottom w:val="single" w:color="auto" w:sz="4" w:space="0"/>
              <w:right w:val="single" w:color="auto" w:sz="4" w:space="0"/>
            </w:tcBorders>
            <w:noWrap w:val="0"/>
            <w:vAlign w:val="center"/>
          </w:tcPr>
          <w:p w14:paraId="42425AD5">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100≤Y＜2000</w:t>
            </w:r>
          </w:p>
        </w:tc>
        <w:tc>
          <w:tcPr>
            <w:tcW w:w="1142" w:type="dxa"/>
            <w:tcBorders>
              <w:top w:val="nil"/>
              <w:left w:val="nil"/>
              <w:bottom w:val="single" w:color="auto" w:sz="4" w:space="0"/>
              <w:right w:val="single" w:color="auto" w:sz="4" w:space="0"/>
            </w:tcBorders>
            <w:noWrap w:val="0"/>
            <w:vAlign w:val="center"/>
          </w:tcPr>
          <w:p w14:paraId="09D9561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1EDFC1C3">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6A0A9454">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餐饮业</w:t>
            </w:r>
          </w:p>
        </w:tc>
        <w:tc>
          <w:tcPr>
            <w:tcW w:w="1384" w:type="dxa"/>
            <w:tcBorders>
              <w:top w:val="nil"/>
              <w:left w:val="nil"/>
              <w:bottom w:val="single" w:color="auto" w:sz="4" w:space="0"/>
              <w:right w:val="single" w:color="auto" w:sz="4" w:space="0"/>
            </w:tcBorders>
            <w:noWrap w:val="0"/>
            <w:vAlign w:val="center"/>
          </w:tcPr>
          <w:p w14:paraId="79A1B41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1926DE8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59B056D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743" w:type="dxa"/>
            <w:tcBorders>
              <w:top w:val="nil"/>
              <w:left w:val="nil"/>
              <w:bottom w:val="single" w:color="auto" w:sz="4" w:space="0"/>
              <w:right w:val="single" w:color="auto" w:sz="4" w:space="0"/>
            </w:tcBorders>
            <w:noWrap w:val="0"/>
            <w:vAlign w:val="center"/>
          </w:tcPr>
          <w:p w14:paraId="1ECCAC1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53347B1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36D0F969">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0C4DEFC0">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6EC5C591">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0E1848C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1004F42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2000≤Y＜10000</w:t>
            </w:r>
          </w:p>
        </w:tc>
        <w:tc>
          <w:tcPr>
            <w:tcW w:w="1743" w:type="dxa"/>
            <w:tcBorders>
              <w:top w:val="nil"/>
              <w:left w:val="nil"/>
              <w:bottom w:val="single" w:color="auto" w:sz="4" w:space="0"/>
              <w:right w:val="single" w:color="auto" w:sz="4" w:space="0"/>
            </w:tcBorders>
            <w:noWrap w:val="0"/>
            <w:vAlign w:val="center"/>
          </w:tcPr>
          <w:p w14:paraId="1A326B7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100≤Y＜2000</w:t>
            </w:r>
          </w:p>
        </w:tc>
        <w:tc>
          <w:tcPr>
            <w:tcW w:w="1142" w:type="dxa"/>
            <w:tcBorders>
              <w:top w:val="nil"/>
              <w:left w:val="nil"/>
              <w:bottom w:val="single" w:color="auto" w:sz="4" w:space="0"/>
              <w:right w:val="single" w:color="auto" w:sz="4" w:space="0"/>
            </w:tcBorders>
            <w:noWrap w:val="0"/>
            <w:vAlign w:val="center"/>
          </w:tcPr>
          <w:p w14:paraId="2D36D5D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61C5D216">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00D76A9C">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信息传输业</w:t>
            </w:r>
          </w:p>
        </w:tc>
        <w:tc>
          <w:tcPr>
            <w:tcW w:w="1384" w:type="dxa"/>
            <w:tcBorders>
              <w:top w:val="nil"/>
              <w:left w:val="nil"/>
              <w:bottom w:val="single" w:color="auto" w:sz="4" w:space="0"/>
              <w:right w:val="single" w:color="auto" w:sz="4" w:space="0"/>
            </w:tcBorders>
            <w:noWrap w:val="0"/>
            <w:vAlign w:val="center"/>
          </w:tcPr>
          <w:p w14:paraId="14080D0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334FAB4D">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3FD86B1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100≤X＜2000</w:t>
            </w:r>
          </w:p>
        </w:tc>
        <w:tc>
          <w:tcPr>
            <w:tcW w:w="1743" w:type="dxa"/>
            <w:tcBorders>
              <w:top w:val="nil"/>
              <w:left w:val="nil"/>
              <w:bottom w:val="single" w:color="auto" w:sz="4" w:space="0"/>
              <w:right w:val="single" w:color="auto" w:sz="4" w:space="0"/>
            </w:tcBorders>
            <w:noWrap w:val="0"/>
            <w:vAlign w:val="center"/>
          </w:tcPr>
          <w:p w14:paraId="515DFB4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0DD0936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6B979D6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1FEFD53E">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7243E0A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54F6B94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56A08A0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1000≤Y＜100000</w:t>
            </w:r>
          </w:p>
        </w:tc>
        <w:tc>
          <w:tcPr>
            <w:tcW w:w="1743" w:type="dxa"/>
            <w:tcBorders>
              <w:top w:val="nil"/>
              <w:left w:val="nil"/>
              <w:bottom w:val="single" w:color="auto" w:sz="4" w:space="0"/>
              <w:right w:val="single" w:color="auto" w:sz="4" w:space="0"/>
            </w:tcBorders>
            <w:noWrap w:val="0"/>
            <w:vAlign w:val="center"/>
          </w:tcPr>
          <w:p w14:paraId="7413A65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100≤Y＜1000</w:t>
            </w:r>
          </w:p>
        </w:tc>
        <w:tc>
          <w:tcPr>
            <w:tcW w:w="1142" w:type="dxa"/>
            <w:tcBorders>
              <w:top w:val="nil"/>
              <w:left w:val="nil"/>
              <w:bottom w:val="single" w:color="auto" w:sz="4" w:space="0"/>
              <w:right w:val="single" w:color="auto" w:sz="4" w:space="0"/>
            </w:tcBorders>
            <w:noWrap w:val="0"/>
            <w:vAlign w:val="center"/>
          </w:tcPr>
          <w:p w14:paraId="494A4EA6">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1B399464">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204464B2">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7FA5A63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3177347A">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2122CCAC">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743" w:type="dxa"/>
            <w:tcBorders>
              <w:top w:val="nil"/>
              <w:left w:val="nil"/>
              <w:bottom w:val="single" w:color="auto" w:sz="4" w:space="0"/>
              <w:right w:val="single" w:color="auto" w:sz="4" w:space="0"/>
            </w:tcBorders>
            <w:noWrap w:val="0"/>
            <w:vAlign w:val="center"/>
          </w:tcPr>
          <w:p w14:paraId="333BF52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07934F11">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7E89422D">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442A59EB">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01F70D0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00595730">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20220E7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1000≤Y＜10000</w:t>
            </w:r>
          </w:p>
        </w:tc>
        <w:tc>
          <w:tcPr>
            <w:tcW w:w="1743" w:type="dxa"/>
            <w:tcBorders>
              <w:top w:val="nil"/>
              <w:left w:val="nil"/>
              <w:bottom w:val="single" w:color="auto" w:sz="4" w:space="0"/>
              <w:right w:val="single" w:color="auto" w:sz="4" w:space="0"/>
            </w:tcBorders>
            <w:noWrap w:val="0"/>
            <w:vAlign w:val="center"/>
          </w:tcPr>
          <w:p w14:paraId="33E34393">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50≤Y＜1000</w:t>
            </w:r>
          </w:p>
        </w:tc>
        <w:tc>
          <w:tcPr>
            <w:tcW w:w="1142" w:type="dxa"/>
            <w:tcBorders>
              <w:top w:val="nil"/>
              <w:left w:val="nil"/>
              <w:bottom w:val="single" w:color="auto" w:sz="4" w:space="0"/>
              <w:right w:val="single" w:color="auto" w:sz="4" w:space="0"/>
            </w:tcBorders>
            <w:noWrap w:val="0"/>
            <w:vAlign w:val="center"/>
          </w:tcPr>
          <w:p w14:paraId="610E363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Y＜50</w:t>
            </w:r>
          </w:p>
        </w:tc>
      </w:tr>
      <w:tr w14:paraId="21645DAC">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4DB802EC">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房地产开发经营</w:t>
            </w:r>
          </w:p>
        </w:tc>
        <w:tc>
          <w:tcPr>
            <w:tcW w:w="1384" w:type="dxa"/>
            <w:tcBorders>
              <w:top w:val="nil"/>
              <w:left w:val="nil"/>
              <w:bottom w:val="single" w:color="auto" w:sz="4" w:space="0"/>
              <w:right w:val="single" w:color="auto" w:sz="4" w:space="0"/>
            </w:tcBorders>
            <w:noWrap w:val="0"/>
            <w:vAlign w:val="center"/>
          </w:tcPr>
          <w:p w14:paraId="6B95934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6934830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4F840B6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1000≤Y＜200000</w:t>
            </w:r>
          </w:p>
        </w:tc>
        <w:tc>
          <w:tcPr>
            <w:tcW w:w="1743" w:type="dxa"/>
            <w:tcBorders>
              <w:top w:val="nil"/>
              <w:left w:val="nil"/>
              <w:bottom w:val="single" w:color="auto" w:sz="4" w:space="0"/>
              <w:right w:val="single" w:color="auto" w:sz="4" w:space="0"/>
            </w:tcBorders>
            <w:noWrap w:val="0"/>
            <w:vAlign w:val="center"/>
          </w:tcPr>
          <w:p w14:paraId="7D4E393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100≤X＜1000</w:t>
            </w:r>
          </w:p>
        </w:tc>
        <w:tc>
          <w:tcPr>
            <w:tcW w:w="1142" w:type="dxa"/>
            <w:tcBorders>
              <w:top w:val="nil"/>
              <w:left w:val="nil"/>
              <w:bottom w:val="single" w:color="auto" w:sz="4" w:space="0"/>
              <w:right w:val="single" w:color="auto" w:sz="4" w:space="0"/>
            </w:tcBorders>
            <w:noWrap w:val="0"/>
            <w:vAlign w:val="center"/>
          </w:tcPr>
          <w:p w14:paraId="3EE6C39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X＜100</w:t>
            </w:r>
          </w:p>
        </w:tc>
      </w:tr>
      <w:tr w14:paraId="4203C978">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47EC2310">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3573821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23C984F2">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72FDB0D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5000≤Z＜10000</w:t>
            </w:r>
          </w:p>
        </w:tc>
        <w:tc>
          <w:tcPr>
            <w:tcW w:w="1743" w:type="dxa"/>
            <w:tcBorders>
              <w:top w:val="nil"/>
              <w:left w:val="nil"/>
              <w:bottom w:val="single" w:color="auto" w:sz="4" w:space="0"/>
              <w:right w:val="single" w:color="auto" w:sz="4" w:space="0"/>
            </w:tcBorders>
            <w:noWrap w:val="0"/>
            <w:vAlign w:val="center"/>
          </w:tcPr>
          <w:p w14:paraId="0601AFE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2000≤Y＜5000</w:t>
            </w:r>
          </w:p>
        </w:tc>
        <w:tc>
          <w:tcPr>
            <w:tcW w:w="1142" w:type="dxa"/>
            <w:tcBorders>
              <w:top w:val="nil"/>
              <w:left w:val="nil"/>
              <w:bottom w:val="single" w:color="auto" w:sz="4" w:space="0"/>
              <w:right w:val="single" w:color="auto" w:sz="4" w:space="0"/>
            </w:tcBorders>
            <w:noWrap w:val="0"/>
            <w:vAlign w:val="center"/>
          </w:tcPr>
          <w:p w14:paraId="6254A3B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Y＜2000</w:t>
            </w:r>
          </w:p>
        </w:tc>
      </w:tr>
      <w:tr w14:paraId="7FC9FF18">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53CED0EC">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物业管理</w:t>
            </w:r>
          </w:p>
        </w:tc>
        <w:tc>
          <w:tcPr>
            <w:tcW w:w="1384" w:type="dxa"/>
            <w:tcBorders>
              <w:top w:val="nil"/>
              <w:left w:val="nil"/>
              <w:bottom w:val="single" w:color="auto" w:sz="4" w:space="0"/>
              <w:right w:val="single" w:color="auto" w:sz="4" w:space="0"/>
            </w:tcBorders>
            <w:noWrap w:val="0"/>
            <w:vAlign w:val="center"/>
          </w:tcPr>
          <w:p w14:paraId="41716CE0">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42FE1A20">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542C0A4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300≤X＜1000</w:t>
            </w:r>
          </w:p>
        </w:tc>
        <w:tc>
          <w:tcPr>
            <w:tcW w:w="1743" w:type="dxa"/>
            <w:tcBorders>
              <w:top w:val="nil"/>
              <w:left w:val="nil"/>
              <w:bottom w:val="single" w:color="auto" w:sz="4" w:space="0"/>
              <w:right w:val="single" w:color="auto" w:sz="4" w:space="0"/>
            </w:tcBorders>
            <w:noWrap w:val="0"/>
            <w:vAlign w:val="center"/>
          </w:tcPr>
          <w:p w14:paraId="1D33D48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142" w:type="dxa"/>
            <w:tcBorders>
              <w:top w:val="nil"/>
              <w:left w:val="nil"/>
              <w:bottom w:val="single" w:color="auto" w:sz="4" w:space="0"/>
              <w:right w:val="single" w:color="auto" w:sz="4" w:space="0"/>
            </w:tcBorders>
            <w:noWrap w:val="0"/>
            <w:vAlign w:val="center"/>
          </w:tcPr>
          <w:p w14:paraId="3EDEC26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X＜100</w:t>
            </w:r>
          </w:p>
        </w:tc>
      </w:tr>
      <w:tr w14:paraId="3E6B83D9">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78605103">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372D341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营业收入（Y）</w:t>
            </w:r>
          </w:p>
        </w:tc>
        <w:tc>
          <w:tcPr>
            <w:tcW w:w="913" w:type="dxa"/>
            <w:tcBorders>
              <w:top w:val="nil"/>
              <w:left w:val="nil"/>
              <w:bottom w:val="single" w:color="auto" w:sz="4" w:space="0"/>
              <w:right w:val="single" w:color="auto" w:sz="4" w:space="0"/>
            </w:tcBorders>
            <w:noWrap w:val="0"/>
            <w:vAlign w:val="center"/>
          </w:tcPr>
          <w:p w14:paraId="12E5DCD7">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42F50E6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1000≤Y＜5000</w:t>
            </w:r>
          </w:p>
        </w:tc>
        <w:tc>
          <w:tcPr>
            <w:tcW w:w="1743" w:type="dxa"/>
            <w:tcBorders>
              <w:top w:val="nil"/>
              <w:left w:val="nil"/>
              <w:bottom w:val="single" w:color="auto" w:sz="4" w:space="0"/>
              <w:right w:val="single" w:color="auto" w:sz="4" w:space="0"/>
            </w:tcBorders>
            <w:noWrap w:val="0"/>
            <w:vAlign w:val="center"/>
          </w:tcPr>
          <w:p w14:paraId="0CFA4241">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500≤Y＜1000</w:t>
            </w:r>
          </w:p>
        </w:tc>
        <w:tc>
          <w:tcPr>
            <w:tcW w:w="1142" w:type="dxa"/>
            <w:tcBorders>
              <w:top w:val="nil"/>
              <w:left w:val="nil"/>
              <w:bottom w:val="single" w:color="auto" w:sz="4" w:space="0"/>
              <w:right w:val="single" w:color="auto" w:sz="4" w:space="0"/>
            </w:tcBorders>
            <w:noWrap w:val="0"/>
            <w:vAlign w:val="center"/>
          </w:tcPr>
          <w:p w14:paraId="60F53C6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Y＜500</w:t>
            </w:r>
          </w:p>
        </w:tc>
      </w:tr>
      <w:tr w14:paraId="199B53FF">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noWrap w:val="0"/>
            <w:vAlign w:val="center"/>
          </w:tcPr>
          <w:p w14:paraId="591D4195">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4808EB7D">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24E6ED79">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104B4371">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743" w:type="dxa"/>
            <w:tcBorders>
              <w:top w:val="nil"/>
              <w:left w:val="nil"/>
              <w:bottom w:val="single" w:color="auto" w:sz="4" w:space="0"/>
              <w:right w:val="single" w:color="auto" w:sz="4" w:space="0"/>
            </w:tcBorders>
            <w:noWrap w:val="0"/>
            <w:vAlign w:val="center"/>
          </w:tcPr>
          <w:p w14:paraId="2F30377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668DB188">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r w14:paraId="33368DA2">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noWrap w:val="0"/>
            <w:vAlign w:val="center"/>
          </w:tcPr>
          <w:p w14:paraId="4123503E">
            <w:pPr>
              <w:widowControl/>
              <w:shd w:val="clear" w:color="auto" w:fill="auto"/>
              <w:jc w:val="left"/>
              <w:rPr>
                <w:rFonts w:hint="eastAsia" w:ascii="宋体" w:hAnsi="宋体" w:eastAsia="宋体" w:cs="宋体"/>
                <w:b/>
                <w:bCs/>
                <w:color w:val="000000"/>
                <w:szCs w:val="21"/>
                <w:highlight w:val="none"/>
              </w:rPr>
            </w:pPr>
          </w:p>
        </w:tc>
        <w:tc>
          <w:tcPr>
            <w:tcW w:w="1384" w:type="dxa"/>
            <w:tcBorders>
              <w:top w:val="nil"/>
              <w:left w:val="nil"/>
              <w:bottom w:val="single" w:color="auto" w:sz="4" w:space="0"/>
              <w:right w:val="single" w:color="auto" w:sz="4" w:space="0"/>
            </w:tcBorders>
            <w:noWrap w:val="0"/>
            <w:vAlign w:val="center"/>
          </w:tcPr>
          <w:p w14:paraId="6752F787">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资产总额（Z）</w:t>
            </w:r>
          </w:p>
        </w:tc>
        <w:tc>
          <w:tcPr>
            <w:tcW w:w="913" w:type="dxa"/>
            <w:tcBorders>
              <w:top w:val="nil"/>
              <w:left w:val="nil"/>
              <w:bottom w:val="single" w:color="auto" w:sz="4" w:space="0"/>
              <w:right w:val="single" w:color="auto" w:sz="4" w:space="0"/>
            </w:tcBorders>
            <w:noWrap w:val="0"/>
            <w:vAlign w:val="center"/>
          </w:tcPr>
          <w:p w14:paraId="53D3EC02">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万元</w:t>
            </w:r>
          </w:p>
        </w:tc>
        <w:tc>
          <w:tcPr>
            <w:tcW w:w="1966" w:type="dxa"/>
            <w:tcBorders>
              <w:top w:val="nil"/>
              <w:left w:val="nil"/>
              <w:bottom w:val="single" w:color="auto" w:sz="4" w:space="0"/>
              <w:right w:val="single" w:color="auto" w:sz="4" w:space="0"/>
            </w:tcBorders>
            <w:noWrap w:val="0"/>
            <w:vAlign w:val="center"/>
          </w:tcPr>
          <w:p w14:paraId="63379FFF">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8000≤Z＜120000</w:t>
            </w:r>
          </w:p>
        </w:tc>
        <w:tc>
          <w:tcPr>
            <w:tcW w:w="1743" w:type="dxa"/>
            <w:tcBorders>
              <w:top w:val="nil"/>
              <w:left w:val="nil"/>
              <w:bottom w:val="single" w:color="auto" w:sz="4" w:space="0"/>
              <w:right w:val="single" w:color="auto" w:sz="4" w:space="0"/>
            </w:tcBorders>
            <w:noWrap w:val="0"/>
            <w:vAlign w:val="center"/>
          </w:tcPr>
          <w:p w14:paraId="6C770AAA">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100≤Z＜8000</w:t>
            </w:r>
          </w:p>
        </w:tc>
        <w:tc>
          <w:tcPr>
            <w:tcW w:w="1142" w:type="dxa"/>
            <w:tcBorders>
              <w:top w:val="nil"/>
              <w:left w:val="nil"/>
              <w:bottom w:val="single" w:color="auto" w:sz="4" w:space="0"/>
              <w:right w:val="single" w:color="auto" w:sz="4" w:space="0"/>
            </w:tcBorders>
            <w:noWrap w:val="0"/>
            <w:vAlign w:val="center"/>
          </w:tcPr>
          <w:p w14:paraId="159C08CB">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Y＜100</w:t>
            </w:r>
          </w:p>
        </w:tc>
      </w:tr>
      <w:tr w14:paraId="05DC5B1E">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noWrap w:val="0"/>
            <w:vAlign w:val="center"/>
          </w:tcPr>
          <w:p w14:paraId="57C4A207">
            <w:pPr>
              <w:widowControl/>
              <w:shd w:val="clear" w:color="auto" w:fill="auto"/>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其他未列明行业</w:t>
            </w:r>
          </w:p>
        </w:tc>
        <w:tc>
          <w:tcPr>
            <w:tcW w:w="1384" w:type="dxa"/>
            <w:tcBorders>
              <w:top w:val="nil"/>
              <w:left w:val="nil"/>
              <w:bottom w:val="single" w:color="auto" w:sz="4" w:space="0"/>
              <w:right w:val="single" w:color="auto" w:sz="4" w:space="0"/>
            </w:tcBorders>
            <w:noWrap w:val="0"/>
            <w:vAlign w:val="center"/>
          </w:tcPr>
          <w:p w14:paraId="5A7C9F46">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从业人员（X）</w:t>
            </w:r>
          </w:p>
        </w:tc>
        <w:tc>
          <w:tcPr>
            <w:tcW w:w="913" w:type="dxa"/>
            <w:tcBorders>
              <w:top w:val="nil"/>
              <w:left w:val="nil"/>
              <w:bottom w:val="single" w:color="auto" w:sz="4" w:space="0"/>
              <w:right w:val="single" w:color="auto" w:sz="4" w:space="0"/>
            </w:tcBorders>
            <w:noWrap w:val="0"/>
            <w:vAlign w:val="center"/>
          </w:tcPr>
          <w:p w14:paraId="14DC6218">
            <w:pPr>
              <w:widowControl/>
              <w:shd w:val="clear" w:color="auto" w:fill="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人</w:t>
            </w:r>
          </w:p>
        </w:tc>
        <w:tc>
          <w:tcPr>
            <w:tcW w:w="1966" w:type="dxa"/>
            <w:tcBorders>
              <w:top w:val="nil"/>
              <w:left w:val="nil"/>
              <w:bottom w:val="single" w:color="auto" w:sz="4" w:space="0"/>
              <w:right w:val="single" w:color="auto" w:sz="4" w:space="0"/>
            </w:tcBorders>
            <w:noWrap w:val="0"/>
            <w:vAlign w:val="center"/>
          </w:tcPr>
          <w:p w14:paraId="7429948E">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100≤X＜300</w:t>
            </w:r>
          </w:p>
        </w:tc>
        <w:tc>
          <w:tcPr>
            <w:tcW w:w="1743" w:type="dxa"/>
            <w:tcBorders>
              <w:top w:val="nil"/>
              <w:left w:val="nil"/>
              <w:bottom w:val="single" w:color="auto" w:sz="4" w:space="0"/>
              <w:right w:val="single" w:color="auto" w:sz="4" w:space="0"/>
            </w:tcBorders>
            <w:noWrap w:val="0"/>
            <w:vAlign w:val="center"/>
          </w:tcPr>
          <w:p w14:paraId="1538AB49">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10≤X＜100</w:t>
            </w:r>
          </w:p>
        </w:tc>
        <w:tc>
          <w:tcPr>
            <w:tcW w:w="1142" w:type="dxa"/>
            <w:tcBorders>
              <w:top w:val="nil"/>
              <w:left w:val="nil"/>
              <w:bottom w:val="single" w:color="auto" w:sz="4" w:space="0"/>
              <w:right w:val="single" w:color="auto" w:sz="4" w:space="0"/>
            </w:tcBorders>
            <w:noWrap w:val="0"/>
            <w:vAlign w:val="center"/>
          </w:tcPr>
          <w:p w14:paraId="244D45F4">
            <w:pPr>
              <w:widowControl/>
              <w:shd w:val="clear" w:color="auto" w:fill="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X＜10</w:t>
            </w:r>
          </w:p>
        </w:tc>
      </w:tr>
    </w:tbl>
    <w:p w14:paraId="1D728BD1">
      <w:pPr>
        <w:shd w:val="clear" w:color="auto" w:fill="auto"/>
        <w:spacing w:line="360" w:lineRule="auto"/>
        <w:ind w:firstLine="525"/>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1AA0CEA">
      <w:pPr>
        <w:shd w:val="clear" w:color="auto" w:fill="auto"/>
        <w:spacing w:line="560" w:lineRule="exact"/>
        <w:ind w:firstLine="500"/>
        <w:rPr>
          <w:rFonts w:hint="eastAsia" w:ascii="宋体" w:hAnsi="宋体" w:eastAsia="宋体" w:cs="宋体"/>
          <w:color w:val="000000"/>
          <w:sz w:val="20"/>
          <w:szCs w:val="21"/>
          <w:highlight w:val="none"/>
        </w:rPr>
        <w:sectPr>
          <w:footerReference r:id="rId3" w:type="default"/>
          <w:pgSz w:w="11906" w:h="16838"/>
          <w:pgMar w:top="1134" w:right="1134" w:bottom="1134" w:left="1134" w:header="720" w:footer="720" w:gutter="0"/>
          <w:pgNumType w:start="1"/>
          <w:cols w:space="1701" w:num="1"/>
        </w:sectPr>
      </w:pPr>
    </w:p>
    <w:p w14:paraId="59860467">
      <w:pPr>
        <w:pStyle w:val="194"/>
        <w:shd w:val="clear" w:color="auto" w:fill="auto"/>
        <w:spacing w:line="240" w:lineRule="auto"/>
        <w:jc w:val="center"/>
        <w:rPr>
          <w:rFonts w:hint="eastAsia"/>
          <w:color w:val="000000"/>
          <w:highlight w:val="none"/>
        </w:rPr>
      </w:pPr>
      <w:bookmarkStart w:id="80" w:name="_Toc26777"/>
      <w:bookmarkStart w:id="81" w:name="_Toc2506"/>
      <w:r>
        <w:rPr>
          <w:rFonts w:hint="eastAsia"/>
          <w:color w:val="000000"/>
          <w:highlight w:val="none"/>
        </w:rPr>
        <w:t>第三章  投标人须知</w:t>
      </w:r>
      <w:bookmarkEnd w:id="79"/>
      <w:bookmarkEnd w:id="80"/>
      <w:bookmarkEnd w:id="81"/>
    </w:p>
    <w:p w14:paraId="5CA3B6DD">
      <w:pPr>
        <w:shd w:val="clear" w:color="auto" w:fill="auto"/>
        <w:spacing w:line="240" w:lineRule="auto"/>
        <w:jc w:val="center"/>
        <w:rPr>
          <w:rFonts w:hint="eastAsia"/>
          <w:color w:val="000000"/>
          <w:sz w:val="36"/>
          <w:szCs w:val="36"/>
          <w:highlight w:val="none"/>
        </w:rPr>
      </w:pPr>
      <w:bookmarkStart w:id="82" w:name="_Toc254970526"/>
      <w:bookmarkStart w:id="83" w:name="_Toc254970667"/>
      <w:r>
        <w:rPr>
          <w:rFonts w:hint="eastAsia"/>
          <w:color w:val="000000"/>
          <w:sz w:val="36"/>
          <w:szCs w:val="36"/>
          <w:highlight w:val="none"/>
        </w:rPr>
        <w:t>投标人须知前附表</w:t>
      </w:r>
      <w:bookmarkEnd w:id="82"/>
      <w:bookmarkEnd w:id="83"/>
    </w:p>
    <w:p w14:paraId="12805B73">
      <w:pPr>
        <w:shd w:val="clear" w:color="auto" w:fill="auto"/>
        <w:jc w:val="center"/>
        <w:rPr>
          <w:rFonts w:hint="eastAsia"/>
          <w:color w:val="000000"/>
          <w:sz w:val="36"/>
          <w:szCs w:val="36"/>
          <w:highlight w:val="none"/>
        </w:rPr>
      </w:pPr>
    </w:p>
    <w:tbl>
      <w:tblPr>
        <w:tblStyle w:val="31"/>
        <w:tblW w:w="96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08"/>
      </w:tblGrid>
      <w:tr w14:paraId="76FFC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609C6C5">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条款号</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A410431">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编列内容</w:t>
            </w:r>
          </w:p>
        </w:tc>
      </w:tr>
      <w:tr w14:paraId="41223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B0E7B7D">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6D17A18">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投标人的资格要求：详见招标公告。</w:t>
            </w:r>
          </w:p>
        </w:tc>
      </w:tr>
      <w:tr w14:paraId="4BBA5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64B222E">
            <w:pPr>
              <w:shd w:val="clear" w:color="auto" w:fill="auto"/>
              <w:spacing w:line="400" w:lineRule="exact"/>
              <w:jc w:val="center"/>
              <w:rPr>
                <w:rFonts w:ascii="宋体" w:hAnsi="宋体"/>
                <w:color w:val="000000"/>
                <w:szCs w:val="21"/>
                <w:highlight w:val="none"/>
              </w:rPr>
            </w:pPr>
            <w:bookmarkStart w:id="84" w:name="_5"/>
            <w:bookmarkEnd w:id="84"/>
            <w:bookmarkStart w:id="85" w:name="_9.2"/>
            <w:bookmarkEnd w:id="85"/>
            <w:bookmarkStart w:id="86" w:name="_8.1"/>
            <w:bookmarkEnd w:id="86"/>
            <w:r>
              <w:rPr>
                <w:rFonts w:hint="eastAsia" w:ascii="宋体" w:hAnsi="宋体"/>
                <w:color w:val="000000"/>
                <w:szCs w:val="21"/>
                <w:highlight w:val="none"/>
              </w:rPr>
              <w:t>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891FDED">
            <w:pPr>
              <w:pStyle w:val="220"/>
              <w:shd w:val="clear" w:color="auto" w:fill="auto"/>
              <w:spacing w:line="400" w:lineRule="exact"/>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本项目是否接受联合体投标：</w:t>
            </w:r>
            <w:r>
              <w:rPr>
                <w:rFonts w:ascii="Wingdings 2" w:hAnsi="Wingdings 2" w:eastAsia="Wingdings 2" w:cs="Wingdings 2"/>
                <w:color w:val="000000"/>
                <w:szCs w:val="21"/>
                <w:highlight w:val="none"/>
                <w:lang w:val="en-US" w:eastAsia="zh-CN"/>
              </w:rPr>
              <w:t>£</w:t>
            </w:r>
            <w:r>
              <w:rPr>
                <w:rFonts w:hint="eastAsia" w:ascii="宋体" w:hAnsi="宋体"/>
                <w:color w:val="000000"/>
                <w:szCs w:val="21"/>
                <w:highlight w:val="none"/>
                <w:lang w:val="en-US" w:eastAsia="zh-CN"/>
              </w:rPr>
              <w:t>是/</w:t>
            </w:r>
            <w:r>
              <w:rPr>
                <w:rFonts w:hint="eastAsia" w:ascii="宋体" w:hAnsi="宋体" w:eastAsia="宋体" w:cs="宋体"/>
                <w:color w:val="000000"/>
                <w:szCs w:val="21"/>
                <w:highlight w:val="none"/>
                <w:lang w:val="en-US" w:eastAsia="zh-CN"/>
              </w:rPr>
              <w:t>●</w:t>
            </w:r>
            <w:r>
              <w:rPr>
                <w:rFonts w:hint="eastAsia" w:ascii="宋体" w:hAnsi="宋体"/>
                <w:b/>
                <w:bCs/>
                <w:color w:val="000000"/>
                <w:szCs w:val="21"/>
                <w:highlight w:val="none"/>
                <w:lang w:val="en-US" w:eastAsia="zh-CN"/>
              </w:rPr>
              <w:t>否。</w:t>
            </w:r>
          </w:p>
        </w:tc>
      </w:tr>
      <w:tr w14:paraId="68C8E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986858F">
            <w:pPr>
              <w:shd w:val="clear" w:color="auto" w:fill="auto"/>
              <w:spacing w:line="400" w:lineRule="exact"/>
              <w:jc w:val="center"/>
              <w:rPr>
                <w:rFonts w:hint="eastAsia" w:ascii="宋体" w:hAnsi="宋体"/>
                <w:color w:val="000000"/>
                <w:szCs w:val="21"/>
                <w:highlight w:val="none"/>
              </w:rPr>
            </w:pPr>
            <w:r>
              <w:rPr>
                <w:rFonts w:ascii="宋体" w:hAnsi="宋体"/>
                <w:color w:val="000000"/>
                <w:szCs w:val="21"/>
                <w:highlight w:val="none"/>
              </w:rPr>
              <w:t>6.2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F262854">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联合体投标要求：</w:t>
            </w:r>
            <w:r>
              <w:rPr>
                <w:rFonts w:hint="eastAsia" w:ascii="宋体" w:hAnsi="宋体"/>
                <w:color w:val="000000"/>
                <w:szCs w:val="21"/>
                <w:highlight w:val="none"/>
                <w:lang w:val="en-US" w:eastAsia="zh-CN"/>
              </w:rPr>
              <w:t>无</w:t>
            </w:r>
          </w:p>
        </w:tc>
      </w:tr>
      <w:tr w14:paraId="74323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97D553C">
            <w:pPr>
              <w:shd w:val="clear" w:color="auto" w:fill="auto"/>
              <w:spacing w:line="400" w:lineRule="exact"/>
              <w:jc w:val="center"/>
              <w:rPr>
                <w:rFonts w:ascii="宋体" w:hAnsi="宋体"/>
                <w:color w:val="000000"/>
                <w:szCs w:val="21"/>
                <w:highlight w:val="none"/>
              </w:rPr>
            </w:pPr>
            <w:r>
              <w:rPr>
                <w:rFonts w:hint="eastAsia" w:ascii="宋体" w:hAnsi="宋体"/>
                <w:color w:val="000000"/>
                <w:szCs w:val="21"/>
                <w:highlight w:val="none"/>
              </w:rPr>
              <w:t>7.2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5464534">
            <w:pPr>
              <w:pStyle w:val="220"/>
              <w:shd w:val="clear" w:color="auto" w:fill="auto"/>
              <w:spacing w:line="400" w:lineRule="exact"/>
              <w:rPr>
                <w:rFonts w:hint="eastAsia" w:ascii="宋体" w:hAnsi="宋体"/>
                <w:b/>
                <w:bCs/>
                <w:color w:val="000000"/>
                <w:szCs w:val="21"/>
                <w:highlight w:val="none"/>
                <w:lang w:val="en-US" w:eastAsia="zh-CN"/>
              </w:rPr>
            </w:pPr>
            <w:r>
              <w:rPr>
                <w:rFonts w:hint="eastAsia" w:ascii="宋体" w:hAnsi="宋体" w:eastAsia="宋体" w:cs="宋体"/>
                <w:color w:val="000000"/>
                <w:szCs w:val="21"/>
                <w:highlight w:val="none"/>
                <w:lang w:val="en-US" w:eastAsia="zh-CN"/>
              </w:rPr>
              <w:t>●</w:t>
            </w:r>
            <w:r>
              <w:rPr>
                <w:rFonts w:hint="eastAsia" w:ascii="宋体" w:hAnsi="宋体"/>
                <w:b/>
                <w:bCs/>
                <w:color w:val="000000"/>
                <w:szCs w:val="21"/>
                <w:highlight w:val="none"/>
                <w:lang w:val="en-US" w:eastAsia="zh-CN"/>
              </w:rPr>
              <w:t>本项目不允许分包。</w:t>
            </w:r>
          </w:p>
          <w:p w14:paraId="7318B668">
            <w:pPr>
              <w:pStyle w:val="220"/>
              <w:shd w:val="clear" w:color="auto" w:fill="auto"/>
              <w:spacing w:line="400" w:lineRule="exact"/>
              <w:rPr>
                <w:rFonts w:hint="eastAsia" w:ascii="宋体" w:hAnsi="宋体"/>
                <w:color w:val="000000"/>
                <w:szCs w:val="21"/>
                <w:highlight w:val="none"/>
                <w:lang w:val="en-US" w:eastAsia="zh-CN"/>
              </w:rPr>
            </w:pPr>
            <w:r>
              <w:rPr>
                <w:rFonts w:ascii="Wingdings 2" w:hAnsi="Wingdings 2" w:eastAsia="Wingdings 2" w:cs="Wingdings 2"/>
                <w:color w:val="000000"/>
                <w:szCs w:val="21"/>
                <w:highlight w:val="none"/>
                <w:lang w:val="en-US" w:eastAsia="zh-CN"/>
              </w:rPr>
              <w:t>£</w:t>
            </w:r>
            <w:r>
              <w:rPr>
                <w:rFonts w:hint="eastAsia" w:ascii="宋体" w:hAnsi="宋体"/>
                <w:color w:val="000000"/>
                <w:szCs w:val="21"/>
                <w:highlight w:val="none"/>
                <w:lang w:val="en-US" w:eastAsia="zh-CN"/>
              </w:rPr>
              <w:t>本项目允许分包：</w:t>
            </w:r>
          </w:p>
          <w:p w14:paraId="4AD725E2">
            <w:pPr>
              <w:pStyle w:val="220"/>
              <w:shd w:val="clear" w:color="auto" w:fill="auto"/>
              <w:spacing w:line="400" w:lineRule="exact"/>
              <w:rPr>
                <w:rFonts w:hint="eastAsia" w:ascii="宋体" w:hAnsi="宋体"/>
                <w:color w:val="000000"/>
                <w:szCs w:val="21"/>
                <w:highlight w:val="none"/>
                <w:u w:val="single"/>
                <w:lang w:val="en-US" w:eastAsia="zh-CN"/>
              </w:rPr>
            </w:pPr>
            <w:r>
              <w:rPr>
                <w:rFonts w:hint="eastAsia" w:ascii="宋体" w:hAnsi="宋体"/>
                <w:color w:val="000000"/>
                <w:szCs w:val="21"/>
                <w:highlight w:val="none"/>
                <w:lang w:val="en-US" w:eastAsia="zh-CN"/>
              </w:rPr>
              <w:t>分包内容：</w:t>
            </w:r>
            <w:r>
              <w:rPr>
                <w:rFonts w:hint="eastAsia" w:ascii="宋体" w:hAnsi="宋体"/>
                <w:color w:val="000000"/>
                <w:szCs w:val="21"/>
                <w:highlight w:val="none"/>
                <w:u w:val="single"/>
                <w:lang w:val="en-US" w:eastAsia="zh-CN"/>
              </w:rPr>
              <w:t>/。</w:t>
            </w:r>
          </w:p>
          <w:p w14:paraId="372EE7BA">
            <w:pPr>
              <w:pStyle w:val="220"/>
              <w:shd w:val="clear" w:color="auto" w:fill="auto"/>
              <w:spacing w:line="400" w:lineRule="exact"/>
              <w:jc w:val="both"/>
              <w:rPr>
                <w:rFonts w:hint="eastAsia" w:ascii="宋体" w:hAnsi="宋体"/>
                <w:color w:val="000000"/>
                <w:szCs w:val="21"/>
                <w:highlight w:val="none"/>
                <w:u w:val="single"/>
                <w:lang w:val="en-US" w:eastAsia="zh-CN"/>
              </w:rPr>
            </w:pPr>
            <w:r>
              <w:rPr>
                <w:rFonts w:hint="eastAsia" w:ascii="宋体" w:hAnsi="宋体"/>
                <w:color w:val="000000"/>
                <w:szCs w:val="21"/>
                <w:highlight w:val="none"/>
                <w:lang w:val="en-US" w:eastAsia="zh-CN"/>
              </w:rPr>
              <w:t>分包金额或者比例：</w:t>
            </w:r>
            <w:r>
              <w:rPr>
                <w:rFonts w:hint="eastAsia" w:ascii="宋体" w:hAnsi="宋体"/>
                <w:color w:val="000000"/>
                <w:szCs w:val="21"/>
                <w:highlight w:val="none"/>
                <w:u w:val="single"/>
                <w:lang w:val="en-US" w:eastAsia="zh-CN"/>
              </w:rPr>
              <w:t>/。</w:t>
            </w:r>
          </w:p>
        </w:tc>
      </w:tr>
      <w:tr w14:paraId="5AAA3A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6"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919F65F">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8.1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5A9E963">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1、采用综合评分法的采购项目，提供相同品牌产品（非单一产品采购项目的，指核心产品）的不同投标人评审得分相同时，按照下列方式确定一个投标人获得中标人推荐资格：按</w:t>
            </w:r>
            <w:r>
              <w:rPr>
                <w:rFonts w:ascii="宋体" w:hAnsi="宋体"/>
                <w:color w:val="000000"/>
                <w:szCs w:val="21"/>
                <w:highlight w:val="none"/>
              </w:rPr>
              <w:t>投标报价低</w:t>
            </w:r>
            <w:r>
              <w:rPr>
                <w:rFonts w:hint="eastAsia" w:ascii="宋体" w:hAnsi="宋体"/>
                <w:color w:val="000000"/>
                <w:szCs w:val="21"/>
                <w:highlight w:val="none"/>
              </w:rPr>
              <w:t>的原则确定，</w:t>
            </w:r>
            <w:r>
              <w:rPr>
                <w:rFonts w:ascii="宋体" w:hAnsi="宋体"/>
                <w:color w:val="000000"/>
                <w:szCs w:val="21"/>
                <w:highlight w:val="none"/>
              </w:rPr>
              <w:t>投标报价相同的</w:t>
            </w:r>
            <w:r>
              <w:rPr>
                <w:rFonts w:hint="eastAsia" w:ascii="宋体" w:hAnsi="宋体"/>
                <w:color w:val="000000"/>
                <w:szCs w:val="21"/>
                <w:highlight w:val="none"/>
              </w:rPr>
              <w:t>按综合评分中技术</w:t>
            </w:r>
            <w:r>
              <w:rPr>
                <w:rFonts w:hint="eastAsia" w:ascii="宋体" w:hAnsi="宋体"/>
                <w:color w:val="000000"/>
                <w:szCs w:val="21"/>
                <w:highlight w:val="none"/>
                <w:lang w:val="en-US" w:eastAsia="zh-CN"/>
              </w:rPr>
              <w:t>分</w:t>
            </w:r>
            <w:r>
              <w:rPr>
                <w:rFonts w:hint="eastAsia" w:ascii="宋体" w:hAnsi="宋体"/>
                <w:color w:val="000000"/>
                <w:szCs w:val="21"/>
                <w:highlight w:val="none"/>
              </w:rPr>
              <w:t>、</w:t>
            </w:r>
            <w:r>
              <w:rPr>
                <w:rFonts w:hint="eastAsia" w:ascii="宋体" w:hAnsi="宋体"/>
                <w:color w:val="000000"/>
                <w:szCs w:val="21"/>
                <w:highlight w:val="none"/>
                <w:lang w:val="en-US" w:eastAsia="zh-CN"/>
              </w:rPr>
              <w:t>商务分</w:t>
            </w:r>
            <w:r>
              <w:rPr>
                <w:rFonts w:hint="eastAsia" w:ascii="宋体" w:hAnsi="宋体"/>
                <w:color w:val="000000"/>
                <w:szCs w:val="21"/>
                <w:highlight w:val="none"/>
              </w:rPr>
              <w:t>得分高低依次确定。</w:t>
            </w:r>
          </w:p>
        </w:tc>
      </w:tr>
      <w:tr w14:paraId="3C2D0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571245FE">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1.</w:t>
            </w:r>
            <w:r>
              <w:rPr>
                <w:rFonts w:hint="eastAsia" w:ascii="宋体" w:hAnsi="宋体"/>
                <w:color w:val="000000"/>
                <w:szCs w:val="21"/>
                <w:highlight w:val="none"/>
              </w:rPr>
              <w:t>5</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7B047E7">
            <w:pPr>
              <w:shd w:val="clear" w:color="auto" w:fill="auto"/>
              <w:spacing w:line="400" w:lineRule="exact"/>
              <w:rPr>
                <w:rFonts w:hint="eastAsia" w:ascii="宋体" w:hAnsi="宋体"/>
                <w:b/>
                <w:bCs/>
                <w:color w:val="000000"/>
                <w:szCs w:val="21"/>
                <w:highlight w:val="none"/>
              </w:rPr>
            </w:pPr>
            <w:r>
              <w:rPr>
                <w:rFonts w:hint="eastAsia" w:ascii="宋体" w:hAnsi="宋体" w:eastAsia="宋体" w:cs="宋体"/>
                <w:color w:val="000000"/>
                <w:szCs w:val="21"/>
                <w:highlight w:val="none"/>
                <w:lang w:val="en-US" w:eastAsia="zh-CN"/>
              </w:rPr>
              <w:t>●</w:t>
            </w:r>
            <w:r>
              <w:rPr>
                <w:rFonts w:hint="eastAsia" w:ascii="宋体" w:hAnsi="宋体"/>
                <w:b/>
                <w:bCs/>
                <w:color w:val="000000"/>
                <w:szCs w:val="21"/>
                <w:highlight w:val="none"/>
              </w:rPr>
              <w:t>本项目不组织现场考察。</w:t>
            </w:r>
          </w:p>
          <w:p w14:paraId="3D72D108">
            <w:pPr>
              <w:shd w:val="clear" w:color="auto" w:fill="auto"/>
              <w:spacing w:line="400" w:lineRule="exact"/>
              <w:rPr>
                <w:rFonts w:ascii="宋体" w:hAnsi="宋体"/>
                <w:color w:val="000000"/>
                <w:szCs w:val="21"/>
                <w:highlight w:val="none"/>
              </w:rPr>
            </w:pPr>
            <w:r>
              <w:rPr>
                <w:rFonts w:ascii="Wingdings 2" w:hAnsi="Wingdings 2" w:eastAsia="Wingdings 2" w:cs="Wingdings 2"/>
                <w:color w:val="000000"/>
                <w:szCs w:val="21"/>
                <w:highlight w:val="none"/>
                <w:lang w:val="en-US" w:eastAsia="zh-CN"/>
              </w:rPr>
              <w:t>£</w:t>
            </w:r>
            <w:r>
              <w:rPr>
                <w:rFonts w:hint="eastAsia" w:ascii="宋体" w:hAnsi="宋体"/>
                <w:color w:val="000000"/>
                <w:szCs w:val="21"/>
                <w:highlight w:val="none"/>
              </w:rPr>
              <w:t>本项目组织现场考察：</w:t>
            </w:r>
          </w:p>
          <w:p w14:paraId="67534B61">
            <w:pPr>
              <w:shd w:val="clear" w:color="auto" w:fill="auto"/>
              <w:spacing w:line="400" w:lineRule="exact"/>
              <w:rPr>
                <w:rFonts w:ascii="宋体" w:hAnsi="宋体"/>
                <w:color w:val="000000"/>
                <w:szCs w:val="21"/>
                <w:highlight w:val="none"/>
                <w:u w:val="single"/>
              </w:rPr>
            </w:pPr>
            <w:r>
              <w:rPr>
                <w:rFonts w:hint="eastAsia" w:ascii="宋体" w:hAnsi="宋体"/>
                <w:color w:val="000000"/>
                <w:szCs w:val="21"/>
                <w:highlight w:val="none"/>
              </w:rPr>
              <w:t>集中时间：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日 </w:t>
            </w:r>
            <w:r>
              <w:rPr>
                <w:rFonts w:hint="eastAsia" w:ascii="宋体" w:hAnsi="宋体"/>
                <w:color w:val="000000"/>
                <w:szCs w:val="21"/>
                <w:highlight w:val="none"/>
                <w:u w:val="single"/>
              </w:rPr>
              <w:t xml:space="preserve">  </w:t>
            </w:r>
            <w:r>
              <w:rPr>
                <w:rFonts w:hint="eastAsia" w:ascii="宋体" w:hAnsi="宋体"/>
                <w:color w:val="000000"/>
                <w:szCs w:val="21"/>
                <w:highlight w:val="none"/>
              </w:rPr>
              <w:t>时</w:t>
            </w:r>
            <w:r>
              <w:rPr>
                <w:rFonts w:hint="eastAsia" w:ascii="宋体" w:hAnsi="宋体"/>
                <w:color w:val="000000"/>
                <w:szCs w:val="21"/>
                <w:highlight w:val="none"/>
                <w:u w:val="single"/>
              </w:rPr>
              <w:t xml:space="preserve">  分</w:t>
            </w:r>
            <w:r>
              <w:rPr>
                <w:rFonts w:hint="eastAsia" w:ascii="宋体" w:hAnsi="宋体"/>
                <w:color w:val="000000"/>
                <w:szCs w:val="21"/>
                <w:highlight w:val="none"/>
              </w:rPr>
              <w:t>，逾期后果自负。集中地点：</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p>
          <w:p w14:paraId="47A6127E">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联系人：</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；联系电话：</w:t>
            </w:r>
            <w:r>
              <w:rPr>
                <w:rFonts w:ascii="宋体" w:hAnsi="宋体"/>
                <w:color w:val="000000"/>
                <w:szCs w:val="21"/>
                <w:highlight w:val="none"/>
                <w:u w:val="single"/>
              </w:rPr>
              <w:t xml:space="preserve">                </w:t>
            </w:r>
          </w:p>
        </w:tc>
      </w:tr>
      <w:tr w14:paraId="15CF3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50079D3C">
            <w:pPr>
              <w:shd w:val="clear" w:color="auto" w:fill="auto"/>
              <w:spacing w:line="400" w:lineRule="exact"/>
              <w:jc w:val="center"/>
              <w:rPr>
                <w:rFonts w:hint="eastAsia" w:ascii="宋体" w:hAnsi="宋体"/>
                <w:color w:val="000000"/>
                <w:szCs w:val="21"/>
                <w:highlight w:val="none"/>
              </w:rPr>
            </w:pP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4FB63F5">
            <w:pPr>
              <w:shd w:val="clear" w:color="auto" w:fill="auto"/>
              <w:spacing w:line="400" w:lineRule="exact"/>
              <w:rPr>
                <w:rFonts w:hint="eastAsia" w:ascii="宋体" w:hAnsi="宋体"/>
                <w:b/>
                <w:bCs/>
                <w:color w:val="000000"/>
                <w:szCs w:val="21"/>
                <w:highlight w:val="none"/>
              </w:rPr>
            </w:pPr>
            <w:r>
              <w:rPr>
                <w:rFonts w:hint="eastAsia" w:ascii="宋体" w:hAnsi="宋体" w:eastAsia="宋体" w:cs="宋体"/>
                <w:color w:val="000000"/>
                <w:szCs w:val="21"/>
                <w:highlight w:val="none"/>
                <w:lang w:val="en-US" w:eastAsia="zh-CN"/>
              </w:rPr>
              <w:t>●</w:t>
            </w:r>
            <w:r>
              <w:rPr>
                <w:rFonts w:hint="eastAsia" w:ascii="宋体" w:hAnsi="宋体"/>
                <w:b/>
                <w:bCs/>
                <w:color w:val="000000"/>
                <w:szCs w:val="21"/>
                <w:highlight w:val="none"/>
              </w:rPr>
              <w:t>本项目不组织召开开标前答疑会</w:t>
            </w:r>
          </w:p>
          <w:p w14:paraId="173E5A7B">
            <w:pPr>
              <w:shd w:val="clear" w:color="auto" w:fill="auto"/>
              <w:spacing w:line="400" w:lineRule="exact"/>
              <w:rPr>
                <w:rFonts w:ascii="宋体" w:hAnsi="宋体"/>
                <w:color w:val="000000"/>
                <w:szCs w:val="21"/>
                <w:highlight w:val="none"/>
              </w:rPr>
            </w:pPr>
            <w:r>
              <w:rPr>
                <w:rFonts w:ascii="Wingdings 2" w:hAnsi="Wingdings 2" w:eastAsia="Wingdings 2" w:cs="Wingdings 2"/>
                <w:color w:val="000000"/>
                <w:szCs w:val="21"/>
                <w:highlight w:val="none"/>
                <w:lang w:val="en-US" w:eastAsia="zh-CN"/>
              </w:rPr>
              <w:t>£</w:t>
            </w:r>
            <w:r>
              <w:rPr>
                <w:rFonts w:hint="eastAsia" w:ascii="宋体" w:hAnsi="宋体"/>
                <w:color w:val="000000"/>
                <w:szCs w:val="21"/>
                <w:highlight w:val="none"/>
              </w:rPr>
              <w:t>组织召开开标前答疑会</w:t>
            </w:r>
          </w:p>
          <w:p w14:paraId="4D7D872D">
            <w:pPr>
              <w:shd w:val="clear" w:color="auto" w:fill="auto"/>
              <w:spacing w:line="400" w:lineRule="exact"/>
              <w:rPr>
                <w:rFonts w:hint="eastAsia" w:ascii="宋体" w:hAnsi="宋体"/>
                <w:color w:val="000000"/>
                <w:szCs w:val="21"/>
                <w:highlight w:val="none"/>
                <w:u w:val="single"/>
              </w:rPr>
            </w:pPr>
            <w:r>
              <w:rPr>
                <w:rFonts w:hint="eastAsia" w:ascii="宋体" w:hAnsi="宋体"/>
                <w:color w:val="000000"/>
                <w:szCs w:val="21"/>
                <w:highlight w:val="none"/>
              </w:rPr>
              <w:t>会议开始时间：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日 </w:t>
            </w:r>
            <w:r>
              <w:rPr>
                <w:rFonts w:hint="eastAsia" w:ascii="宋体" w:hAnsi="宋体"/>
                <w:color w:val="000000"/>
                <w:szCs w:val="21"/>
                <w:highlight w:val="none"/>
                <w:u w:val="single"/>
              </w:rPr>
              <w:t xml:space="preserve">  </w:t>
            </w:r>
            <w:r>
              <w:rPr>
                <w:rFonts w:hint="eastAsia" w:ascii="宋体" w:hAnsi="宋体"/>
                <w:color w:val="000000"/>
                <w:szCs w:val="21"/>
                <w:highlight w:val="none"/>
              </w:rPr>
              <w:t>时</w:t>
            </w:r>
            <w:r>
              <w:rPr>
                <w:rFonts w:hint="eastAsia" w:ascii="宋体" w:hAnsi="宋体"/>
                <w:color w:val="000000"/>
                <w:szCs w:val="21"/>
                <w:highlight w:val="none"/>
                <w:u w:val="single"/>
              </w:rPr>
              <w:t xml:space="preserve">  分</w:t>
            </w:r>
            <w:r>
              <w:rPr>
                <w:rFonts w:hint="eastAsia" w:ascii="宋体" w:hAnsi="宋体"/>
                <w:color w:val="000000"/>
                <w:szCs w:val="21"/>
                <w:highlight w:val="none"/>
              </w:rPr>
              <w:t>，逾期后果自负。会议地点：</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p>
          <w:p w14:paraId="7A1838AF">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联系人：</w:t>
            </w:r>
            <w:r>
              <w:rPr>
                <w:rFonts w:hint="eastAsia" w:ascii="宋体" w:hAnsi="宋体"/>
                <w:color w:val="000000"/>
                <w:szCs w:val="21"/>
                <w:highlight w:val="none"/>
                <w:u w:val="single"/>
              </w:rPr>
              <w:t xml:space="preserve"> </w:t>
            </w:r>
            <w:r>
              <w:rPr>
                <w:rFonts w:ascii="宋体" w:hAnsi="宋体"/>
                <w:color w:val="000000"/>
                <w:szCs w:val="21"/>
                <w:highlight w:val="none"/>
                <w:u w:val="single"/>
              </w:rPr>
              <w:t xml:space="preserve">              </w:t>
            </w:r>
            <w:r>
              <w:rPr>
                <w:rFonts w:hint="eastAsia" w:ascii="宋体" w:hAnsi="宋体"/>
                <w:color w:val="000000"/>
                <w:szCs w:val="21"/>
                <w:highlight w:val="none"/>
              </w:rPr>
              <w:t>；联系电话：</w:t>
            </w:r>
            <w:r>
              <w:rPr>
                <w:rFonts w:ascii="宋体" w:hAnsi="宋体"/>
                <w:color w:val="000000"/>
                <w:szCs w:val="21"/>
                <w:highlight w:val="none"/>
                <w:u w:val="single"/>
              </w:rPr>
              <w:t xml:space="preserve">                </w:t>
            </w:r>
          </w:p>
        </w:tc>
      </w:tr>
      <w:tr w14:paraId="48021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6B27348F">
            <w:pPr>
              <w:shd w:val="clear" w:color="auto" w:fill="auto"/>
              <w:spacing w:line="400" w:lineRule="exact"/>
              <w:jc w:val="center"/>
              <w:rPr>
                <w:rFonts w:hint="eastAsia" w:ascii="宋体" w:hAnsi="宋体"/>
                <w:color w:val="000000"/>
                <w:szCs w:val="21"/>
                <w:highlight w:val="none"/>
              </w:rPr>
            </w:pPr>
            <w:bookmarkStart w:id="87" w:name="_13.1"/>
            <w:bookmarkEnd w:id="87"/>
            <w:r>
              <w:rPr>
                <w:rFonts w:hint="eastAsia" w:ascii="宋体" w:hAnsi="宋体"/>
                <w:color w:val="000000"/>
                <w:szCs w:val="21"/>
                <w:highlight w:val="none"/>
              </w:rPr>
              <w:t>13.</w:t>
            </w:r>
            <w:bookmarkStart w:id="88" w:name="_Hlt19632543"/>
            <w:r>
              <w:rPr>
                <w:rFonts w:hint="eastAsia" w:ascii="宋体" w:hAnsi="宋体"/>
                <w:color w:val="000000"/>
                <w:szCs w:val="21"/>
                <w:highlight w:val="none"/>
              </w:rPr>
              <w:t>1</w:t>
            </w:r>
            <w:bookmarkEnd w:id="88"/>
          </w:p>
        </w:tc>
        <w:tc>
          <w:tcPr>
            <w:tcW w:w="8708" w:type="dxa"/>
            <w:tcBorders>
              <w:top w:val="single" w:color="auto" w:sz="4" w:space="0"/>
              <w:left w:val="single" w:color="auto" w:sz="4" w:space="0"/>
              <w:bottom w:val="single" w:color="auto" w:sz="4" w:space="0"/>
              <w:right w:val="single" w:color="auto" w:sz="4" w:space="0"/>
            </w:tcBorders>
            <w:noWrap w:val="0"/>
            <w:vAlign w:val="center"/>
          </w:tcPr>
          <w:p w14:paraId="29510507">
            <w:pPr>
              <w:shd w:val="clear" w:color="auto" w:fill="auto"/>
              <w:spacing w:line="400" w:lineRule="exact"/>
              <w:jc w:val="left"/>
              <w:rPr>
                <w:rFonts w:hint="eastAsia" w:ascii="宋体" w:hAnsi="宋体" w:eastAsia="宋体" w:cs="Courier New"/>
                <w:b/>
                <w:color w:val="000000"/>
                <w:szCs w:val="21"/>
                <w:highlight w:val="none"/>
                <w:lang w:eastAsia="zh-CN"/>
              </w:rPr>
            </w:pPr>
            <w:r>
              <w:rPr>
                <w:rFonts w:hint="eastAsia" w:ascii="宋体" w:hAnsi="宋体" w:cs="Courier New"/>
                <w:b/>
                <w:color w:val="000000"/>
                <w:szCs w:val="21"/>
                <w:highlight w:val="none"/>
              </w:rPr>
              <w:t>报价文件</w:t>
            </w:r>
            <w:r>
              <w:rPr>
                <w:rFonts w:hint="eastAsia" w:ascii="宋体" w:hAnsi="宋体" w:cs="Courier New"/>
                <w:b/>
                <w:color w:val="000000"/>
                <w:szCs w:val="21"/>
                <w:highlight w:val="none"/>
                <w:lang w:eastAsia="zh-CN"/>
              </w:rPr>
              <w:t>：</w:t>
            </w:r>
          </w:p>
          <w:p w14:paraId="230BDBB5">
            <w:pPr>
              <w:shd w:val="clear" w:color="auto" w:fill="auto"/>
              <w:tabs>
                <w:tab w:val="left" w:pos="459"/>
              </w:tabs>
              <w:spacing w:line="400" w:lineRule="exact"/>
              <w:jc w:val="left"/>
              <w:rPr>
                <w:rFonts w:hint="eastAsia" w:ascii="宋体" w:hAnsi="宋体"/>
                <w:color w:val="000000"/>
                <w:szCs w:val="21"/>
                <w:highlight w:val="none"/>
              </w:rPr>
            </w:pPr>
            <w:r>
              <w:rPr>
                <w:rFonts w:hint="eastAsia" w:ascii="宋体" w:hAnsi="宋体"/>
                <w:color w:val="000000"/>
                <w:szCs w:val="21"/>
                <w:highlight w:val="none"/>
              </w:rPr>
              <w:t>1、投标函（格式后附）；</w:t>
            </w:r>
            <w:r>
              <w:rPr>
                <w:rFonts w:hint="eastAsia" w:ascii="宋体" w:hAnsi="宋体"/>
                <w:b/>
                <w:color w:val="000000"/>
                <w:szCs w:val="21"/>
                <w:highlight w:val="none"/>
              </w:rPr>
              <w:t>（必须提供，否则按无效投标处理）</w:t>
            </w:r>
          </w:p>
          <w:p w14:paraId="10D39C44">
            <w:pPr>
              <w:shd w:val="clear" w:color="auto" w:fill="auto"/>
              <w:tabs>
                <w:tab w:val="left" w:pos="459"/>
              </w:tabs>
              <w:spacing w:line="400" w:lineRule="exact"/>
              <w:jc w:val="left"/>
              <w:rPr>
                <w:rFonts w:hint="eastAsia" w:ascii="宋体" w:hAnsi="宋体"/>
                <w:color w:val="000000"/>
                <w:szCs w:val="21"/>
                <w:highlight w:val="none"/>
              </w:rPr>
            </w:pPr>
            <w:bookmarkStart w:id="89" w:name="_Hlk71299233"/>
            <w:r>
              <w:rPr>
                <w:rFonts w:hint="eastAsia" w:ascii="宋体" w:hAnsi="宋体"/>
                <w:color w:val="000000"/>
                <w:szCs w:val="21"/>
                <w:highlight w:val="none"/>
              </w:rPr>
              <w:t>2、开标一览表</w:t>
            </w:r>
            <w:bookmarkEnd w:id="89"/>
            <w:r>
              <w:rPr>
                <w:rFonts w:hint="eastAsia" w:ascii="宋体" w:hAnsi="宋体"/>
                <w:color w:val="000000"/>
                <w:szCs w:val="21"/>
                <w:highlight w:val="none"/>
              </w:rPr>
              <w:t>（格式后附）； （</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6072064D">
            <w:pPr>
              <w:shd w:val="clear" w:color="auto" w:fill="auto"/>
              <w:tabs>
                <w:tab w:val="left" w:pos="459"/>
              </w:tabs>
              <w:spacing w:line="380" w:lineRule="exact"/>
              <w:ind w:left="-2"/>
              <w:jc w:val="left"/>
              <w:rPr>
                <w:rFonts w:hint="eastAsia" w:ascii="宋体" w:hAnsi="宋体"/>
                <w:b/>
                <w:bCs/>
                <w:color w:val="000000"/>
                <w:szCs w:val="21"/>
                <w:highlight w:val="none"/>
              </w:rPr>
            </w:pPr>
            <w:r>
              <w:rPr>
                <w:rFonts w:hint="eastAsia" w:ascii="宋体" w:hAnsi="宋体"/>
                <w:color w:val="000000"/>
                <w:szCs w:val="21"/>
                <w:highlight w:val="none"/>
                <w:lang w:val="en-US" w:eastAsia="zh-CN"/>
              </w:rPr>
              <w:t>3</w:t>
            </w:r>
            <w:r>
              <w:rPr>
                <w:rFonts w:hint="eastAsia" w:ascii="宋体" w:hAnsi="宋体"/>
                <w:color w:val="000000"/>
                <w:szCs w:val="21"/>
                <w:highlight w:val="none"/>
              </w:rPr>
              <w:t>、投标人针对报价需要说明的其他文件和说明</w:t>
            </w:r>
            <w:r>
              <w:rPr>
                <w:rFonts w:hint="eastAsia" w:ascii="宋体" w:hAnsi="宋体"/>
                <w:color w:val="000000"/>
                <w:szCs w:val="21"/>
                <w:highlight w:val="none"/>
                <w:lang w:eastAsia="zh-CN"/>
              </w:rPr>
              <w:t>；</w:t>
            </w:r>
            <w:r>
              <w:rPr>
                <w:rFonts w:hint="eastAsia" w:ascii="宋体" w:hAnsi="宋体" w:cs="宋体"/>
                <w:color w:val="000000"/>
                <w:szCs w:val="21"/>
                <w:highlight w:val="none"/>
              </w:rPr>
              <w:t>如中小企业声明函或残疾人福利性单位声明函或监狱企业证明文件。</w:t>
            </w:r>
            <w:r>
              <w:rPr>
                <w:rFonts w:hint="eastAsia" w:ascii="宋体" w:hAnsi="宋体"/>
                <w:b/>
                <w:bCs/>
                <w:color w:val="000000"/>
                <w:szCs w:val="21"/>
                <w:highlight w:val="none"/>
              </w:rPr>
              <w:t>（如有请提供）</w:t>
            </w:r>
          </w:p>
          <w:p w14:paraId="272458FE">
            <w:pPr>
              <w:shd w:val="clear" w:color="auto" w:fill="auto"/>
              <w:tabs>
                <w:tab w:val="left" w:pos="459"/>
              </w:tabs>
              <w:spacing w:line="380" w:lineRule="exact"/>
              <w:ind w:left="-2"/>
              <w:jc w:val="left"/>
              <w:rPr>
                <w:rFonts w:hint="eastAsia" w:ascii="宋体" w:hAnsi="宋体" w:eastAsia="宋体"/>
                <w:b/>
                <w:bCs/>
                <w:color w:val="000000"/>
                <w:szCs w:val="21"/>
                <w:highlight w:val="none"/>
                <w:lang w:val="en-US" w:eastAsia="zh-CN"/>
              </w:rPr>
            </w:pPr>
            <w:r>
              <w:rPr>
                <w:rFonts w:hint="eastAsia" w:ascii="宋体" w:hAnsi="宋体"/>
                <w:b w:val="0"/>
                <w:bCs w:val="0"/>
                <w:color w:val="000000"/>
                <w:szCs w:val="21"/>
                <w:highlight w:val="none"/>
                <w:lang w:val="en-US" w:eastAsia="zh-CN"/>
              </w:rPr>
              <w:t>4、</w:t>
            </w:r>
            <w:r>
              <w:rPr>
                <w:rFonts w:hint="eastAsia" w:hAnsi="宋体"/>
                <w:color w:val="auto"/>
                <w:szCs w:val="21"/>
              </w:rPr>
              <w:t>关于符合本国产品标准的声明函</w:t>
            </w:r>
            <w:r>
              <w:rPr>
                <w:rFonts w:hint="eastAsia" w:hAnsi="宋体"/>
                <w:color w:val="auto"/>
                <w:szCs w:val="21"/>
                <w:lang w:eastAsia="zh-CN"/>
              </w:rPr>
              <w:t>；</w:t>
            </w:r>
            <w:r>
              <w:rPr>
                <w:rFonts w:hint="eastAsia" w:ascii="宋体" w:hAnsi="宋体"/>
                <w:b/>
                <w:bCs/>
                <w:color w:val="000000"/>
                <w:szCs w:val="21"/>
                <w:highlight w:val="none"/>
              </w:rPr>
              <w:t>（如有请提供）</w:t>
            </w:r>
          </w:p>
          <w:p w14:paraId="18064928">
            <w:pPr>
              <w:shd w:val="clear" w:color="auto" w:fill="auto"/>
              <w:spacing w:line="400" w:lineRule="exact"/>
              <w:ind w:firstLine="420"/>
              <w:jc w:val="left"/>
              <w:rPr>
                <w:rFonts w:hint="eastAsia" w:ascii="宋体" w:hAnsi="宋体"/>
                <w:color w:val="000000"/>
                <w:szCs w:val="21"/>
                <w:highlight w:val="none"/>
              </w:rPr>
            </w:pPr>
            <w:r>
              <w:rPr>
                <w:rFonts w:hint="eastAsia" w:ascii="宋体" w:hAnsi="宋体"/>
                <w:b/>
                <w:bCs/>
                <w:color w:val="000000"/>
                <w:szCs w:val="21"/>
                <w:highlight w:val="none"/>
              </w:rPr>
              <w:t>注：投标函、开标一览表必须由法定代表人或者委托代理人在规定签章处逐一签字并加盖投标人公章，否则按无效投标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35614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007018D1">
            <w:pPr>
              <w:shd w:val="clear" w:color="auto" w:fill="auto"/>
              <w:spacing w:line="400" w:lineRule="exact"/>
              <w:rPr>
                <w:rFonts w:hint="eastAsia" w:ascii="宋体" w:hAnsi="宋体"/>
                <w:color w:val="000000"/>
                <w:szCs w:val="21"/>
                <w:highlight w:val="none"/>
              </w:rPr>
            </w:pPr>
            <w:bookmarkStart w:id="90" w:name="_13.2"/>
            <w:bookmarkEnd w:id="90"/>
          </w:p>
        </w:tc>
        <w:tc>
          <w:tcPr>
            <w:tcW w:w="8708" w:type="dxa"/>
            <w:tcBorders>
              <w:top w:val="single" w:color="auto" w:sz="4" w:space="0"/>
              <w:left w:val="single" w:color="auto" w:sz="4" w:space="0"/>
              <w:bottom w:val="single" w:color="auto" w:sz="4" w:space="0"/>
              <w:right w:val="single" w:color="auto" w:sz="4" w:space="0"/>
            </w:tcBorders>
            <w:noWrap w:val="0"/>
            <w:vAlign w:val="center"/>
          </w:tcPr>
          <w:p w14:paraId="4C153912">
            <w:pPr>
              <w:shd w:val="clear" w:color="auto" w:fill="auto"/>
              <w:spacing w:line="400" w:lineRule="exact"/>
              <w:jc w:val="left"/>
              <w:rPr>
                <w:rFonts w:hint="eastAsia" w:ascii="宋体" w:hAnsi="宋体" w:eastAsia="宋体" w:cs="Courier New"/>
                <w:b/>
                <w:color w:val="000000"/>
                <w:szCs w:val="21"/>
                <w:highlight w:val="none"/>
                <w:lang w:eastAsia="zh-CN"/>
              </w:rPr>
            </w:pPr>
            <w:r>
              <w:rPr>
                <w:rFonts w:hint="eastAsia" w:ascii="宋体" w:hAnsi="宋体" w:cs="Courier New"/>
                <w:b/>
                <w:color w:val="000000"/>
                <w:szCs w:val="21"/>
                <w:highlight w:val="none"/>
              </w:rPr>
              <w:t>资格证明文件</w:t>
            </w:r>
            <w:r>
              <w:rPr>
                <w:rFonts w:hint="eastAsia" w:ascii="宋体" w:hAnsi="宋体" w:cs="Courier New"/>
                <w:b/>
                <w:color w:val="000000"/>
                <w:szCs w:val="21"/>
                <w:highlight w:val="none"/>
                <w:lang w:eastAsia="zh-CN"/>
              </w:rPr>
              <w:t>：</w:t>
            </w:r>
          </w:p>
          <w:p w14:paraId="68B0E7D9">
            <w:pPr>
              <w:shd w:val="clear" w:color="auto" w:fill="auto"/>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1、供应商为法人或者其他组织的，</w:t>
            </w:r>
            <w:r>
              <w:rPr>
                <w:rFonts w:hint="eastAsia" w:ascii="宋体" w:hAnsi="宋体"/>
                <w:color w:val="000000"/>
                <w:szCs w:val="21"/>
                <w:highlight w:val="none"/>
              </w:rPr>
              <w:t>证明文件为其营业执照复印件（如营业执照或者事业单位法人证书或者执业许可证等）；供应商为自然人的，证明文件为其身份证复印件；</w:t>
            </w:r>
            <w:r>
              <w:rPr>
                <w:rFonts w:hint="eastAsia" w:ascii="宋体" w:hAnsi="宋体" w:cs="宋体"/>
                <w:b/>
                <w:color w:val="000000"/>
                <w:szCs w:val="21"/>
                <w:highlight w:val="none"/>
              </w:rPr>
              <w:t>（必须提供，否则按无效投标处理）</w:t>
            </w:r>
          </w:p>
          <w:p w14:paraId="1924B295">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2、投标人依法缴纳税收的相关材料（</w:t>
            </w:r>
            <w:r>
              <w:rPr>
                <w:rFonts w:hint="eastAsia" w:ascii="宋体" w:hAnsi="宋体" w:cs="宋体"/>
                <w:color w:val="000000"/>
                <w:szCs w:val="21"/>
                <w:highlight w:val="none"/>
                <w:lang w:val="en-US" w:eastAsia="zh-CN"/>
              </w:rPr>
              <w:t>2026年4月至2026年9月内任意连续3个月</w:t>
            </w:r>
            <w:r>
              <w:rPr>
                <w:rFonts w:hint="eastAsia" w:ascii="宋体" w:hAnsi="宋体" w:cs="宋体"/>
                <w:color w:val="000000"/>
                <w:szCs w:val="21"/>
                <w:highlight w:val="none"/>
              </w:rPr>
              <w:t>的依法缴纳税收的凭据扫描件；依法免税的供应商，必须提供相应文件证明其依法免税。从</w:t>
            </w:r>
            <w:r>
              <w:rPr>
                <w:rFonts w:ascii="宋体" w:hAnsi="宋体" w:cs="宋体"/>
                <w:color w:val="000000"/>
                <w:szCs w:val="21"/>
                <w:highlight w:val="none"/>
              </w:rPr>
              <w:t>成立</w:t>
            </w:r>
            <w:r>
              <w:rPr>
                <w:rFonts w:hint="eastAsia" w:ascii="宋体" w:hAnsi="宋体" w:cs="宋体"/>
                <w:color w:val="000000"/>
                <w:szCs w:val="21"/>
                <w:highlight w:val="none"/>
              </w:rPr>
              <w:t>之日起到投标文件提交截止时间止不足要求月数的，只需提供从</w:t>
            </w:r>
            <w:r>
              <w:rPr>
                <w:rFonts w:ascii="宋体" w:hAnsi="宋体" w:cs="宋体"/>
                <w:color w:val="000000"/>
                <w:szCs w:val="21"/>
                <w:highlight w:val="none"/>
              </w:rPr>
              <w:t>成立</w:t>
            </w:r>
            <w:r>
              <w:rPr>
                <w:rFonts w:hint="eastAsia" w:ascii="宋体" w:hAnsi="宋体" w:cs="宋体"/>
                <w:color w:val="000000"/>
                <w:szCs w:val="21"/>
                <w:highlight w:val="none"/>
              </w:rPr>
              <w:t>之日起的依法缴纳税收相应证明文件）；</w:t>
            </w:r>
            <w:r>
              <w:rPr>
                <w:rFonts w:hint="eastAsia" w:ascii="宋体" w:hAnsi="宋体" w:cs="宋体"/>
                <w:b/>
                <w:color w:val="000000"/>
                <w:szCs w:val="21"/>
                <w:highlight w:val="none"/>
              </w:rPr>
              <w:t>（必须提供，否则按无效投标处理）</w:t>
            </w:r>
          </w:p>
          <w:p w14:paraId="6B45ED7C">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3、投标人依法缴纳社会保障资金的相关材料[</w:t>
            </w:r>
            <w:r>
              <w:rPr>
                <w:rFonts w:hint="eastAsia" w:ascii="宋体" w:hAnsi="宋体" w:cs="宋体"/>
                <w:color w:val="000000"/>
                <w:szCs w:val="21"/>
                <w:highlight w:val="none"/>
                <w:lang w:val="en-US" w:eastAsia="zh-CN"/>
              </w:rPr>
              <w:t>2026年4月至2026年9月内任意连续3个月</w:t>
            </w:r>
            <w:r>
              <w:rPr>
                <w:rFonts w:hint="eastAsia" w:ascii="宋体" w:hAnsi="宋体" w:cs="宋体"/>
                <w:color w:val="000000"/>
                <w:szCs w:val="21"/>
                <w:highlight w:val="none"/>
              </w:rPr>
              <w:t>的依法缴纳社会保障资金的缴费凭证（专用收据或者社会保险缴纳清单）扫描件；依法不需要缴纳社会保障资金的供应商，必须提供相应文件证明不需要缴纳社会保障资金。从</w:t>
            </w:r>
            <w:r>
              <w:rPr>
                <w:rFonts w:ascii="宋体" w:hAnsi="宋体" w:cs="宋体"/>
                <w:color w:val="000000"/>
                <w:szCs w:val="21"/>
                <w:highlight w:val="none"/>
              </w:rPr>
              <w:t>成立</w:t>
            </w:r>
            <w:r>
              <w:rPr>
                <w:rFonts w:hint="eastAsia" w:ascii="宋体" w:hAnsi="宋体" w:cs="宋体"/>
                <w:color w:val="000000"/>
                <w:szCs w:val="21"/>
                <w:highlight w:val="none"/>
              </w:rPr>
              <w:t>之日起到投标文件提交截止时间止不足要求月数的只需提供从</w:t>
            </w:r>
            <w:r>
              <w:rPr>
                <w:rFonts w:ascii="宋体" w:hAnsi="宋体" w:cs="宋体"/>
                <w:color w:val="000000"/>
                <w:szCs w:val="21"/>
                <w:highlight w:val="none"/>
              </w:rPr>
              <w:t>成立</w:t>
            </w:r>
            <w:r>
              <w:rPr>
                <w:rFonts w:hint="eastAsia" w:ascii="宋体" w:hAnsi="宋体" w:cs="宋体"/>
                <w:color w:val="000000"/>
                <w:szCs w:val="21"/>
                <w:highlight w:val="none"/>
              </w:rPr>
              <w:t>之日起的依法缴纳社会保障资金的相应证明文件]；</w:t>
            </w:r>
            <w:r>
              <w:rPr>
                <w:rFonts w:hint="eastAsia" w:ascii="宋体" w:hAnsi="宋体" w:cs="宋体"/>
                <w:b/>
                <w:color w:val="000000"/>
                <w:szCs w:val="21"/>
                <w:highlight w:val="none"/>
              </w:rPr>
              <w:t>（必须提供，否则按无效投标处理）</w:t>
            </w:r>
          </w:p>
          <w:p w14:paraId="28335290">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4、投标人财务状况报告（</w:t>
            </w:r>
            <w:r>
              <w:rPr>
                <w:rFonts w:hint="eastAsia" w:ascii="宋体" w:hAnsi="宋体" w:cs="宋体"/>
                <w:color w:val="000000"/>
                <w:szCs w:val="21"/>
                <w:highlight w:val="none"/>
                <w:lang w:val="en-US" w:eastAsia="zh-CN"/>
              </w:rPr>
              <w:t>2025年度财务报表</w:t>
            </w:r>
            <w:r>
              <w:rPr>
                <w:rFonts w:hint="eastAsia" w:ascii="宋体" w:hAnsi="宋体" w:cs="宋体"/>
                <w:color w:val="000000"/>
                <w:szCs w:val="21"/>
                <w:highlight w:val="none"/>
              </w:rPr>
              <w:t>复印件或者银行出具的资信证明；投标人属于成立</w:t>
            </w:r>
            <w:r>
              <w:rPr>
                <w:rFonts w:ascii="宋体" w:hAnsi="宋体" w:cs="宋体"/>
                <w:color w:val="000000"/>
                <w:szCs w:val="21"/>
                <w:highlight w:val="none"/>
              </w:rPr>
              <w:t>时间</w:t>
            </w:r>
            <w:r>
              <w:rPr>
                <w:rFonts w:hint="eastAsia" w:ascii="宋体" w:hAnsi="宋体" w:cs="宋体"/>
                <w:color w:val="000000"/>
                <w:szCs w:val="21"/>
                <w:highlight w:val="none"/>
              </w:rPr>
              <w:t>在规定年度之后</w:t>
            </w:r>
            <w:r>
              <w:rPr>
                <w:rFonts w:ascii="宋体" w:hAnsi="宋体" w:cs="宋体"/>
                <w:color w:val="000000"/>
                <w:szCs w:val="21"/>
                <w:highlight w:val="none"/>
              </w:rPr>
              <w:t>的</w:t>
            </w:r>
            <w:r>
              <w:rPr>
                <w:rFonts w:hint="eastAsia" w:ascii="宋体" w:hAnsi="宋体" w:cs="宋体"/>
                <w:color w:val="000000"/>
                <w:szCs w:val="21"/>
                <w:highlight w:val="none"/>
              </w:rPr>
              <w:t>法人或其他组织</w:t>
            </w:r>
            <w:r>
              <w:rPr>
                <w:rFonts w:ascii="宋体" w:hAnsi="宋体" w:cs="宋体"/>
                <w:color w:val="000000"/>
                <w:szCs w:val="21"/>
                <w:highlight w:val="none"/>
              </w:rPr>
              <w:t>，需提供成立</w:t>
            </w:r>
            <w:r>
              <w:rPr>
                <w:rFonts w:hint="eastAsia" w:ascii="宋体" w:hAnsi="宋体" w:cs="宋体"/>
                <w:color w:val="000000"/>
                <w:szCs w:val="21"/>
                <w:highlight w:val="none"/>
              </w:rPr>
              <w:t>之日起至投标截止时间前</w:t>
            </w:r>
            <w:r>
              <w:rPr>
                <w:rFonts w:hint="eastAsia" w:ascii="宋体" w:hAnsi="宋体" w:cs="宋体"/>
                <w:color w:val="000000"/>
                <w:szCs w:val="21"/>
                <w:highlight w:val="none"/>
                <w:lang w:val="en-US" w:eastAsia="zh-CN"/>
              </w:rPr>
              <w:t>半年内连续3个月</w:t>
            </w:r>
            <w:r>
              <w:rPr>
                <w:rFonts w:ascii="宋体" w:hAnsi="宋体" w:cs="宋体"/>
                <w:color w:val="000000"/>
                <w:szCs w:val="21"/>
                <w:highlight w:val="none"/>
              </w:rPr>
              <w:t>的月报</w:t>
            </w:r>
            <w:r>
              <w:rPr>
                <w:rFonts w:hint="eastAsia" w:ascii="宋体" w:hAnsi="宋体" w:cs="宋体"/>
                <w:color w:val="000000"/>
                <w:szCs w:val="21"/>
                <w:highlight w:val="none"/>
                <w:lang w:val="en-US" w:eastAsia="zh-CN"/>
              </w:rPr>
              <w:t>表</w:t>
            </w:r>
            <w:r>
              <w:rPr>
                <w:rFonts w:hint="eastAsia" w:ascii="宋体" w:hAnsi="宋体" w:cs="宋体"/>
                <w:color w:val="000000"/>
                <w:szCs w:val="21"/>
                <w:highlight w:val="none"/>
              </w:rPr>
              <w:t>或银行出具的资信证明；资信证明应在有效期内，未注明有效期的，银行出具时间至投标截止时间不超过一年）；</w:t>
            </w:r>
            <w:r>
              <w:rPr>
                <w:rFonts w:hint="eastAsia" w:ascii="宋体" w:hAnsi="宋体" w:cs="宋体"/>
                <w:b/>
                <w:color w:val="000000"/>
                <w:szCs w:val="21"/>
                <w:highlight w:val="none"/>
              </w:rPr>
              <w:t>（除自然人外必须提供，否则按无效投标处理）</w:t>
            </w:r>
          </w:p>
          <w:p w14:paraId="40CEBC6F">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5、投标人直接控股、管理关系信息表（格式后附）；</w:t>
            </w:r>
            <w:r>
              <w:rPr>
                <w:rFonts w:hint="eastAsia" w:ascii="宋体" w:hAnsi="宋体" w:cs="宋体"/>
                <w:b/>
                <w:color w:val="000000"/>
                <w:szCs w:val="21"/>
                <w:highlight w:val="none"/>
              </w:rPr>
              <w:t>（必须提供，否则按无效投标处理）</w:t>
            </w:r>
          </w:p>
          <w:p w14:paraId="2148019C">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6、投标声明（格式后附）；</w:t>
            </w:r>
            <w:r>
              <w:rPr>
                <w:rFonts w:hint="eastAsia" w:ascii="宋体" w:hAnsi="宋体" w:cs="宋体"/>
                <w:b/>
                <w:color w:val="000000"/>
                <w:szCs w:val="21"/>
                <w:highlight w:val="none"/>
              </w:rPr>
              <w:t>（必须提供，否则按无效投标处理）</w:t>
            </w:r>
          </w:p>
          <w:p w14:paraId="762AB4F7">
            <w:pPr>
              <w:shd w:val="clear" w:color="auto" w:fill="auto"/>
              <w:spacing w:line="40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除招标文件规定必须提供以外，投标人认为需要提供的其他证明材料。</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73EF54AF">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b/>
                <w:bCs/>
                <w:color w:val="000000"/>
                <w:szCs w:val="21"/>
                <w:highlight w:val="none"/>
              </w:rPr>
              <w:t>注：</w:t>
            </w:r>
          </w:p>
          <w:p w14:paraId="6426BC7D">
            <w:pPr>
              <w:shd w:val="clear" w:color="auto" w:fill="auto"/>
              <w:spacing w:line="400" w:lineRule="exact"/>
              <w:ind w:firstLine="422"/>
              <w:jc w:val="left"/>
              <w:rPr>
                <w:rFonts w:hint="eastAsia" w:ascii="宋体" w:hAnsi="宋体" w:cs="Courier New"/>
                <w:b/>
                <w:color w:val="000000"/>
                <w:szCs w:val="21"/>
                <w:highlight w:val="none"/>
              </w:rPr>
            </w:pPr>
            <w:r>
              <w:rPr>
                <w:rFonts w:hint="eastAsia" w:ascii="宋体" w:hAnsi="宋体"/>
                <w:b/>
                <w:bCs/>
                <w:color w:val="000000"/>
                <w:szCs w:val="21"/>
                <w:highlight w:val="none"/>
              </w:rPr>
              <w:t>1、以上标明“必须提供”的材料属于复印件的，必须加盖投标人公章，否则按无效投标</w:t>
            </w:r>
            <w:r>
              <w:rPr>
                <w:rFonts w:hint="eastAsia" w:ascii="宋体" w:hAnsi="宋体" w:cs="Courier New"/>
                <w:b/>
                <w:color w:val="000000"/>
                <w:szCs w:val="21"/>
                <w:highlight w:val="none"/>
              </w:rPr>
              <w:t>处理。</w:t>
            </w:r>
          </w:p>
          <w:p w14:paraId="2F146CB5">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cs="Courier New"/>
                <w:b/>
                <w:color w:val="000000"/>
                <w:szCs w:val="21"/>
                <w:highlight w:val="none"/>
              </w:rPr>
              <w:t>2、</w:t>
            </w:r>
            <w:r>
              <w:rPr>
                <w:rFonts w:hint="eastAsia" w:ascii="宋体" w:hAnsi="宋体"/>
                <w:b/>
                <w:bCs/>
                <w:color w:val="000000"/>
                <w:szCs w:val="21"/>
                <w:highlight w:val="none"/>
              </w:rPr>
              <w:t>投标声明必须由法定代表人在规定签章处签字并加盖投标人公章，否则按无效投标处理。</w:t>
            </w:r>
          </w:p>
          <w:p w14:paraId="543381E7">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b/>
                <w:bCs/>
                <w:color w:val="000000"/>
                <w:szCs w:val="21"/>
                <w:highlight w:val="none"/>
              </w:rPr>
              <w:t>3、投标人直接控股、管理关系信息表必须由法定代表人或者委托代理人在规定签章处签字并加盖投标人公章，否则按无效投标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p w14:paraId="329823DA">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b/>
                <w:bCs/>
                <w:color w:val="000000"/>
                <w:szCs w:val="21"/>
                <w:highlight w:val="none"/>
              </w:rPr>
              <w:t>4、联合体投标时，第1-5项资格证明文件联合体各方均必须分别提供，联合体各方分别盖章和签字，否则按无效投标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p w14:paraId="48E32443">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b/>
                <w:bCs/>
                <w:color w:val="000000"/>
                <w:szCs w:val="21"/>
                <w:highlight w:val="none"/>
              </w:rPr>
              <w:t>5、分公司参加投标的，应当取得总公司授权，否则按无效投标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079C5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562D8AE4">
            <w:pPr>
              <w:shd w:val="clear" w:color="auto" w:fill="auto"/>
              <w:spacing w:line="400" w:lineRule="exact"/>
              <w:rPr>
                <w:rFonts w:hint="eastAsia" w:ascii="宋体" w:hAnsi="宋体"/>
                <w:color w:val="000000"/>
                <w:szCs w:val="21"/>
                <w:highlight w:val="none"/>
              </w:rPr>
            </w:pPr>
            <w:bookmarkStart w:id="91" w:name="_13.3"/>
            <w:bookmarkEnd w:id="91"/>
          </w:p>
        </w:tc>
        <w:tc>
          <w:tcPr>
            <w:tcW w:w="8708" w:type="dxa"/>
            <w:tcBorders>
              <w:top w:val="single" w:color="auto" w:sz="4" w:space="0"/>
              <w:left w:val="single" w:color="auto" w:sz="4" w:space="0"/>
              <w:bottom w:val="single" w:color="auto" w:sz="4" w:space="0"/>
              <w:right w:val="single" w:color="auto" w:sz="4" w:space="0"/>
            </w:tcBorders>
            <w:noWrap w:val="0"/>
            <w:vAlign w:val="center"/>
          </w:tcPr>
          <w:p w14:paraId="243C14DF">
            <w:pPr>
              <w:shd w:val="clear" w:color="auto" w:fill="auto"/>
              <w:spacing w:line="400" w:lineRule="exact"/>
              <w:jc w:val="left"/>
              <w:rPr>
                <w:rFonts w:hint="eastAsia" w:ascii="宋体" w:hAnsi="宋体" w:cs="Courier New"/>
                <w:b/>
                <w:color w:val="000000"/>
                <w:szCs w:val="21"/>
                <w:highlight w:val="none"/>
              </w:rPr>
            </w:pPr>
            <w:r>
              <w:rPr>
                <w:rFonts w:hint="eastAsia" w:ascii="宋体" w:hAnsi="宋体" w:cs="Courier New"/>
                <w:b/>
                <w:color w:val="000000"/>
                <w:szCs w:val="21"/>
                <w:highlight w:val="none"/>
              </w:rPr>
              <w:t>商务文件：</w:t>
            </w:r>
          </w:p>
          <w:p w14:paraId="37D89274">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1、无串通投标行为的承诺函（格式后附）；（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4140E149">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2、投标保证金提交凭证；（</w:t>
            </w:r>
            <w:r>
              <w:rPr>
                <w:rFonts w:hint="eastAsia"/>
                <w:b/>
                <w:bCs/>
                <w:color w:val="000000"/>
                <w:highlight w:val="none"/>
              </w:rPr>
              <w:t>必须提供</w:t>
            </w:r>
            <w:r>
              <w:rPr>
                <w:rFonts w:hint="eastAsia" w:ascii="宋体" w:hAnsi="宋体"/>
                <w:b/>
                <w:color w:val="000000"/>
                <w:szCs w:val="21"/>
                <w:highlight w:val="none"/>
              </w:rPr>
              <w:t>，否则按无效投标处理</w:t>
            </w:r>
            <w:r>
              <w:rPr>
                <w:rFonts w:hint="eastAsia" w:ascii="宋体" w:hAnsi="宋体"/>
                <w:color w:val="000000"/>
                <w:szCs w:val="21"/>
                <w:highlight w:val="none"/>
              </w:rPr>
              <w:t>）</w:t>
            </w:r>
          </w:p>
          <w:p w14:paraId="1D993658">
            <w:pPr>
              <w:shd w:val="clear" w:color="auto" w:fill="auto"/>
              <w:spacing w:line="400" w:lineRule="exact"/>
              <w:jc w:val="left"/>
              <w:rPr>
                <w:rFonts w:ascii="宋体" w:hAnsi="宋体"/>
                <w:color w:val="000000"/>
                <w:szCs w:val="21"/>
                <w:highlight w:val="none"/>
              </w:rPr>
            </w:pPr>
            <w:r>
              <w:rPr>
                <w:rFonts w:hint="eastAsia" w:ascii="宋体" w:hAnsi="宋体"/>
                <w:color w:val="000000"/>
                <w:szCs w:val="21"/>
                <w:highlight w:val="none"/>
              </w:rPr>
              <w:t>3、法定代表人身份证明及法定代表人有效身份证正反面复印件（格式后附）；（</w:t>
            </w:r>
            <w:r>
              <w:rPr>
                <w:rFonts w:hint="eastAsia" w:ascii="宋体" w:hAnsi="宋体" w:cs="宋体"/>
                <w:b/>
                <w:bCs/>
                <w:color w:val="000000"/>
                <w:szCs w:val="21"/>
                <w:highlight w:val="none"/>
              </w:rPr>
              <w:t>除自然人投标外</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03654E85">
            <w:pPr>
              <w:shd w:val="clear" w:color="auto" w:fill="auto"/>
              <w:spacing w:line="400" w:lineRule="exact"/>
              <w:jc w:val="left"/>
              <w:rPr>
                <w:rFonts w:ascii="宋体" w:hAnsi="宋体"/>
                <w:color w:val="000000"/>
                <w:szCs w:val="21"/>
                <w:highlight w:val="none"/>
              </w:rPr>
            </w:pPr>
            <w:r>
              <w:rPr>
                <w:rFonts w:hint="eastAsia" w:ascii="宋体" w:hAnsi="宋体"/>
                <w:color w:val="000000"/>
                <w:szCs w:val="21"/>
                <w:highlight w:val="none"/>
              </w:rPr>
              <w:t>4、授权委托书及委托代理人有效身份证正反面复印件（格式后附）；（</w:t>
            </w:r>
            <w:r>
              <w:rPr>
                <w:rFonts w:hint="eastAsia" w:ascii="宋体" w:hAnsi="宋体"/>
                <w:b/>
                <w:color w:val="000000"/>
                <w:szCs w:val="21"/>
                <w:highlight w:val="none"/>
              </w:rPr>
              <w:t>委托时必须提供，否则按无效投标处理</w:t>
            </w:r>
            <w:r>
              <w:rPr>
                <w:rFonts w:hint="eastAsia" w:ascii="宋体" w:hAnsi="宋体"/>
                <w:color w:val="000000"/>
                <w:szCs w:val="21"/>
                <w:highlight w:val="none"/>
              </w:rPr>
              <w:t>）</w:t>
            </w:r>
          </w:p>
          <w:p w14:paraId="7DF9F159">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5、商务要求偏离表（格式后附）；（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6348F271">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、售后服务承诺（格式自拟）；（</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15810A79">
            <w:pPr>
              <w:shd w:val="clear" w:color="auto" w:fill="auto"/>
              <w:spacing w:line="400" w:lineRule="exact"/>
              <w:jc w:val="left"/>
              <w:rPr>
                <w:rFonts w:hint="eastAsia" w:ascii="宋体" w:hAnsi="宋体" w:eastAsia="宋体"/>
                <w:b/>
                <w:bCs/>
                <w:color w:val="000000"/>
                <w:szCs w:val="21"/>
                <w:highlight w:val="none"/>
                <w:lang w:val="en-US" w:eastAsia="zh-CN"/>
              </w:rPr>
            </w:pPr>
            <w:r>
              <w:rPr>
                <w:rFonts w:hint="eastAsia" w:ascii="宋体" w:hAnsi="宋体"/>
                <w:color w:val="000000"/>
                <w:szCs w:val="21"/>
                <w:highlight w:val="none"/>
                <w:lang w:val="en-US" w:eastAsia="zh-CN"/>
              </w:rPr>
              <w:t>7、项目保证事项承诺书；</w:t>
            </w:r>
            <w:r>
              <w:rPr>
                <w:rFonts w:hint="eastAsia" w:ascii="宋体" w:hAnsi="宋体"/>
                <w:b/>
                <w:bCs/>
                <w:color w:val="000000"/>
                <w:szCs w:val="21"/>
                <w:highlight w:val="none"/>
                <w:lang w:val="en-US" w:eastAsia="zh-CN"/>
              </w:rPr>
              <w:t>（必须提供</w:t>
            </w:r>
            <w:r>
              <w:rPr>
                <w:rFonts w:hint="eastAsia" w:ascii="宋体" w:hAnsi="宋体"/>
                <w:b/>
                <w:color w:val="000000"/>
                <w:szCs w:val="21"/>
                <w:highlight w:val="none"/>
              </w:rPr>
              <w:t>，否则按无效投标处理</w:t>
            </w:r>
            <w:r>
              <w:rPr>
                <w:rFonts w:hint="eastAsia" w:ascii="宋体" w:hAnsi="宋体"/>
                <w:b/>
                <w:bCs/>
                <w:color w:val="000000"/>
                <w:szCs w:val="21"/>
                <w:highlight w:val="none"/>
                <w:lang w:val="en-US" w:eastAsia="zh-CN"/>
              </w:rPr>
              <w:t>）</w:t>
            </w:r>
          </w:p>
          <w:p w14:paraId="639431F7">
            <w:pPr>
              <w:shd w:val="clear" w:color="auto" w:fill="auto"/>
              <w:spacing w:line="400" w:lineRule="exact"/>
              <w:jc w:val="left"/>
              <w:rPr>
                <w:rFonts w:hint="eastAsia" w:ascii="宋体" w:hAnsi="宋体"/>
                <w:strike/>
                <w:color w:val="000000"/>
                <w:szCs w:val="21"/>
                <w:highlight w:val="none"/>
              </w:rPr>
            </w:pPr>
            <w:r>
              <w:rPr>
                <w:rFonts w:hint="eastAsia" w:ascii="宋体" w:hAnsi="宋体"/>
                <w:color w:val="000000"/>
                <w:szCs w:val="21"/>
                <w:highlight w:val="none"/>
                <w:lang w:val="en-US" w:eastAsia="zh-CN"/>
              </w:rPr>
              <w:t>8</w:t>
            </w:r>
            <w:r>
              <w:rPr>
                <w:rFonts w:hint="eastAsia" w:ascii="宋体" w:hAnsi="宋体"/>
                <w:color w:val="000000"/>
                <w:szCs w:val="21"/>
                <w:highlight w:val="none"/>
              </w:rPr>
              <w:t>、投标人情况介绍（格式自拟）；</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1FC484CF">
            <w:pPr>
              <w:shd w:val="clear" w:color="auto" w:fill="auto"/>
              <w:spacing w:line="400" w:lineRule="exact"/>
              <w:jc w:val="left"/>
              <w:rPr>
                <w:rFonts w:hint="eastAsia" w:ascii="宋体" w:hAnsi="宋体"/>
                <w:b/>
                <w:bCs/>
                <w:color w:val="000000"/>
                <w:szCs w:val="21"/>
                <w:highlight w:val="none"/>
              </w:rPr>
            </w:pPr>
            <w:r>
              <w:rPr>
                <w:rFonts w:hint="eastAsia" w:ascii="宋体" w:hAnsi="宋体"/>
                <w:color w:val="000000"/>
                <w:szCs w:val="21"/>
                <w:highlight w:val="none"/>
                <w:lang w:val="en-US" w:eastAsia="zh-CN"/>
              </w:rPr>
              <w:t>9</w:t>
            </w:r>
            <w:r>
              <w:rPr>
                <w:rFonts w:hint="eastAsia" w:ascii="宋体" w:hAnsi="宋体"/>
                <w:color w:val="000000"/>
                <w:szCs w:val="21"/>
                <w:highlight w:val="none"/>
              </w:rPr>
              <w:t>、除招标文件规定必须提供以外，投标人认为需要提供的其他证明材料（格式自拟）。（投标人根据“第二章 采购需求”及“第四章 评标方法及评标标准”提供有关证明材料）。</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6DAE80EB">
            <w:pPr>
              <w:shd w:val="clear" w:color="auto" w:fill="auto"/>
              <w:spacing w:line="400" w:lineRule="exact"/>
              <w:ind w:firstLine="422"/>
              <w:jc w:val="left"/>
              <w:rPr>
                <w:rFonts w:hint="eastAsia" w:ascii="宋体" w:hAnsi="宋体"/>
                <w:color w:val="000000"/>
                <w:szCs w:val="21"/>
                <w:highlight w:val="none"/>
              </w:rPr>
            </w:pPr>
            <w:r>
              <w:rPr>
                <w:rFonts w:hint="eastAsia" w:ascii="宋体" w:hAnsi="宋体"/>
                <w:b/>
                <w:bCs/>
                <w:color w:val="000000"/>
                <w:szCs w:val="21"/>
                <w:highlight w:val="none"/>
              </w:rPr>
              <w:t>注：以上标明“必须提供”的材料属于复印件的，必须加盖投标人公章，否则按无效投标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1705A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0A37DA66">
            <w:pPr>
              <w:shd w:val="clear" w:color="auto" w:fill="auto"/>
              <w:spacing w:line="400" w:lineRule="exact"/>
              <w:rPr>
                <w:rFonts w:hint="eastAsia" w:ascii="宋体" w:hAnsi="宋体"/>
                <w:color w:val="000000"/>
                <w:szCs w:val="21"/>
                <w:highlight w:val="none"/>
              </w:rPr>
            </w:pPr>
            <w:bookmarkStart w:id="92" w:name="_13.4"/>
            <w:bookmarkEnd w:id="92"/>
          </w:p>
        </w:tc>
        <w:tc>
          <w:tcPr>
            <w:tcW w:w="8708" w:type="dxa"/>
            <w:tcBorders>
              <w:top w:val="single" w:color="auto" w:sz="4" w:space="0"/>
              <w:left w:val="single" w:color="auto" w:sz="4" w:space="0"/>
              <w:bottom w:val="single" w:color="auto" w:sz="4" w:space="0"/>
              <w:right w:val="single" w:color="auto" w:sz="4" w:space="0"/>
            </w:tcBorders>
            <w:noWrap w:val="0"/>
            <w:vAlign w:val="center"/>
          </w:tcPr>
          <w:p w14:paraId="5AEE95D8">
            <w:pPr>
              <w:shd w:val="clear" w:color="auto" w:fill="auto"/>
              <w:spacing w:line="400" w:lineRule="exact"/>
              <w:jc w:val="left"/>
              <w:rPr>
                <w:rFonts w:hint="eastAsia" w:ascii="宋体" w:hAnsi="宋体" w:cs="Courier New"/>
                <w:b/>
                <w:color w:val="000000"/>
                <w:szCs w:val="21"/>
                <w:highlight w:val="none"/>
              </w:rPr>
            </w:pPr>
            <w:r>
              <w:rPr>
                <w:rFonts w:hint="eastAsia" w:ascii="宋体" w:hAnsi="宋体" w:cs="Courier New"/>
                <w:b/>
                <w:color w:val="000000"/>
                <w:szCs w:val="21"/>
                <w:highlight w:val="none"/>
              </w:rPr>
              <w:t>技术文件：</w:t>
            </w:r>
          </w:p>
          <w:p w14:paraId="23059BCB">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1、</w:t>
            </w:r>
            <w:r>
              <w:rPr>
                <w:rFonts w:hint="eastAsia" w:ascii="宋体" w:hAnsi="宋体"/>
                <w:color w:val="000000"/>
                <w:szCs w:val="21"/>
                <w:highlight w:val="none"/>
                <w:lang w:eastAsia="zh-CN"/>
              </w:rPr>
              <w:t>货物性能配置清单</w:t>
            </w:r>
            <w:r>
              <w:rPr>
                <w:rFonts w:hint="eastAsia" w:ascii="宋体" w:hAnsi="宋体"/>
                <w:color w:val="000000"/>
                <w:szCs w:val="21"/>
                <w:highlight w:val="none"/>
              </w:rPr>
              <w:t>（格式后附）；（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36C41B13">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2、技术要求偏离表（格式后附）；（</w:t>
            </w:r>
            <w:r>
              <w:rPr>
                <w:rFonts w:hint="eastAsia" w:ascii="宋体" w:hAnsi="宋体"/>
                <w:b/>
                <w:color w:val="000000"/>
                <w:szCs w:val="21"/>
                <w:highlight w:val="none"/>
              </w:rPr>
              <w:t>必须提供，否则按无效投标处理</w:t>
            </w:r>
            <w:r>
              <w:rPr>
                <w:rFonts w:hint="eastAsia" w:ascii="宋体" w:hAnsi="宋体"/>
                <w:color w:val="000000"/>
                <w:szCs w:val="21"/>
                <w:highlight w:val="none"/>
              </w:rPr>
              <w:t>）</w:t>
            </w:r>
          </w:p>
          <w:p w14:paraId="1AF3C351">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3、项目实施方案（格式自拟）[项目前期准备、项目实施计划（项目实施人员一览表（格式后附）、技术服务、技术培训的内容和措施）]；</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21D60107">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、对本项目系统总体要求的理解。包括：功能说明、性能指标及设备选型说明（质量、性能、价格、外观、体积等方面进行比较和选择的理由及过程，格式自拟）；</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66BC89E2">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、产品出厂标准、质量检测报告[其中有精度要求的仪器设备类政府采购项目，应当要求投标人提供精度数据（</w:t>
            </w:r>
            <w:r>
              <w:rPr>
                <w:color w:val="000000"/>
                <w:highlight w:val="none"/>
              </w:rPr>
              <w:t>国家认可的有资质的第三方检测机构出具的检测报告复印件</w:t>
            </w:r>
            <w:r>
              <w:rPr>
                <w:rFonts w:hint="eastAsia" w:ascii="宋体" w:hAnsi="宋体"/>
                <w:color w:val="000000"/>
                <w:szCs w:val="21"/>
                <w:highlight w:val="none"/>
              </w:rPr>
              <w:t>或者由采购人在投标前组织的实测获得）]；</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2FB982E7">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、优惠条件：投标人承诺给予招标人的各种优惠条件，包括售后服务、备品备件、专用耗材等方面的优惠；投标人不得给予赠品或者与采购无关的其他商品、服务；</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7BBACDFD">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7</w:t>
            </w:r>
            <w:r>
              <w:rPr>
                <w:rFonts w:hint="eastAsia" w:ascii="宋体" w:hAnsi="宋体"/>
                <w:color w:val="000000"/>
                <w:szCs w:val="21"/>
                <w:highlight w:val="none"/>
              </w:rPr>
              <w:t>、投标人对本项目的合理化建议和改进措施（格式自拟）；</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08BA3BB3">
            <w:pPr>
              <w:shd w:val="clear" w:color="auto" w:fill="auto"/>
              <w:spacing w:line="400" w:lineRule="exact"/>
              <w:jc w:val="left"/>
              <w:rPr>
                <w:rFonts w:hint="eastAsia" w:ascii="宋体" w:hAnsi="宋体"/>
                <w:bCs/>
                <w:color w:val="000000"/>
                <w:szCs w:val="21"/>
                <w:highlight w:val="none"/>
              </w:rPr>
            </w:pPr>
            <w:r>
              <w:rPr>
                <w:rFonts w:ascii="宋体" w:hAnsi="宋体"/>
                <w:color w:val="000000"/>
                <w:szCs w:val="21"/>
                <w:highlight w:val="none"/>
              </w:rPr>
              <w:t>8</w:t>
            </w:r>
            <w:r>
              <w:rPr>
                <w:rFonts w:hint="eastAsia" w:ascii="宋体" w:hAnsi="宋体"/>
                <w:color w:val="000000"/>
                <w:szCs w:val="21"/>
                <w:highlight w:val="none"/>
              </w:rPr>
              <w:t>、除招标文件规定必须提供以外，投标人需要说明的其他文件和说明（格式自拟）。</w:t>
            </w:r>
            <w:r>
              <w:rPr>
                <w:rFonts w:hint="eastAsia" w:ascii="宋体" w:hAnsi="宋体"/>
                <w:b/>
                <w:bCs/>
                <w:color w:val="000000"/>
                <w:szCs w:val="21"/>
                <w:highlight w:val="none"/>
                <w:lang w:eastAsia="zh-CN"/>
              </w:rPr>
              <w:t>（</w:t>
            </w:r>
            <w:r>
              <w:rPr>
                <w:rFonts w:hint="eastAsia" w:ascii="宋体" w:hAnsi="宋体"/>
                <w:b/>
                <w:bCs/>
                <w:color w:val="000000"/>
                <w:szCs w:val="21"/>
                <w:highlight w:val="none"/>
                <w:lang w:val="en-US" w:eastAsia="zh-CN"/>
              </w:rPr>
              <w:t>如有请提供</w:t>
            </w:r>
            <w:r>
              <w:rPr>
                <w:rFonts w:hint="eastAsia" w:ascii="宋体" w:hAnsi="宋体"/>
                <w:b/>
                <w:bCs/>
                <w:color w:val="000000"/>
                <w:szCs w:val="21"/>
                <w:highlight w:val="none"/>
                <w:lang w:eastAsia="zh-CN"/>
              </w:rPr>
              <w:t>）</w:t>
            </w:r>
          </w:p>
          <w:p w14:paraId="51B93F09">
            <w:pPr>
              <w:shd w:val="clear" w:color="auto" w:fill="auto"/>
              <w:spacing w:line="400" w:lineRule="exact"/>
              <w:ind w:firstLine="422"/>
              <w:jc w:val="left"/>
              <w:rPr>
                <w:rFonts w:hint="eastAsia" w:ascii="宋体" w:hAnsi="宋体"/>
                <w:b/>
                <w:bCs/>
                <w:color w:val="000000"/>
                <w:szCs w:val="21"/>
                <w:highlight w:val="none"/>
              </w:rPr>
            </w:pPr>
            <w:r>
              <w:rPr>
                <w:rFonts w:hint="eastAsia" w:ascii="宋体" w:hAnsi="宋体"/>
                <w:b/>
                <w:bCs/>
                <w:color w:val="000000"/>
                <w:szCs w:val="21"/>
                <w:highlight w:val="none"/>
              </w:rPr>
              <w:t>注：以上标明“必须提供”的材料属于复印件的，必须加盖投标人公章，否则按无效投标</w:t>
            </w:r>
            <w:r>
              <w:rPr>
                <w:rFonts w:hint="eastAsia" w:ascii="宋体" w:hAnsi="宋体" w:cs="Courier New"/>
                <w:b/>
                <w:color w:val="000000"/>
                <w:szCs w:val="21"/>
                <w:highlight w:val="none"/>
              </w:rPr>
              <w:t>处理</w:t>
            </w:r>
            <w:r>
              <w:rPr>
                <w:rFonts w:hint="eastAsia" w:ascii="宋体" w:hAnsi="宋体"/>
                <w:b/>
                <w:bCs/>
                <w:color w:val="000000"/>
                <w:szCs w:val="21"/>
                <w:highlight w:val="none"/>
              </w:rPr>
              <w:t>。</w:t>
            </w:r>
          </w:p>
        </w:tc>
      </w:tr>
      <w:tr w14:paraId="6AF60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CB0BF66">
            <w:pPr>
              <w:shd w:val="clear" w:color="auto" w:fill="auto"/>
              <w:spacing w:line="400" w:lineRule="exact"/>
              <w:jc w:val="center"/>
              <w:rPr>
                <w:rFonts w:hint="eastAsia" w:ascii="宋体" w:hAnsi="宋体"/>
                <w:color w:val="000000"/>
                <w:szCs w:val="21"/>
                <w:highlight w:val="none"/>
              </w:rPr>
            </w:pPr>
            <w:bookmarkStart w:id="93" w:name="_16.2"/>
            <w:bookmarkEnd w:id="93"/>
            <w:bookmarkStart w:id="94" w:name="_13.5"/>
            <w:bookmarkEnd w:id="94"/>
            <w:r>
              <w:rPr>
                <w:rFonts w:hint="eastAsia" w:ascii="宋体" w:hAnsi="宋体"/>
                <w:color w:val="000000"/>
                <w:szCs w:val="21"/>
                <w:highlight w:val="none"/>
              </w:rPr>
              <w:t>16</w:t>
            </w:r>
            <w:bookmarkStart w:id="95" w:name="_Hlt19194066"/>
            <w:bookmarkStart w:id="96" w:name="_Hlt19194067"/>
            <w:bookmarkStart w:id="97" w:name="_Hlt19693759"/>
            <w:bookmarkStart w:id="98" w:name="_Hlt19693758"/>
            <w:r>
              <w:rPr>
                <w:rFonts w:hint="eastAsia" w:ascii="宋体" w:hAnsi="宋体"/>
                <w:color w:val="000000"/>
                <w:szCs w:val="21"/>
                <w:highlight w:val="none"/>
              </w:rPr>
              <w:t>.</w:t>
            </w:r>
            <w:bookmarkEnd w:id="95"/>
            <w:bookmarkEnd w:id="96"/>
            <w:bookmarkEnd w:id="97"/>
            <w:bookmarkEnd w:id="98"/>
            <w:r>
              <w:rPr>
                <w:rFonts w:hint="eastAsia" w:ascii="宋体" w:hAnsi="宋体"/>
                <w:color w:val="000000"/>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0E8F2B6B">
            <w:pPr>
              <w:shd w:val="clear" w:color="auto" w:fill="auto"/>
              <w:spacing w:line="400" w:lineRule="exact"/>
              <w:rPr>
                <w:rFonts w:hint="eastAsia" w:ascii="宋体" w:hAnsi="宋体"/>
                <w:b/>
                <w:color w:val="000000"/>
                <w:szCs w:val="21"/>
                <w:highlight w:val="none"/>
              </w:rPr>
            </w:pPr>
            <w:r>
              <w:rPr>
                <w:rFonts w:hint="eastAsia" w:ascii="宋体" w:hAnsi="宋体"/>
                <w:color w:val="000000"/>
                <w:szCs w:val="21"/>
                <w:highlight w:val="none"/>
              </w:rPr>
              <w:t>投标报价是履行合同的最终价格，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tc>
      </w:tr>
      <w:tr w14:paraId="7E92D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D4F378C">
            <w:pPr>
              <w:shd w:val="clear" w:color="auto" w:fill="auto"/>
              <w:spacing w:line="400" w:lineRule="exact"/>
              <w:jc w:val="center"/>
              <w:rPr>
                <w:rFonts w:hint="eastAsia" w:ascii="宋体" w:hAnsi="宋体"/>
                <w:color w:val="000000"/>
                <w:szCs w:val="21"/>
                <w:highlight w:val="none"/>
              </w:rPr>
            </w:pPr>
            <w:bookmarkStart w:id="99" w:name="_17.1"/>
            <w:bookmarkEnd w:id="99"/>
            <w:r>
              <w:rPr>
                <w:rFonts w:hint="eastAsia" w:ascii="宋体" w:hAnsi="宋体"/>
                <w:color w:val="000000"/>
                <w:szCs w:val="21"/>
                <w:highlight w:val="none"/>
              </w:rPr>
              <w:t>17.</w:t>
            </w:r>
            <w:r>
              <w:rPr>
                <w:rFonts w:ascii="宋体" w:hAnsi="宋体"/>
                <w:color w:val="000000"/>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5E29BDE">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投标有效期：投标截止之日起</w:t>
            </w:r>
            <w:r>
              <w:rPr>
                <w:rFonts w:hint="eastAsia" w:ascii="宋体" w:hAnsi="宋体"/>
                <w:color w:val="000000"/>
                <w:szCs w:val="21"/>
                <w:highlight w:val="none"/>
                <w:lang w:val="en-US" w:eastAsia="zh-CN"/>
              </w:rPr>
              <w:t>9</w:t>
            </w:r>
            <w:r>
              <w:rPr>
                <w:rFonts w:hint="eastAsia" w:ascii="宋体" w:hAnsi="宋体"/>
                <w:color w:val="000000"/>
                <w:szCs w:val="21"/>
                <w:highlight w:val="none"/>
              </w:rPr>
              <w:t>0天内。</w:t>
            </w:r>
          </w:p>
        </w:tc>
      </w:tr>
      <w:tr w14:paraId="1AD56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A4D73A6">
            <w:pPr>
              <w:shd w:val="clear" w:color="auto" w:fill="auto"/>
              <w:spacing w:line="400" w:lineRule="exact"/>
              <w:jc w:val="center"/>
              <w:rPr>
                <w:rFonts w:hint="eastAsia" w:ascii="宋体" w:hAnsi="宋体"/>
                <w:color w:val="000000"/>
                <w:szCs w:val="21"/>
                <w:highlight w:val="none"/>
              </w:rPr>
            </w:pPr>
            <w:bookmarkStart w:id="100" w:name="_18"/>
            <w:bookmarkEnd w:id="100"/>
            <w:r>
              <w:rPr>
                <w:rFonts w:hint="eastAsia" w:ascii="宋体" w:hAnsi="宋体"/>
                <w:color w:val="000000"/>
                <w:szCs w:val="21"/>
                <w:highlight w:val="none"/>
              </w:rPr>
              <w:t>18</w:t>
            </w:r>
            <w:r>
              <w:rPr>
                <w:rFonts w:ascii="宋体" w:hAnsi="宋体"/>
                <w:color w:val="000000"/>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4CE3A08">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本项目收取投标保证金，具体规定如下：</w:t>
            </w:r>
          </w:p>
          <w:p w14:paraId="38BF8316">
            <w:pPr>
              <w:shd w:val="clear" w:color="auto" w:fill="auto"/>
              <w:spacing w:line="400" w:lineRule="exact"/>
              <w:rPr>
                <w:rFonts w:hint="eastAsia" w:ascii="宋体" w:hAnsi="宋体" w:cs="宋体"/>
                <w:color w:val="000000"/>
                <w:szCs w:val="21"/>
                <w:highlight w:val="none"/>
                <w:lang w:eastAsia="zh-CN"/>
              </w:rPr>
            </w:pPr>
            <w:r>
              <w:rPr>
                <w:rFonts w:hint="eastAsia" w:ascii="宋体" w:hAnsi="宋体" w:cs="宋体"/>
                <w:color w:val="000000"/>
                <w:szCs w:val="21"/>
                <w:highlight w:val="none"/>
              </w:rPr>
              <w:t>投标保证金</w:t>
            </w:r>
            <w:r>
              <w:rPr>
                <w:rFonts w:hint="eastAsia" w:ascii="宋体" w:hAnsi="宋体" w:cs="宋体"/>
                <w:color w:val="000000"/>
                <w:szCs w:val="21"/>
                <w:highlight w:val="none"/>
                <w:lang w:eastAsia="zh-CN"/>
              </w:rPr>
              <w:t>：</w:t>
            </w:r>
            <w:r>
              <w:rPr>
                <w:rFonts w:hint="eastAsia" w:ascii="宋体" w:hAnsi="宋体"/>
                <w:i w:val="0"/>
                <w:iCs/>
                <w:color w:val="000000"/>
                <w:szCs w:val="21"/>
                <w:highlight w:val="none"/>
                <w:lang w:val="en-US" w:eastAsia="zh-CN"/>
              </w:rPr>
              <w:t>分标1：16000.00元；分标2：8000.00元；分标3：18400.00元；分标4：13000.00元；分标5：30000.00元</w:t>
            </w:r>
            <w:r>
              <w:rPr>
                <w:rFonts w:hint="eastAsia" w:ascii="宋体" w:hAnsi="宋体"/>
                <w:color w:val="000000"/>
                <w:szCs w:val="21"/>
                <w:highlight w:val="none"/>
                <w:lang w:eastAsia="zh-CN"/>
              </w:rPr>
              <w:t>。</w:t>
            </w:r>
            <w:r>
              <w:rPr>
                <w:rFonts w:hint="eastAsia" w:ascii="宋体" w:hAnsi="宋体" w:cs="宋体"/>
                <w:color w:val="000000"/>
                <w:szCs w:val="21"/>
                <w:highlight w:val="none"/>
                <w:lang w:eastAsia="zh-CN"/>
              </w:rPr>
              <w:t>。</w:t>
            </w:r>
          </w:p>
          <w:p w14:paraId="0FC544FE">
            <w:pPr>
              <w:shd w:val="clear" w:color="auto" w:fill="auto"/>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投标保证金的</w:t>
            </w:r>
            <w:r>
              <w:rPr>
                <w:rFonts w:hint="eastAsia" w:ascii="宋体" w:hAnsi="宋体" w:cs="宋体"/>
                <w:color w:val="000000"/>
                <w:szCs w:val="21"/>
                <w:highlight w:val="none"/>
                <w:lang w:eastAsia="zh-CN"/>
              </w:rPr>
              <w:t>缴纳</w:t>
            </w:r>
            <w:r>
              <w:rPr>
                <w:rFonts w:hint="eastAsia" w:ascii="宋体" w:hAnsi="宋体" w:cs="宋体"/>
                <w:color w:val="000000"/>
                <w:szCs w:val="21"/>
                <w:highlight w:val="none"/>
              </w:rPr>
              <w:t>方式：银行转账、支票、汇票、本票或者金融、担保机构出具的保函，禁止采用现钞方式。采用银行转账方式的，在投标截止时间前交至指定账户并且到账；采用支票、汇票、本票或者保函等方式的，在投标截止时间前，投标人必须递交支票、汇票、本票或者保函原件。否则视为无效投标保证金。</w:t>
            </w:r>
          </w:p>
          <w:p w14:paraId="76365C04">
            <w:pPr>
              <w:pStyle w:val="232"/>
              <w:shd w:val="clear" w:color="auto" w:fill="auto"/>
              <w:spacing w:line="400" w:lineRule="exact"/>
              <w:rPr>
                <w:rFonts w:hint="eastAsia" w:ascii="宋体" w:hAnsi="宋体" w:eastAsia="宋体" w:cs="宋体"/>
                <w:b/>
                <w:bCs/>
                <w:color w:val="000000"/>
                <w:szCs w:val="21"/>
                <w:highlight w:val="none"/>
                <w:lang w:val="en-US" w:eastAsia="zh-CN"/>
              </w:rPr>
            </w:pPr>
            <w:r>
              <w:rPr>
                <w:rFonts w:hint="eastAsia" w:ascii="宋体" w:hAnsi="宋体" w:cs="宋体"/>
                <w:b/>
                <w:bCs/>
                <w:color w:val="000000"/>
                <w:szCs w:val="21"/>
                <w:highlight w:val="none"/>
              </w:rPr>
              <w:t>投标保证金</w:t>
            </w:r>
            <w:r>
              <w:rPr>
                <w:rFonts w:hint="eastAsia" w:ascii="宋体" w:hAnsi="宋体" w:cs="宋体"/>
                <w:b/>
                <w:bCs/>
                <w:color w:val="000000"/>
                <w:szCs w:val="21"/>
                <w:highlight w:val="none"/>
                <w:lang w:val="en-US" w:eastAsia="zh-CN"/>
              </w:rPr>
              <w:t>账户：</w:t>
            </w:r>
          </w:p>
          <w:p w14:paraId="647E4C03">
            <w:pPr>
              <w:pStyle w:val="232"/>
              <w:shd w:val="clear" w:color="auto" w:fill="auto"/>
              <w:spacing w:line="400" w:lineRule="exact"/>
              <w:rPr>
                <w:rFonts w:hint="eastAsia" w:hAnsi="宋体" w:cs="宋体"/>
                <w:b/>
                <w:bCs/>
                <w:color w:val="000000"/>
                <w:sz w:val="21"/>
                <w:highlight w:val="none"/>
                <w:lang w:val="en-US" w:eastAsia="zh-CN"/>
              </w:rPr>
            </w:pPr>
            <w:r>
              <w:rPr>
                <w:rFonts w:hint="eastAsia" w:hAnsi="宋体" w:cs="宋体"/>
                <w:b/>
                <w:bCs/>
                <w:color w:val="000000"/>
                <w:sz w:val="21"/>
                <w:highlight w:val="none"/>
                <w:lang w:val="en-US" w:eastAsia="zh-CN"/>
              </w:rPr>
              <w:t>账户名称：广西建设工程机电设备招标中心有限公司</w:t>
            </w:r>
          </w:p>
          <w:p w14:paraId="4398A633">
            <w:pPr>
              <w:pStyle w:val="232"/>
              <w:shd w:val="clear" w:color="auto" w:fill="auto"/>
              <w:spacing w:line="400" w:lineRule="exact"/>
              <w:rPr>
                <w:rFonts w:hint="eastAsia" w:hAnsi="宋体" w:cs="宋体"/>
                <w:b/>
                <w:bCs/>
                <w:color w:val="000000"/>
                <w:sz w:val="21"/>
                <w:highlight w:val="none"/>
                <w:lang w:val="en-US" w:eastAsia="zh-CN"/>
              </w:rPr>
            </w:pPr>
            <w:r>
              <w:rPr>
                <w:rFonts w:hint="eastAsia" w:hAnsi="宋体" w:cs="宋体"/>
                <w:b/>
                <w:bCs/>
                <w:color w:val="000000"/>
                <w:sz w:val="21"/>
                <w:highlight w:val="none"/>
                <w:lang w:val="en-US" w:eastAsia="zh-CN"/>
              </w:rPr>
              <w:t>开户银行：招商银行南宁分行营业部</w:t>
            </w:r>
          </w:p>
          <w:p w14:paraId="699B0683">
            <w:pPr>
              <w:shd w:val="clear" w:color="auto" w:fill="auto"/>
              <w:spacing w:line="400" w:lineRule="exact"/>
              <w:rPr>
                <w:rFonts w:hint="eastAsia" w:hAnsi="宋体" w:cs="宋体"/>
                <w:b/>
                <w:bCs/>
                <w:color w:val="000000"/>
                <w:sz w:val="21"/>
                <w:highlight w:val="none"/>
                <w:lang w:val="en-US" w:eastAsia="zh-CN"/>
              </w:rPr>
            </w:pPr>
            <w:r>
              <w:rPr>
                <w:rFonts w:hint="eastAsia" w:hAnsi="宋体" w:cs="宋体"/>
                <w:b/>
                <w:bCs/>
                <w:color w:val="000000"/>
                <w:sz w:val="21"/>
                <w:highlight w:val="none"/>
                <w:lang w:val="en-US" w:eastAsia="zh-CN"/>
              </w:rPr>
              <w:t>银行账号：7719 0142 3310 201</w:t>
            </w:r>
          </w:p>
          <w:p w14:paraId="58F342B9">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相关要求：</w:t>
            </w:r>
          </w:p>
          <w:p w14:paraId="6665CF72">
            <w:pPr>
              <w:pStyle w:val="220"/>
              <w:shd w:val="clear" w:color="auto" w:fill="auto"/>
              <w:spacing w:line="400" w:lineRule="exact"/>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1、投标保证金采用银行转账缴纳方式的，投标人转账时请在银行转账底单备注“项目名称+分标+用途”，在投标截止时间前交至指定账户并且到账，投标人应将银行转账底单的复印件作为投标保证金提交凭证，</w:t>
            </w:r>
            <w:r>
              <w:rPr>
                <w:rFonts w:ascii="宋体" w:hAnsi="宋体"/>
                <w:color w:val="000000"/>
                <w:szCs w:val="21"/>
                <w:highlight w:val="none"/>
                <w:lang w:val="en-US" w:eastAsia="zh-CN"/>
              </w:rPr>
              <w:t>放置于</w:t>
            </w:r>
            <w:r>
              <w:rPr>
                <w:rFonts w:hint="eastAsia" w:ascii="宋体" w:hAnsi="宋体"/>
                <w:color w:val="000000"/>
                <w:szCs w:val="21"/>
                <w:highlight w:val="none"/>
                <w:lang w:val="en-US" w:eastAsia="zh-CN"/>
              </w:rPr>
              <w:t>商务文件</w:t>
            </w:r>
            <w:r>
              <w:rPr>
                <w:rFonts w:ascii="宋体" w:hAnsi="宋体"/>
                <w:color w:val="000000"/>
                <w:szCs w:val="21"/>
                <w:highlight w:val="none"/>
                <w:lang w:val="en-US" w:eastAsia="zh-CN"/>
              </w:rPr>
              <w:t>中</w:t>
            </w:r>
            <w:r>
              <w:rPr>
                <w:rFonts w:hint="eastAsia" w:ascii="宋体" w:hAnsi="宋体"/>
                <w:color w:val="000000"/>
                <w:szCs w:val="21"/>
                <w:highlight w:val="none"/>
                <w:lang w:val="en-US" w:eastAsia="zh-CN"/>
              </w:rPr>
              <w:t>，</w:t>
            </w:r>
            <w:r>
              <w:rPr>
                <w:rFonts w:hint="eastAsia" w:ascii="宋体" w:hAnsi="宋体"/>
                <w:b/>
                <w:color w:val="000000"/>
                <w:szCs w:val="21"/>
                <w:highlight w:val="none"/>
                <w:lang w:val="en-US" w:eastAsia="zh-CN"/>
              </w:rPr>
              <w:t>否则投标无效</w:t>
            </w:r>
            <w:r>
              <w:rPr>
                <w:rFonts w:hint="eastAsia" w:ascii="宋体" w:hAnsi="宋体"/>
                <w:color w:val="000000"/>
                <w:szCs w:val="21"/>
                <w:highlight w:val="none"/>
                <w:lang w:val="en-US" w:eastAsia="zh-CN"/>
              </w:rPr>
              <w:t>。</w:t>
            </w:r>
          </w:p>
          <w:p w14:paraId="2AF3FF45">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2、投标保证金采用支票、汇票、本票或者金融、担保机构出具的保函</w:t>
            </w:r>
            <w:r>
              <w:rPr>
                <w:rFonts w:hint="eastAsia" w:ascii="宋体" w:hAnsi="宋体"/>
                <w:color w:val="000000"/>
                <w:szCs w:val="21"/>
                <w:highlight w:val="none"/>
                <w:lang w:eastAsia="zh-CN"/>
              </w:rPr>
              <w:t>缴纳</w:t>
            </w:r>
            <w:r>
              <w:rPr>
                <w:rFonts w:hint="eastAsia" w:ascii="宋体" w:hAnsi="宋体"/>
                <w:color w:val="000000"/>
                <w:szCs w:val="21"/>
                <w:highlight w:val="none"/>
              </w:rPr>
              <w:t>方式的，投标人应将支票、汇票、本票或者金融、担保机构出具的保函的复印件作为投标保证金提交凭证，放置于商务文件中，</w:t>
            </w:r>
            <w:r>
              <w:rPr>
                <w:rFonts w:hint="eastAsia" w:ascii="宋体" w:hAnsi="宋体"/>
                <w:b/>
                <w:color w:val="000000"/>
                <w:szCs w:val="21"/>
                <w:highlight w:val="none"/>
              </w:rPr>
              <w:t>否则投标无效</w:t>
            </w:r>
            <w:r>
              <w:rPr>
                <w:rFonts w:hint="eastAsia" w:ascii="宋体" w:hAnsi="宋体"/>
                <w:color w:val="000000"/>
                <w:szCs w:val="21"/>
                <w:highlight w:val="none"/>
              </w:rPr>
              <w:t>。</w:t>
            </w:r>
            <w:r>
              <w:rPr>
                <w:rFonts w:hint="eastAsia" w:ascii="宋体" w:hAnsi="宋体"/>
                <w:b/>
                <w:color w:val="000000"/>
                <w:szCs w:val="21"/>
                <w:highlight w:val="none"/>
              </w:rPr>
              <w:t>投标人必须在投标截止时间前将支票、汇票、本票或者金融、担保机构出具的保函原件提交给采购代理机构，由采购代理机构向投标人出具回执，并妥善保管。</w:t>
            </w:r>
          </w:p>
          <w:p w14:paraId="4CF1D8BA">
            <w:pPr>
              <w:shd w:val="clear" w:color="auto" w:fill="auto"/>
              <w:spacing w:line="400" w:lineRule="exact"/>
              <w:rPr>
                <w:rFonts w:hint="eastAsia" w:ascii="宋体" w:hAnsi="宋体"/>
                <w:color w:val="000000"/>
                <w:szCs w:val="21"/>
                <w:highlight w:val="none"/>
              </w:rPr>
            </w:pPr>
            <w:r>
              <w:rPr>
                <w:rFonts w:hint="eastAsia" w:ascii="宋体" w:hAnsi="宋体" w:cs="宋体"/>
                <w:color w:val="000000"/>
                <w:szCs w:val="21"/>
                <w:highlight w:val="none"/>
              </w:rPr>
              <w:t>3、投标人为联合体的，可以由联合体中的一方或者多方共同</w:t>
            </w:r>
            <w:r>
              <w:rPr>
                <w:rFonts w:hint="eastAsia" w:ascii="宋体" w:hAnsi="宋体" w:cs="宋体"/>
                <w:color w:val="000000"/>
                <w:szCs w:val="21"/>
                <w:highlight w:val="none"/>
                <w:lang w:eastAsia="zh-CN"/>
              </w:rPr>
              <w:t>缴纳</w:t>
            </w:r>
            <w:r>
              <w:rPr>
                <w:rFonts w:hint="eastAsia" w:ascii="宋体" w:hAnsi="宋体" w:cs="宋体"/>
                <w:color w:val="000000"/>
                <w:szCs w:val="21"/>
                <w:highlight w:val="none"/>
              </w:rPr>
              <w:t>投标保证金，其</w:t>
            </w:r>
            <w:r>
              <w:rPr>
                <w:rFonts w:hint="eastAsia" w:ascii="宋体" w:hAnsi="宋体" w:cs="宋体"/>
                <w:color w:val="000000"/>
                <w:szCs w:val="21"/>
                <w:highlight w:val="none"/>
                <w:lang w:eastAsia="zh-CN"/>
              </w:rPr>
              <w:t>缴纳</w:t>
            </w:r>
            <w:r>
              <w:rPr>
                <w:rFonts w:hint="eastAsia" w:ascii="宋体" w:hAnsi="宋体" w:cs="宋体"/>
                <w:color w:val="000000"/>
                <w:szCs w:val="21"/>
                <w:highlight w:val="none"/>
              </w:rPr>
              <w:t>的保证金对联合体各方均具有约束力。</w:t>
            </w:r>
          </w:p>
          <w:p w14:paraId="676A00A5">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 xml:space="preserve">备注： </w:t>
            </w:r>
          </w:p>
          <w:p w14:paraId="06B4443E">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1、投标保证金在投标截止时间后提交的，或者不按规定</w:t>
            </w:r>
            <w:r>
              <w:rPr>
                <w:rFonts w:hint="eastAsia" w:ascii="宋体" w:hAnsi="宋体"/>
                <w:b/>
                <w:color w:val="000000"/>
                <w:szCs w:val="21"/>
                <w:highlight w:val="none"/>
                <w:lang w:eastAsia="zh-CN"/>
              </w:rPr>
              <w:t>缴纳</w:t>
            </w:r>
            <w:r>
              <w:rPr>
                <w:rFonts w:hint="eastAsia" w:ascii="宋体" w:hAnsi="宋体"/>
                <w:b/>
                <w:color w:val="000000"/>
                <w:szCs w:val="21"/>
                <w:highlight w:val="none"/>
              </w:rPr>
              <w:t>方式</w:t>
            </w:r>
            <w:r>
              <w:rPr>
                <w:rFonts w:hint="eastAsia" w:ascii="宋体" w:hAnsi="宋体"/>
                <w:b/>
                <w:color w:val="000000"/>
                <w:szCs w:val="21"/>
                <w:highlight w:val="none"/>
                <w:lang w:eastAsia="zh-CN"/>
              </w:rPr>
              <w:t>缴纳</w:t>
            </w:r>
            <w:r>
              <w:rPr>
                <w:rFonts w:hint="eastAsia" w:ascii="宋体" w:hAnsi="宋体"/>
                <w:b/>
                <w:color w:val="000000"/>
                <w:szCs w:val="21"/>
                <w:highlight w:val="none"/>
              </w:rPr>
              <w:t>的，或者未足额</w:t>
            </w:r>
            <w:r>
              <w:rPr>
                <w:rFonts w:hint="eastAsia" w:ascii="宋体" w:hAnsi="宋体"/>
                <w:b/>
                <w:color w:val="000000"/>
                <w:szCs w:val="21"/>
                <w:highlight w:val="none"/>
                <w:lang w:eastAsia="zh-CN"/>
              </w:rPr>
              <w:t>缴纳</w:t>
            </w:r>
            <w:r>
              <w:rPr>
                <w:rFonts w:hint="eastAsia" w:ascii="宋体" w:hAnsi="宋体"/>
                <w:b/>
                <w:color w:val="000000"/>
                <w:szCs w:val="21"/>
                <w:highlight w:val="none"/>
              </w:rPr>
              <w:t>的（包含保函额度不足的），视为无效投标保证金。</w:t>
            </w:r>
          </w:p>
          <w:p w14:paraId="17787A08">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2、投标人采用现钞方式或者从个人账户（自然人投标除外）转出的投标保证金，视为无效投标保证金。</w:t>
            </w:r>
          </w:p>
          <w:p w14:paraId="66247637">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3、支票、汇票或者本票出现无效或者背书情形的，视为无效投标保证金。</w:t>
            </w:r>
          </w:p>
          <w:p w14:paraId="50173A8A">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4、保函有效期低于投标有效期的，视为无效投标保证金。</w:t>
            </w:r>
          </w:p>
          <w:p w14:paraId="4875FF93">
            <w:pPr>
              <w:shd w:val="clear" w:color="auto" w:fill="auto"/>
              <w:spacing w:line="400" w:lineRule="exact"/>
              <w:rPr>
                <w:rFonts w:hint="eastAsia" w:ascii="宋体" w:hAnsi="宋体"/>
                <w:b/>
                <w:color w:val="000000"/>
                <w:szCs w:val="21"/>
                <w:highlight w:val="none"/>
              </w:rPr>
            </w:pPr>
            <w:r>
              <w:rPr>
                <w:rFonts w:hint="eastAsia" w:ascii="宋体" w:hAnsi="宋体"/>
                <w:b/>
                <w:color w:val="000000"/>
                <w:szCs w:val="21"/>
                <w:highlight w:val="none"/>
              </w:rPr>
              <w:t>5、采用金融、担保机构出具保函的，必须为无条件保函，否则视为无效投标保证金。</w:t>
            </w:r>
          </w:p>
        </w:tc>
      </w:tr>
      <w:tr w14:paraId="3F0B7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5F3D24F">
            <w:pPr>
              <w:shd w:val="clear" w:color="auto" w:fill="auto"/>
              <w:spacing w:line="400" w:lineRule="exact"/>
              <w:jc w:val="center"/>
              <w:rPr>
                <w:rFonts w:hint="eastAsia" w:ascii="宋体" w:hAnsi="宋体"/>
                <w:color w:val="000000"/>
                <w:szCs w:val="21"/>
                <w:highlight w:val="none"/>
              </w:rPr>
            </w:pPr>
            <w:bookmarkStart w:id="101" w:name="_19.2"/>
            <w:bookmarkEnd w:id="101"/>
            <w:r>
              <w:rPr>
                <w:rFonts w:hint="eastAsia" w:ascii="宋体" w:hAnsi="宋体"/>
                <w:color w:val="000000"/>
                <w:szCs w:val="21"/>
                <w:highlight w:val="none"/>
              </w:rPr>
              <w:t>19.2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07B45AC6">
            <w:pPr>
              <w:shd w:val="clear" w:color="auto" w:fill="auto"/>
              <w:spacing w:line="400" w:lineRule="exact"/>
              <w:rPr>
                <w:rFonts w:hint="eastAsia" w:ascii="宋体" w:hAnsi="宋体"/>
                <w:color w:val="000000"/>
                <w:szCs w:val="21"/>
                <w:highlight w:val="none"/>
              </w:rPr>
            </w:pPr>
            <w:r>
              <w:rPr>
                <w:rFonts w:hint="eastAsia" w:hAnsi="宋体"/>
                <w:color w:val="000000"/>
                <w:szCs w:val="21"/>
                <w:highlight w:val="none"/>
              </w:rPr>
              <w:t>投标文件应按报价文件、资格证明文件、商务文件、技术文件分别编制，</w:t>
            </w:r>
            <w:r>
              <w:rPr>
                <w:rFonts w:hint="eastAsia" w:ascii="宋体" w:hAnsi="宋体" w:cs="宋体"/>
                <w:color w:val="000000"/>
                <w:szCs w:val="21"/>
                <w:highlight w:val="none"/>
                <w:lang w:bidi="ar"/>
              </w:rPr>
              <w:t>并按“广西政府采购云平台”的要求编制、加密、上传。</w:t>
            </w:r>
          </w:p>
        </w:tc>
      </w:tr>
      <w:tr w14:paraId="6DF87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381D9FC">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20.1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673D1CF6">
            <w:pPr>
              <w:shd w:val="clear" w:color="auto" w:fill="auto"/>
              <w:spacing w:line="400" w:lineRule="exact"/>
              <w:rPr>
                <w:rFonts w:hint="eastAsia" w:hAnsi="宋体"/>
                <w:color w:val="000000"/>
                <w:szCs w:val="21"/>
                <w:highlight w:val="none"/>
              </w:rPr>
            </w:pPr>
            <w:r>
              <w:rPr>
                <w:rFonts w:hint="eastAsia" w:ascii="宋体" w:hAnsi="宋体"/>
                <w:color w:val="000000"/>
                <w:szCs w:val="21"/>
                <w:highlight w:val="none"/>
              </w:rPr>
              <w:t>电子投标文件应在制作完成后，投标人应按</w:t>
            </w:r>
            <w:r>
              <w:rPr>
                <w:rFonts w:hint="eastAsia" w:ascii="宋体" w:hAnsi="宋体" w:cs="宋体"/>
                <w:color w:val="000000"/>
                <w:szCs w:val="21"/>
                <w:highlight w:val="none"/>
                <w:lang w:bidi="ar"/>
              </w:rPr>
              <w:t>“广西政府采购云平台”</w:t>
            </w:r>
            <w:r>
              <w:rPr>
                <w:rFonts w:hint="eastAsia" w:ascii="宋体" w:hAnsi="宋体"/>
                <w:color w:val="000000"/>
                <w:szCs w:val="21"/>
                <w:highlight w:val="none"/>
              </w:rPr>
              <w:t>的要求进行加密，并在规定时间内解密，否则，由此产生的后果由投标人自行负责。</w:t>
            </w:r>
          </w:p>
        </w:tc>
      </w:tr>
      <w:tr w14:paraId="4883D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0E994C5">
            <w:pPr>
              <w:shd w:val="clear" w:color="auto" w:fill="auto"/>
              <w:spacing w:line="400" w:lineRule="exact"/>
              <w:jc w:val="center"/>
              <w:rPr>
                <w:rFonts w:hint="eastAsia" w:ascii="宋体" w:hAnsi="宋体"/>
                <w:color w:val="000000"/>
                <w:szCs w:val="21"/>
                <w:highlight w:val="none"/>
              </w:rPr>
            </w:pPr>
            <w:bookmarkStart w:id="102" w:name="_21.1"/>
            <w:bookmarkEnd w:id="102"/>
            <w:r>
              <w:rPr>
                <w:rFonts w:hint="eastAsia" w:ascii="宋体" w:hAnsi="宋体"/>
                <w:color w:val="000000"/>
                <w:szCs w:val="21"/>
                <w:highlight w:val="none"/>
              </w:rPr>
              <w:t>21.1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7EBADCC">
            <w:pPr>
              <w:shd w:val="clear" w:color="auto" w:fill="auto"/>
              <w:spacing w:line="400" w:lineRule="exact"/>
              <w:rPr>
                <w:rFonts w:hint="eastAsia" w:ascii="宋体" w:hAnsi="宋体"/>
                <w:color w:val="000000"/>
                <w:szCs w:val="21"/>
                <w:highlight w:val="none"/>
                <w:u w:val="single"/>
              </w:rPr>
            </w:pPr>
            <w:r>
              <w:rPr>
                <w:rFonts w:hint="eastAsia" w:ascii="宋体" w:hAnsi="宋体"/>
                <w:color w:val="000000"/>
                <w:szCs w:val="21"/>
                <w:highlight w:val="none"/>
              </w:rPr>
              <w:t>1、投标截止时间：详见招标公告</w:t>
            </w:r>
          </w:p>
          <w:p w14:paraId="316F1895">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2、投标地点：详见招标公告</w:t>
            </w:r>
          </w:p>
        </w:tc>
      </w:tr>
      <w:tr w14:paraId="5D91FE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13743713">
            <w:pPr>
              <w:shd w:val="clear" w:color="auto" w:fill="auto"/>
              <w:spacing w:line="400" w:lineRule="exact"/>
              <w:jc w:val="center"/>
              <w:rPr>
                <w:rFonts w:hint="eastAsia" w:ascii="宋体" w:hAnsi="宋体"/>
                <w:color w:val="000000"/>
                <w:szCs w:val="21"/>
                <w:highlight w:val="none"/>
              </w:rPr>
            </w:pPr>
            <w:bookmarkStart w:id="103" w:name="_23"/>
            <w:bookmarkEnd w:id="103"/>
            <w:r>
              <w:rPr>
                <w:rFonts w:hint="eastAsia" w:ascii="宋体" w:hAnsi="宋体"/>
                <w:color w:val="000000"/>
                <w:szCs w:val="21"/>
                <w:highlight w:val="none"/>
              </w:rPr>
              <w:t>23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AB8301D">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1、开标时间：详见招标公告</w:t>
            </w:r>
          </w:p>
          <w:p w14:paraId="1B145930">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2、开标地点：详见招标公告</w:t>
            </w:r>
          </w:p>
        </w:tc>
      </w:tr>
      <w:tr w14:paraId="04F6F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44FAAA34">
            <w:pPr>
              <w:shd w:val="clear" w:color="auto" w:fill="auto"/>
              <w:spacing w:line="400" w:lineRule="exact"/>
              <w:jc w:val="center"/>
              <w:rPr>
                <w:rFonts w:hint="eastAsia" w:ascii="宋体" w:hAnsi="宋体"/>
                <w:color w:val="000000"/>
                <w:szCs w:val="21"/>
                <w:highlight w:val="none"/>
              </w:rPr>
            </w:pPr>
            <w:r>
              <w:rPr>
                <w:rFonts w:hint="eastAsia" w:ascii="宋体" w:hAnsi="宋体"/>
                <w:bCs/>
                <w:color w:val="000000"/>
                <w:szCs w:val="21"/>
                <w:highlight w:val="none"/>
              </w:rPr>
              <w:t>24.2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FA53FDF">
            <w:pPr>
              <w:shd w:val="clear" w:color="auto" w:fill="auto"/>
              <w:spacing w:line="440" w:lineRule="exact"/>
              <w:rPr>
                <w:rFonts w:hint="eastAsia" w:ascii="宋体" w:hAnsi="宋体"/>
                <w:color w:val="000000"/>
                <w:szCs w:val="21"/>
                <w:highlight w:val="none"/>
              </w:rPr>
            </w:pPr>
            <w:r>
              <w:rPr>
                <w:rFonts w:hint="eastAsia" w:ascii="宋体" w:hAnsi="宋体" w:cs="宋体"/>
                <w:color w:val="000000"/>
                <w:szCs w:val="21"/>
                <w:highlight w:val="none"/>
                <w:lang w:bidi="ar"/>
              </w:rPr>
              <w:t>“广西政府采购云平台”</w:t>
            </w:r>
            <w:r>
              <w:rPr>
                <w:rFonts w:hint="eastAsia" w:ascii="宋体" w:hAnsi="宋体"/>
                <w:bCs/>
                <w:color w:val="000000"/>
                <w:szCs w:val="21"/>
                <w:highlight w:val="none"/>
              </w:rPr>
              <w:t>按开标时间自动提取所有投标文件。采购代理机构依托</w:t>
            </w:r>
            <w:r>
              <w:rPr>
                <w:rFonts w:hint="eastAsia" w:ascii="宋体" w:hAnsi="宋体" w:cs="宋体"/>
                <w:color w:val="000000"/>
                <w:szCs w:val="21"/>
                <w:highlight w:val="none"/>
                <w:lang w:bidi="ar"/>
              </w:rPr>
              <w:t>“广西政府采购云平台”</w:t>
            </w:r>
            <w:r>
              <w:rPr>
                <w:rFonts w:hint="eastAsia" w:ascii="宋体" w:hAnsi="宋体"/>
                <w:bCs/>
                <w:color w:val="000000"/>
                <w:szCs w:val="21"/>
                <w:highlight w:val="none"/>
              </w:rPr>
              <w:t>向各投标人发出电子加密投标文件【开始解密】通知，由投标人进行投标文件解密。</w:t>
            </w:r>
            <w:r>
              <w:rPr>
                <w:rFonts w:hint="eastAsia" w:ascii="宋体" w:hAnsi="宋体"/>
                <w:b/>
                <w:bCs/>
                <w:color w:val="000000"/>
                <w:szCs w:val="21"/>
                <w:highlight w:val="none"/>
              </w:rPr>
              <w:t>投标人的法定代表人或其委托代理人须携带加密时所用的CA锁准时登录到“广西政府采购云平台”电子开标大厅签到</w:t>
            </w:r>
            <w:r>
              <w:rPr>
                <w:rFonts w:hint="eastAsia" w:ascii="宋体" w:hAnsi="宋体" w:cs="宋体"/>
                <w:b/>
                <w:color w:val="000000"/>
                <w:szCs w:val="21"/>
                <w:highlight w:val="none"/>
              </w:rPr>
              <w:t>并在发起解密</w:t>
            </w:r>
            <w:r>
              <w:rPr>
                <w:rFonts w:hint="eastAsia" w:ascii="宋体" w:hAnsi="宋体"/>
                <w:b/>
                <w:bCs/>
                <w:color w:val="000000"/>
                <w:szCs w:val="21"/>
                <w:highlight w:val="none"/>
              </w:rPr>
              <w:t>通知</w:t>
            </w:r>
            <w:r>
              <w:rPr>
                <w:rFonts w:hint="eastAsia" w:ascii="宋体" w:hAnsi="宋体" w:cs="宋体"/>
                <w:b/>
                <w:color w:val="000000"/>
                <w:szCs w:val="21"/>
                <w:highlight w:val="none"/>
              </w:rPr>
              <w:t>之时起30分钟内完成</w:t>
            </w:r>
            <w:r>
              <w:rPr>
                <w:rFonts w:hint="eastAsia" w:ascii="宋体" w:hAnsi="宋体"/>
                <w:b/>
                <w:bCs/>
                <w:color w:val="000000"/>
                <w:szCs w:val="21"/>
                <w:highlight w:val="none"/>
              </w:rPr>
              <w:t>对电子投标文件解密。投标文件未按时解密的，视为无效投标。</w:t>
            </w:r>
          </w:p>
        </w:tc>
      </w:tr>
      <w:tr w14:paraId="293BF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A98BB05">
            <w:pPr>
              <w:shd w:val="clear" w:color="auto" w:fill="auto"/>
              <w:spacing w:line="400" w:lineRule="exact"/>
              <w:jc w:val="center"/>
              <w:rPr>
                <w:rFonts w:hint="eastAsia" w:ascii="宋体" w:hAnsi="宋体"/>
                <w:color w:val="000000"/>
                <w:szCs w:val="21"/>
                <w:highlight w:val="none"/>
              </w:rPr>
            </w:pPr>
            <w:bookmarkStart w:id="104" w:name="_25.3"/>
            <w:bookmarkEnd w:id="104"/>
            <w:r>
              <w:rPr>
                <w:rFonts w:hint="eastAsia" w:ascii="宋体" w:hAnsi="宋体"/>
                <w:color w:val="000000"/>
                <w:szCs w:val="21"/>
                <w:highlight w:val="none"/>
              </w:rPr>
              <w:t>25.3（3）</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216A420">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采购人或者采购代理机构在资格审查结束前，对投标人进行信用查询。</w:t>
            </w:r>
          </w:p>
          <w:p w14:paraId="5D0F0B77">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查询渠道：</w:t>
            </w:r>
            <w:r>
              <w:rPr>
                <w:rFonts w:ascii="宋体" w:hAnsi="宋体"/>
                <w:color w:val="000000"/>
                <w:szCs w:val="21"/>
                <w:highlight w:val="none"/>
              </w:rPr>
              <w:t>“信用中国”网站（www.creditchina.gov.cn）、中国政府采购网（</w:t>
            </w:r>
            <w:r>
              <w:rPr>
                <w:rFonts w:ascii="宋体" w:hAnsi="宋体"/>
                <w:color w:val="000000"/>
                <w:szCs w:val="21"/>
                <w:highlight w:val="none"/>
              </w:rPr>
              <w:fldChar w:fldCharType="begin"/>
            </w:r>
            <w:r>
              <w:rPr>
                <w:rFonts w:ascii="宋体" w:hAnsi="宋体"/>
                <w:color w:val="000000"/>
                <w:szCs w:val="21"/>
                <w:highlight w:val="none"/>
              </w:rPr>
              <w:instrText xml:space="preserve"> HYPERLINK "http://www.ccgp.gov.cn" </w:instrText>
            </w:r>
            <w:r>
              <w:rPr>
                <w:rFonts w:ascii="宋体" w:hAnsi="宋体"/>
                <w:color w:val="000000"/>
                <w:szCs w:val="21"/>
                <w:highlight w:val="none"/>
              </w:rPr>
              <w:fldChar w:fldCharType="separate"/>
            </w:r>
            <w:r>
              <w:rPr>
                <w:rStyle w:val="271"/>
                <w:rFonts w:ascii="宋体" w:hAnsi="宋体"/>
                <w:color w:val="000000"/>
                <w:szCs w:val="21"/>
                <w:highlight w:val="none"/>
              </w:rPr>
              <w:t>www.ccgp.gov.cn</w:t>
            </w:r>
            <w:r>
              <w:rPr>
                <w:rFonts w:ascii="宋体" w:hAnsi="宋体"/>
                <w:color w:val="000000"/>
                <w:szCs w:val="21"/>
                <w:highlight w:val="none"/>
              </w:rPr>
              <w:fldChar w:fldCharType="end"/>
            </w:r>
            <w:r>
              <w:rPr>
                <w:rFonts w:ascii="宋体" w:hAnsi="宋体"/>
                <w:color w:val="000000"/>
                <w:szCs w:val="21"/>
                <w:highlight w:val="none"/>
              </w:rPr>
              <w:t>）</w:t>
            </w:r>
            <w:r>
              <w:rPr>
                <w:rFonts w:hint="eastAsia" w:ascii="宋体" w:hAnsi="宋体"/>
                <w:color w:val="000000"/>
                <w:szCs w:val="21"/>
                <w:highlight w:val="none"/>
              </w:rPr>
              <w:t>。</w:t>
            </w:r>
          </w:p>
          <w:p w14:paraId="53EFA379">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信用查询截止时点：</w:t>
            </w:r>
            <w:r>
              <w:rPr>
                <w:rFonts w:ascii="宋体" w:hAnsi="宋体" w:cs="宋体"/>
                <w:color w:val="000000"/>
                <w:szCs w:val="21"/>
                <w:highlight w:val="none"/>
              </w:rPr>
              <w:t>资格审查结束前</w:t>
            </w:r>
            <w:r>
              <w:rPr>
                <w:rFonts w:hint="eastAsia" w:ascii="宋体" w:hAnsi="宋体" w:cs="宋体"/>
                <w:color w:val="000000"/>
                <w:szCs w:val="21"/>
                <w:highlight w:val="none"/>
              </w:rPr>
              <w:t>。</w:t>
            </w:r>
          </w:p>
          <w:p w14:paraId="1B76E369">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查询记录和证据留存方式：</w:t>
            </w:r>
            <w:r>
              <w:rPr>
                <w:rFonts w:hint="eastAsia" w:ascii="宋体" w:hAnsi="宋体" w:cs="宋体"/>
                <w:color w:val="000000"/>
                <w:szCs w:val="21"/>
                <w:highlight w:val="none"/>
              </w:rPr>
              <w:t>将查询网站中的查询记录截图并作为评审资料保存。</w:t>
            </w:r>
          </w:p>
          <w:p w14:paraId="39C02F3F">
            <w:pPr>
              <w:shd w:val="clear" w:color="auto" w:fill="auto"/>
              <w:spacing w:line="400" w:lineRule="exact"/>
              <w:rPr>
                <w:rFonts w:hint="eastAsia" w:ascii="宋体" w:hAnsi="宋体"/>
                <w:b/>
                <w:color w:val="000000"/>
                <w:szCs w:val="21"/>
                <w:highlight w:val="none"/>
              </w:rPr>
            </w:pPr>
            <w:r>
              <w:rPr>
                <w:rFonts w:hint="eastAsia" w:ascii="宋体" w:hAnsi="宋体"/>
                <w:color w:val="000000"/>
                <w:szCs w:val="21"/>
                <w:highlight w:val="none"/>
              </w:rPr>
              <w:t>信用信息使用规则：根据财政部《关于在政府采购活动中查询及使用信用记录有关问题的通知》（财库〔2016〕125号）的规定，</w:t>
            </w:r>
            <w:r>
              <w:rPr>
                <w:rFonts w:hint="eastAsia" w:ascii="宋体" w:hAnsi="宋体" w:cs="宋体"/>
                <w:color w:val="000000"/>
                <w:szCs w:val="21"/>
                <w:highlight w:val="none"/>
                <w:lang w:bidi="ar"/>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62C0C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3311465">
            <w:pPr>
              <w:shd w:val="clear" w:color="auto" w:fill="auto"/>
              <w:spacing w:line="400" w:lineRule="exact"/>
              <w:jc w:val="center"/>
              <w:rPr>
                <w:rFonts w:hint="eastAsia" w:ascii="宋体" w:hAnsi="宋体"/>
                <w:color w:val="000000"/>
                <w:szCs w:val="21"/>
                <w:highlight w:val="none"/>
              </w:rPr>
            </w:pPr>
            <w:bookmarkStart w:id="105" w:name="_26"/>
            <w:bookmarkEnd w:id="105"/>
            <w:bookmarkStart w:id="106" w:name="_28.3"/>
            <w:bookmarkEnd w:id="106"/>
            <w:r>
              <w:rPr>
                <w:rFonts w:ascii="宋体" w:hAnsi="宋体"/>
                <w:color w:val="000000"/>
                <w:szCs w:val="21"/>
                <w:highlight w:val="none"/>
              </w:rPr>
              <w:t>29.1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3E73986">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评标方法：综合评分法</w:t>
            </w:r>
          </w:p>
        </w:tc>
      </w:tr>
      <w:tr w14:paraId="24651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541D3EC">
            <w:pPr>
              <w:shd w:val="clear" w:color="auto" w:fill="auto"/>
              <w:spacing w:line="400" w:lineRule="exact"/>
              <w:jc w:val="center"/>
              <w:rPr>
                <w:rFonts w:hint="eastAsia" w:ascii="宋体" w:hAnsi="宋体"/>
                <w:color w:val="000000"/>
                <w:szCs w:val="21"/>
                <w:highlight w:val="none"/>
              </w:rPr>
            </w:pPr>
            <w:bookmarkStart w:id="107" w:name="_29.2.2（2）"/>
            <w:bookmarkEnd w:id="107"/>
            <w:r>
              <w:rPr>
                <w:rFonts w:hint="eastAsia" w:ascii="宋体" w:hAnsi="宋体"/>
                <w:color w:val="000000"/>
                <w:szCs w:val="21"/>
                <w:highlight w:val="none"/>
              </w:rPr>
              <w:t>29</w:t>
            </w:r>
            <w:r>
              <w:rPr>
                <w:rFonts w:ascii="宋体" w:hAnsi="宋体"/>
                <w:color w:val="000000"/>
                <w:szCs w:val="21"/>
                <w:highlight w:val="none"/>
              </w:rPr>
              <w:t>.2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EC9135B">
            <w:pPr>
              <w:shd w:val="clear" w:color="auto" w:fill="auto"/>
              <w:spacing w:line="400" w:lineRule="exact"/>
              <w:rPr>
                <w:rFonts w:hint="eastAsia" w:ascii="宋体" w:hAnsi="宋体"/>
                <w:color w:val="000000"/>
                <w:szCs w:val="21"/>
                <w:highlight w:val="none"/>
              </w:rPr>
            </w:pPr>
            <w:r>
              <w:rPr>
                <w:rFonts w:hAnsi="宋体"/>
                <w:color w:val="000000"/>
                <w:highlight w:val="none"/>
              </w:rPr>
              <w:t>中标候选人推荐数量</w:t>
            </w:r>
            <w:r>
              <w:rPr>
                <w:rFonts w:hint="eastAsia" w:hAnsi="宋体"/>
                <w:color w:val="000000"/>
                <w:highlight w:val="none"/>
              </w:rPr>
              <w:t>：</w:t>
            </w:r>
            <w:r>
              <w:rPr>
                <w:rFonts w:hint="eastAsia" w:hAnsi="宋体"/>
                <w:color w:val="auto"/>
                <w:highlight w:val="none"/>
                <w:u w:val="none"/>
                <w:lang w:val="en-US" w:eastAsia="zh-CN"/>
              </w:rPr>
              <w:t>每分标各</w:t>
            </w:r>
            <w:r>
              <w:rPr>
                <w:rFonts w:hint="eastAsia" w:hAnsi="宋体"/>
                <w:color w:val="000000"/>
                <w:highlight w:val="none"/>
                <w:u w:val="single"/>
              </w:rPr>
              <w:t>3</w:t>
            </w:r>
            <w:r>
              <w:rPr>
                <w:rFonts w:hint="eastAsia" w:hAnsi="宋体"/>
                <w:color w:val="000000"/>
                <w:highlight w:val="none"/>
                <w:u w:val="none"/>
                <w:lang w:val="en-US" w:eastAsia="zh-CN"/>
              </w:rPr>
              <w:t>名</w:t>
            </w:r>
          </w:p>
        </w:tc>
      </w:tr>
      <w:tr w14:paraId="02390D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D4329C4">
            <w:pPr>
              <w:shd w:val="clear" w:color="auto" w:fill="auto"/>
              <w:spacing w:line="400" w:lineRule="exact"/>
              <w:jc w:val="center"/>
              <w:rPr>
                <w:rFonts w:hint="eastAsia" w:ascii="宋体" w:hAnsi="宋体"/>
                <w:color w:val="000000"/>
                <w:szCs w:val="21"/>
                <w:highlight w:val="none"/>
              </w:rPr>
            </w:pPr>
            <w:r>
              <w:rPr>
                <w:rFonts w:hint="eastAsia" w:ascii="宋体" w:hAnsi="宋体"/>
                <w:b/>
                <w:bCs/>
                <w:color w:val="000000"/>
                <w:szCs w:val="21"/>
                <w:highlight w:val="none"/>
              </w:rPr>
              <w:t>允许负偏离项</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D00C67A">
            <w:pPr>
              <w:shd w:val="clear" w:color="auto" w:fill="auto"/>
              <w:spacing w:line="400" w:lineRule="exact"/>
              <w:rPr>
                <w:rFonts w:ascii="宋体" w:hAnsi="宋体"/>
                <w:color w:val="000000"/>
                <w:szCs w:val="21"/>
                <w:highlight w:val="none"/>
              </w:rPr>
            </w:pPr>
            <w:r>
              <w:rPr>
                <w:rFonts w:hint="eastAsia" w:ascii="宋体" w:hAnsi="宋体" w:cs="宋体"/>
                <w:color w:val="000000"/>
                <w:szCs w:val="21"/>
                <w:highlight w:val="none"/>
              </w:rPr>
              <w:t>商务要求</w:t>
            </w:r>
            <w:r>
              <w:rPr>
                <w:rFonts w:hint="eastAsia" w:ascii="宋体" w:hAnsi="宋体"/>
                <w:color w:val="000000"/>
                <w:szCs w:val="21"/>
                <w:highlight w:val="none"/>
              </w:rPr>
              <w:t>评审中允许负偏离的条款数为</w:t>
            </w:r>
            <w:r>
              <w:rPr>
                <w:rFonts w:hint="eastAsia" w:ascii="宋体" w:hAnsi="宋体"/>
                <w:color w:val="000000"/>
                <w:szCs w:val="21"/>
                <w:highlight w:val="none"/>
                <w:lang w:eastAsia="zh-CN"/>
              </w:rPr>
              <w:t>：</w:t>
            </w:r>
            <w:r>
              <w:rPr>
                <w:rFonts w:hint="eastAsia" w:ascii="宋体" w:hAnsi="宋体"/>
                <w:color w:val="000000"/>
                <w:szCs w:val="21"/>
                <w:highlight w:val="none"/>
                <w:u w:val="single"/>
                <w:lang w:val="en-US" w:eastAsia="zh-CN"/>
              </w:rPr>
              <w:t>0</w:t>
            </w:r>
            <w:r>
              <w:rPr>
                <w:rFonts w:hint="eastAsia" w:ascii="宋体" w:hAnsi="宋体"/>
                <w:color w:val="000000"/>
                <w:szCs w:val="21"/>
                <w:highlight w:val="none"/>
              </w:rPr>
              <w:t>项。</w:t>
            </w:r>
          </w:p>
          <w:p w14:paraId="2076F949">
            <w:pPr>
              <w:shd w:val="clear" w:color="auto" w:fill="auto"/>
              <w:spacing w:line="400" w:lineRule="exact"/>
              <w:rPr>
                <w:rFonts w:hint="eastAsia" w:ascii="宋体" w:hAnsi="宋体" w:cs="宋体"/>
                <w:color w:val="000000"/>
                <w:szCs w:val="21"/>
                <w:highlight w:val="none"/>
              </w:rPr>
            </w:pPr>
            <w:r>
              <w:rPr>
                <w:rFonts w:hint="eastAsia" w:ascii="宋体" w:hAnsi="宋体" w:cs="宋体"/>
                <w:color w:val="000000"/>
                <w:szCs w:val="21"/>
                <w:highlight w:val="none"/>
              </w:rPr>
              <w:t>技术要求</w:t>
            </w:r>
            <w:r>
              <w:rPr>
                <w:rFonts w:hint="eastAsia" w:ascii="宋体" w:hAnsi="宋体"/>
                <w:color w:val="000000"/>
                <w:szCs w:val="21"/>
                <w:highlight w:val="none"/>
              </w:rPr>
              <w:t>评审中允许负偏离的条款数为</w:t>
            </w:r>
            <w:r>
              <w:rPr>
                <w:rFonts w:hint="eastAsia" w:ascii="宋体" w:hAnsi="宋体"/>
                <w:color w:val="000000"/>
                <w:szCs w:val="21"/>
                <w:highlight w:val="none"/>
                <w:lang w:eastAsia="zh-CN"/>
              </w:rPr>
              <w:t>：</w:t>
            </w:r>
            <w:r>
              <w:rPr>
                <w:rFonts w:hint="eastAsia" w:ascii="宋体" w:hAnsi="宋体"/>
                <w:color w:val="auto"/>
                <w:szCs w:val="21"/>
                <w:highlight w:val="none"/>
                <w:lang w:val="en-US" w:eastAsia="zh-CN"/>
              </w:rPr>
              <w:t>本项目</w:t>
            </w:r>
            <w:r>
              <w:rPr>
                <w:rFonts w:hint="eastAsia"/>
                <w:lang w:val="en-US" w:eastAsia="zh-CN"/>
              </w:rPr>
              <w:t>单项产品</w:t>
            </w:r>
            <w:r>
              <w:rPr>
                <w:rFonts w:hint="eastAsia" w:ascii="宋体" w:hAnsi="宋体"/>
                <w:color w:val="auto"/>
                <w:szCs w:val="21"/>
                <w:highlight w:val="none"/>
                <w:lang w:val="en-US" w:eastAsia="zh-CN"/>
              </w:rPr>
              <w:t>最多允许1</w:t>
            </w:r>
            <w:r>
              <w:rPr>
                <w:rFonts w:hint="eastAsia" w:ascii="宋体" w:hAnsi="宋体"/>
                <w:color w:val="auto"/>
                <w:szCs w:val="21"/>
                <w:highlight w:val="none"/>
              </w:rPr>
              <w:t>项</w:t>
            </w:r>
            <w:r>
              <w:rPr>
                <w:rFonts w:hint="eastAsia" w:ascii="宋体" w:hAnsi="宋体"/>
                <w:color w:val="auto"/>
                <w:szCs w:val="21"/>
                <w:highlight w:val="none"/>
                <w:lang w:val="en-US" w:eastAsia="zh-CN"/>
              </w:rPr>
              <w:t>负偏离，</w:t>
            </w:r>
            <w:r>
              <w:rPr>
                <w:rFonts w:hint="eastAsia"/>
                <w:lang w:val="en-US" w:eastAsia="zh-CN"/>
              </w:rPr>
              <w:t>单分标</w:t>
            </w:r>
            <w:r>
              <w:rPr>
                <w:rFonts w:hint="eastAsia" w:ascii="宋体" w:hAnsi="宋体"/>
                <w:color w:val="auto"/>
                <w:szCs w:val="21"/>
                <w:highlight w:val="none"/>
                <w:lang w:val="en-US" w:eastAsia="zh-CN"/>
              </w:rPr>
              <w:t>设备负偏离数量相加最多不超过10项（含10项）</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注：带</w:t>
            </w:r>
            <w:r>
              <w:rPr>
                <w:rFonts w:hint="eastAsia" w:ascii="宋体" w:hAnsi="宋体" w:eastAsia="宋体" w:cs="宋体"/>
                <w:color w:val="auto"/>
                <w:szCs w:val="21"/>
                <w:highlight w:val="none"/>
                <w:lang w:val="en-US" w:eastAsia="zh-CN"/>
              </w:rPr>
              <w:t>▲</w:t>
            </w:r>
            <w:r>
              <w:rPr>
                <w:rFonts w:hint="eastAsia" w:ascii="宋体" w:hAnsi="宋体"/>
                <w:color w:val="auto"/>
                <w:szCs w:val="21"/>
                <w:highlight w:val="none"/>
                <w:lang w:val="en-US" w:eastAsia="zh-CN"/>
              </w:rPr>
              <w:t>的为实质性条款，不允许负偏离</w:t>
            </w:r>
            <w:r>
              <w:rPr>
                <w:rFonts w:hint="eastAsia" w:ascii="宋体" w:hAnsi="宋体"/>
                <w:color w:val="auto"/>
                <w:szCs w:val="21"/>
                <w:highlight w:val="none"/>
                <w:lang w:eastAsia="zh-CN"/>
              </w:rPr>
              <w:t>）</w:t>
            </w:r>
            <w:r>
              <w:rPr>
                <w:rFonts w:hint="eastAsia" w:ascii="宋体" w:hAnsi="宋体"/>
                <w:color w:val="auto"/>
                <w:szCs w:val="21"/>
                <w:highlight w:val="none"/>
              </w:rPr>
              <w:t>。</w:t>
            </w:r>
          </w:p>
        </w:tc>
      </w:tr>
      <w:tr w14:paraId="41B69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62816D7D">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30</w:t>
            </w:r>
            <w:r>
              <w:rPr>
                <w:rFonts w:ascii="宋体" w:hAnsi="宋体"/>
                <w:color w:val="000000"/>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17492248">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采用综合评分法的采购项目，采购人确定中标人时，出现中标候选人并列的情形，采购人按以下的方式确定中标人：按综合评分中</w:t>
            </w:r>
            <w:r>
              <w:rPr>
                <w:rFonts w:hint="eastAsia" w:ascii="宋体" w:hAnsi="宋体"/>
                <w:color w:val="000000"/>
                <w:szCs w:val="21"/>
                <w:highlight w:val="none"/>
                <w:lang w:val="en-US" w:eastAsia="zh-CN"/>
              </w:rPr>
              <w:t>技术分、商务分</w:t>
            </w:r>
            <w:r>
              <w:rPr>
                <w:rFonts w:hint="eastAsia" w:ascii="宋体" w:hAnsi="宋体"/>
                <w:color w:val="000000"/>
                <w:szCs w:val="21"/>
                <w:highlight w:val="none"/>
              </w:rPr>
              <w:t>得分高低依次确定。</w:t>
            </w:r>
          </w:p>
        </w:tc>
      </w:tr>
      <w:tr w14:paraId="25943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214F5DEA">
            <w:pPr>
              <w:shd w:val="clear" w:color="auto" w:fill="auto"/>
              <w:spacing w:line="400" w:lineRule="exact"/>
              <w:jc w:val="center"/>
              <w:rPr>
                <w:rFonts w:hint="eastAsia" w:ascii="宋体" w:hAnsi="宋体"/>
                <w:color w:val="000000"/>
                <w:szCs w:val="21"/>
                <w:highlight w:val="none"/>
              </w:rPr>
            </w:pPr>
            <w:bookmarkStart w:id="108" w:name="_39.1"/>
            <w:bookmarkEnd w:id="108"/>
            <w:r>
              <w:rPr>
                <w:rFonts w:hint="eastAsia" w:ascii="宋体" w:hAnsi="宋体"/>
                <w:color w:val="000000"/>
                <w:szCs w:val="21"/>
                <w:highlight w:val="none"/>
              </w:rPr>
              <w:t>35</w:t>
            </w:r>
            <w:r>
              <w:rPr>
                <w:rFonts w:ascii="宋体" w:hAnsi="宋体"/>
                <w:color w:val="000000"/>
                <w:szCs w:val="21"/>
                <w:highlight w:val="none"/>
              </w:rPr>
              <w:t>.1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854AF2B">
            <w:pPr>
              <w:shd w:val="clear" w:color="auto" w:fill="auto"/>
              <w:spacing w:line="400" w:lineRule="exact"/>
              <w:rPr>
                <w:rFonts w:hint="eastAsia" w:ascii="宋体" w:hAnsi="宋体" w:eastAsia="宋体" w:cs="Times New Roman"/>
                <w:color w:val="000000"/>
                <w:szCs w:val="21"/>
                <w:highlight w:val="none"/>
                <w:lang w:val="en-US" w:eastAsia="zh-CN"/>
              </w:rPr>
            </w:pPr>
            <w:r>
              <w:rPr>
                <w:rFonts w:ascii="Wingdings" w:hAnsi="Wingdings" w:eastAsia="Wingdings" w:cs="Wingdings"/>
                <w:color w:val="000000"/>
                <w:szCs w:val="21"/>
                <w:highlight w:val="none"/>
                <w:lang w:val="en-US" w:eastAsia="zh-CN"/>
              </w:rPr>
              <w:t>¨</w:t>
            </w:r>
            <w:r>
              <w:rPr>
                <w:rFonts w:hint="eastAsia" w:ascii="宋体" w:hAnsi="宋体" w:eastAsia="宋体" w:cs="Times New Roman"/>
                <w:color w:val="000000"/>
                <w:szCs w:val="21"/>
                <w:highlight w:val="none"/>
                <w:lang w:val="en-US" w:eastAsia="zh-CN"/>
              </w:rPr>
              <w:t>本项目不收取履约保证金</w:t>
            </w:r>
          </w:p>
          <w:p w14:paraId="76AF6489">
            <w:pPr>
              <w:shd w:val="clear" w:color="auto" w:fill="auto"/>
              <w:spacing w:line="400" w:lineRule="exact"/>
              <w:rPr>
                <w:rFonts w:hint="eastAsia" w:ascii="宋体" w:hAnsi="宋体" w:eastAsia="宋体" w:cs="Times New Roman"/>
                <w:color w:val="000000"/>
                <w:szCs w:val="21"/>
                <w:highlight w:val="none"/>
                <w:lang w:val="en-US" w:eastAsia="zh-CN"/>
              </w:rPr>
            </w:pPr>
            <w:r>
              <w:rPr>
                <w:rFonts w:ascii="Wingdings" w:hAnsi="Wingdings" w:eastAsia="Wingdings" w:cs="Wingdings"/>
                <w:color w:val="000000"/>
                <w:szCs w:val="21"/>
                <w:highlight w:val="none"/>
                <w:lang w:val="en-US" w:eastAsia="zh-CN"/>
              </w:rPr>
              <w:t>þ</w:t>
            </w:r>
            <w:r>
              <w:rPr>
                <w:rFonts w:hint="eastAsia" w:ascii="宋体" w:hAnsi="宋体" w:eastAsia="宋体" w:cs="Times New Roman"/>
                <w:color w:val="000000"/>
                <w:szCs w:val="21"/>
                <w:highlight w:val="none"/>
                <w:lang w:val="en-US" w:eastAsia="zh-CN"/>
              </w:rPr>
              <w:t>本项目收取履约保证金</w:t>
            </w:r>
            <w:r>
              <w:t>﻿</w:t>
            </w:r>
          </w:p>
          <w:p w14:paraId="2B7ECEAF">
            <w:pPr>
              <w:shd w:val="clear" w:color="auto" w:fill="auto"/>
              <w:spacing w:line="40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w:t>
            </w:r>
            <w:r>
              <w:rPr>
                <w:rFonts w:hint="eastAsia" w:ascii="宋体" w:hAnsi="宋体" w:eastAsia="宋体" w:cs="Times New Roman"/>
                <w:i w:val="0"/>
                <w:iCs w:val="0"/>
                <w:caps w:val="0"/>
                <w:color w:val="000000"/>
                <w:spacing w:val="0"/>
                <w:sz w:val="21"/>
                <w:szCs w:val="21"/>
                <w:highlight w:val="none"/>
                <w:shd w:val="clear" w:fill="auto"/>
              </w:rPr>
              <w:t>中标人收到中标通知后5个工作日内</w:t>
            </w:r>
            <w:r>
              <w:rPr>
                <w:rFonts w:hint="eastAsia" w:ascii="宋体" w:hAnsi="宋体" w:eastAsia="宋体" w:cs="Times New Roman"/>
                <w:color w:val="000000"/>
                <w:szCs w:val="21"/>
                <w:highlight w:val="none"/>
                <w:lang w:val="en-US" w:eastAsia="zh-CN"/>
              </w:rPr>
              <w:t>，按合同总金额的5%向</w:t>
            </w:r>
            <w:r>
              <w:rPr>
                <w:rFonts w:hint="eastAsia" w:ascii="宋体" w:hAnsi="宋体" w:cs="Times New Roman"/>
                <w:color w:val="000000"/>
                <w:szCs w:val="21"/>
                <w:highlight w:val="none"/>
                <w:lang w:val="en-US" w:eastAsia="zh-CN"/>
              </w:rPr>
              <w:t>采购人</w:t>
            </w:r>
            <w:r>
              <w:rPr>
                <w:rFonts w:hint="eastAsia" w:ascii="宋体" w:hAnsi="宋体" w:eastAsia="宋体" w:cs="Times New Roman"/>
                <w:color w:val="000000"/>
                <w:szCs w:val="21"/>
                <w:highlight w:val="none"/>
                <w:lang w:val="en-US" w:eastAsia="zh-CN"/>
              </w:rPr>
              <w:t>递交履约保证金（如</w:t>
            </w:r>
            <w:r>
              <w:rPr>
                <w:rFonts w:hint="eastAsia" w:ascii="宋体" w:hAnsi="宋体" w:cs="Times New Roman"/>
                <w:color w:val="000000"/>
                <w:szCs w:val="21"/>
                <w:highlight w:val="none"/>
                <w:lang w:val="en-US" w:eastAsia="zh-CN"/>
              </w:rPr>
              <w:t>中标人</w:t>
            </w:r>
            <w:r>
              <w:rPr>
                <w:rFonts w:hint="eastAsia" w:ascii="宋体" w:hAnsi="宋体" w:eastAsia="宋体" w:cs="Times New Roman"/>
                <w:color w:val="000000"/>
                <w:szCs w:val="21"/>
                <w:highlight w:val="none"/>
                <w:lang w:val="en-US" w:eastAsia="zh-CN"/>
              </w:rPr>
              <w:t>为中小企业的，则为合同总金额的2%）。如为保函、保险单，则有效期应不低于12个月。经</w:t>
            </w:r>
            <w:r>
              <w:rPr>
                <w:rFonts w:hint="eastAsia" w:ascii="宋体" w:hAnsi="宋体" w:cs="Times New Roman"/>
                <w:color w:val="000000"/>
                <w:szCs w:val="21"/>
                <w:highlight w:val="none"/>
                <w:lang w:val="en-US" w:eastAsia="zh-CN"/>
              </w:rPr>
              <w:t>采购人</w:t>
            </w:r>
            <w:r>
              <w:rPr>
                <w:rFonts w:hint="eastAsia" w:ascii="宋体" w:hAnsi="宋体" w:eastAsia="宋体" w:cs="Times New Roman"/>
                <w:color w:val="000000"/>
                <w:szCs w:val="21"/>
                <w:highlight w:val="none"/>
                <w:lang w:val="en-US" w:eastAsia="zh-CN"/>
              </w:rPr>
              <w:t>验收货物符合合同约定，</w:t>
            </w:r>
            <w:r>
              <w:rPr>
                <w:rFonts w:hint="eastAsia" w:ascii="宋体" w:hAnsi="宋体" w:cs="Times New Roman"/>
                <w:color w:val="000000"/>
                <w:szCs w:val="21"/>
                <w:highlight w:val="none"/>
                <w:lang w:val="en-US" w:eastAsia="zh-CN"/>
              </w:rPr>
              <w:t>采购人</w:t>
            </w:r>
            <w:r>
              <w:rPr>
                <w:rFonts w:hint="eastAsia" w:ascii="宋体" w:hAnsi="宋体" w:eastAsia="宋体" w:cs="Times New Roman"/>
                <w:color w:val="000000"/>
                <w:szCs w:val="21"/>
                <w:highlight w:val="none"/>
                <w:lang w:val="en-US" w:eastAsia="zh-CN"/>
              </w:rPr>
              <w:t>一次性无息退回履约保证金。</w:t>
            </w:r>
          </w:p>
          <w:p w14:paraId="745DDD0F">
            <w:pPr>
              <w:shd w:val="clear" w:color="auto" w:fill="auto"/>
              <w:spacing w:line="40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2）履约保证金的递交：</w:t>
            </w:r>
          </w:p>
          <w:p w14:paraId="718D4D9C">
            <w:pPr>
              <w:shd w:val="clear" w:color="auto" w:fill="auto"/>
              <w:spacing w:line="40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履约保证金金额：按合同总金额的5%（如乙方为中小企业的，则为合同总金额的2%）</w:t>
            </w:r>
          </w:p>
          <w:p w14:paraId="6947C6B1">
            <w:pPr>
              <w:shd w:val="clear" w:color="auto" w:fill="auto"/>
              <w:spacing w:line="40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履约保证金递交方式：银行转账、支票、汇票、本票、银行出具的保函或担保机构出具的保函、保险单。</w:t>
            </w:r>
          </w:p>
          <w:p w14:paraId="5833E3E3">
            <w:pPr>
              <w:shd w:val="clear" w:color="auto" w:fill="auto"/>
              <w:spacing w:line="400" w:lineRule="exac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保证金指定账户：</w:t>
            </w:r>
            <w:r>
              <w:rPr>
                <w:rFonts w:hint="eastAsia" w:ascii="宋体" w:hAnsi="宋体" w:cs="Times New Roman"/>
                <w:color w:val="000000"/>
                <w:szCs w:val="21"/>
                <w:highlight w:val="none"/>
                <w:lang w:val="en-US" w:eastAsia="zh-CN"/>
              </w:rPr>
              <w:t>采购人</w:t>
            </w:r>
            <w:r>
              <w:rPr>
                <w:rFonts w:hint="eastAsia" w:ascii="宋体" w:hAnsi="宋体" w:eastAsia="宋体" w:cs="Times New Roman"/>
                <w:color w:val="000000"/>
                <w:szCs w:val="21"/>
                <w:highlight w:val="none"/>
                <w:lang w:val="en-US" w:eastAsia="zh-CN"/>
              </w:rPr>
              <w:t>账户</w:t>
            </w:r>
          </w:p>
          <w:p w14:paraId="5019C998">
            <w:pPr>
              <w:spacing w:line="400" w:lineRule="exact"/>
              <w:rPr>
                <w:rFonts w:hint="eastAsia" w:ascii="宋体" w:hAnsi="宋体" w:eastAsia="宋体"/>
                <w:color w:val="000000"/>
                <w:szCs w:val="21"/>
                <w:highlight w:val="none"/>
                <w:u w:val="single"/>
                <w:lang w:eastAsia="zh-CN"/>
              </w:rPr>
            </w:pPr>
            <w:r>
              <w:rPr>
                <w:rFonts w:hint="eastAsia" w:ascii="宋体" w:hAnsi="宋体"/>
                <w:color w:val="000000"/>
                <w:szCs w:val="21"/>
                <w:highlight w:val="none"/>
              </w:rPr>
              <w:t>开户名称：</w:t>
            </w:r>
            <w:r>
              <w:rPr>
                <w:rFonts w:hint="eastAsia" w:ascii="宋体" w:hAnsi="宋体"/>
                <w:color w:val="000000"/>
                <w:szCs w:val="21"/>
                <w:highlight w:val="none"/>
                <w:u w:val="single"/>
                <w:lang w:eastAsia="zh-CN"/>
              </w:rPr>
              <w:t>广西壮族自治区药用植物园</w:t>
            </w:r>
          </w:p>
          <w:p w14:paraId="51842707">
            <w:pPr>
              <w:spacing w:line="400" w:lineRule="exact"/>
              <w:rPr>
                <w:rFonts w:hint="eastAsia" w:ascii="宋体" w:hAnsi="宋体"/>
                <w:color w:val="000000"/>
                <w:szCs w:val="21"/>
                <w:highlight w:val="none"/>
              </w:rPr>
            </w:pPr>
            <w:r>
              <w:rPr>
                <w:rFonts w:hint="eastAsia" w:ascii="宋体" w:hAnsi="宋体"/>
                <w:color w:val="000000"/>
                <w:szCs w:val="21"/>
                <w:highlight w:val="none"/>
              </w:rPr>
              <w:t>开户银行：</w:t>
            </w:r>
            <w:r>
              <w:rPr>
                <w:rFonts w:hint="eastAsia" w:ascii="宋体" w:hAnsi="宋体" w:cs="Arial"/>
                <w:color w:val="000000"/>
                <w:szCs w:val="21"/>
                <w:highlight w:val="none"/>
                <w:u w:val="single"/>
                <w:lang w:val="en-US" w:eastAsia="zh-CN"/>
              </w:rPr>
              <w:t xml:space="preserve">中国光大银行股份有限公司南宁金湖支行 </w:t>
            </w:r>
          </w:p>
          <w:p w14:paraId="1E17DC64">
            <w:pPr>
              <w:spacing w:line="400" w:lineRule="exact"/>
              <w:rPr>
                <w:rFonts w:hint="eastAsia" w:ascii="宋体" w:hAnsi="宋体"/>
                <w:color w:val="000000"/>
                <w:szCs w:val="21"/>
                <w:highlight w:val="none"/>
              </w:rPr>
            </w:pPr>
            <w:r>
              <w:rPr>
                <w:rFonts w:hint="eastAsia" w:ascii="宋体" w:hAnsi="宋体"/>
                <w:color w:val="000000"/>
                <w:szCs w:val="21"/>
                <w:highlight w:val="none"/>
              </w:rPr>
              <w:t>银行账号：</w:t>
            </w:r>
            <w:r>
              <w:rPr>
                <w:rFonts w:hint="eastAsia" w:ascii="宋体" w:hAnsi="宋体" w:cs="Arial"/>
                <w:color w:val="000000"/>
                <w:szCs w:val="21"/>
                <w:highlight w:val="none"/>
                <w:u w:val="single"/>
              </w:rPr>
              <w:t xml:space="preserve"> </w:t>
            </w:r>
            <w:r>
              <w:rPr>
                <w:rFonts w:hint="eastAsia" w:ascii="宋体" w:hAnsi="宋体" w:cs="Arial"/>
                <w:color w:val="000000"/>
                <w:szCs w:val="21"/>
                <w:highlight w:val="none"/>
                <w:u w:val="single"/>
                <w:lang w:val="en-US" w:eastAsia="zh-CN"/>
              </w:rPr>
              <w:t xml:space="preserve">78970188000238888 </w:t>
            </w:r>
          </w:p>
          <w:p w14:paraId="7015A1F0">
            <w:pPr>
              <w:spacing w:line="400" w:lineRule="exact"/>
              <w:jc w:val="left"/>
              <w:rPr>
                <w:rFonts w:ascii="宋体" w:hAnsi="宋体" w:cs="Courier New"/>
                <w:color w:val="000000"/>
                <w:szCs w:val="21"/>
                <w:highlight w:val="none"/>
              </w:rPr>
            </w:pPr>
            <w:r>
              <w:rPr>
                <w:rFonts w:ascii="宋体" w:hAnsi="宋体" w:cs="Courier New"/>
                <w:color w:val="000000"/>
                <w:szCs w:val="21"/>
                <w:highlight w:val="none"/>
              </w:rPr>
              <w:t>备注：</w:t>
            </w:r>
          </w:p>
          <w:p w14:paraId="1BAC6A70">
            <w:pPr>
              <w:spacing w:line="400" w:lineRule="exact"/>
              <w:jc w:val="left"/>
              <w:rPr>
                <w:rFonts w:ascii="宋体" w:hAnsi="宋体"/>
                <w:b/>
                <w:color w:val="000000"/>
                <w:szCs w:val="21"/>
                <w:highlight w:val="none"/>
              </w:rPr>
            </w:pPr>
            <w:r>
              <w:rPr>
                <w:rFonts w:hint="eastAsia" w:ascii="宋体" w:hAnsi="宋体"/>
                <w:b/>
                <w:color w:val="000000"/>
                <w:szCs w:val="21"/>
                <w:highlight w:val="none"/>
              </w:rPr>
              <w:t>1.根据《广西壮族自治区财政厅关于贯彻落实政府采购优化营商环境百日攻坚行动方案的通知》（桂财采〔2020〕49号）及《广西壮族自治区财政厅关于规范政府采购货物和服务项目保证金管理的通知》（桂财规〔2022〕8号）规定，对中小企业收取的履约保证金数额不得超过政府采购合同金额的2%。</w:t>
            </w:r>
          </w:p>
          <w:p w14:paraId="4D98A0A6">
            <w:pPr>
              <w:spacing w:line="400" w:lineRule="exact"/>
              <w:jc w:val="left"/>
              <w:rPr>
                <w:rFonts w:hint="eastAsia" w:ascii="宋体" w:hAnsi="宋体"/>
                <w:b/>
                <w:color w:val="000000"/>
                <w:szCs w:val="21"/>
                <w:highlight w:val="none"/>
              </w:rPr>
            </w:pPr>
            <w:r>
              <w:rPr>
                <w:rFonts w:ascii="宋体" w:hAnsi="宋体"/>
                <w:b/>
                <w:color w:val="000000"/>
                <w:szCs w:val="21"/>
                <w:highlight w:val="none"/>
              </w:rPr>
              <w:t>2.</w:t>
            </w:r>
            <w:r>
              <w:rPr>
                <w:rFonts w:hint="eastAsia" w:ascii="宋体" w:hAnsi="宋体"/>
                <w:b/>
                <w:color w:val="000000"/>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D9959FE">
            <w:pPr>
              <w:spacing w:line="400" w:lineRule="exact"/>
              <w:jc w:val="left"/>
              <w:rPr>
                <w:rFonts w:hint="eastAsia" w:ascii="宋体" w:hAnsi="宋体"/>
                <w:b/>
                <w:color w:val="000000"/>
                <w:szCs w:val="21"/>
                <w:highlight w:val="none"/>
              </w:rPr>
            </w:pPr>
            <w:r>
              <w:rPr>
                <w:rFonts w:ascii="宋体" w:hAnsi="宋体"/>
                <w:b/>
                <w:color w:val="000000"/>
                <w:szCs w:val="21"/>
                <w:highlight w:val="none"/>
              </w:rPr>
              <w:t>3.采用银行、</w:t>
            </w:r>
            <w:r>
              <w:rPr>
                <w:rFonts w:hint="eastAsia" w:ascii="宋体" w:hAnsi="宋体"/>
                <w:b/>
                <w:color w:val="000000"/>
                <w:szCs w:val="21"/>
                <w:highlight w:val="none"/>
                <w:lang w:eastAsia="zh-CN"/>
              </w:rPr>
              <w:t>担保机构</w:t>
            </w:r>
            <w:r>
              <w:rPr>
                <w:rFonts w:ascii="宋体" w:hAnsi="宋体"/>
                <w:b/>
                <w:color w:val="000000"/>
                <w:szCs w:val="21"/>
                <w:highlight w:val="none"/>
              </w:rPr>
              <w:t>出具的保函的，必须为无条件保函，否则不予签订合同。</w:t>
            </w:r>
          </w:p>
          <w:p w14:paraId="281D3EA1">
            <w:pPr>
              <w:shd w:val="clear" w:color="auto" w:fill="auto"/>
              <w:spacing w:line="400" w:lineRule="exact"/>
              <w:rPr>
                <w:rFonts w:hint="eastAsia" w:ascii="宋体" w:hAnsi="宋体"/>
                <w:color w:val="000000"/>
                <w:szCs w:val="21"/>
                <w:highlight w:val="none"/>
              </w:rPr>
            </w:pPr>
            <w:r>
              <w:rPr>
                <w:rFonts w:ascii="宋体" w:hAnsi="宋体"/>
                <w:b/>
                <w:color w:val="000000"/>
                <w:szCs w:val="21"/>
                <w:highlight w:val="none"/>
              </w:rPr>
              <w:t>4.</w:t>
            </w:r>
            <w:r>
              <w:rPr>
                <w:rFonts w:hint="eastAsia" w:ascii="宋体" w:hAnsi="宋体"/>
                <w:b/>
                <w:color w:val="000000"/>
                <w:szCs w:val="21"/>
                <w:highlight w:val="none"/>
              </w:rPr>
              <w:t>投标人为联合体的，由联合体其中一方按规定提交的履约保证金，视为有效履约保证金。</w:t>
            </w:r>
          </w:p>
        </w:tc>
      </w:tr>
      <w:tr w14:paraId="1C870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7AF12FFE">
            <w:pPr>
              <w:shd w:val="clear" w:color="auto" w:fill="auto"/>
              <w:spacing w:line="400" w:lineRule="exact"/>
              <w:jc w:val="center"/>
              <w:rPr>
                <w:rFonts w:hint="eastAsia" w:ascii="宋体" w:hAnsi="宋体"/>
                <w:color w:val="000000"/>
                <w:szCs w:val="21"/>
                <w:highlight w:val="none"/>
              </w:rPr>
            </w:pPr>
            <w:bookmarkStart w:id="109" w:name="_40.1"/>
            <w:bookmarkEnd w:id="109"/>
            <w:r>
              <w:rPr>
                <w:rFonts w:hint="eastAsia" w:ascii="宋体" w:hAnsi="宋体"/>
                <w:color w:val="000000"/>
                <w:szCs w:val="21"/>
                <w:highlight w:val="none"/>
              </w:rPr>
              <w:t>36.1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5902FAB1">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 xml:space="preserve">签订合同携带的证明材料： </w:t>
            </w:r>
          </w:p>
          <w:p w14:paraId="19A48809">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1、委托代理人负责签订合同的，须携带授权委托书及委托代理人身份证原件等其他资格证件。</w:t>
            </w:r>
          </w:p>
          <w:p w14:paraId="638BF56C">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2、法定代表人负责签订合同的，须携带法定代表人</w:t>
            </w:r>
            <w:r>
              <w:rPr>
                <w:rFonts w:ascii="宋体" w:hAnsi="宋体"/>
                <w:color w:val="000000"/>
                <w:szCs w:val="21"/>
                <w:highlight w:val="none"/>
              </w:rPr>
              <w:t>身份证明原件</w:t>
            </w:r>
            <w:r>
              <w:rPr>
                <w:rFonts w:hint="eastAsia" w:ascii="宋体" w:hAnsi="宋体"/>
                <w:color w:val="000000"/>
                <w:szCs w:val="21"/>
                <w:highlight w:val="none"/>
              </w:rPr>
              <w:t>及</w:t>
            </w:r>
            <w:r>
              <w:rPr>
                <w:rFonts w:ascii="宋体" w:hAnsi="宋体"/>
                <w:color w:val="000000"/>
                <w:szCs w:val="21"/>
                <w:highlight w:val="none"/>
              </w:rPr>
              <w:t>身份证原件</w:t>
            </w:r>
            <w:r>
              <w:rPr>
                <w:rFonts w:hint="eastAsia" w:ascii="宋体" w:hAnsi="宋体"/>
                <w:color w:val="000000"/>
                <w:szCs w:val="21"/>
                <w:highlight w:val="none"/>
              </w:rPr>
              <w:t>等其他证明材料。</w:t>
            </w:r>
          </w:p>
        </w:tc>
      </w:tr>
      <w:tr w14:paraId="3AA6D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32A7C365">
            <w:pPr>
              <w:shd w:val="clear" w:color="auto" w:fill="auto"/>
              <w:spacing w:line="400" w:lineRule="exact"/>
              <w:jc w:val="center"/>
              <w:rPr>
                <w:rFonts w:hint="eastAsia" w:ascii="宋体" w:hAnsi="宋体"/>
                <w:color w:val="000000"/>
                <w:szCs w:val="21"/>
                <w:highlight w:val="none"/>
              </w:rPr>
            </w:pPr>
            <w:r>
              <w:rPr>
                <w:rFonts w:hint="eastAsia" w:ascii="宋体" w:hAnsi="宋体"/>
                <w:color w:val="000000"/>
                <w:szCs w:val="21"/>
                <w:highlight w:val="none"/>
              </w:rPr>
              <w:t>3</w:t>
            </w:r>
            <w:r>
              <w:rPr>
                <w:rFonts w:ascii="宋体" w:hAnsi="宋体"/>
                <w:color w:val="000000"/>
                <w:szCs w:val="21"/>
                <w:highlight w:val="none"/>
              </w:rPr>
              <w:t>8.2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23BFE56D">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接收质疑函方式：以书面形式</w:t>
            </w:r>
          </w:p>
          <w:p w14:paraId="773CC09A">
            <w:pPr>
              <w:shd w:val="clear" w:color="auto" w:fill="auto"/>
              <w:spacing w:line="400" w:lineRule="exact"/>
              <w:rPr>
                <w:rFonts w:hint="eastAsia" w:ascii="宋体" w:hAnsi="宋体" w:eastAsia="宋体"/>
                <w:color w:val="000000"/>
                <w:szCs w:val="21"/>
                <w:highlight w:val="none"/>
                <w:lang w:eastAsia="zh-CN"/>
              </w:rPr>
            </w:pPr>
            <w:r>
              <w:rPr>
                <w:rFonts w:hint="eastAsia" w:ascii="宋体" w:hAnsi="宋体"/>
                <w:color w:val="000000"/>
                <w:szCs w:val="21"/>
                <w:highlight w:val="none"/>
              </w:rPr>
              <w:t>质疑联系部门及联系方式：</w:t>
            </w:r>
            <w:r>
              <w:rPr>
                <w:rFonts w:hint="eastAsia" w:ascii="宋体" w:hAnsi="宋体"/>
                <w:color w:val="000000"/>
                <w:szCs w:val="21"/>
                <w:highlight w:val="none"/>
                <w:lang w:eastAsia="zh-CN"/>
              </w:rPr>
              <w:t>广西建设工程机电设备招标中心有限公司</w:t>
            </w:r>
            <w:r>
              <w:rPr>
                <w:rFonts w:hint="eastAsia" w:ascii="宋体" w:hAnsi="宋体"/>
                <w:color w:val="000000"/>
                <w:szCs w:val="21"/>
                <w:highlight w:val="none"/>
              </w:rPr>
              <w:t>，质疑联系人：</w:t>
            </w:r>
            <w:r>
              <w:rPr>
                <w:rFonts w:hint="eastAsia" w:ascii="宋体" w:hAnsi="宋体"/>
                <w:color w:val="000000"/>
                <w:szCs w:val="21"/>
                <w:highlight w:val="none"/>
                <w:lang w:val="en-US" w:eastAsia="zh-CN"/>
              </w:rPr>
              <w:t>陈蓉、庞雄庆，</w:t>
            </w:r>
            <w:r>
              <w:rPr>
                <w:rFonts w:hint="eastAsia" w:ascii="宋体" w:hAnsi="宋体"/>
                <w:color w:val="000000"/>
                <w:szCs w:val="21"/>
                <w:highlight w:val="none"/>
              </w:rPr>
              <w:t>联系电话：</w:t>
            </w:r>
            <w:r>
              <w:rPr>
                <w:rFonts w:hint="eastAsia" w:ascii="宋体" w:hAnsi="宋体"/>
                <w:color w:val="000000"/>
                <w:szCs w:val="21"/>
                <w:highlight w:val="none"/>
                <w:lang w:val="en-US" w:eastAsia="zh-CN"/>
              </w:rPr>
              <w:t>0771-2869912</w:t>
            </w:r>
            <w:r>
              <w:rPr>
                <w:rFonts w:hint="eastAsia" w:ascii="宋体" w:hAnsi="宋体"/>
                <w:color w:val="000000"/>
                <w:szCs w:val="21"/>
                <w:highlight w:val="none"/>
              </w:rPr>
              <w:t>，</w:t>
            </w:r>
            <w:r>
              <w:rPr>
                <w:rFonts w:ascii="宋体" w:hAnsi="宋体"/>
                <w:color w:val="000000"/>
                <w:szCs w:val="21"/>
                <w:highlight w:val="none"/>
              </w:rPr>
              <w:t>通讯地址</w:t>
            </w:r>
            <w:r>
              <w:rPr>
                <w:rFonts w:hint="eastAsia" w:ascii="宋体" w:hAnsi="宋体" w:cs="Helvetica"/>
                <w:color w:val="000000"/>
                <w:szCs w:val="21"/>
                <w:highlight w:val="none"/>
              </w:rPr>
              <w:t>：</w:t>
            </w:r>
            <w:r>
              <w:rPr>
                <w:rFonts w:hint="eastAsia" w:ascii="宋体" w:hAnsi="宋体"/>
                <w:color w:val="000000"/>
                <w:szCs w:val="21"/>
                <w:highlight w:val="none"/>
                <w:lang w:eastAsia="zh-CN"/>
              </w:rPr>
              <w:t>南宁市青秀区枫林路18号广西国控集团（枫林路办公区）裙楼三层</w:t>
            </w:r>
          </w:p>
          <w:p w14:paraId="63A578E1">
            <w:pPr>
              <w:shd w:val="clear" w:color="auto" w:fill="auto"/>
              <w:spacing w:line="400" w:lineRule="exact"/>
              <w:rPr>
                <w:rFonts w:hint="eastAsia" w:ascii="宋体" w:hAnsi="宋体"/>
                <w:color w:val="000000"/>
                <w:szCs w:val="21"/>
                <w:highlight w:val="none"/>
              </w:rPr>
            </w:pPr>
            <w:r>
              <w:rPr>
                <w:rFonts w:hint="eastAsia" w:hAnsi="宋体"/>
                <w:color w:val="000000"/>
                <w:highlight w:val="none"/>
              </w:rPr>
              <w:t>现场提交质疑办理业务时间：工作日，</w:t>
            </w:r>
            <w:r>
              <w:rPr>
                <w:rFonts w:hint="eastAsia" w:ascii="宋体" w:hAnsi="宋体" w:cs="Arial"/>
                <w:color w:val="000000"/>
                <w:szCs w:val="21"/>
                <w:highlight w:val="none"/>
              </w:rPr>
              <w:t>上午8:</w:t>
            </w:r>
            <w:r>
              <w:rPr>
                <w:rFonts w:hint="eastAsia" w:ascii="宋体" w:hAnsi="宋体" w:cs="Arial"/>
                <w:color w:val="000000"/>
                <w:szCs w:val="21"/>
                <w:highlight w:val="none"/>
                <w:lang w:val="en-US" w:eastAsia="zh-CN"/>
              </w:rPr>
              <w:t>3</w:t>
            </w:r>
            <w:r>
              <w:rPr>
                <w:rFonts w:hint="eastAsia" w:ascii="宋体" w:hAnsi="宋体" w:cs="Arial"/>
                <w:color w:val="000000"/>
                <w:szCs w:val="21"/>
                <w:highlight w:val="none"/>
              </w:rPr>
              <w:t>0-12:00；下午1</w:t>
            </w:r>
            <w:r>
              <w:rPr>
                <w:rFonts w:hint="eastAsia" w:ascii="宋体" w:hAnsi="宋体" w:cs="Arial"/>
                <w:color w:val="000000"/>
                <w:highlight w:val="none"/>
              </w:rPr>
              <w:t>5</w:t>
            </w:r>
            <w:r>
              <w:rPr>
                <w:rFonts w:hint="eastAsia" w:ascii="宋体" w:hAnsi="宋体" w:cs="Arial"/>
                <w:color w:val="000000"/>
                <w:szCs w:val="21"/>
                <w:highlight w:val="none"/>
              </w:rPr>
              <w:t>:</w:t>
            </w:r>
            <w:r>
              <w:rPr>
                <w:rFonts w:hint="eastAsia" w:ascii="宋体" w:hAnsi="宋体" w:cs="Arial"/>
                <w:color w:val="000000"/>
                <w:highlight w:val="none"/>
              </w:rPr>
              <w:t>00</w:t>
            </w:r>
            <w:r>
              <w:rPr>
                <w:rFonts w:hint="eastAsia" w:ascii="宋体" w:hAnsi="宋体" w:cs="Arial"/>
                <w:color w:val="000000"/>
                <w:szCs w:val="21"/>
                <w:highlight w:val="none"/>
              </w:rPr>
              <w:t>-1</w:t>
            </w:r>
            <w:r>
              <w:rPr>
                <w:rFonts w:hint="eastAsia" w:ascii="宋体" w:hAnsi="宋体" w:cs="Arial"/>
                <w:color w:val="000000"/>
                <w:highlight w:val="none"/>
              </w:rPr>
              <w:t>8</w:t>
            </w:r>
            <w:r>
              <w:rPr>
                <w:rFonts w:hint="eastAsia" w:ascii="宋体" w:hAnsi="宋体" w:cs="Arial"/>
                <w:color w:val="000000"/>
                <w:szCs w:val="21"/>
                <w:highlight w:val="none"/>
              </w:rPr>
              <w:t>:</w:t>
            </w:r>
            <w:r>
              <w:rPr>
                <w:rFonts w:hint="eastAsia" w:ascii="宋体" w:hAnsi="宋体" w:cs="Arial"/>
                <w:color w:val="000000"/>
                <w:highlight w:val="none"/>
              </w:rPr>
              <w:t>0</w:t>
            </w:r>
            <w:r>
              <w:rPr>
                <w:rFonts w:hint="eastAsia" w:ascii="宋体" w:hAnsi="宋体" w:cs="Arial"/>
                <w:color w:val="000000"/>
                <w:szCs w:val="21"/>
                <w:highlight w:val="none"/>
              </w:rPr>
              <w:t>0（北京时间）</w:t>
            </w:r>
          </w:p>
        </w:tc>
      </w:tr>
      <w:tr w14:paraId="64464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0AE25E2D">
            <w:pPr>
              <w:shd w:val="clear" w:color="auto" w:fill="auto"/>
              <w:spacing w:line="400" w:lineRule="exact"/>
              <w:jc w:val="center"/>
              <w:rPr>
                <w:rFonts w:hint="eastAsia" w:ascii="宋体" w:hAnsi="宋体"/>
                <w:color w:val="000000"/>
                <w:szCs w:val="21"/>
                <w:highlight w:val="none"/>
              </w:rPr>
            </w:pPr>
            <w:bookmarkStart w:id="110" w:name="_41"/>
            <w:bookmarkEnd w:id="110"/>
            <w:bookmarkStart w:id="111" w:name="_42"/>
            <w:bookmarkEnd w:id="111"/>
            <w:bookmarkStart w:id="112" w:name="_Hlt17709148"/>
            <w:r>
              <w:rPr>
                <w:rFonts w:hint="eastAsia" w:ascii="宋体" w:hAnsi="宋体"/>
                <w:color w:val="000000"/>
                <w:szCs w:val="21"/>
                <w:highlight w:val="none"/>
              </w:rPr>
              <w:t>3</w:t>
            </w:r>
            <w:bookmarkEnd w:id="112"/>
            <w:r>
              <w:rPr>
                <w:rFonts w:ascii="宋体" w:hAnsi="宋体"/>
                <w:color w:val="000000"/>
                <w:szCs w:val="21"/>
                <w:highlight w:val="none"/>
              </w:rPr>
              <w:t>9.1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461EE6BA">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1、是否收取采购代理费：</w:t>
            </w:r>
          </w:p>
          <w:p w14:paraId="0B9E6098">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 xml:space="preserve">☑ </w:t>
            </w:r>
            <w:r>
              <w:rPr>
                <w:rFonts w:hint="eastAsia" w:hAnsi="宋体" w:cs="宋体"/>
                <w:b/>
                <w:bCs/>
                <w:color w:val="000000"/>
                <w:sz w:val="21"/>
                <w:highlight w:val="none"/>
                <w:lang w:val="en-US" w:eastAsia="zh-CN"/>
              </w:rPr>
              <w:t xml:space="preserve">是 </w:t>
            </w:r>
            <w:r>
              <w:rPr>
                <w:rFonts w:hint="eastAsia" w:hAnsi="宋体" w:cs="宋体"/>
                <w:color w:val="000000"/>
                <w:sz w:val="21"/>
                <w:highlight w:val="none"/>
                <w:lang w:val="en-US" w:eastAsia="zh-CN"/>
              </w:rPr>
              <w:t xml:space="preserve">   □ 否</w:t>
            </w:r>
          </w:p>
          <w:p w14:paraId="7D58F8F4">
            <w:pPr>
              <w:pStyle w:val="232"/>
              <w:shd w:val="clear" w:color="auto" w:fill="auto"/>
              <w:spacing w:line="400" w:lineRule="exact"/>
              <w:rPr>
                <w:rFonts w:hint="eastAsia" w:ascii="宋体" w:hAnsi="宋体" w:eastAsia="宋体" w:cs="宋体"/>
                <w:color w:val="000000"/>
                <w:sz w:val="21"/>
                <w:highlight w:val="none"/>
                <w:lang w:val="en-US" w:eastAsia="zh-CN"/>
              </w:rPr>
            </w:pPr>
            <w:r>
              <w:rPr>
                <w:rFonts w:hint="eastAsia" w:hAnsi="宋体" w:cs="宋体"/>
                <w:color w:val="000000"/>
                <w:sz w:val="21"/>
                <w:highlight w:val="none"/>
                <w:lang w:val="en-US" w:eastAsia="zh-CN"/>
              </w:rPr>
              <w:t>2、采购代理服务费支付方式：</w:t>
            </w:r>
            <w:r>
              <w:rPr>
                <w:rFonts w:hint="eastAsia" w:ascii="宋体" w:hAnsi="宋体" w:eastAsia="宋体" w:cs="宋体"/>
                <w:color w:val="000000"/>
                <w:sz w:val="21"/>
                <w:highlight w:val="none"/>
              </w:rPr>
              <w:t>本项目的招标代理服务费按以下收费标准向中标人收取，领取中标通知书前，中标人应向采购代理机构一次付清招标代理服务费，否则采购代理机构有权不予以办理。</w:t>
            </w:r>
          </w:p>
          <w:p w14:paraId="5FAE7C7B">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3、采购代理服务费收取标准：</w:t>
            </w:r>
          </w:p>
          <w:p w14:paraId="27D1B10D">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w:t>
            </w:r>
            <w:r>
              <w:rPr>
                <w:rFonts w:hint="eastAsia" w:hAnsi="宋体" w:cs="宋体"/>
                <w:b/>
                <w:bCs/>
                <w:color w:val="000000"/>
                <w:sz w:val="21"/>
                <w:highlight w:val="none"/>
                <w:lang w:val="en-US" w:eastAsia="zh-CN"/>
              </w:rPr>
              <w:t>以分标</w:t>
            </w:r>
            <w:r>
              <w:rPr>
                <w:rFonts w:hint="eastAsia" w:hAnsi="宋体" w:cs="宋体"/>
                <w:color w:val="000000"/>
                <w:sz w:val="21"/>
                <w:highlight w:val="none"/>
                <w:lang w:val="en-US" w:eastAsia="zh-CN"/>
              </w:rPr>
              <w:t>（☑</w:t>
            </w:r>
            <w:r>
              <w:rPr>
                <w:rFonts w:hint="eastAsia" w:hAnsi="宋体" w:cs="宋体"/>
                <w:b/>
                <w:bCs/>
                <w:color w:val="000000"/>
                <w:sz w:val="21"/>
                <w:highlight w:val="none"/>
                <w:lang w:val="en-US" w:eastAsia="zh-CN"/>
              </w:rPr>
              <w:t>中标金额</w:t>
            </w:r>
            <w:r>
              <w:rPr>
                <w:rFonts w:hint="eastAsia" w:hAnsi="宋体" w:cs="宋体"/>
                <w:color w:val="000000"/>
                <w:sz w:val="21"/>
                <w:highlight w:val="none"/>
                <w:lang w:val="en-US" w:eastAsia="zh-CN"/>
              </w:rPr>
              <w:t>/</w:t>
            </w:r>
            <w:r>
              <w:rPr>
                <w:rFonts w:ascii="Wingdings 2" w:hAnsi="Wingdings 2" w:eastAsia="Wingdings 2" w:cs="Wingdings 2"/>
                <w:color w:val="000000"/>
                <w:sz w:val="21"/>
                <w:highlight w:val="none"/>
                <w:lang w:val="en-US" w:eastAsia="zh-CN"/>
              </w:rPr>
              <w:t>£</w:t>
            </w:r>
            <w:r>
              <w:rPr>
                <w:rFonts w:hint="eastAsia" w:hAnsi="宋体" w:cs="宋体"/>
                <w:color w:val="000000"/>
                <w:sz w:val="21"/>
                <w:highlight w:val="none"/>
                <w:lang w:val="en-US" w:eastAsia="zh-CN"/>
              </w:rPr>
              <w:t>采购预算/）为计费额，按本须知正文第</w:t>
            </w:r>
            <w:r>
              <w:rPr>
                <w:rFonts w:hAnsi="宋体" w:cs="宋体"/>
                <w:color w:val="000000"/>
                <w:sz w:val="21"/>
                <w:highlight w:val="none"/>
                <w:lang w:val="en-US" w:eastAsia="zh-CN"/>
              </w:rPr>
              <w:t>39</w:t>
            </w:r>
            <w:r>
              <w:rPr>
                <w:rFonts w:hint="eastAsia" w:hAnsi="宋体" w:cs="宋体"/>
                <w:color w:val="000000"/>
                <w:sz w:val="21"/>
                <w:highlight w:val="none"/>
                <w:lang w:val="en-US" w:eastAsia="zh-CN"/>
              </w:rPr>
              <w:t>.</w:t>
            </w:r>
            <w:r>
              <w:rPr>
                <w:rFonts w:hAnsi="宋体" w:cs="宋体"/>
                <w:color w:val="000000"/>
                <w:sz w:val="21"/>
                <w:highlight w:val="none"/>
                <w:lang w:val="en-US" w:eastAsia="zh-CN"/>
              </w:rPr>
              <w:t>2</w:t>
            </w:r>
            <w:r>
              <w:rPr>
                <w:rFonts w:hint="eastAsia" w:hAnsi="宋体" w:cs="宋体"/>
                <w:color w:val="000000"/>
                <w:sz w:val="21"/>
                <w:highlight w:val="none"/>
                <w:lang w:val="en-US" w:eastAsia="zh-CN"/>
              </w:rPr>
              <w:t>条规定的收费计算标准（☑</w:t>
            </w:r>
            <w:r>
              <w:rPr>
                <w:rFonts w:hint="eastAsia" w:hAnsi="宋体" w:cs="宋体"/>
                <w:b/>
                <w:bCs/>
                <w:color w:val="000000"/>
                <w:sz w:val="21"/>
                <w:highlight w:val="none"/>
                <w:lang w:val="en-US" w:eastAsia="zh-CN"/>
              </w:rPr>
              <w:t>货物招标</w:t>
            </w:r>
            <w:r>
              <w:rPr>
                <w:rFonts w:hint="eastAsia" w:hAnsi="宋体" w:cs="宋体"/>
                <w:color w:val="000000"/>
                <w:sz w:val="21"/>
                <w:highlight w:val="none"/>
                <w:lang w:val="en-US" w:eastAsia="zh-CN"/>
              </w:rPr>
              <w:t>/</w:t>
            </w:r>
            <w:r>
              <w:rPr>
                <w:rFonts w:ascii="Wingdings 2" w:hAnsi="Wingdings 2" w:eastAsia="Wingdings 2" w:cs="Wingdings 2"/>
                <w:color w:val="000000"/>
                <w:sz w:val="21"/>
                <w:highlight w:val="none"/>
                <w:lang w:val="en-US" w:eastAsia="zh-CN"/>
              </w:rPr>
              <w:t>£</w:t>
            </w:r>
            <w:r>
              <w:rPr>
                <w:rFonts w:hint="eastAsia" w:hAnsi="宋体" w:cs="宋体"/>
                <w:color w:val="000000"/>
                <w:sz w:val="21"/>
                <w:highlight w:val="none"/>
                <w:lang w:val="en-US" w:eastAsia="zh-CN"/>
              </w:rPr>
              <w:t>服务招标/</w:t>
            </w:r>
            <w:r>
              <w:rPr>
                <w:rFonts w:ascii="Wingdings 2" w:hAnsi="Wingdings 2" w:eastAsia="Wingdings 2" w:cs="Wingdings 2"/>
                <w:color w:val="000000"/>
                <w:sz w:val="21"/>
                <w:highlight w:val="none"/>
                <w:lang w:val="en-US" w:eastAsia="zh-CN"/>
              </w:rPr>
              <w:t>£</w:t>
            </w:r>
            <w:r>
              <w:rPr>
                <w:rFonts w:hint="eastAsia" w:hAnsi="宋体" w:cs="宋体"/>
                <w:color w:val="000000"/>
                <w:sz w:val="21"/>
                <w:highlight w:val="none"/>
                <w:lang w:val="en-US" w:eastAsia="zh-CN"/>
              </w:rPr>
              <w:t>工程招标）采用差额定率累进法计算出收费基准价格，采购代理</w:t>
            </w:r>
            <w:r>
              <w:rPr>
                <w:rFonts w:hint="eastAsia" w:hAnsi="宋体" w:cs="宋体"/>
                <w:color w:val="000000"/>
                <w:sz w:val="21"/>
                <w:highlight w:val="none"/>
              </w:rPr>
              <w:t>服务费</w:t>
            </w:r>
            <w:r>
              <w:rPr>
                <w:rFonts w:hint="eastAsia" w:hAnsi="宋体" w:cs="宋体"/>
                <w:color w:val="000000"/>
                <w:sz w:val="21"/>
                <w:highlight w:val="none"/>
                <w:lang w:val="en-US" w:eastAsia="zh-CN"/>
              </w:rPr>
              <w:t>收费以（☑收费基准价格/□</w:t>
            </w:r>
            <w:r>
              <w:rPr>
                <w:rFonts w:hint="eastAsia" w:hAnsi="宋体" w:cs="宋体"/>
                <w:b/>
                <w:bCs/>
                <w:color w:val="000000"/>
                <w:sz w:val="21"/>
                <w:highlight w:val="none"/>
                <w:lang w:val="en-US" w:eastAsia="zh-CN"/>
              </w:rPr>
              <w:t>收费基准价格下浮</w:t>
            </w:r>
            <w:r>
              <w:rPr>
                <w:rFonts w:hint="eastAsia" w:hAnsi="宋体" w:cs="宋体"/>
                <w:color w:val="000000"/>
                <w:sz w:val="21"/>
                <w:highlight w:val="none"/>
                <w:u w:val="single"/>
                <w:lang w:val="en-US" w:eastAsia="zh-CN"/>
              </w:rPr>
              <w:t xml:space="preserve"> </w:t>
            </w:r>
            <w:r>
              <w:rPr>
                <w:rFonts w:hAnsi="宋体" w:cs="宋体"/>
                <w:color w:val="000000"/>
                <w:sz w:val="21"/>
                <w:highlight w:val="none"/>
                <w:u w:val="single"/>
                <w:lang w:val="en-US" w:eastAsia="zh-CN"/>
              </w:rPr>
              <w:t xml:space="preserve">  </w:t>
            </w:r>
            <w:r>
              <w:rPr>
                <w:rFonts w:hint="eastAsia" w:hAnsi="宋体" w:cs="宋体"/>
                <w:color w:val="000000"/>
                <w:sz w:val="21"/>
                <w:highlight w:val="none"/>
                <w:u w:val="single"/>
                <w:lang w:val="en-US" w:eastAsia="zh-CN"/>
              </w:rPr>
              <w:t>%</w:t>
            </w:r>
            <w:r>
              <w:rPr>
                <w:rFonts w:hAnsi="宋体" w:cs="宋体"/>
                <w:color w:val="000000"/>
                <w:sz w:val="21"/>
                <w:highlight w:val="none"/>
                <w:lang w:val="en-US" w:eastAsia="zh-CN"/>
              </w:rPr>
              <w:t>/</w:t>
            </w:r>
            <w:r>
              <w:rPr>
                <w:rFonts w:ascii="Wingdings 2" w:hAnsi="Wingdings 2" w:eastAsia="Wingdings 2" w:cs="Wingdings 2"/>
                <w:color w:val="000000"/>
                <w:sz w:val="21"/>
                <w:highlight w:val="none"/>
                <w:lang w:val="en-US" w:eastAsia="zh-CN"/>
              </w:rPr>
              <w:t>£</w:t>
            </w:r>
            <w:r>
              <w:rPr>
                <w:rFonts w:hint="eastAsia" w:hAnsi="宋体" w:cs="宋体"/>
                <w:color w:val="000000"/>
                <w:sz w:val="21"/>
                <w:highlight w:val="none"/>
                <w:lang w:val="en-US" w:eastAsia="zh-CN"/>
              </w:rPr>
              <w:t>收费基准价格上浮</w:t>
            </w:r>
            <w:r>
              <w:rPr>
                <w:rFonts w:hint="eastAsia" w:hAnsi="宋体" w:cs="宋体"/>
                <w:color w:val="000000"/>
                <w:sz w:val="21"/>
                <w:highlight w:val="none"/>
                <w:u w:val="single"/>
                <w:lang w:val="en-US" w:eastAsia="zh-CN"/>
              </w:rPr>
              <w:t xml:space="preserve"> </w:t>
            </w:r>
            <w:r>
              <w:rPr>
                <w:rFonts w:hAnsi="宋体" w:cs="宋体"/>
                <w:color w:val="000000"/>
                <w:sz w:val="21"/>
                <w:highlight w:val="none"/>
                <w:u w:val="single"/>
                <w:lang w:val="en-US" w:eastAsia="zh-CN"/>
              </w:rPr>
              <w:t xml:space="preserve">  </w:t>
            </w:r>
            <w:r>
              <w:rPr>
                <w:rFonts w:hint="eastAsia" w:hAnsi="宋体" w:cs="宋体"/>
                <w:color w:val="000000"/>
                <w:sz w:val="21"/>
                <w:highlight w:val="none"/>
                <w:u w:val="single"/>
                <w:lang w:val="en-US" w:eastAsia="zh-CN"/>
              </w:rPr>
              <w:t>%</w:t>
            </w:r>
            <w:r>
              <w:rPr>
                <w:rFonts w:hint="eastAsia" w:hAnsi="宋体" w:cs="宋体"/>
                <w:color w:val="000000"/>
                <w:sz w:val="21"/>
                <w:highlight w:val="none"/>
                <w:lang w:val="en-US" w:eastAsia="zh-CN"/>
              </w:rPr>
              <w:t>）收取。</w:t>
            </w:r>
          </w:p>
          <w:p w14:paraId="34F8EA43">
            <w:pPr>
              <w:pStyle w:val="232"/>
              <w:shd w:val="clear" w:color="auto" w:fill="auto"/>
              <w:spacing w:line="400" w:lineRule="exact"/>
              <w:rPr>
                <w:rFonts w:hint="eastAsia" w:hAnsi="宋体" w:cs="宋体"/>
                <w:color w:val="000000"/>
                <w:sz w:val="21"/>
                <w:highlight w:val="none"/>
                <w:u w:val="single"/>
                <w:lang w:val="en-US" w:eastAsia="zh-CN"/>
              </w:rPr>
            </w:pPr>
            <w:r>
              <w:rPr>
                <w:rFonts w:hint="eastAsia" w:hAnsi="宋体" w:cs="宋体"/>
                <w:color w:val="000000"/>
                <w:sz w:val="21"/>
                <w:highlight w:val="none"/>
                <w:lang w:val="en-US" w:eastAsia="zh-CN"/>
              </w:rPr>
              <w:t>固定采购代理收费</w:t>
            </w:r>
            <w:r>
              <w:rPr>
                <w:rFonts w:hint="eastAsia" w:hAnsi="宋体" w:cs="宋体"/>
                <w:color w:val="000000"/>
                <w:sz w:val="21"/>
                <w:highlight w:val="none"/>
                <w:u w:val="single"/>
                <w:lang w:val="en-US" w:eastAsia="zh-CN"/>
              </w:rPr>
              <w:t xml:space="preserve">     。</w:t>
            </w:r>
          </w:p>
          <w:p w14:paraId="07F76F14">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本项目代理服务费参照《招标代理服务费管理暂行办法》 (计价格﹝2002﹞1980号)、《国家发展改革委关于降低部分建设项目收费标准规范收费行为等有关问题的通知》(发改价格﹝2011﹞534号)的规定采用差额定率累进法计算。具体费率如下：</w:t>
            </w:r>
          </w:p>
          <w:p w14:paraId="79595EB1">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①采购金额在100万元以下的：</w:t>
            </w:r>
          </w:p>
          <w:p w14:paraId="07B5870C">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货物1.5％；服务1.5％；工程1.0％；</w:t>
            </w:r>
          </w:p>
          <w:p w14:paraId="75EA0BD3">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②采购金额在100-500万元之间：</w:t>
            </w:r>
          </w:p>
          <w:p w14:paraId="568C40E1">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货物1.1％；服务0.8％；工程0.7％；</w:t>
            </w:r>
          </w:p>
          <w:p w14:paraId="7ECDFA3F">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③采购金额在500-1000万元之间：</w:t>
            </w:r>
          </w:p>
          <w:p w14:paraId="6200FEAA">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货物0.8％；服务0.45％；工程0.55％；</w:t>
            </w:r>
          </w:p>
          <w:p w14:paraId="16A07AAC">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④采购金额在1000-5000万元之间：</w:t>
            </w:r>
          </w:p>
          <w:p w14:paraId="3271852C">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货物0.5％；服务0.25％；工程0.35％；</w:t>
            </w:r>
          </w:p>
          <w:p w14:paraId="4E61FD62">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w:t>
            </w:r>
          </w:p>
          <w:p w14:paraId="2DAEE28F">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差额定率累进法计算过程示例：</w:t>
            </w:r>
          </w:p>
          <w:p w14:paraId="2D44D336">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例如：某货物采购代理业务成交金额为300万元，采购代理服务费金额按如下计算：</w:t>
            </w:r>
          </w:p>
          <w:p w14:paraId="14E1DF43">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100万元×1.5%＝1.5万元</w:t>
            </w:r>
          </w:p>
          <w:p w14:paraId="16C96329">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（300－100）万元×1.1%＝2.2万元</w:t>
            </w:r>
          </w:p>
          <w:p w14:paraId="4C7B8E8D">
            <w:pPr>
              <w:pStyle w:val="232"/>
              <w:shd w:val="clear" w:color="auto" w:fill="auto"/>
              <w:spacing w:line="400" w:lineRule="exact"/>
              <w:rPr>
                <w:rFonts w:hint="eastAsia" w:hAnsi="宋体" w:cs="宋体"/>
                <w:color w:val="000000"/>
                <w:sz w:val="21"/>
                <w:highlight w:val="none"/>
                <w:u w:val="none"/>
                <w:lang w:val="en-US" w:eastAsia="zh-CN"/>
              </w:rPr>
            </w:pPr>
            <w:r>
              <w:rPr>
                <w:rFonts w:hint="eastAsia" w:hAnsi="宋体" w:cs="宋体"/>
                <w:color w:val="000000"/>
                <w:sz w:val="21"/>
                <w:highlight w:val="none"/>
                <w:u w:val="none"/>
                <w:lang w:val="en-US" w:eastAsia="zh-CN"/>
              </w:rPr>
              <w:t>合计收费＝1.5＋2.2=3.7万元</w:t>
            </w:r>
          </w:p>
          <w:p w14:paraId="284909A5">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4、采购代理费收取银行账户</w:t>
            </w:r>
          </w:p>
          <w:p w14:paraId="66613C87">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账户名称：广西建设工程机电设备招标中心有限公司</w:t>
            </w:r>
          </w:p>
          <w:p w14:paraId="2D831C7E">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开户银行：招商银行南宁分行营业部</w:t>
            </w:r>
          </w:p>
          <w:p w14:paraId="0ECBA515">
            <w:pPr>
              <w:pStyle w:val="232"/>
              <w:shd w:val="clear" w:color="auto" w:fill="auto"/>
              <w:spacing w:line="400" w:lineRule="exact"/>
              <w:rPr>
                <w:rFonts w:hint="eastAsia" w:hAnsi="宋体" w:cs="宋体"/>
                <w:color w:val="000000"/>
                <w:sz w:val="21"/>
                <w:highlight w:val="none"/>
                <w:lang w:val="en-US" w:eastAsia="zh-CN"/>
              </w:rPr>
            </w:pPr>
            <w:r>
              <w:rPr>
                <w:rFonts w:hint="eastAsia" w:hAnsi="宋体" w:cs="宋体"/>
                <w:color w:val="000000"/>
                <w:sz w:val="21"/>
                <w:highlight w:val="none"/>
                <w:lang w:val="en-US" w:eastAsia="zh-CN"/>
              </w:rPr>
              <w:t>银行账号：7719 0142 3310 201</w:t>
            </w:r>
          </w:p>
        </w:tc>
      </w:tr>
      <w:tr w14:paraId="27E77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FB698F1">
            <w:pPr>
              <w:shd w:val="clear" w:color="auto" w:fill="auto"/>
              <w:spacing w:line="400" w:lineRule="exact"/>
              <w:jc w:val="center"/>
              <w:rPr>
                <w:rFonts w:hint="eastAsia" w:ascii="宋体" w:hAnsi="宋体"/>
                <w:color w:val="000000"/>
                <w:szCs w:val="21"/>
                <w:highlight w:val="none"/>
              </w:rPr>
            </w:pPr>
            <w:r>
              <w:rPr>
                <w:rFonts w:ascii="宋体" w:hAnsi="宋体"/>
                <w:color w:val="000000"/>
                <w:szCs w:val="21"/>
                <w:highlight w:val="none"/>
              </w:rPr>
              <w:t>40.1</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5273499">
            <w:pPr>
              <w:shd w:val="clear" w:color="auto" w:fill="auto"/>
              <w:spacing w:line="400" w:lineRule="exact"/>
              <w:rPr>
                <w:rFonts w:hint="eastAsia" w:ascii="宋体" w:hAnsi="宋体"/>
                <w:color w:val="000000"/>
                <w:szCs w:val="21"/>
                <w:highlight w:val="none"/>
              </w:rPr>
            </w:pPr>
            <w:r>
              <w:rPr>
                <w:rFonts w:hint="eastAsia" w:ascii="宋体" w:hAnsi="宋体"/>
                <w:color w:val="000000"/>
                <w:szCs w:val="21"/>
                <w:highlight w:val="none"/>
              </w:rPr>
              <w:t>解释：</w:t>
            </w:r>
            <w:r>
              <w:rPr>
                <w:rFonts w:ascii="宋体" w:hAnsi="宋体"/>
                <w:color w:val="000000"/>
                <w:szCs w:val="21"/>
                <w:highlight w:val="none"/>
              </w:rPr>
              <w:t>构成本招标文件的各个组成文件应互为解释，互为说明；除招标文件中有特别规定外，仅适用于招标投标阶段的规定，按</w:t>
            </w:r>
            <w:r>
              <w:rPr>
                <w:rFonts w:hint="eastAsia" w:ascii="宋体" w:hAnsi="宋体"/>
                <w:color w:val="000000"/>
                <w:szCs w:val="21"/>
                <w:highlight w:val="none"/>
              </w:rPr>
              <w:t>更正公告（澄清公告）</w:t>
            </w:r>
            <w:r>
              <w:rPr>
                <w:rFonts w:ascii="宋体" w:hAnsi="宋体"/>
                <w:color w:val="000000"/>
                <w:szCs w:val="21"/>
                <w:highlight w:val="none"/>
              </w:rPr>
              <w:t>、招标公告、</w:t>
            </w:r>
            <w:r>
              <w:rPr>
                <w:rFonts w:hint="eastAsia" w:ascii="宋体" w:hAnsi="宋体"/>
                <w:color w:val="000000"/>
                <w:szCs w:val="21"/>
                <w:highlight w:val="none"/>
              </w:rPr>
              <w:t>采购需求、</w:t>
            </w:r>
            <w:r>
              <w:rPr>
                <w:rFonts w:ascii="宋体" w:hAnsi="宋体"/>
                <w:color w:val="000000"/>
                <w:szCs w:val="21"/>
                <w:highlight w:val="none"/>
              </w:rPr>
              <w:t>投标人须知、</w:t>
            </w:r>
            <w:r>
              <w:rPr>
                <w:rFonts w:hint="eastAsia" w:ascii="宋体" w:hAnsi="宋体"/>
                <w:color w:val="000000"/>
                <w:szCs w:val="21"/>
                <w:highlight w:val="none"/>
              </w:rPr>
              <w:t>评标方法及评标标准</w:t>
            </w:r>
            <w:r>
              <w:rPr>
                <w:rFonts w:ascii="宋体" w:hAnsi="宋体"/>
                <w:color w:val="000000"/>
                <w:szCs w:val="21"/>
                <w:highlight w:val="none"/>
              </w:rPr>
              <w:t>、</w:t>
            </w:r>
            <w:r>
              <w:rPr>
                <w:rFonts w:hint="eastAsia" w:ascii="宋体" w:hAnsi="宋体"/>
                <w:color w:val="000000"/>
                <w:szCs w:val="21"/>
                <w:highlight w:val="none"/>
              </w:rPr>
              <w:t>拟签订的合同文本、</w:t>
            </w:r>
            <w:r>
              <w:rPr>
                <w:rFonts w:ascii="宋体" w:hAnsi="宋体"/>
                <w:color w:val="000000"/>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szCs w:val="21"/>
                <w:highlight w:val="none"/>
              </w:rPr>
              <w:t>更正公告（澄清公告）</w:t>
            </w:r>
            <w:r>
              <w:rPr>
                <w:rFonts w:ascii="宋体" w:hAnsi="宋体"/>
                <w:color w:val="000000"/>
                <w:szCs w:val="21"/>
                <w:highlight w:val="none"/>
              </w:rPr>
              <w:t>与同步更新的招标文件不一致时以</w:t>
            </w:r>
            <w:r>
              <w:rPr>
                <w:rFonts w:hint="eastAsia" w:ascii="宋体" w:hAnsi="宋体"/>
                <w:color w:val="000000"/>
                <w:szCs w:val="21"/>
                <w:highlight w:val="none"/>
              </w:rPr>
              <w:t>更正公告（澄清公告）</w:t>
            </w:r>
            <w:r>
              <w:rPr>
                <w:rFonts w:ascii="宋体" w:hAnsi="宋体"/>
                <w:color w:val="000000"/>
                <w:szCs w:val="21"/>
                <w:highlight w:val="none"/>
              </w:rPr>
              <w:t>为准。按本款前述规定仍不能形成结论的，由</w:t>
            </w:r>
            <w:r>
              <w:rPr>
                <w:rFonts w:hint="eastAsia" w:ascii="宋体" w:hAnsi="宋体"/>
                <w:color w:val="000000"/>
                <w:szCs w:val="21"/>
                <w:highlight w:val="none"/>
              </w:rPr>
              <w:t>采购</w:t>
            </w:r>
            <w:r>
              <w:rPr>
                <w:rFonts w:ascii="宋体" w:hAnsi="宋体"/>
                <w:color w:val="000000"/>
                <w:szCs w:val="21"/>
                <w:highlight w:val="none"/>
              </w:rPr>
              <w:t>人</w:t>
            </w:r>
            <w:r>
              <w:rPr>
                <w:rFonts w:hint="eastAsia" w:ascii="宋体" w:hAnsi="宋体"/>
                <w:color w:val="000000"/>
                <w:szCs w:val="21"/>
                <w:highlight w:val="none"/>
              </w:rPr>
              <w:t>或者采购代理机构</w:t>
            </w:r>
            <w:r>
              <w:rPr>
                <w:rFonts w:ascii="宋体" w:hAnsi="宋体"/>
                <w:color w:val="000000"/>
                <w:szCs w:val="21"/>
                <w:highlight w:val="none"/>
              </w:rPr>
              <w:t>负责解释。</w:t>
            </w:r>
          </w:p>
        </w:tc>
      </w:tr>
      <w:tr w14:paraId="1C44F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08B976E">
            <w:pPr>
              <w:shd w:val="clear" w:color="auto" w:fill="auto"/>
              <w:spacing w:line="400" w:lineRule="exact"/>
              <w:jc w:val="center"/>
              <w:rPr>
                <w:rFonts w:hint="eastAsia" w:ascii="宋体" w:hAnsi="宋体"/>
                <w:color w:val="000000"/>
                <w:szCs w:val="21"/>
                <w:highlight w:val="none"/>
              </w:rPr>
            </w:pPr>
            <w:r>
              <w:rPr>
                <w:rFonts w:ascii="宋体" w:hAnsi="宋体"/>
                <w:color w:val="000000"/>
                <w:szCs w:val="21"/>
                <w:highlight w:val="none"/>
              </w:rPr>
              <w:t>40.2</w:t>
            </w:r>
          </w:p>
        </w:tc>
        <w:tc>
          <w:tcPr>
            <w:tcW w:w="8708" w:type="dxa"/>
            <w:tcBorders>
              <w:top w:val="single" w:color="auto" w:sz="4" w:space="0"/>
              <w:left w:val="single" w:color="auto" w:sz="4" w:space="0"/>
              <w:bottom w:val="single" w:color="auto" w:sz="4" w:space="0"/>
              <w:right w:val="single" w:color="auto" w:sz="4" w:space="0"/>
            </w:tcBorders>
            <w:noWrap w:val="0"/>
            <w:vAlign w:val="center"/>
          </w:tcPr>
          <w:p w14:paraId="7C5AC693">
            <w:pPr>
              <w:pStyle w:val="232"/>
              <w:shd w:val="clear" w:color="auto" w:fill="auto"/>
              <w:spacing w:line="400" w:lineRule="exact"/>
              <w:rPr>
                <w:rFonts w:hint="eastAsia" w:hAnsi="宋体" w:cs="宋体"/>
                <w:bCs/>
                <w:color w:val="000000"/>
                <w:sz w:val="21"/>
                <w:highlight w:val="none"/>
                <w:lang w:val="en-US" w:eastAsia="zh-CN"/>
              </w:rPr>
            </w:pPr>
            <w:r>
              <w:rPr>
                <w:rFonts w:hint="eastAsia" w:hAnsi="宋体" w:cs="宋体"/>
                <w:bCs/>
                <w:color w:val="000000"/>
                <w:sz w:val="21"/>
                <w:highlight w:val="none"/>
                <w:lang w:val="en-US" w:eastAsia="zh-CN"/>
              </w:rPr>
              <w:t>1、本招标文件中描述投标人的“公章”是指根据我国对公章的管理规定，用投标人法定主体行为名称制作的印章</w:t>
            </w:r>
            <w:r>
              <w:rPr>
                <w:rFonts w:hint="eastAsia" w:hAnsi="宋体" w:cs="宋体"/>
                <w:color w:val="000000"/>
                <w:sz w:val="21"/>
                <w:highlight w:val="none"/>
                <w:lang w:val="en-US" w:eastAsia="zh-CN"/>
              </w:rPr>
              <w:t>（含电子印章）</w:t>
            </w:r>
            <w:r>
              <w:rPr>
                <w:rFonts w:hint="eastAsia" w:hAnsi="宋体" w:cs="宋体"/>
                <w:bCs/>
                <w:color w:val="000000"/>
                <w:sz w:val="21"/>
                <w:highlight w:val="none"/>
                <w:lang w:val="en-US" w:eastAsia="zh-CN"/>
              </w:rPr>
              <w:t>，除本招标文件有特殊规定外，投标人的财务章、部门章、分公司章、工会章、合同章、投标专用章、业务专用章及银行的转账章、现金收讫章、现金付讫章等其他形式印章均不能代替公章。</w:t>
            </w:r>
          </w:p>
          <w:p w14:paraId="7F87AED5">
            <w:pPr>
              <w:pStyle w:val="232"/>
              <w:shd w:val="clear" w:color="auto" w:fill="auto"/>
              <w:spacing w:line="400" w:lineRule="exact"/>
              <w:rPr>
                <w:rFonts w:hint="eastAsia" w:hAnsi="宋体" w:cs="宋体"/>
                <w:bCs/>
                <w:color w:val="000000"/>
                <w:sz w:val="21"/>
                <w:highlight w:val="none"/>
                <w:lang w:val="en-US" w:eastAsia="zh-CN"/>
              </w:rPr>
            </w:pPr>
            <w:r>
              <w:rPr>
                <w:rFonts w:hint="eastAsia" w:hAnsi="宋体" w:cs="宋体"/>
                <w:bCs/>
                <w:color w:val="000000"/>
                <w:sz w:val="21"/>
                <w:highlight w:val="none"/>
                <w:lang w:val="en-US" w:eastAsia="zh-CN"/>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35E7AB3">
            <w:pPr>
              <w:pStyle w:val="232"/>
              <w:shd w:val="clear" w:color="auto" w:fill="auto"/>
              <w:spacing w:line="400" w:lineRule="exact"/>
              <w:rPr>
                <w:rFonts w:hint="eastAsia" w:hAnsi="宋体" w:cs="宋体"/>
                <w:bCs/>
                <w:color w:val="000000"/>
                <w:sz w:val="21"/>
                <w:highlight w:val="none"/>
                <w:lang w:val="en-US" w:eastAsia="zh-CN"/>
              </w:rPr>
            </w:pPr>
            <w:r>
              <w:rPr>
                <w:rFonts w:hint="eastAsia" w:hAnsi="宋体" w:cs="宋体"/>
                <w:bCs/>
                <w:color w:val="000000"/>
                <w:sz w:val="21"/>
                <w:highlight w:val="none"/>
                <w:lang w:val="en-US" w:eastAsia="zh-CN"/>
              </w:rPr>
              <w:t>3、本招标文件中描述投标人的“签字”是指投标人的法定代表人或者委托代理人</w:t>
            </w:r>
            <w:r>
              <w:rPr>
                <w:rFonts w:hint="eastAsia" w:hAnsi="宋体" w:cs="宋体"/>
                <w:color w:val="000000"/>
                <w:sz w:val="21"/>
                <w:highlight w:val="none"/>
                <w:lang w:val="en-US" w:eastAsia="zh-CN"/>
              </w:rPr>
              <w:t>在文件规定签署处签名（含电子签名）的行为，私章、印鉴等其他形式均不能代替签字</w:t>
            </w:r>
            <w:r>
              <w:rPr>
                <w:rFonts w:hint="eastAsia" w:hAnsi="宋体" w:cs="宋体"/>
                <w:bCs/>
                <w:color w:val="000000"/>
                <w:sz w:val="21"/>
                <w:highlight w:val="none"/>
                <w:lang w:val="en-US" w:eastAsia="zh-CN"/>
              </w:rPr>
              <w:t>。</w:t>
            </w:r>
          </w:p>
          <w:p w14:paraId="6977E8EF">
            <w:pPr>
              <w:pStyle w:val="232"/>
              <w:shd w:val="clear" w:color="auto" w:fill="auto"/>
              <w:spacing w:line="400" w:lineRule="exact"/>
              <w:rPr>
                <w:rFonts w:hint="eastAsia" w:hAnsi="宋体" w:cs="宋体"/>
                <w:bCs/>
                <w:color w:val="000000"/>
                <w:sz w:val="21"/>
                <w:highlight w:val="none"/>
                <w:lang w:val="en-US" w:eastAsia="zh-CN"/>
              </w:rPr>
            </w:pPr>
            <w:r>
              <w:rPr>
                <w:rFonts w:hint="eastAsia" w:hAnsi="宋体" w:cs="宋体"/>
                <w:bCs/>
                <w:color w:val="000000"/>
                <w:sz w:val="21"/>
                <w:highlight w:val="none"/>
                <w:lang w:val="en-US" w:eastAsia="zh-CN"/>
              </w:rPr>
              <w:t>4、自然人投标的，招标文件规定盖公章处由自然人摁手指指印。</w:t>
            </w:r>
          </w:p>
          <w:p w14:paraId="26500306">
            <w:pPr>
              <w:shd w:val="clear" w:color="auto" w:fill="auto"/>
              <w:spacing w:line="400" w:lineRule="exact"/>
              <w:jc w:val="left"/>
              <w:rPr>
                <w:rFonts w:hint="eastAsia" w:ascii="宋体" w:hAnsi="宋体"/>
                <w:color w:val="000000"/>
                <w:szCs w:val="21"/>
                <w:highlight w:val="none"/>
              </w:rPr>
            </w:pPr>
            <w:r>
              <w:rPr>
                <w:rFonts w:hint="eastAsia" w:ascii="宋体" w:hAnsi="宋体" w:cs="宋体"/>
                <w:bCs/>
                <w:color w:val="000000"/>
                <w:szCs w:val="21"/>
                <w:highlight w:val="none"/>
              </w:rPr>
              <w:t>5、本招标文件所称的“以上”“以下”“以内”“届满”，包括本数；所称的“不满”“超过”“以外”，不包括本数。</w:t>
            </w:r>
          </w:p>
        </w:tc>
      </w:tr>
    </w:tbl>
    <w:p w14:paraId="4D6DE70C">
      <w:pPr>
        <w:shd w:val="clear" w:color="auto" w:fill="auto"/>
        <w:rPr>
          <w:rFonts w:hint="eastAsia" w:ascii="宋体" w:hAnsi="宋体"/>
          <w:color w:val="000000"/>
          <w:sz w:val="24"/>
          <w:szCs w:val="20"/>
          <w:highlight w:val="none"/>
        </w:rPr>
      </w:pPr>
    </w:p>
    <w:p w14:paraId="19054C07">
      <w:pPr>
        <w:pStyle w:val="196"/>
        <w:keepNext w:val="0"/>
        <w:keepLines w:val="0"/>
        <w:shd w:val="clear" w:color="auto" w:fill="auto"/>
        <w:jc w:val="center"/>
        <w:rPr>
          <w:rFonts w:hint="eastAsia"/>
          <w:color w:val="000000"/>
          <w:highlight w:val="none"/>
        </w:rPr>
      </w:pPr>
      <w:r>
        <w:rPr>
          <w:color w:val="000000"/>
          <w:highlight w:val="none"/>
        </w:rPr>
        <w:br w:type="page" w:clear="all"/>
      </w:r>
      <w:r>
        <w:rPr>
          <w:rFonts w:hint="eastAsia"/>
          <w:color w:val="000000"/>
          <w:highlight w:val="none"/>
        </w:rPr>
        <w:t>投标人须知正文</w:t>
      </w:r>
    </w:p>
    <w:p w14:paraId="2CBAB0E7">
      <w:pPr>
        <w:pStyle w:val="196"/>
        <w:keepNext w:val="0"/>
        <w:keepLines w:val="0"/>
        <w:shd w:val="clear" w:color="auto" w:fill="auto"/>
        <w:jc w:val="center"/>
        <w:rPr>
          <w:rFonts w:hint="eastAsia"/>
          <w:color w:val="000000"/>
          <w:highlight w:val="none"/>
        </w:rPr>
      </w:pPr>
      <w:r>
        <w:rPr>
          <w:rFonts w:hint="eastAsia"/>
          <w:color w:val="000000"/>
          <w:highlight w:val="none"/>
        </w:rPr>
        <w:t>一、总  则</w:t>
      </w:r>
    </w:p>
    <w:p w14:paraId="0BE3087F">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13" w:name="_Toc254970527"/>
      <w:bookmarkStart w:id="114" w:name="_Toc254970668"/>
      <w:r>
        <w:rPr>
          <w:rFonts w:hint="eastAsia" w:ascii="黑体" w:hAnsi="黑体" w:eastAsia="黑体"/>
          <w:color w:val="000000"/>
          <w:sz w:val="24"/>
          <w:highlight w:val="none"/>
        </w:rPr>
        <w:t>1.适用范围</w:t>
      </w:r>
      <w:bookmarkEnd w:id="113"/>
      <w:bookmarkEnd w:id="114"/>
    </w:p>
    <w:p w14:paraId="321C98FB">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6A7729C">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1.2本招标文件</w:t>
      </w:r>
      <w:r>
        <w:rPr>
          <w:rFonts w:hint="eastAsia" w:ascii="宋体" w:hAnsi="宋体" w:cs="宋体"/>
          <w:color w:val="000000"/>
          <w:spacing w:val="-6"/>
          <w:szCs w:val="21"/>
          <w:highlight w:val="none"/>
        </w:rPr>
        <w:t>适用于本项目的所有采购程序和环节（</w:t>
      </w:r>
      <w:r>
        <w:rPr>
          <w:rFonts w:hint="eastAsia" w:ascii="宋体" w:hAnsi="宋体" w:cs="宋体"/>
          <w:color w:val="000000"/>
          <w:spacing w:val="-6"/>
          <w:szCs w:val="21"/>
          <w:highlight w:val="none"/>
          <w:lang w:eastAsia="zh-CN"/>
        </w:rPr>
        <w:t>法律法规</w:t>
      </w:r>
      <w:r>
        <w:rPr>
          <w:rFonts w:hint="eastAsia" w:ascii="宋体" w:hAnsi="宋体" w:cs="宋体"/>
          <w:color w:val="000000"/>
          <w:spacing w:val="-6"/>
          <w:szCs w:val="21"/>
          <w:highlight w:val="none"/>
        </w:rPr>
        <w:t>另有规定的，从其规定）。</w:t>
      </w:r>
    </w:p>
    <w:p w14:paraId="68BB3FD3">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15" w:name="_Toc254970669"/>
      <w:bookmarkStart w:id="116" w:name="_Toc254970528"/>
      <w:r>
        <w:rPr>
          <w:rFonts w:hint="eastAsia" w:ascii="黑体" w:hAnsi="黑体" w:eastAsia="黑体"/>
          <w:color w:val="000000"/>
          <w:sz w:val="24"/>
          <w:highlight w:val="none"/>
        </w:rPr>
        <w:t>2.定义</w:t>
      </w:r>
      <w:bookmarkEnd w:id="115"/>
      <w:bookmarkEnd w:id="116"/>
    </w:p>
    <w:p w14:paraId="3FF6BE23">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2.1“采购人”是指依法进行政府采购的国家机关、事业单位、团体组织。</w:t>
      </w:r>
    </w:p>
    <w:p w14:paraId="20C8D824">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2.2“采购代理机构”是指政府采购集中采购机构和集中采购机构以外的采购代理机构。</w:t>
      </w:r>
    </w:p>
    <w:p w14:paraId="2F2CE279">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2.3“供应商”是指向采购人提供货物、工程或者服务的法人、其他组织或者自然人。</w:t>
      </w:r>
    </w:p>
    <w:p w14:paraId="70A9EF46">
      <w:pPr>
        <w:pStyle w:val="199"/>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2.4“投标人”是指响应招标、参加投标竞争的法人、其他组织或者自然人。</w:t>
      </w:r>
    </w:p>
    <w:p w14:paraId="3BAA2C23">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2.5“货物”是指各种形态和种类的物品，包括原材料、燃料、设备、产品等。</w:t>
      </w:r>
    </w:p>
    <w:p w14:paraId="0F4A777F">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2.6“售后服务” 是指商品出售以后所提供的各种服务，包含但不限于投标人须承担的备品备件、包装、运输、装卸、保险、货到就位以及安装、调试、培训、保修以及其他各种服务。</w:t>
      </w:r>
    </w:p>
    <w:p w14:paraId="41458E5A">
      <w:pPr>
        <w:pStyle w:val="198"/>
        <w:keepNext w:val="0"/>
        <w:keepLines w:val="0"/>
        <w:shd w:val="clear" w:color="auto" w:fill="auto"/>
        <w:spacing w:before="0" w:after="0" w:line="360" w:lineRule="auto"/>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2.7“书面形式”是指合同书、信件和数据电文（包括电报、电传、传真、电子数据交换和电子邮件）等可以有形地表现所载内容的形式。</w:t>
      </w:r>
    </w:p>
    <w:p w14:paraId="3DDE703F">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2.8“实质性要求”是指招标文件中已经指明不满足则投标无效的条款，或者不能负偏离的条款，或者采购需求中带“▲”的条款。</w:t>
      </w:r>
    </w:p>
    <w:p w14:paraId="64F67A42">
      <w:pPr>
        <w:shd w:val="clear" w:color="auto" w:fill="auto"/>
        <w:spacing w:line="360" w:lineRule="auto"/>
        <w:ind w:firstLine="420"/>
        <w:jc w:val="left"/>
        <w:rPr>
          <w:rFonts w:ascii="宋体" w:hAnsi="宋体" w:cs="宋体"/>
          <w:color w:val="000000"/>
          <w:szCs w:val="21"/>
          <w:highlight w:val="none"/>
        </w:rPr>
      </w:pPr>
      <w:r>
        <w:rPr>
          <w:rFonts w:hint="eastAsia" w:ascii="宋体" w:hAnsi="宋体"/>
          <w:color w:val="000000"/>
          <w:szCs w:val="21"/>
          <w:highlight w:val="none"/>
        </w:rPr>
        <w:t xml:space="preserve">2.9 </w:t>
      </w:r>
      <w:r>
        <w:rPr>
          <w:rFonts w:hint="eastAsia" w:ascii="宋体" w:hAnsi="宋体" w:cs="宋体"/>
          <w:color w:val="000000"/>
          <w:szCs w:val="21"/>
          <w:highlight w:val="none"/>
        </w:rPr>
        <w:t>“正偏离”，是指投标文件对招标文件“采购需求”中有关条款作出的响应优于条款要求并有利于采购人的情形。</w:t>
      </w:r>
    </w:p>
    <w:p w14:paraId="182025F6">
      <w:pPr>
        <w:shd w:val="clear" w:color="auto" w:fill="auto"/>
        <w:spacing w:line="360" w:lineRule="auto"/>
        <w:ind w:firstLine="420"/>
        <w:jc w:val="left"/>
        <w:rPr>
          <w:rFonts w:ascii="宋体" w:hAnsi="宋体" w:cs="宋体"/>
          <w:color w:val="000000"/>
          <w:szCs w:val="21"/>
          <w:highlight w:val="none"/>
        </w:rPr>
      </w:pPr>
      <w:r>
        <w:rPr>
          <w:rFonts w:ascii="宋体" w:hAnsi="宋体" w:cs="宋体"/>
          <w:color w:val="000000"/>
          <w:szCs w:val="21"/>
          <w:highlight w:val="none"/>
        </w:rPr>
        <w:t>2.10</w:t>
      </w:r>
      <w:r>
        <w:rPr>
          <w:rFonts w:hint="eastAsia" w:ascii="宋体" w:hAnsi="宋体" w:cs="宋体"/>
          <w:color w:val="000000"/>
          <w:szCs w:val="21"/>
          <w:highlight w:val="none"/>
        </w:rPr>
        <w:t>“负偏离”，是指投标文件对招标文件“采购需求”中有关条款作出的响应不满足条款要求，导致采购人要求不能得到满足的情形。</w:t>
      </w:r>
    </w:p>
    <w:p w14:paraId="64D133FD">
      <w:pPr>
        <w:shd w:val="clear" w:color="auto" w:fill="auto"/>
        <w:spacing w:line="360" w:lineRule="auto"/>
        <w:ind w:firstLine="420"/>
        <w:jc w:val="left"/>
        <w:rPr>
          <w:rFonts w:ascii="宋体" w:hAnsi="宋体" w:cs="宋体"/>
          <w:color w:val="000000"/>
          <w:szCs w:val="21"/>
          <w:highlight w:val="none"/>
        </w:rPr>
      </w:pPr>
      <w:r>
        <w:rPr>
          <w:rFonts w:hint="eastAsia" w:ascii="宋体" w:hAnsi="宋体"/>
          <w:color w:val="000000"/>
          <w:szCs w:val="21"/>
          <w:highlight w:val="none"/>
        </w:rPr>
        <w:t>2.1</w:t>
      </w:r>
      <w:r>
        <w:rPr>
          <w:rFonts w:ascii="宋体" w:hAnsi="宋体"/>
          <w:color w:val="000000"/>
          <w:szCs w:val="21"/>
          <w:highlight w:val="none"/>
        </w:rPr>
        <w:t>1</w:t>
      </w:r>
      <w:r>
        <w:rPr>
          <w:rFonts w:hint="eastAsia" w:ascii="宋体" w:hAnsi="宋体" w:cs="宋体"/>
          <w:color w:val="000000"/>
          <w:szCs w:val="21"/>
          <w:highlight w:val="none"/>
        </w:rPr>
        <w:t>“允许负偏离的条款”是指采购需求中的不属于“实质性要求”的条款。</w:t>
      </w:r>
      <w:bookmarkStart w:id="117" w:name="_Toc254970670"/>
      <w:bookmarkStart w:id="118" w:name="_Toc254970529"/>
    </w:p>
    <w:p w14:paraId="79444B2C">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w:t>
      </w:r>
      <w:bookmarkEnd w:id="117"/>
      <w:bookmarkEnd w:id="118"/>
      <w:r>
        <w:rPr>
          <w:rFonts w:hint="eastAsia" w:ascii="黑体" w:hAnsi="黑体" w:eastAsia="黑体"/>
          <w:color w:val="000000"/>
          <w:sz w:val="24"/>
          <w:highlight w:val="none"/>
        </w:rPr>
        <w:t>投标人的资格要求</w:t>
      </w:r>
    </w:p>
    <w:p w14:paraId="3CEF734E">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投标人的资格要求详见“投标人须知前附表”。</w:t>
      </w:r>
    </w:p>
    <w:p w14:paraId="068DA3C2">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19" w:name="_Toc254970671"/>
      <w:bookmarkStart w:id="120" w:name="_Toc254970530"/>
      <w:r>
        <w:rPr>
          <w:rFonts w:hint="eastAsia" w:ascii="黑体" w:hAnsi="黑体" w:eastAsia="黑体"/>
          <w:color w:val="000000"/>
          <w:sz w:val="24"/>
          <w:highlight w:val="none"/>
        </w:rPr>
        <w:t>4.投标委托</w:t>
      </w:r>
      <w:bookmarkEnd w:id="119"/>
      <w:bookmarkEnd w:id="120"/>
    </w:p>
    <w:p w14:paraId="61018567">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投标人代表参加投标活动过程中必须携带个人有效身份证件。如投标人代表不是法定代表人，须持有授权委托书（按第六章要求格式填写）。</w:t>
      </w:r>
    </w:p>
    <w:p w14:paraId="73DE7B14">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21" w:name="_5.投标费用"/>
      <w:bookmarkEnd w:id="121"/>
      <w:bookmarkStart w:id="122" w:name="_Toc254970531"/>
      <w:bookmarkStart w:id="123" w:name="_Toc254970672"/>
      <w:r>
        <w:rPr>
          <w:rFonts w:hint="eastAsia" w:ascii="黑体" w:hAnsi="黑体" w:eastAsia="黑体"/>
          <w:color w:val="000000"/>
          <w:sz w:val="24"/>
          <w:highlight w:val="none"/>
        </w:rPr>
        <w:t>5.投标费用</w:t>
      </w:r>
      <w:bookmarkEnd w:id="122"/>
      <w:bookmarkEnd w:id="123"/>
    </w:p>
    <w:p w14:paraId="19420E2A">
      <w:pPr>
        <w:shd w:val="clear" w:color="auto" w:fill="auto"/>
        <w:spacing w:line="360" w:lineRule="auto"/>
        <w:ind w:firstLine="420"/>
        <w:jc w:val="left"/>
        <w:rPr>
          <w:rFonts w:hint="eastAsia" w:ascii="宋体" w:hAnsi="宋体"/>
          <w:color w:val="000000"/>
          <w:szCs w:val="21"/>
          <w:highlight w:val="none"/>
        </w:rPr>
      </w:pPr>
      <w:r>
        <w:rPr>
          <w:rFonts w:hint="eastAsia" w:ascii="宋体" w:hAnsi="宋体" w:cs="宋体"/>
          <w:color w:val="000000"/>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23262527">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6.联合体投标</w:t>
      </w:r>
    </w:p>
    <w:p w14:paraId="02E530CA">
      <w:pPr>
        <w:shd w:val="clear" w:color="auto" w:fill="auto"/>
        <w:spacing w:line="360" w:lineRule="auto"/>
        <w:ind w:firstLine="420"/>
        <w:jc w:val="left"/>
        <w:rPr>
          <w:rFonts w:ascii="宋体" w:hAnsi="宋体"/>
          <w:color w:val="000000"/>
          <w:szCs w:val="21"/>
          <w:highlight w:val="none"/>
        </w:rPr>
      </w:pPr>
      <w:r>
        <w:rPr>
          <w:rFonts w:hint="eastAsia" w:ascii="宋体" w:hAnsi="宋体"/>
          <w:color w:val="000000"/>
          <w:szCs w:val="21"/>
          <w:highlight w:val="none"/>
        </w:rPr>
        <w:t>6.1本项目是否接受联合体投标，详见“投标人须知前附表”。</w:t>
      </w:r>
    </w:p>
    <w:p w14:paraId="522E2B94">
      <w:pPr>
        <w:shd w:val="clear" w:color="auto" w:fill="auto"/>
        <w:spacing w:line="360" w:lineRule="auto"/>
        <w:ind w:firstLine="420"/>
        <w:jc w:val="left"/>
        <w:rPr>
          <w:rFonts w:ascii="宋体" w:hAnsi="宋体"/>
          <w:bCs/>
          <w:color w:val="000000"/>
          <w:szCs w:val="21"/>
          <w:highlight w:val="none"/>
        </w:rPr>
      </w:pPr>
      <w:r>
        <w:rPr>
          <w:rFonts w:hint="eastAsia" w:ascii="宋体" w:hAnsi="宋体"/>
          <w:bCs/>
          <w:color w:val="000000"/>
          <w:szCs w:val="21"/>
          <w:highlight w:val="none"/>
        </w:rPr>
        <w:t>6.2如接受联合体投标，联合体投标要求详见“投标人须知前附表”。</w:t>
      </w:r>
    </w:p>
    <w:p w14:paraId="6C61A150">
      <w:pPr>
        <w:pStyle w:val="198"/>
        <w:keepNext w:val="0"/>
        <w:keepLines w:val="0"/>
        <w:shd w:val="clear" w:color="auto" w:fill="auto"/>
        <w:spacing w:before="0" w:after="0" w:line="360" w:lineRule="auto"/>
        <w:ind w:firstLine="424"/>
        <w:rPr>
          <w:rFonts w:hint="eastAsia" w:ascii="黑体" w:hAnsi="黑体" w:eastAsia="黑体"/>
          <w:color w:val="000000"/>
          <w:sz w:val="24"/>
          <w:highlight w:val="none"/>
        </w:rPr>
      </w:pPr>
      <w:r>
        <w:rPr>
          <w:rFonts w:hint="eastAsia" w:ascii="宋体" w:hAnsi="宋体"/>
          <w:b w:val="0"/>
          <w:bCs/>
          <w:color w:val="000000"/>
          <w:sz w:val="21"/>
          <w:szCs w:val="21"/>
          <w:highlight w:val="none"/>
        </w:rPr>
        <w:t>6.3</w:t>
      </w:r>
      <w:r>
        <w:rPr>
          <w:rFonts w:ascii="宋体" w:hAnsi="宋体"/>
          <w:b w:val="0"/>
          <w:bCs/>
          <w:color w:val="000000"/>
          <w:sz w:val="21"/>
          <w:szCs w:val="21"/>
          <w:highlight w:val="none"/>
        </w:rPr>
        <w:t xml:space="preserve"> </w:t>
      </w:r>
      <w:bookmarkStart w:id="124" w:name="_Hlk65857072"/>
      <w:r>
        <w:rPr>
          <w:rFonts w:hint="eastAsia" w:ascii="宋体" w:hAnsi="宋体"/>
          <w:b w:val="0"/>
          <w:bCs/>
          <w:color w:val="000000"/>
          <w:sz w:val="21"/>
          <w:szCs w:val="21"/>
          <w:highlight w:val="none"/>
        </w:rPr>
        <w:t>根据《政府采购促进中小企业发展管理办法》（财库〔2020〕46号）第九条第二款的</w:t>
      </w:r>
      <w:r>
        <w:rPr>
          <w:rFonts w:hint="eastAsia" w:ascii="宋体" w:hAnsi="宋体"/>
          <w:b w:val="0"/>
          <w:bCs/>
          <w:color w:val="000000"/>
          <w:sz w:val="21"/>
          <w:szCs w:val="21"/>
          <w:highlight w:val="none"/>
          <w:lang w:val="en-US" w:eastAsia="zh-CN"/>
        </w:rPr>
        <w:t>和</w:t>
      </w:r>
      <w:r>
        <w:rPr>
          <w:rFonts w:hint="eastAsia" w:ascii="宋体" w:hAnsi="宋体"/>
          <w:b w:val="0"/>
          <w:bCs/>
          <w:color w:val="000000"/>
          <w:sz w:val="21"/>
          <w:szCs w:val="21"/>
          <w:highlight w:val="none"/>
        </w:rPr>
        <w:t>桂财采〔2022〕30号 广西壮族自治区财政厅关于进一步发挥政府采购政策功能促进企业发展的通知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b w:val="0"/>
          <w:bCs/>
          <w:color w:val="000000"/>
          <w:sz w:val="21"/>
          <w:szCs w:val="21"/>
          <w:highlight w:val="none"/>
          <w:lang w:val="en-US" w:eastAsia="zh-CN"/>
        </w:rPr>
        <w:t>4</w:t>
      </w:r>
      <w:r>
        <w:rPr>
          <w:rFonts w:hint="eastAsia" w:ascii="宋体" w:hAnsi="宋体"/>
          <w:b w:val="0"/>
          <w:bCs/>
          <w:color w:val="000000"/>
          <w:sz w:val="21"/>
          <w:szCs w:val="21"/>
          <w:highlight w:val="none"/>
        </w:rPr>
        <w:t>%的扣除，用扣除后的价格参加评审。</w:t>
      </w:r>
      <w:bookmarkEnd w:id="124"/>
    </w:p>
    <w:p w14:paraId="32413969">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 xml:space="preserve">7.转包与分包             </w:t>
      </w:r>
    </w:p>
    <w:p w14:paraId="47D8424F">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7.1本项目不允许转包。</w:t>
      </w:r>
    </w:p>
    <w:p w14:paraId="08EFDB1E">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092A5C74">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5F9BE368">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25" w:name="_Toc254970673"/>
      <w:bookmarkStart w:id="126" w:name="_Toc254970532"/>
      <w:r>
        <w:rPr>
          <w:rFonts w:hint="eastAsia" w:ascii="黑体" w:hAnsi="黑体" w:eastAsia="黑体"/>
          <w:color w:val="000000"/>
          <w:sz w:val="24"/>
          <w:highlight w:val="none"/>
        </w:rPr>
        <w:t>8.特别说明</w:t>
      </w:r>
      <w:bookmarkEnd w:id="125"/>
      <w:bookmarkEnd w:id="126"/>
    </w:p>
    <w:p w14:paraId="1B40C36A">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bookmarkStart w:id="127" w:name="_8.1提供相同品牌产品且通过资格审查、符合性审查的不同投标人参加同一合"/>
      <w:bookmarkEnd w:id="127"/>
      <w:r>
        <w:rPr>
          <w:rFonts w:ascii="宋体" w:hAnsi="宋体"/>
          <w:b w:val="0"/>
          <w:color w:val="000000"/>
          <w:sz w:val="21"/>
          <w:szCs w:val="21"/>
          <w:highlight w:val="none"/>
        </w:rPr>
        <w:fldChar w:fldCharType="begin"/>
      </w:r>
      <w:r>
        <w:rPr>
          <w:rFonts w:ascii="宋体" w:hAnsi="宋体"/>
          <w:b w:val="0"/>
          <w:color w:val="000000"/>
          <w:sz w:val="21"/>
          <w:szCs w:val="21"/>
          <w:highlight w:val="none"/>
        </w:rPr>
        <w:instrText xml:space="preserve"> HYPERLINK  \l "_8.1" </w:instrText>
      </w:r>
      <w:r>
        <w:rPr>
          <w:rFonts w:ascii="宋体" w:hAnsi="宋体"/>
          <w:b w:val="0"/>
          <w:color w:val="000000"/>
          <w:sz w:val="21"/>
          <w:szCs w:val="21"/>
          <w:highlight w:val="none"/>
        </w:rPr>
        <w:fldChar w:fldCharType="separate"/>
      </w:r>
      <w:r>
        <w:rPr>
          <w:rFonts w:hint="eastAsia" w:ascii="宋体" w:hAnsi="宋体"/>
          <w:b w:val="0"/>
          <w:color w:val="000000"/>
          <w:sz w:val="21"/>
          <w:szCs w:val="21"/>
          <w:highlight w:val="none"/>
        </w:rPr>
        <w:t>8.1</w:t>
      </w:r>
      <w:r>
        <w:rPr>
          <w:rFonts w:ascii="宋体" w:hAnsi="宋体"/>
          <w:b w:val="0"/>
          <w:color w:val="000000"/>
          <w:sz w:val="21"/>
          <w:szCs w:val="21"/>
          <w:highlight w:val="none"/>
        </w:rPr>
        <w:fldChar w:fldCharType="end"/>
      </w:r>
      <w:r>
        <w:rPr>
          <w:rFonts w:hint="eastAsia" w:ascii="宋体" w:hAnsi="宋体"/>
          <w:b w:val="0"/>
          <w:color w:val="000000"/>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000000"/>
          <w:sz w:val="22"/>
          <w:szCs w:val="22"/>
          <w:highlight w:val="none"/>
        </w:rPr>
        <w:t>其他投标无效。</w:t>
      </w:r>
    </w:p>
    <w:p w14:paraId="3F93E07E">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79AC3CE8">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非单一产品采购项目，多家投标人提供的核心产品品牌相同的，</w:t>
      </w:r>
      <w:r>
        <w:rPr>
          <w:rFonts w:hint="eastAsia" w:hAnsi="宋体"/>
          <w:color w:val="000000"/>
          <w:sz w:val="22"/>
          <w:szCs w:val="22"/>
          <w:highlight w:val="none"/>
        </w:rPr>
        <w:t>按前两款规定处理</w:t>
      </w:r>
      <w:r>
        <w:rPr>
          <w:rFonts w:hint="eastAsia" w:hAnsi="宋体"/>
          <w:color w:val="000000"/>
          <w:sz w:val="21"/>
          <w:highlight w:val="none"/>
        </w:rPr>
        <w:t>。</w:t>
      </w:r>
    </w:p>
    <w:p w14:paraId="7784DC78">
      <w:pPr>
        <w:pStyle w:val="198"/>
        <w:keepNext w:val="0"/>
        <w:keepLines w:val="0"/>
        <w:shd w:val="clear" w:color="auto" w:fill="auto"/>
        <w:spacing w:before="0" w:after="0" w:line="360" w:lineRule="auto"/>
        <w:ind w:firstLine="367"/>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14:paraId="58E8E413">
      <w:pPr>
        <w:pStyle w:val="198"/>
        <w:keepNext w:val="0"/>
        <w:keepLines w:val="0"/>
        <w:shd w:val="clear" w:color="auto" w:fill="auto"/>
        <w:spacing w:before="0" w:after="0" w:line="360" w:lineRule="auto"/>
        <w:ind w:firstLine="367"/>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8.3投标人应仔细阅读招标文件的所有内容，按照招标文件的要求提交投标文件，并对所提供的全部资料的真实性承担法律责任。</w:t>
      </w:r>
    </w:p>
    <w:p w14:paraId="38AF4FA9">
      <w:pPr>
        <w:pStyle w:val="198"/>
        <w:keepNext w:val="0"/>
        <w:keepLines w:val="0"/>
        <w:shd w:val="clear" w:color="auto" w:fill="auto"/>
        <w:spacing w:before="0" w:after="0" w:line="360" w:lineRule="auto"/>
        <w:ind w:firstLine="367"/>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8.4投标人在投标活动中提供任何虚假材料，将报监管部门查处；中标后发现的，中标人须</w:t>
      </w:r>
      <w:r>
        <w:rPr>
          <w:rFonts w:hint="eastAsia" w:ascii="宋体" w:hAnsi="宋体"/>
          <w:b w:val="0"/>
          <w:color w:val="000000"/>
          <w:sz w:val="21"/>
          <w:szCs w:val="21"/>
          <w:highlight w:val="none"/>
          <w:lang w:eastAsia="zh-CN"/>
        </w:rPr>
        <w:t>依法</w:t>
      </w:r>
      <w:r>
        <w:rPr>
          <w:rFonts w:hint="eastAsia" w:ascii="宋体" w:hAnsi="宋体"/>
          <w:b w:val="0"/>
          <w:color w:val="000000"/>
          <w:sz w:val="21"/>
          <w:szCs w:val="21"/>
          <w:highlight w:val="none"/>
        </w:rPr>
        <w:t>赔偿采购人，且民事赔偿并不免除违法投标人的行政与刑事责任。</w:t>
      </w:r>
    </w:p>
    <w:p w14:paraId="6603F7ED">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ascii="黑体" w:hAnsi="黑体" w:eastAsia="黑体"/>
          <w:color w:val="000000"/>
          <w:sz w:val="24"/>
          <w:highlight w:val="none"/>
        </w:rPr>
        <w:t>9.</w:t>
      </w:r>
      <w:r>
        <w:rPr>
          <w:rFonts w:hint="eastAsia" w:ascii="黑体" w:hAnsi="黑体" w:eastAsia="黑体"/>
          <w:color w:val="000000"/>
          <w:sz w:val="24"/>
          <w:highlight w:val="none"/>
        </w:rPr>
        <w:t>回避与串通投标</w:t>
      </w:r>
    </w:p>
    <w:p w14:paraId="2F0DC919">
      <w:pPr>
        <w:pStyle w:val="198"/>
        <w:keepNext w:val="0"/>
        <w:keepLines w:val="0"/>
        <w:shd w:val="clear" w:color="auto" w:fill="auto"/>
        <w:spacing w:before="0" w:after="0" w:line="360" w:lineRule="auto"/>
        <w:ind w:firstLine="367"/>
        <w:rPr>
          <w:rFonts w:ascii="宋体" w:hAnsi="宋体"/>
          <w:b w:val="0"/>
          <w:color w:val="000000"/>
          <w:sz w:val="21"/>
          <w:szCs w:val="21"/>
          <w:highlight w:val="none"/>
        </w:rPr>
      </w:pPr>
      <w:r>
        <w:rPr>
          <w:rFonts w:hint="eastAsia" w:ascii="宋体" w:hAnsi="宋体"/>
          <w:b w:val="0"/>
          <w:color w:val="000000"/>
          <w:sz w:val="21"/>
          <w:szCs w:val="21"/>
          <w:highlight w:val="none"/>
        </w:rPr>
        <w:t>9</w:t>
      </w:r>
      <w:r>
        <w:rPr>
          <w:rFonts w:ascii="宋体" w:hAnsi="宋体"/>
          <w:b w:val="0"/>
          <w:color w:val="000000"/>
          <w:sz w:val="21"/>
          <w:szCs w:val="21"/>
          <w:highlight w:val="none"/>
        </w:rPr>
        <w:t>.1在政府采购活动中，采购人员及相关人员与</w:t>
      </w:r>
      <w:r>
        <w:rPr>
          <w:rFonts w:hint="eastAsia" w:ascii="宋体" w:hAnsi="宋体"/>
          <w:b w:val="0"/>
          <w:color w:val="000000"/>
          <w:sz w:val="21"/>
          <w:szCs w:val="21"/>
          <w:highlight w:val="none"/>
        </w:rPr>
        <w:t>供应商</w:t>
      </w:r>
      <w:r>
        <w:rPr>
          <w:rFonts w:ascii="宋体" w:hAnsi="宋体"/>
          <w:b w:val="0"/>
          <w:color w:val="000000"/>
          <w:sz w:val="21"/>
          <w:szCs w:val="21"/>
          <w:highlight w:val="none"/>
        </w:rPr>
        <w:t>有下列利害关系之一的，应当回避：</w:t>
      </w:r>
    </w:p>
    <w:p w14:paraId="60B6BD05">
      <w:pPr>
        <w:pStyle w:val="232"/>
        <w:shd w:val="clear" w:color="auto" w:fill="auto"/>
        <w:spacing w:line="360" w:lineRule="auto"/>
        <w:ind w:left="2"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1</w:t>
      </w:r>
      <w:r>
        <w:rPr>
          <w:rFonts w:hAnsi="宋体"/>
          <w:color w:val="000000"/>
          <w:sz w:val="21"/>
          <w:highlight w:val="none"/>
        </w:rPr>
        <w:t>）参加采购活动前3年内与</w:t>
      </w:r>
      <w:r>
        <w:rPr>
          <w:rFonts w:hint="eastAsia" w:hAnsi="宋体"/>
          <w:color w:val="000000"/>
          <w:sz w:val="21"/>
          <w:highlight w:val="none"/>
        </w:rPr>
        <w:t>供应商</w:t>
      </w:r>
      <w:r>
        <w:rPr>
          <w:rFonts w:hAnsi="宋体"/>
          <w:color w:val="000000"/>
          <w:sz w:val="21"/>
          <w:highlight w:val="none"/>
        </w:rPr>
        <w:t>存在劳动关系；</w:t>
      </w:r>
    </w:p>
    <w:p w14:paraId="29769E10">
      <w:pPr>
        <w:pStyle w:val="232"/>
        <w:shd w:val="clear" w:color="auto" w:fill="auto"/>
        <w:spacing w:line="360" w:lineRule="auto"/>
        <w:ind w:left="2"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2</w:t>
      </w:r>
      <w:r>
        <w:rPr>
          <w:rFonts w:hAnsi="宋体"/>
          <w:color w:val="000000"/>
          <w:sz w:val="21"/>
          <w:highlight w:val="none"/>
        </w:rPr>
        <w:t>）参加采购活动前3年内担任</w:t>
      </w:r>
      <w:r>
        <w:rPr>
          <w:rFonts w:hint="eastAsia" w:hAnsi="宋体"/>
          <w:color w:val="000000"/>
          <w:sz w:val="21"/>
          <w:highlight w:val="none"/>
        </w:rPr>
        <w:t>供应商</w:t>
      </w:r>
      <w:r>
        <w:rPr>
          <w:rFonts w:hAnsi="宋体"/>
          <w:color w:val="000000"/>
          <w:sz w:val="21"/>
          <w:highlight w:val="none"/>
        </w:rPr>
        <w:t>的董事、监事；</w:t>
      </w:r>
    </w:p>
    <w:p w14:paraId="2DDF8C2C">
      <w:pPr>
        <w:pStyle w:val="232"/>
        <w:shd w:val="clear" w:color="auto" w:fill="auto"/>
        <w:spacing w:line="360" w:lineRule="auto"/>
        <w:ind w:left="2"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3</w:t>
      </w:r>
      <w:r>
        <w:rPr>
          <w:rFonts w:hAnsi="宋体"/>
          <w:color w:val="000000"/>
          <w:sz w:val="21"/>
          <w:highlight w:val="none"/>
        </w:rPr>
        <w:t>）参加采购活动前3年内是</w:t>
      </w:r>
      <w:r>
        <w:rPr>
          <w:rFonts w:hint="eastAsia" w:hAnsi="宋体"/>
          <w:color w:val="000000"/>
          <w:sz w:val="21"/>
          <w:highlight w:val="none"/>
        </w:rPr>
        <w:t>供应商</w:t>
      </w:r>
      <w:r>
        <w:rPr>
          <w:rFonts w:hAnsi="宋体"/>
          <w:color w:val="000000"/>
          <w:sz w:val="21"/>
          <w:highlight w:val="none"/>
        </w:rPr>
        <w:t>的控股股东或者实际控制人；</w:t>
      </w:r>
    </w:p>
    <w:p w14:paraId="0E8E6C58">
      <w:pPr>
        <w:pStyle w:val="232"/>
        <w:shd w:val="clear" w:color="auto" w:fill="auto"/>
        <w:spacing w:line="360" w:lineRule="auto"/>
        <w:ind w:left="2"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4</w:t>
      </w:r>
      <w:r>
        <w:rPr>
          <w:rFonts w:hAnsi="宋体"/>
          <w:color w:val="000000"/>
          <w:sz w:val="21"/>
          <w:highlight w:val="none"/>
        </w:rPr>
        <w:t>）与</w:t>
      </w:r>
      <w:r>
        <w:rPr>
          <w:rFonts w:hint="eastAsia" w:hAnsi="宋体"/>
          <w:color w:val="000000"/>
          <w:sz w:val="21"/>
          <w:highlight w:val="none"/>
        </w:rPr>
        <w:t>供应商</w:t>
      </w:r>
      <w:r>
        <w:rPr>
          <w:rFonts w:hAnsi="宋体"/>
          <w:color w:val="000000"/>
          <w:sz w:val="21"/>
          <w:highlight w:val="none"/>
        </w:rPr>
        <w:t>的法定代表人或者负责人有夫妻、直系血亲、三代以内旁系血亲或者近姻亲关系；</w:t>
      </w:r>
    </w:p>
    <w:p w14:paraId="4DECF969">
      <w:pPr>
        <w:pStyle w:val="232"/>
        <w:shd w:val="clear" w:color="auto" w:fill="auto"/>
        <w:spacing w:line="360" w:lineRule="auto"/>
        <w:ind w:left="2"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5</w:t>
      </w:r>
      <w:r>
        <w:rPr>
          <w:rFonts w:hAnsi="宋体"/>
          <w:color w:val="000000"/>
          <w:sz w:val="21"/>
          <w:highlight w:val="none"/>
        </w:rPr>
        <w:t>）与</w:t>
      </w:r>
      <w:r>
        <w:rPr>
          <w:rFonts w:hint="eastAsia" w:hAnsi="宋体"/>
          <w:color w:val="000000"/>
          <w:sz w:val="21"/>
          <w:highlight w:val="none"/>
        </w:rPr>
        <w:t>供应商</w:t>
      </w:r>
      <w:r>
        <w:rPr>
          <w:rFonts w:hAnsi="宋体"/>
          <w:color w:val="000000"/>
          <w:sz w:val="21"/>
          <w:highlight w:val="none"/>
        </w:rPr>
        <w:t>有其他可能影响政府采购活动公平、公正进行的关系。</w:t>
      </w:r>
    </w:p>
    <w:p w14:paraId="244863EE">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供应商</w:t>
      </w:r>
      <w:r>
        <w:rPr>
          <w:rFonts w:hAnsi="宋体"/>
          <w:color w:val="000000"/>
          <w:sz w:val="21"/>
          <w:highlight w:val="none"/>
        </w:rPr>
        <w:t>认为采购人员及相关人员与其他</w:t>
      </w:r>
      <w:r>
        <w:rPr>
          <w:rFonts w:hint="eastAsia" w:hAnsi="宋体"/>
          <w:color w:val="000000"/>
          <w:sz w:val="21"/>
          <w:highlight w:val="none"/>
        </w:rPr>
        <w:t>供应商</w:t>
      </w:r>
      <w:r>
        <w:rPr>
          <w:rFonts w:hAnsi="宋体"/>
          <w:color w:val="000000"/>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69F96329">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ascii="宋体" w:hAnsi="宋体"/>
          <w:color w:val="000000"/>
          <w:sz w:val="21"/>
          <w:szCs w:val="21"/>
          <w:highlight w:val="none"/>
        </w:rPr>
        <w:t>9.2</w:t>
      </w:r>
      <w:r>
        <w:rPr>
          <w:rFonts w:hint="eastAsia" w:ascii="宋体" w:hAnsi="宋体"/>
          <w:color w:val="000000"/>
          <w:sz w:val="21"/>
          <w:szCs w:val="21"/>
          <w:highlight w:val="none"/>
        </w:rPr>
        <w:t>有下列情形之一的视为投标人相互串通投标，投标文件将被视为无效：</w:t>
      </w:r>
    </w:p>
    <w:p w14:paraId="48E800BA">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（1）</w:t>
      </w:r>
      <w:r>
        <w:rPr>
          <w:rFonts w:hint="eastAsia" w:hAnsi="宋体"/>
          <w:b/>
          <w:color w:val="000000"/>
          <w:sz w:val="21"/>
          <w:highlight w:val="none"/>
          <w:lang w:eastAsia="zh-CN"/>
        </w:rPr>
        <w:t>不同投标人的投标文件由同一单位或者个人编制，或者不同供应商报名的IP地址一致的；或者编制响应文件硬件设备CPU编号、硬盘编号、网卡地址一致的情况</w:t>
      </w:r>
      <w:r>
        <w:rPr>
          <w:rFonts w:hint="eastAsia" w:hAnsi="宋体"/>
          <w:b/>
          <w:color w:val="000000"/>
          <w:sz w:val="21"/>
          <w:highlight w:val="none"/>
        </w:rPr>
        <w:t xml:space="preserve">； </w:t>
      </w:r>
    </w:p>
    <w:p w14:paraId="5FFC167E">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（2）不同投标人委托同一单位或者个人办理投标事宜；</w:t>
      </w:r>
    </w:p>
    <w:p w14:paraId="5620EEF0">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（3）不同的投标人的投标文件载明的项目管理员为同一个人；</w:t>
      </w:r>
    </w:p>
    <w:p w14:paraId="4B1E6E22">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（4）不同投标人的投标文件异常一致或者投标报价呈规律性差异；</w:t>
      </w:r>
    </w:p>
    <w:p w14:paraId="73BAA0F5">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（5）不同投标人的投标文件相互混装；</w:t>
      </w:r>
    </w:p>
    <w:p w14:paraId="6BACF03E">
      <w:pPr>
        <w:pStyle w:val="232"/>
        <w:shd w:val="clear" w:color="auto" w:fill="auto"/>
        <w:spacing w:line="360" w:lineRule="auto"/>
        <w:ind w:left="2" w:firstLine="422"/>
        <w:rPr>
          <w:rFonts w:hint="eastAsia" w:hAnsi="宋体"/>
          <w:b/>
          <w:color w:val="000000"/>
          <w:sz w:val="21"/>
          <w:highlight w:val="none"/>
        </w:rPr>
      </w:pPr>
      <w:r>
        <w:rPr>
          <w:rFonts w:hint="eastAsia" w:hAnsi="宋体"/>
          <w:b/>
          <w:color w:val="000000"/>
          <w:sz w:val="21"/>
          <w:highlight w:val="none"/>
        </w:rPr>
        <w:t>（6）不同投标人的投标保证金从同一单位或者个人账户转出。</w:t>
      </w:r>
    </w:p>
    <w:p w14:paraId="6E7BD01A">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ascii="宋体" w:hAnsi="宋体"/>
          <w:b w:val="0"/>
          <w:color w:val="000000"/>
          <w:sz w:val="21"/>
          <w:szCs w:val="21"/>
          <w:highlight w:val="none"/>
        </w:rPr>
        <w:t>9.3</w:t>
      </w:r>
      <w:r>
        <w:rPr>
          <w:rFonts w:hint="eastAsia" w:ascii="宋体" w:hAnsi="宋体"/>
          <w:b w:val="0"/>
          <w:color w:val="000000"/>
          <w:sz w:val="21"/>
          <w:szCs w:val="21"/>
          <w:highlight w:val="none"/>
        </w:rPr>
        <w:t>供应商有下列情形之一的，属于恶意串通行为，将报同级监督管理部门：</w:t>
      </w:r>
    </w:p>
    <w:p w14:paraId="1084A99E">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（1）供应商直接或者间接从采购人或者采购代理机构处获得其他供应商的相关信息并修改其投标文件或者响应文件；</w:t>
      </w:r>
    </w:p>
    <w:p w14:paraId="28EC22E5">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（2）供应商按照采购人或者采购代理机构的授意撤换、修改投标文件或者响应文件；</w:t>
      </w:r>
    </w:p>
    <w:p w14:paraId="6376616E">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（3）供应商之间协商报价、技术方案等投标文件或者响应文件的实质性内容；</w:t>
      </w:r>
    </w:p>
    <w:p w14:paraId="748DC0F1">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（4）属于同一集团、协会、商会等组织成员的供应商按照该组织要求协同参加政府采购活动；</w:t>
      </w:r>
    </w:p>
    <w:p w14:paraId="4578C78E">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（5）供应商之间事先约定一致抬高或者压低投标报价，或者在招标项目中事先约定轮流以高价位或者低价位中标，或者事先约定由某一特定供应商中标，然后再参加投标；</w:t>
      </w:r>
    </w:p>
    <w:p w14:paraId="297A6E35">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（6）供应商之间商定部分供应商放弃参加政府采购活动或者放弃中标；</w:t>
      </w:r>
    </w:p>
    <w:p w14:paraId="58B2E29C">
      <w:pPr>
        <w:pStyle w:val="232"/>
        <w:shd w:val="clear" w:color="auto" w:fill="auto"/>
        <w:spacing w:line="360" w:lineRule="auto"/>
        <w:ind w:left="2" w:firstLine="420"/>
        <w:rPr>
          <w:rFonts w:hAnsi="宋体"/>
          <w:color w:val="000000"/>
          <w:sz w:val="21"/>
          <w:highlight w:val="none"/>
        </w:rPr>
      </w:pPr>
      <w:r>
        <w:rPr>
          <w:rFonts w:hint="eastAsia" w:hAnsi="宋体"/>
          <w:color w:val="000000"/>
          <w:sz w:val="21"/>
          <w:highlight w:val="none"/>
        </w:rPr>
        <w:t>（7）供应商与采购人或者采购代理机构之间、供应商相互之间，为谋求特定供应商中标或者排斥其他供应商的其他串通行为。</w:t>
      </w:r>
    </w:p>
    <w:p w14:paraId="3B3FFA4F">
      <w:pPr>
        <w:pStyle w:val="232"/>
        <w:shd w:val="clear" w:color="auto" w:fill="auto"/>
        <w:spacing w:line="360" w:lineRule="auto"/>
        <w:ind w:left="2" w:firstLine="422"/>
        <w:rPr>
          <w:rFonts w:hint="eastAsia" w:hAnsi="宋体"/>
          <w:b/>
          <w:color w:val="000000"/>
          <w:sz w:val="21"/>
          <w:highlight w:val="none"/>
        </w:rPr>
      </w:pPr>
    </w:p>
    <w:p w14:paraId="749AFDA0">
      <w:pPr>
        <w:pStyle w:val="196"/>
        <w:keepNext w:val="0"/>
        <w:keepLines w:val="0"/>
        <w:shd w:val="clear" w:color="auto" w:fill="auto"/>
        <w:jc w:val="center"/>
        <w:rPr>
          <w:rFonts w:hint="eastAsia"/>
          <w:color w:val="000000"/>
          <w:highlight w:val="none"/>
        </w:rPr>
      </w:pPr>
      <w:bookmarkStart w:id="128" w:name="_Toc254970675"/>
      <w:bookmarkStart w:id="129" w:name="_Toc254970534"/>
      <w:r>
        <w:rPr>
          <w:rFonts w:hint="eastAsia"/>
          <w:color w:val="000000"/>
          <w:highlight w:val="none"/>
        </w:rPr>
        <w:t>二、招标文件</w:t>
      </w:r>
      <w:bookmarkEnd w:id="128"/>
      <w:bookmarkEnd w:id="129"/>
    </w:p>
    <w:p w14:paraId="62C13E00">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10.招标文件的组成</w:t>
      </w:r>
    </w:p>
    <w:p w14:paraId="1079701F">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（1）招标公告；</w:t>
      </w:r>
    </w:p>
    <w:p w14:paraId="0220ADCE">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 xml:space="preserve">（2）采购需求； </w:t>
      </w:r>
    </w:p>
    <w:p w14:paraId="3C145609">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（3）投标人须知；</w:t>
      </w:r>
    </w:p>
    <w:p w14:paraId="533188DA">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（4）评标方法及评标标准；</w:t>
      </w:r>
    </w:p>
    <w:p w14:paraId="19F503D5">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（5）拟签订的合同文本；</w:t>
      </w:r>
    </w:p>
    <w:p w14:paraId="5C7443B9">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（6）投标文件格式。</w:t>
      </w:r>
    </w:p>
    <w:p w14:paraId="70A87B6B">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11.招标文件的澄清、修改 、现场考察和答疑会</w:t>
      </w:r>
    </w:p>
    <w:p w14:paraId="580FF873">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11.</w:t>
      </w:r>
      <w:r>
        <w:rPr>
          <w:rFonts w:hint="eastAsia" w:ascii="宋体" w:hAnsi="宋体"/>
          <w:b w:val="0"/>
          <w:color w:val="000000"/>
          <w:sz w:val="21"/>
          <w:szCs w:val="21"/>
          <w:highlight w:val="none"/>
          <w:lang w:eastAsia="zh-CN"/>
        </w:rPr>
        <w:t>1</w:t>
      </w:r>
      <w:r>
        <w:rPr>
          <w:rFonts w:hint="eastAsia" w:ascii="宋体" w:hAnsi="宋体"/>
          <w:b w:val="0"/>
          <w:color w:val="000000"/>
          <w:sz w:val="21"/>
          <w:szCs w:val="21"/>
          <w:highlight w:val="none"/>
        </w:rPr>
        <w:t>投标人应认真审阅本招标文件，如有疑问，或发现其中有误或有要求不合理的，应在招标公告期限届满之日起7个工作日内以纸质书面形式要求采购人或采购代理机构对招标文件予以澄清；否则，由此产生的后果由投标人自行负责。</w:t>
      </w:r>
    </w:p>
    <w:p w14:paraId="3AFBE76F">
      <w:pPr>
        <w:pStyle w:val="198"/>
        <w:keepNext w:val="0"/>
        <w:keepLines w:val="0"/>
        <w:numPr>
          <w:ilvl w:val="0"/>
          <w:numId w:val="0"/>
        </w:numPr>
        <w:shd w:val="clear" w:color="auto" w:fill="auto"/>
        <w:spacing w:before="0" w:after="0" w:line="360" w:lineRule="auto"/>
        <w:ind w:firstLine="420"/>
        <w:rPr>
          <w:rFonts w:hint="eastAsia" w:ascii="宋体" w:hAnsi="宋体"/>
          <w:color w:val="000000"/>
          <w:highlight w:val="none"/>
          <w:lang w:eastAsia="zh-CN"/>
        </w:rPr>
      </w:pPr>
      <w:r>
        <w:rPr>
          <w:rFonts w:hint="eastAsia" w:ascii="宋体" w:hAnsi="宋体"/>
          <w:b w:val="0"/>
          <w:color w:val="000000"/>
          <w:sz w:val="21"/>
          <w:szCs w:val="21"/>
          <w:highlight w:val="none"/>
        </w:rPr>
        <w:t>11.</w:t>
      </w:r>
      <w:r>
        <w:rPr>
          <w:rFonts w:hint="eastAsia" w:ascii="宋体" w:hAnsi="宋体"/>
          <w:b w:val="0"/>
          <w:color w:val="000000"/>
          <w:sz w:val="21"/>
          <w:szCs w:val="21"/>
          <w:highlight w:val="none"/>
          <w:lang w:eastAsia="zh-CN"/>
        </w:rPr>
        <w:t>2</w:t>
      </w:r>
      <w:r>
        <w:rPr>
          <w:rFonts w:hint="eastAsia" w:ascii="宋体" w:hAnsi="宋体"/>
          <w:b w:val="0"/>
          <w:color w:val="000000"/>
          <w:sz w:val="21"/>
          <w:szCs w:val="21"/>
          <w:highlight w:val="none"/>
        </w:rPr>
        <w:t>采购人或者采购代理机构可以对已发出的招标文件进行必要的澄清或者修改，但不得改变采购标的和资格条件。澄清或者修改</w:t>
      </w:r>
      <w:r>
        <w:rPr>
          <w:rFonts w:hint="eastAsia" w:ascii="宋体" w:hAnsi="宋体"/>
          <w:b w:val="0"/>
          <w:color w:val="000000"/>
          <w:sz w:val="21"/>
          <w:szCs w:val="21"/>
          <w:highlight w:val="none"/>
          <w:lang w:eastAsia="zh-CN"/>
        </w:rPr>
        <w:t>将</w:t>
      </w:r>
      <w:r>
        <w:rPr>
          <w:rFonts w:hint="eastAsia" w:ascii="宋体" w:hAnsi="宋体"/>
          <w:b w:val="0"/>
          <w:color w:val="000000"/>
          <w:sz w:val="21"/>
          <w:szCs w:val="21"/>
          <w:highlight w:val="none"/>
        </w:rPr>
        <w:t>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049CDE29">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highlight w:val="none"/>
        </w:rPr>
        <w:t>11.3采购人和采购代理机构可以视采购具体情况，变更投标截止时间和开标时间，并</w:t>
      </w:r>
      <w:r>
        <w:rPr>
          <w:rFonts w:hint="eastAsia" w:ascii="宋体" w:hAnsi="宋体"/>
          <w:color w:val="000000"/>
          <w:szCs w:val="21"/>
          <w:highlight w:val="none"/>
        </w:rPr>
        <w:t>在原公告发布媒体上发布更正公告。</w:t>
      </w:r>
    </w:p>
    <w:p w14:paraId="2A026EAE">
      <w:pPr>
        <w:shd w:val="clear" w:color="auto" w:fill="auto"/>
        <w:spacing w:line="360" w:lineRule="auto"/>
        <w:ind w:firstLine="420"/>
        <w:rPr>
          <w:rFonts w:hint="eastAsia" w:hAnsi="宋体"/>
          <w:color w:val="000000"/>
          <w:highlight w:val="none"/>
        </w:rPr>
      </w:pPr>
      <w:r>
        <w:rPr>
          <w:rFonts w:hint="eastAsia" w:ascii="宋体" w:hAnsi="宋体"/>
          <w:color w:val="000000"/>
          <w:szCs w:val="21"/>
          <w:highlight w:val="none"/>
        </w:rPr>
        <w:t>11.4招标文件澄清、答复、修改、补充的内容为招标文件的组成部分。</w:t>
      </w:r>
      <w:r>
        <w:rPr>
          <w:rFonts w:hint="eastAsia" w:ascii="宋体" w:hAnsi="宋体"/>
          <w:b/>
          <w:color w:val="000000"/>
          <w:szCs w:val="21"/>
          <w:highlight w:val="none"/>
        </w:rPr>
        <w:t>当招标文件与招标文件的澄清、答复、修改、补充通知就同一内容的表述不一致时，以最后发出的文件为准。</w:t>
      </w:r>
    </w:p>
    <w:p w14:paraId="1E005148">
      <w:pPr>
        <w:pStyle w:val="232"/>
        <w:shd w:val="clear" w:color="auto" w:fill="auto"/>
        <w:spacing w:line="360" w:lineRule="auto"/>
        <w:ind w:firstLine="420"/>
        <w:rPr>
          <w:rFonts w:hint="eastAsia" w:hAnsi="宋体"/>
          <w:color w:val="000000"/>
          <w:sz w:val="21"/>
          <w:highlight w:val="none"/>
          <w:lang w:eastAsia="zh-CN"/>
        </w:rPr>
      </w:pPr>
      <w:r>
        <w:rPr>
          <w:rFonts w:hint="eastAsia" w:hAnsi="宋体"/>
          <w:color w:val="000000"/>
          <w:sz w:val="21"/>
          <w:highlight w:val="none"/>
        </w:rPr>
        <w:t>1</w:t>
      </w:r>
      <w:r>
        <w:rPr>
          <w:rFonts w:hAnsi="宋体"/>
          <w:color w:val="000000"/>
          <w:sz w:val="21"/>
          <w:highlight w:val="none"/>
        </w:rPr>
        <w:t>1.</w:t>
      </w:r>
      <w:bookmarkStart w:id="130" w:name="_Hlk53134511"/>
      <w:r>
        <w:rPr>
          <w:rFonts w:hint="eastAsia" w:hAnsi="宋体"/>
          <w:color w:val="000000"/>
          <w:sz w:val="21"/>
          <w:highlight w:val="none"/>
          <w:lang w:eastAsia="zh-CN"/>
        </w:rPr>
        <w:t>5</w:t>
      </w:r>
      <w:r>
        <w:rPr>
          <w:rFonts w:hint="eastAsia" w:hAnsi="宋体"/>
          <w:color w:val="000000"/>
          <w:sz w:val="21"/>
          <w:highlight w:val="none"/>
        </w:rPr>
        <w:t>采购人或者采购代理机构可以在招标文件提供期限截止后，组织已获取招标文件的潜在投标人现场考察或者召开开标前答疑会，具体详见“投标人须知前附表”。</w:t>
      </w:r>
    </w:p>
    <w:p w14:paraId="5A807AFE">
      <w:pPr>
        <w:pStyle w:val="232"/>
        <w:shd w:val="clear" w:color="auto" w:fill="auto"/>
        <w:spacing w:line="360" w:lineRule="auto"/>
        <w:ind w:firstLine="420"/>
        <w:rPr>
          <w:rFonts w:hint="eastAsia" w:hAnsi="宋体"/>
          <w:color w:val="000000"/>
          <w:sz w:val="21"/>
          <w:highlight w:val="none"/>
          <w:lang w:eastAsia="zh-CN"/>
        </w:rPr>
      </w:pPr>
    </w:p>
    <w:bookmarkEnd w:id="130"/>
    <w:p w14:paraId="38E73910">
      <w:pPr>
        <w:pStyle w:val="196"/>
        <w:keepNext w:val="0"/>
        <w:keepLines w:val="0"/>
        <w:shd w:val="clear" w:color="auto" w:fill="auto"/>
        <w:jc w:val="center"/>
        <w:rPr>
          <w:rFonts w:hint="eastAsia"/>
          <w:color w:val="000000"/>
          <w:highlight w:val="none"/>
        </w:rPr>
      </w:pPr>
      <w:bookmarkStart w:id="131" w:name="_Toc254970676"/>
      <w:bookmarkStart w:id="132" w:name="_Toc254970535"/>
      <w:r>
        <w:rPr>
          <w:rFonts w:hint="eastAsia"/>
          <w:color w:val="000000"/>
          <w:highlight w:val="none"/>
        </w:rPr>
        <w:t>三、投标文件的编制</w:t>
      </w:r>
      <w:bookmarkEnd w:id="131"/>
      <w:bookmarkEnd w:id="132"/>
    </w:p>
    <w:p w14:paraId="6854D84F">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33" w:name="_Toc254970677"/>
      <w:bookmarkStart w:id="134" w:name="_Toc254970536"/>
      <w:r>
        <w:rPr>
          <w:rFonts w:hint="eastAsia" w:ascii="黑体" w:hAnsi="黑体" w:eastAsia="黑体"/>
          <w:color w:val="000000"/>
          <w:sz w:val="24"/>
          <w:highlight w:val="none"/>
        </w:rPr>
        <w:t>12.投标文件的编制原则</w:t>
      </w:r>
    </w:p>
    <w:p w14:paraId="25AFE6E9">
      <w:pPr>
        <w:shd w:val="clear" w:color="auto" w:fill="auto"/>
        <w:spacing w:line="360" w:lineRule="auto"/>
        <w:ind w:firstLine="420"/>
        <w:jc w:val="left"/>
        <w:rPr>
          <w:rFonts w:hint="eastAsia" w:ascii="宋体" w:hAnsi="宋体" w:cs="Courier New"/>
          <w:color w:val="000000"/>
          <w:szCs w:val="21"/>
          <w:highlight w:val="none"/>
        </w:rPr>
      </w:pPr>
      <w:r>
        <w:rPr>
          <w:rFonts w:ascii="宋体" w:hAnsi="宋体"/>
          <w:color w:val="000000"/>
          <w:szCs w:val="21"/>
          <w:highlight w:val="none"/>
        </w:rPr>
        <w:t>投标人必须按照招标文件的要求编制投标文件。投标文件必须对招标文件提出的要求和条件作出明确响应。</w:t>
      </w:r>
    </w:p>
    <w:p w14:paraId="6DE75697">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13.投标文件的组成</w:t>
      </w:r>
      <w:bookmarkEnd w:id="133"/>
      <w:bookmarkEnd w:id="134"/>
    </w:p>
    <w:p w14:paraId="25046413">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1</w:t>
      </w:r>
      <w:r>
        <w:rPr>
          <w:rFonts w:ascii="宋体" w:hAnsi="宋体"/>
          <w:color w:val="000000"/>
          <w:szCs w:val="21"/>
          <w:highlight w:val="none"/>
        </w:rPr>
        <w:t>3.1</w:t>
      </w:r>
      <w:r>
        <w:rPr>
          <w:rFonts w:hint="eastAsia" w:ascii="宋体" w:hAnsi="宋体"/>
          <w:color w:val="000000"/>
          <w:szCs w:val="21"/>
          <w:highlight w:val="none"/>
        </w:rPr>
        <w:t>投标文件由报价文件、资格证明文件、商务文件、技术文件四部分组成。</w:t>
      </w:r>
    </w:p>
    <w:p w14:paraId="56554328">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bookmarkStart w:id="135" w:name="_13.1报价文件:_具体材料见“投标人须知前附表”。"/>
      <w:bookmarkEnd w:id="135"/>
      <w:r>
        <w:rPr>
          <w:rFonts w:hint="eastAsia" w:ascii="宋体" w:hAnsi="宋体"/>
          <w:b w:val="0"/>
          <w:color w:val="000000"/>
          <w:sz w:val="21"/>
          <w:szCs w:val="21"/>
          <w:highlight w:val="none"/>
        </w:rPr>
        <w:t>（1）报价文件：</w:t>
      </w:r>
      <w:r>
        <w:rPr>
          <w:rFonts w:ascii="宋体" w:hAnsi="宋体"/>
          <w:b w:val="0"/>
          <w:color w:val="000000"/>
          <w:sz w:val="21"/>
          <w:szCs w:val="21"/>
          <w:highlight w:val="none"/>
        </w:rPr>
        <w:t xml:space="preserve"> 具体材料见“投标人须知前附表”</w:t>
      </w:r>
      <w:r>
        <w:rPr>
          <w:rFonts w:hint="eastAsia" w:ascii="宋体" w:hAnsi="宋体"/>
          <w:b w:val="0"/>
          <w:color w:val="000000"/>
          <w:sz w:val="21"/>
          <w:szCs w:val="21"/>
          <w:highlight w:val="none"/>
        </w:rPr>
        <w:t>。</w:t>
      </w:r>
    </w:p>
    <w:p w14:paraId="43D30E38">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bookmarkStart w:id="136" w:name="_13.2资格证明文件：具体材料见“投标人须知前附表”。"/>
      <w:bookmarkEnd w:id="136"/>
      <w:r>
        <w:rPr>
          <w:rFonts w:hint="eastAsia" w:ascii="宋体" w:hAnsi="宋体"/>
          <w:b w:val="0"/>
          <w:color w:val="000000"/>
          <w:sz w:val="21"/>
          <w:szCs w:val="21"/>
          <w:highlight w:val="none"/>
        </w:rPr>
        <w:t>（</w:t>
      </w:r>
      <w:r>
        <w:rPr>
          <w:rFonts w:ascii="宋体" w:hAnsi="宋体"/>
          <w:b w:val="0"/>
          <w:color w:val="000000"/>
          <w:sz w:val="21"/>
          <w:szCs w:val="21"/>
          <w:highlight w:val="none"/>
        </w:rPr>
        <w:t>2</w:t>
      </w:r>
      <w:r>
        <w:rPr>
          <w:rFonts w:hint="eastAsia" w:ascii="宋体" w:hAnsi="宋体"/>
          <w:b w:val="0"/>
          <w:color w:val="000000"/>
          <w:sz w:val="21"/>
          <w:szCs w:val="21"/>
          <w:highlight w:val="none"/>
        </w:rPr>
        <w:t>）资格证明文件：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05F21D95">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bookmarkStart w:id="137" w:name="_13.3商务文件:_具体材料见“投标人须知前附表”。"/>
      <w:bookmarkEnd w:id="137"/>
      <w:r>
        <w:rPr>
          <w:rFonts w:hint="eastAsia" w:ascii="宋体" w:hAnsi="宋体"/>
          <w:b w:val="0"/>
          <w:color w:val="000000"/>
          <w:sz w:val="21"/>
          <w:szCs w:val="21"/>
          <w:highlight w:val="none"/>
        </w:rPr>
        <w:t>（</w:t>
      </w:r>
      <w:r>
        <w:rPr>
          <w:rFonts w:ascii="宋体" w:hAnsi="宋体"/>
          <w:b w:val="0"/>
          <w:color w:val="000000"/>
          <w:sz w:val="21"/>
          <w:szCs w:val="21"/>
          <w:highlight w:val="none"/>
        </w:rPr>
        <w:t>3</w:t>
      </w:r>
      <w:r>
        <w:rPr>
          <w:rFonts w:hint="eastAsia" w:ascii="宋体" w:hAnsi="宋体"/>
          <w:b w:val="0"/>
          <w:color w:val="000000"/>
          <w:sz w:val="21"/>
          <w:szCs w:val="21"/>
          <w:highlight w:val="none"/>
        </w:rPr>
        <w:t>）商务文件：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p>
    <w:p w14:paraId="05DB1B31">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bookmarkStart w:id="138" w:name="_13.4技术文件：具体材料见“投标人须知前附表”。"/>
      <w:bookmarkEnd w:id="138"/>
      <w:r>
        <w:rPr>
          <w:rFonts w:hint="eastAsia" w:ascii="宋体" w:hAnsi="宋体"/>
          <w:b w:val="0"/>
          <w:color w:val="000000"/>
          <w:sz w:val="21"/>
          <w:szCs w:val="21"/>
          <w:highlight w:val="none"/>
        </w:rPr>
        <w:t>（</w:t>
      </w:r>
      <w:r>
        <w:rPr>
          <w:rFonts w:ascii="宋体" w:hAnsi="宋体"/>
          <w:b w:val="0"/>
          <w:color w:val="000000"/>
          <w:sz w:val="21"/>
          <w:szCs w:val="21"/>
          <w:highlight w:val="none"/>
        </w:rPr>
        <w:t>4</w:t>
      </w:r>
      <w:r>
        <w:rPr>
          <w:rFonts w:hint="eastAsia" w:ascii="宋体" w:hAnsi="宋体"/>
          <w:b w:val="0"/>
          <w:color w:val="000000"/>
          <w:sz w:val="21"/>
          <w:szCs w:val="21"/>
          <w:highlight w:val="none"/>
        </w:rPr>
        <w:t>）技术文件：</w:t>
      </w:r>
      <w:r>
        <w:rPr>
          <w:rFonts w:ascii="宋体" w:hAnsi="宋体"/>
          <w:b w:val="0"/>
          <w:color w:val="000000"/>
          <w:sz w:val="21"/>
          <w:szCs w:val="21"/>
          <w:highlight w:val="none"/>
        </w:rPr>
        <w:t>具体材料见“投标人须知前附表”</w:t>
      </w:r>
      <w:r>
        <w:rPr>
          <w:rFonts w:hint="eastAsia" w:ascii="宋体" w:hAnsi="宋体"/>
          <w:b w:val="0"/>
          <w:color w:val="000000"/>
          <w:sz w:val="21"/>
          <w:szCs w:val="21"/>
          <w:highlight w:val="none"/>
        </w:rPr>
        <w:t>。</w:t>
      </w:r>
      <w:bookmarkStart w:id="139" w:name="_13.5投标文件电子版：具体材料见“投标人须知前附表”。"/>
      <w:bookmarkEnd w:id="139"/>
    </w:p>
    <w:p w14:paraId="47E04508">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40" w:name="_Toc254970537"/>
      <w:bookmarkStart w:id="141" w:name="_Toc254970678"/>
      <w:r>
        <w:rPr>
          <w:rFonts w:hint="eastAsia" w:ascii="黑体" w:hAnsi="黑体" w:eastAsia="黑体"/>
          <w:color w:val="000000"/>
          <w:sz w:val="24"/>
          <w:highlight w:val="none"/>
        </w:rPr>
        <w:t>14.投标文件的语言及计量</w:t>
      </w:r>
      <w:bookmarkEnd w:id="140"/>
      <w:bookmarkEnd w:id="141"/>
    </w:p>
    <w:p w14:paraId="557BFC0B">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14.1语言文字</w:t>
      </w:r>
    </w:p>
    <w:p w14:paraId="2985AC27">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A67D493">
      <w:pPr>
        <w:pStyle w:val="198"/>
        <w:keepNext w:val="0"/>
        <w:keepLines w:val="0"/>
        <w:shd w:val="clear" w:color="auto" w:fill="auto"/>
        <w:spacing w:before="0" w:after="0" w:line="360" w:lineRule="auto"/>
        <w:ind w:firstLine="420"/>
        <w:rPr>
          <w:rFonts w:ascii="宋体" w:hAnsi="宋体"/>
          <w:b w:val="0"/>
          <w:color w:val="000000"/>
          <w:sz w:val="21"/>
          <w:szCs w:val="21"/>
          <w:highlight w:val="none"/>
        </w:rPr>
      </w:pPr>
      <w:r>
        <w:rPr>
          <w:rFonts w:hint="eastAsia" w:ascii="宋体" w:hAnsi="宋体"/>
          <w:b w:val="0"/>
          <w:color w:val="000000"/>
          <w:sz w:val="21"/>
          <w:szCs w:val="21"/>
          <w:highlight w:val="none"/>
        </w:rPr>
        <w:t>14.2投标计量单位</w:t>
      </w:r>
    </w:p>
    <w:p w14:paraId="71563EDF">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招标文件已有明确规定的，使用招标文件规定的计量单位；招标文件没有规定的，应采用中华人民共和国法定计量单位，货币种类为人民币，否则视同未响应。</w:t>
      </w:r>
    </w:p>
    <w:p w14:paraId="4D1DCA6D">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15.投标的风险</w:t>
      </w:r>
    </w:p>
    <w:p w14:paraId="787260FF">
      <w:pPr>
        <w:pStyle w:val="232"/>
        <w:shd w:val="clear" w:color="auto" w:fill="auto"/>
        <w:spacing w:line="360" w:lineRule="auto"/>
        <w:ind w:firstLine="420"/>
        <w:jc w:val="left"/>
        <w:rPr>
          <w:rFonts w:hint="eastAsia" w:hAnsi="宋体"/>
          <w:color w:val="000000"/>
          <w:sz w:val="21"/>
          <w:highlight w:val="none"/>
        </w:rPr>
      </w:pPr>
      <w:r>
        <w:rPr>
          <w:rFonts w:hint="eastAsia" w:hAnsi="宋体"/>
          <w:color w:val="000000"/>
          <w:sz w:val="21"/>
          <w:highlight w:val="none"/>
        </w:rPr>
        <w:t>投标人没有按照招标文件要求提供全部资料，或者投标人没有对招标文件作出实质性响应是投标人的风险，并可能导致其投标被拒绝。</w:t>
      </w:r>
    </w:p>
    <w:p w14:paraId="73E9D788">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42" w:name="_Toc254970679"/>
      <w:bookmarkStart w:id="143" w:name="_Toc254970538"/>
      <w:r>
        <w:rPr>
          <w:rFonts w:hint="eastAsia" w:ascii="黑体" w:hAnsi="黑体" w:eastAsia="黑体"/>
          <w:color w:val="000000"/>
          <w:sz w:val="24"/>
          <w:highlight w:val="none"/>
        </w:rPr>
        <w:t>16.投标报价</w:t>
      </w:r>
      <w:bookmarkEnd w:id="142"/>
      <w:bookmarkEnd w:id="143"/>
    </w:p>
    <w:p w14:paraId="5F1AF5E3">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16.1投标报价应按“第六章　投标文件格式”中“开标一览表”格式填写。</w:t>
      </w:r>
    </w:p>
    <w:p w14:paraId="73F26EE2">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bookmarkStart w:id="144" w:name="_16.2投标报价具体定义见投标人须知前附表。"/>
      <w:bookmarkEnd w:id="144"/>
      <w:r>
        <w:rPr>
          <w:rFonts w:hint="eastAsia" w:ascii="宋体" w:hAnsi="宋体"/>
          <w:b w:val="0"/>
          <w:color w:val="000000"/>
          <w:sz w:val="21"/>
          <w:szCs w:val="21"/>
          <w:highlight w:val="none"/>
        </w:rPr>
        <w:t>16.2投标报价具体包括内容详见“投标人须知前附表”。</w:t>
      </w:r>
    </w:p>
    <w:p w14:paraId="29CBF3C9">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16.3投标人必须就所投每个分标的全部内容分别作完整唯一总价报价，不得存在漏项报价；投标人必须就所投分标的单项内容作唯一报价。</w:t>
      </w:r>
    </w:p>
    <w:p w14:paraId="3B6D4CA8">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17.投标有效期</w:t>
      </w:r>
    </w:p>
    <w:p w14:paraId="0F71CC67">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bookmarkStart w:id="145" w:name="_17.1投标有效期应按“投标人须知中的前附表”规定的期限。"/>
      <w:bookmarkEnd w:id="145"/>
      <w:r>
        <w:rPr>
          <w:rFonts w:hint="eastAsia" w:ascii="宋体" w:hAnsi="宋体"/>
          <w:b w:val="0"/>
          <w:color w:val="000000"/>
          <w:sz w:val="21"/>
          <w:szCs w:val="21"/>
          <w:highlight w:val="none"/>
        </w:rPr>
        <w:t>17.1投标有效期是指为保证采购人有足够的时间在开标后完成评标、定标、合同签订等工作而要求投标人提交的投标文件在一定时间内保持有效的期限。</w:t>
      </w:r>
    </w:p>
    <w:p w14:paraId="52C25421">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17.2</w:t>
      </w:r>
      <w:bookmarkStart w:id="146" w:name="_Toc254970540"/>
      <w:bookmarkStart w:id="147" w:name="_Toc254970681"/>
      <w:r>
        <w:rPr>
          <w:rFonts w:hint="eastAsia" w:ascii="宋体" w:hAnsi="宋体"/>
          <w:b w:val="0"/>
          <w:color w:val="000000"/>
          <w:sz w:val="21"/>
          <w:szCs w:val="21"/>
          <w:highlight w:val="none"/>
        </w:rPr>
        <w:t xml:space="preserve"> 投标有效期应按规定的期限作出承诺，具体详见“投标人须知前附表”。</w:t>
      </w:r>
    </w:p>
    <w:p w14:paraId="02B45563">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17.3投标人的投标文件在投标有效期内均保持有效。</w:t>
      </w:r>
      <w:bookmarkEnd w:id="146"/>
      <w:bookmarkEnd w:id="147"/>
    </w:p>
    <w:p w14:paraId="31B7E284">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48" w:name="_18.投标保证金"/>
      <w:bookmarkEnd w:id="148"/>
      <w:bookmarkStart w:id="149" w:name="_Toc254970541"/>
      <w:bookmarkStart w:id="150" w:name="_Toc254970682"/>
      <w:r>
        <w:rPr>
          <w:rFonts w:hint="eastAsia" w:ascii="黑体" w:hAnsi="黑体" w:eastAsia="黑体"/>
          <w:color w:val="000000"/>
          <w:sz w:val="24"/>
          <w:highlight w:val="none"/>
        </w:rPr>
        <w:t>18.投标保证金</w:t>
      </w:r>
      <w:bookmarkEnd w:id="149"/>
      <w:bookmarkEnd w:id="150"/>
    </w:p>
    <w:p w14:paraId="69F3D58A">
      <w:pPr>
        <w:pStyle w:val="198"/>
        <w:keepNext w:val="0"/>
        <w:keepLines w:val="0"/>
        <w:shd w:val="clear" w:color="auto" w:fill="auto"/>
        <w:spacing w:before="0" w:after="0" w:line="360" w:lineRule="auto"/>
        <w:ind w:left="420"/>
        <w:rPr>
          <w:rFonts w:ascii="宋体" w:hAnsi="宋体"/>
          <w:b w:val="0"/>
          <w:color w:val="000000"/>
          <w:sz w:val="21"/>
          <w:szCs w:val="21"/>
          <w:highlight w:val="none"/>
        </w:rPr>
      </w:pPr>
      <w:r>
        <w:rPr>
          <w:rFonts w:hint="eastAsia" w:ascii="宋体" w:hAnsi="宋体"/>
          <w:b w:val="0"/>
          <w:color w:val="000000"/>
          <w:sz w:val="21"/>
          <w:szCs w:val="21"/>
          <w:highlight w:val="none"/>
        </w:rPr>
        <w:t>18.1投标人须按“投标人须知前附表” 的规定提交投标保证金。</w:t>
      </w:r>
    </w:p>
    <w:p w14:paraId="46A137E9">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18.2投标保证金的退还</w:t>
      </w:r>
    </w:p>
    <w:p w14:paraId="0306017F">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未中标人的投标保证金自中标通知书发出之日起</w:t>
      </w:r>
      <w:r>
        <w:rPr>
          <w:rFonts w:hint="eastAsia" w:ascii="宋体" w:hAnsi="宋体"/>
          <w:b w:val="0"/>
          <w:color w:val="000000"/>
          <w:sz w:val="21"/>
          <w:szCs w:val="21"/>
          <w:highlight w:val="none"/>
          <w:lang w:val="en-US" w:eastAsia="zh-CN"/>
        </w:rPr>
        <w:t>5</w:t>
      </w:r>
      <w:r>
        <w:rPr>
          <w:rFonts w:hint="eastAsia" w:ascii="宋体" w:hAnsi="宋体"/>
          <w:b w:val="0"/>
          <w:color w:val="000000"/>
          <w:sz w:val="21"/>
          <w:szCs w:val="21"/>
          <w:highlight w:val="none"/>
        </w:rPr>
        <w:t>个工作日内退还；中标人的投标保证金自政府采购合同签订之日起</w:t>
      </w:r>
      <w:r>
        <w:rPr>
          <w:rFonts w:hint="eastAsia" w:ascii="宋体" w:hAnsi="宋体"/>
          <w:b w:val="0"/>
          <w:color w:val="000000"/>
          <w:sz w:val="21"/>
          <w:szCs w:val="21"/>
          <w:highlight w:val="none"/>
          <w:lang w:val="en-US" w:eastAsia="zh-CN"/>
        </w:rPr>
        <w:t>5</w:t>
      </w:r>
      <w:r>
        <w:rPr>
          <w:rFonts w:hint="eastAsia" w:ascii="宋体" w:hAnsi="宋体"/>
          <w:b w:val="0"/>
          <w:color w:val="000000"/>
          <w:sz w:val="21"/>
          <w:szCs w:val="21"/>
          <w:highlight w:val="none"/>
        </w:rPr>
        <w:t xml:space="preserve">个工作日内退还。 </w:t>
      </w:r>
    </w:p>
    <w:p w14:paraId="2B770466">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18.3除逾期退还投标保证金和终止招标的情形以外，投标保证金不计息。</w:t>
      </w:r>
    </w:p>
    <w:p w14:paraId="7B78A55A">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18.4投标人有下列情形之一的，投标保证金将不予退还： </w:t>
      </w:r>
    </w:p>
    <w:p w14:paraId="7DD5A221">
      <w:pPr>
        <w:shd w:val="clear" w:color="auto" w:fill="auto"/>
        <w:spacing w:line="360" w:lineRule="auto"/>
        <w:ind w:firstLine="411"/>
        <w:jc w:val="left"/>
        <w:rPr>
          <w:rFonts w:hint="eastAsia" w:ascii="宋体" w:hAnsi="宋体"/>
          <w:color w:val="000000"/>
          <w:szCs w:val="21"/>
          <w:highlight w:val="none"/>
        </w:rPr>
      </w:pPr>
      <w:r>
        <w:rPr>
          <w:rFonts w:hint="eastAsia" w:ascii="宋体" w:hAnsi="宋体"/>
          <w:color w:val="000000"/>
          <w:szCs w:val="21"/>
          <w:highlight w:val="none"/>
        </w:rPr>
        <w:t>（1）投标人在投标有效期内撤销投标文件的；</w:t>
      </w:r>
    </w:p>
    <w:p w14:paraId="060A0294">
      <w:pPr>
        <w:shd w:val="clear" w:color="auto" w:fill="auto"/>
        <w:spacing w:line="360" w:lineRule="auto"/>
        <w:ind w:firstLine="411"/>
        <w:jc w:val="left"/>
        <w:rPr>
          <w:rFonts w:hint="eastAsia" w:ascii="宋体" w:hAnsi="宋体"/>
          <w:color w:val="000000"/>
          <w:szCs w:val="21"/>
          <w:highlight w:val="none"/>
        </w:rPr>
      </w:pPr>
      <w:r>
        <w:rPr>
          <w:rFonts w:hint="eastAsia" w:ascii="宋体" w:hAnsi="宋体"/>
          <w:color w:val="000000"/>
          <w:szCs w:val="21"/>
          <w:highlight w:val="none"/>
        </w:rPr>
        <w:t>（2）未按规定提交履约保证金的；</w:t>
      </w:r>
    </w:p>
    <w:p w14:paraId="60AF084D">
      <w:pPr>
        <w:shd w:val="clear" w:color="auto" w:fill="auto"/>
        <w:spacing w:line="360" w:lineRule="auto"/>
        <w:ind w:firstLine="411"/>
        <w:jc w:val="left"/>
        <w:rPr>
          <w:rFonts w:hint="eastAsia" w:ascii="宋体" w:hAnsi="宋体"/>
          <w:color w:val="000000"/>
          <w:szCs w:val="21"/>
          <w:highlight w:val="none"/>
        </w:rPr>
      </w:pPr>
      <w:r>
        <w:rPr>
          <w:rFonts w:hint="eastAsia" w:ascii="宋体" w:hAnsi="宋体"/>
          <w:color w:val="000000"/>
          <w:szCs w:val="21"/>
          <w:highlight w:val="none"/>
        </w:rPr>
        <w:t>（3）投标人在投标过程中弄虚作假，提供虚假材料的；</w:t>
      </w:r>
    </w:p>
    <w:p w14:paraId="37623E28">
      <w:pPr>
        <w:shd w:val="clear" w:color="auto" w:fill="auto"/>
        <w:spacing w:line="360" w:lineRule="auto"/>
        <w:ind w:firstLine="411"/>
        <w:rPr>
          <w:rFonts w:hint="eastAsia" w:ascii="宋体" w:hAnsi="宋体"/>
          <w:color w:val="000000"/>
          <w:szCs w:val="21"/>
          <w:highlight w:val="none"/>
        </w:rPr>
      </w:pPr>
      <w:r>
        <w:rPr>
          <w:rFonts w:hint="eastAsia" w:ascii="宋体" w:hAnsi="宋体"/>
          <w:color w:val="000000"/>
          <w:szCs w:val="21"/>
          <w:highlight w:val="none"/>
        </w:rPr>
        <w:t>（4）中标人无正当理由不与采购人签订合同的；</w:t>
      </w:r>
    </w:p>
    <w:p w14:paraId="2AE41F2F">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（5）投标人出现本章第9.2、9.3情形的；</w:t>
      </w:r>
    </w:p>
    <w:p w14:paraId="3AC716AE">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cs="宋体"/>
          <w:color w:val="000000"/>
          <w:szCs w:val="21"/>
          <w:highlight w:val="none"/>
        </w:rPr>
        <w:t>法律法规规定的其他情形</w:t>
      </w:r>
      <w:r>
        <w:rPr>
          <w:rFonts w:hint="eastAsia" w:ascii="宋体" w:hAnsi="宋体"/>
          <w:color w:val="000000"/>
          <w:szCs w:val="21"/>
          <w:highlight w:val="none"/>
        </w:rPr>
        <w:t>。</w:t>
      </w:r>
    </w:p>
    <w:p w14:paraId="41ACE091">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51" w:name="_Toc254970683"/>
      <w:bookmarkStart w:id="152" w:name="_Toc254970542"/>
      <w:r>
        <w:rPr>
          <w:rFonts w:hint="eastAsia" w:ascii="黑体" w:hAnsi="黑体" w:eastAsia="黑体"/>
          <w:color w:val="000000"/>
          <w:sz w:val="24"/>
          <w:highlight w:val="none"/>
        </w:rPr>
        <w:t>19.投标文件的</w:t>
      </w:r>
      <w:bookmarkEnd w:id="151"/>
      <w:bookmarkEnd w:id="152"/>
      <w:r>
        <w:rPr>
          <w:rFonts w:hint="eastAsia" w:ascii="黑体" w:hAnsi="黑体" w:eastAsia="黑体"/>
          <w:color w:val="000000"/>
          <w:sz w:val="24"/>
          <w:highlight w:val="none"/>
        </w:rPr>
        <w:t>编制</w:t>
      </w:r>
    </w:p>
    <w:p w14:paraId="79434466">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3425F6A6">
      <w:pPr>
        <w:pStyle w:val="198"/>
        <w:keepNext w:val="0"/>
        <w:keepLines w:val="0"/>
        <w:numPr>
          <w:ilvl w:val="0"/>
          <w:numId w:val="0"/>
        </w:numPr>
        <w:shd w:val="clear" w:color="auto" w:fill="auto"/>
        <w:spacing w:before="0" w:after="0" w:line="360" w:lineRule="auto"/>
        <w:ind w:firstLine="420"/>
        <w:rPr>
          <w:rFonts w:hint="eastAsia" w:ascii="宋体" w:hAnsi="宋体"/>
          <w:b w:val="0"/>
          <w:color w:val="000000"/>
          <w:sz w:val="21"/>
          <w:szCs w:val="21"/>
          <w:highlight w:val="none"/>
        </w:rPr>
      </w:pPr>
      <w:bookmarkStart w:id="153" w:name="_19.2投标文件应按报价文件、资格证明文件、商务文件、技术文件分别编制"/>
      <w:bookmarkEnd w:id="153"/>
      <w:r>
        <w:rPr>
          <w:rFonts w:hint="eastAsia" w:ascii="宋体" w:hAnsi="宋体"/>
          <w:b w:val="0"/>
          <w:color w:val="000000"/>
          <w:sz w:val="21"/>
          <w:szCs w:val="21"/>
          <w:highlight w:val="none"/>
        </w:rPr>
        <w:t>19.2投标文件应按报价文件、资格证明文件、商务文件、技术文件分别编制</w:t>
      </w:r>
      <w:r>
        <w:rPr>
          <w:rFonts w:hint="eastAsia" w:ascii="宋体" w:hAnsi="宋体"/>
          <w:b w:val="0"/>
          <w:color w:val="000000"/>
          <w:sz w:val="21"/>
          <w:szCs w:val="21"/>
          <w:highlight w:val="none"/>
          <w:lang w:eastAsia="zh-CN"/>
        </w:rPr>
        <w:t>电子文件</w:t>
      </w:r>
      <w:r>
        <w:rPr>
          <w:rFonts w:hint="eastAsia" w:ascii="宋体" w:hAnsi="宋体"/>
          <w:b w:val="0"/>
          <w:color w:val="000000"/>
          <w:sz w:val="21"/>
          <w:szCs w:val="21"/>
          <w:highlight w:val="none"/>
        </w:rPr>
        <w:t>，并按“广西政府采购云平台”的要求编制、加密</w:t>
      </w:r>
      <w:r>
        <w:rPr>
          <w:rFonts w:hint="eastAsia" w:ascii="宋体" w:hAnsi="宋体"/>
          <w:b w:val="0"/>
          <w:color w:val="000000"/>
          <w:sz w:val="21"/>
          <w:szCs w:val="21"/>
          <w:highlight w:val="none"/>
          <w:lang w:eastAsia="zh-CN"/>
        </w:rPr>
        <w:t>、上传</w:t>
      </w:r>
      <w:r>
        <w:rPr>
          <w:rFonts w:hint="eastAsia" w:ascii="宋体" w:hAnsi="宋体"/>
          <w:b w:val="0"/>
          <w:color w:val="000000"/>
          <w:sz w:val="21"/>
          <w:szCs w:val="21"/>
          <w:highlight w:val="none"/>
        </w:rPr>
        <w:t>。</w:t>
      </w:r>
    </w:p>
    <w:p w14:paraId="47E3D4C5">
      <w:pPr>
        <w:pStyle w:val="198"/>
        <w:keepNext w:val="0"/>
        <w:keepLines w:val="0"/>
        <w:numPr>
          <w:ilvl w:val="0"/>
          <w:numId w:val="0"/>
        </w:numPr>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19.</w:t>
      </w:r>
      <w:bookmarkStart w:id="154" w:name="_Hlk65832616"/>
      <w:r>
        <w:rPr>
          <w:rFonts w:hint="eastAsia" w:ascii="宋体" w:hAnsi="宋体"/>
          <w:b w:val="0"/>
          <w:color w:val="000000"/>
          <w:sz w:val="21"/>
          <w:szCs w:val="21"/>
          <w:highlight w:val="none"/>
          <w:lang w:eastAsia="zh-CN"/>
        </w:rPr>
        <w:t>3</w:t>
      </w:r>
      <w:r>
        <w:rPr>
          <w:rFonts w:hint="eastAsia" w:ascii="宋体" w:hAnsi="宋体"/>
          <w:b w:val="0"/>
          <w:color w:val="000000"/>
          <w:sz w:val="21"/>
          <w:szCs w:val="21"/>
          <w:highlight w:val="none"/>
        </w:rPr>
        <w:t>投标文件须由投标人在规定位置盖公章并签字</w:t>
      </w:r>
      <w:bookmarkStart w:id="155" w:name="_Hlk65832569"/>
      <w:r>
        <w:rPr>
          <w:rFonts w:hint="eastAsia" w:ascii="宋体" w:hAnsi="宋体"/>
          <w:b w:val="0"/>
          <w:color w:val="000000"/>
          <w:sz w:val="21"/>
          <w:szCs w:val="21"/>
          <w:highlight w:val="none"/>
        </w:rPr>
        <w:t>（具体以投标人须知前附表或投标文件格式规定为准）</w:t>
      </w:r>
      <w:bookmarkEnd w:id="154"/>
      <w:bookmarkEnd w:id="155"/>
      <w:r>
        <w:rPr>
          <w:rFonts w:hint="eastAsia" w:ascii="宋体" w:hAnsi="宋体"/>
          <w:b w:val="0"/>
          <w:color w:val="000000"/>
          <w:sz w:val="21"/>
          <w:szCs w:val="21"/>
          <w:highlight w:val="none"/>
        </w:rPr>
        <w:t>，</w:t>
      </w:r>
      <w:r>
        <w:rPr>
          <w:rFonts w:hint="eastAsia" w:ascii="宋体" w:hAnsi="宋体"/>
          <w:bCs/>
          <w:color w:val="000000"/>
          <w:sz w:val="21"/>
          <w:szCs w:val="21"/>
          <w:highlight w:val="none"/>
        </w:rPr>
        <w:t>否则按无效投标处理</w:t>
      </w:r>
      <w:r>
        <w:rPr>
          <w:rFonts w:hint="eastAsia" w:ascii="宋体" w:hAnsi="宋体"/>
          <w:b w:val="0"/>
          <w:color w:val="000000"/>
          <w:sz w:val="21"/>
          <w:szCs w:val="21"/>
          <w:highlight w:val="none"/>
        </w:rPr>
        <w:t>。</w:t>
      </w:r>
    </w:p>
    <w:p w14:paraId="7887B7F8">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19.</w:t>
      </w:r>
      <w:r>
        <w:rPr>
          <w:rFonts w:hint="eastAsia" w:ascii="宋体" w:hAnsi="宋体"/>
          <w:b w:val="0"/>
          <w:color w:val="000000"/>
          <w:sz w:val="21"/>
          <w:szCs w:val="21"/>
          <w:highlight w:val="none"/>
          <w:lang w:eastAsia="zh-CN"/>
        </w:rPr>
        <w:t>4</w:t>
      </w:r>
      <w:r>
        <w:rPr>
          <w:rFonts w:hint="eastAsia" w:ascii="宋体" w:hAnsi="宋体"/>
          <w:b w:val="0"/>
          <w:color w:val="000000"/>
          <w:sz w:val="21"/>
          <w:szCs w:val="21"/>
          <w:highlight w:val="none"/>
        </w:rPr>
        <w:t>投标文件中标注的投标人名称应与主体资格证明（如营业执照、事业单位法人证书、执业许可证、自然人身份证等）及公章一致，</w:t>
      </w:r>
      <w:r>
        <w:rPr>
          <w:rFonts w:hint="eastAsia" w:ascii="宋体" w:hAnsi="宋体"/>
          <w:color w:val="000000"/>
          <w:sz w:val="21"/>
          <w:szCs w:val="21"/>
          <w:highlight w:val="none"/>
        </w:rPr>
        <w:t>否则按无效投标处理</w:t>
      </w:r>
      <w:r>
        <w:rPr>
          <w:rFonts w:hint="eastAsia" w:ascii="宋体" w:hAnsi="宋体"/>
          <w:b w:val="0"/>
          <w:color w:val="000000"/>
          <w:sz w:val="21"/>
          <w:szCs w:val="21"/>
          <w:highlight w:val="none"/>
        </w:rPr>
        <w:t>。</w:t>
      </w:r>
    </w:p>
    <w:p w14:paraId="65A6730F">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19.</w:t>
      </w:r>
      <w:r>
        <w:rPr>
          <w:rFonts w:hint="eastAsia" w:ascii="宋体" w:hAnsi="宋体"/>
          <w:b w:val="0"/>
          <w:color w:val="000000"/>
          <w:sz w:val="21"/>
          <w:szCs w:val="21"/>
          <w:highlight w:val="none"/>
          <w:lang w:eastAsia="zh-CN"/>
        </w:rPr>
        <w:t>5</w:t>
      </w:r>
      <w:r>
        <w:rPr>
          <w:rFonts w:hint="eastAsia" w:ascii="宋体" w:hAnsi="宋体"/>
          <w:b w:val="0"/>
          <w:color w:val="000000"/>
          <w:sz w:val="21"/>
          <w:szCs w:val="21"/>
          <w:highlight w:val="none"/>
        </w:rPr>
        <w:t>投标文件应尽量避免涂改、行间插字或者删除。如果出现上述情况，改动之处应由投标人的法定代表人或者其委托代理人签字或者加盖公章。投标文件因字迹潦草或者表达不清所引起的后果由投标人承担。</w:t>
      </w:r>
    </w:p>
    <w:p w14:paraId="4E9902BF">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20.投标文件的</w:t>
      </w:r>
      <w:r>
        <w:rPr>
          <w:rFonts w:hint="eastAsia" w:ascii="黑体" w:hAnsi="黑体" w:eastAsia="黑体"/>
          <w:color w:val="000000"/>
          <w:sz w:val="24"/>
          <w:highlight w:val="none"/>
          <w:lang w:eastAsia="zh-CN"/>
        </w:rPr>
        <w:t>加密、解密</w:t>
      </w:r>
    </w:p>
    <w:p w14:paraId="0B586AC3">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20.1电子投标文件</w:t>
      </w:r>
      <w:r>
        <w:rPr>
          <w:rFonts w:hint="eastAsia" w:ascii="宋体" w:hAnsi="宋体"/>
          <w:b w:val="0"/>
          <w:color w:val="000000"/>
          <w:sz w:val="21"/>
          <w:szCs w:val="21"/>
          <w:highlight w:val="none"/>
          <w:lang w:eastAsia="zh-CN"/>
        </w:rPr>
        <w:t>编制</w:t>
      </w:r>
      <w:r>
        <w:rPr>
          <w:rFonts w:hint="eastAsia" w:ascii="宋体" w:hAnsi="宋体"/>
          <w:b w:val="0"/>
          <w:color w:val="000000"/>
          <w:sz w:val="21"/>
          <w:szCs w:val="21"/>
          <w:highlight w:val="none"/>
        </w:rPr>
        <w:t>完成后，投标人应按“广西政府采购云平台”的要求</w:t>
      </w:r>
      <w:r>
        <w:rPr>
          <w:rFonts w:hint="eastAsia" w:ascii="宋体" w:hAnsi="宋体"/>
          <w:b w:val="0"/>
          <w:color w:val="000000"/>
          <w:sz w:val="21"/>
          <w:szCs w:val="21"/>
          <w:highlight w:val="none"/>
          <w:lang w:eastAsia="zh-CN"/>
        </w:rPr>
        <w:t>进行加密，并在规定时间内解密，</w:t>
      </w:r>
      <w:r>
        <w:rPr>
          <w:rFonts w:hint="eastAsia" w:ascii="宋体" w:hAnsi="宋体"/>
          <w:b w:val="0"/>
          <w:color w:val="000000"/>
          <w:sz w:val="21"/>
          <w:szCs w:val="21"/>
          <w:highlight w:val="none"/>
        </w:rPr>
        <w:t>否则，由此产生的后果由投标人自行负责。</w:t>
      </w:r>
    </w:p>
    <w:p w14:paraId="5BCF8BD7">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21.投标文件的提交</w:t>
      </w:r>
    </w:p>
    <w:p w14:paraId="7BB4B6B3">
      <w:pPr>
        <w:pStyle w:val="198"/>
        <w:keepNext w:val="0"/>
        <w:keepLines w:val="0"/>
        <w:numPr>
          <w:ilvl w:val="0"/>
          <w:numId w:val="0"/>
        </w:numPr>
        <w:shd w:val="clear" w:color="auto" w:fill="auto"/>
        <w:spacing w:before="0" w:after="0" w:line="360" w:lineRule="auto"/>
        <w:ind w:firstLine="420"/>
        <w:rPr>
          <w:rFonts w:hint="eastAsia" w:ascii="宋体" w:hAnsi="宋体"/>
          <w:b w:val="0"/>
          <w:color w:val="000000"/>
          <w:sz w:val="21"/>
          <w:szCs w:val="21"/>
          <w:highlight w:val="none"/>
        </w:rPr>
      </w:pPr>
      <w:bookmarkStart w:id="156" w:name="_21.1投标人必须在“投标人须知中的前附表”规定的投标文件接收时间和投"/>
      <w:bookmarkEnd w:id="156"/>
      <w:r>
        <w:rPr>
          <w:rFonts w:hint="eastAsia" w:ascii="宋体" w:hAnsi="宋体"/>
          <w:b w:val="0"/>
          <w:color w:val="000000"/>
          <w:sz w:val="21"/>
          <w:szCs w:val="21"/>
          <w:highlight w:val="none"/>
        </w:rPr>
        <w:t>21.1投标人必须在“投标人须知前附表”规定的投标文件接收时间和投标地点提交投标文件。</w:t>
      </w:r>
    </w:p>
    <w:p w14:paraId="3961C5F6">
      <w:pPr>
        <w:pStyle w:val="198"/>
        <w:keepNext w:val="0"/>
        <w:keepLines w:val="0"/>
        <w:numPr>
          <w:ilvl w:val="0"/>
          <w:numId w:val="0"/>
        </w:numPr>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21.</w:t>
      </w:r>
      <w:r>
        <w:rPr>
          <w:rFonts w:hint="eastAsia" w:ascii="宋体" w:hAnsi="宋体"/>
          <w:b w:val="0"/>
          <w:color w:val="000000"/>
          <w:sz w:val="21"/>
          <w:szCs w:val="21"/>
          <w:highlight w:val="none"/>
          <w:lang w:eastAsia="zh-CN"/>
        </w:rPr>
        <w:t>2</w:t>
      </w:r>
      <w:r>
        <w:rPr>
          <w:rFonts w:hint="eastAsia" w:ascii="宋体" w:hAnsi="宋体"/>
          <w:b w:val="0"/>
          <w:color w:val="000000"/>
          <w:sz w:val="21"/>
          <w:szCs w:val="21"/>
          <w:highlight w:val="none"/>
        </w:rPr>
        <w:t>本项目为全流程电子化政府采购项目，通过“广西政府采购云平台（https://www.gcy.zfcg.gxzf.gov.cn/）”实行在线电子投标</w:t>
      </w:r>
      <w:r>
        <w:rPr>
          <w:rFonts w:hint="eastAsia" w:ascii="宋体" w:hAnsi="宋体"/>
          <w:b w:val="0"/>
          <w:color w:val="000000"/>
          <w:sz w:val="21"/>
          <w:szCs w:val="21"/>
          <w:highlight w:val="none"/>
          <w:lang w:eastAsia="zh-CN"/>
        </w:rPr>
        <w:t>。</w:t>
      </w:r>
      <w:r>
        <w:rPr>
          <w:rFonts w:hint="eastAsia" w:ascii="宋体" w:hAnsi="宋体"/>
          <w:b w:val="0"/>
          <w:color w:val="000000"/>
          <w:sz w:val="21"/>
          <w:szCs w:val="21"/>
          <w:highlight w:val="none"/>
        </w:rPr>
        <w:t>投标人必须在“投标人须知前附表”规定的投标文件接收时间</w:t>
      </w:r>
      <w:r>
        <w:rPr>
          <w:rFonts w:hint="eastAsia" w:ascii="宋体" w:hAnsi="宋体"/>
          <w:b w:val="0"/>
          <w:color w:val="000000"/>
          <w:sz w:val="21"/>
          <w:szCs w:val="21"/>
          <w:highlight w:val="none"/>
          <w:lang w:eastAsia="zh-CN"/>
        </w:rPr>
        <w:t>内</w:t>
      </w:r>
      <w:r>
        <w:rPr>
          <w:rFonts w:hint="eastAsia" w:ascii="宋体" w:hAnsi="宋体"/>
          <w:b w:val="0"/>
          <w:color w:val="000000"/>
          <w:sz w:val="21"/>
          <w:szCs w:val="21"/>
          <w:highlight w:val="none"/>
        </w:rPr>
        <w:t>通过网络</w:t>
      </w:r>
      <w:r>
        <w:rPr>
          <w:rFonts w:hint="eastAsia" w:ascii="宋体" w:hAnsi="宋体"/>
          <w:b w:val="0"/>
          <w:color w:val="000000"/>
          <w:sz w:val="21"/>
          <w:szCs w:val="21"/>
          <w:highlight w:val="none"/>
          <w:lang w:eastAsia="zh-CN"/>
        </w:rPr>
        <w:t>将电子投标文件</w:t>
      </w:r>
      <w:r>
        <w:rPr>
          <w:rFonts w:hint="eastAsia" w:ascii="宋体" w:hAnsi="宋体"/>
          <w:b w:val="0"/>
          <w:color w:val="000000"/>
          <w:sz w:val="21"/>
          <w:szCs w:val="21"/>
          <w:highlight w:val="none"/>
        </w:rPr>
        <w:t>上传至“广西政府采购云平台”，供应商在“广西政府采购云平台”提交电子版投标文件时，请填写参加远程开标活动经办人联系方式。</w:t>
      </w:r>
    </w:p>
    <w:p w14:paraId="4BFA313A">
      <w:pPr>
        <w:pStyle w:val="198"/>
        <w:keepNext w:val="0"/>
        <w:keepLines w:val="0"/>
        <w:numPr>
          <w:ilvl w:val="0"/>
          <w:numId w:val="0"/>
        </w:numPr>
        <w:shd w:val="clear" w:color="auto" w:fill="auto"/>
        <w:spacing w:before="0" w:after="0" w:line="360" w:lineRule="auto"/>
        <w:ind w:firstLine="420"/>
        <w:jc w:val="left"/>
        <w:rPr>
          <w:rFonts w:hint="eastAsia" w:ascii="宋体" w:hAnsi="宋体"/>
          <w:b w:val="0"/>
          <w:color w:val="000000"/>
          <w:sz w:val="21"/>
          <w:szCs w:val="21"/>
          <w:highlight w:val="none"/>
        </w:rPr>
      </w:pPr>
      <w:r>
        <w:rPr>
          <w:rFonts w:hint="eastAsia" w:ascii="宋体" w:hAnsi="宋体"/>
          <w:b w:val="0"/>
          <w:color w:val="000000"/>
          <w:sz w:val="21"/>
          <w:szCs w:val="21"/>
          <w:highlight w:val="none"/>
        </w:rPr>
        <w:t>21.</w:t>
      </w:r>
      <w:r>
        <w:rPr>
          <w:rFonts w:hint="eastAsia" w:ascii="宋体" w:hAnsi="宋体"/>
          <w:b w:val="0"/>
          <w:color w:val="000000"/>
          <w:sz w:val="21"/>
          <w:szCs w:val="21"/>
          <w:highlight w:val="none"/>
          <w:lang w:eastAsia="zh-CN"/>
        </w:rPr>
        <w:t>3</w:t>
      </w:r>
      <w:r>
        <w:rPr>
          <w:rFonts w:hint="eastAsia" w:ascii="宋体" w:hAnsi="宋体"/>
          <w:b w:val="0"/>
          <w:color w:val="000000"/>
          <w:sz w:val="21"/>
          <w:szCs w:val="21"/>
          <w:highlight w:val="none"/>
        </w:rPr>
        <w:t>未在规定时间内</w:t>
      </w:r>
      <w:r>
        <w:rPr>
          <w:rFonts w:hint="eastAsia" w:ascii="宋体" w:hAnsi="宋体"/>
          <w:b w:val="0"/>
          <w:color w:val="000000"/>
          <w:sz w:val="21"/>
          <w:szCs w:val="21"/>
          <w:highlight w:val="none"/>
          <w:lang w:eastAsia="zh-CN"/>
        </w:rPr>
        <w:t>上传</w:t>
      </w:r>
      <w:r>
        <w:rPr>
          <w:rFonts w:hint="eastAsia" w:ascii="宋体" w:hAnsi="宋体"/>
          <w:b w:val="0"/>
          <w:color w:val="000000"/>
          <w:sz w:val="21"/>
          <w:szCs w:val="21"/>
          <w:highlight w:val="none"/>
        </w:rPr>
        <w:t>或者未按“广西政府采购云平台”的要求编制、加密的电子投标文件，“广西政府采购云平台”将拒收。</w:t>
      </w:r>
    </w:p>
    <w:p w14:paraId="358DEB99">
      <w:pPr>
        <w:pStyle w:val="199"/>
        <w:shd w:val="clear" w:color="auto" w:fill="auto"/>
        <w:rPr>
          <w:rFonts w:hint="eastAsia"/>
          <w:color w:val="000000"/>
          <w:highlight w:val="none"/>
        </w:rPr>
      </w:pPr>
      <w:r>
        <w:rPr>
          <w:rFonts w:hint="eastAsia" w:ascii="宋体" w:hAnsi="宋体"/>
          <w:color w:val="000000"/>
          <w:szCs w:val="21"/>
          <w:highlight w:val="none"/>
        </w:rPr>
        <w:t>21.4电子投标文件提交方式见“招标公告”中“四、提交投标文件截止时间、开标时间和地点”</w:t>
      </w:r>
    </w:p>
    <w:p w14:paraId="3295EC46">
      <w:pPr>
        <w:pStyle w:val="199"/>
        <w:shd w:val="clear" w:color="auto" w:fill="auto"/>
        <w:rPr>
          <w:rFonts w:hint="eastAsia"/>
          <w:color w:val="000000"/>
          <w:highlight w:val="none"/>
        </w:rPr>
      </w:pPr>
    </w:p>
    <w:p w14:paraId="5EB7018B">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22. 投标文件的补充、修改、撤回与退回</w:t>
      </w:r>
    </w:p>
    <w:p w14:paraId="268F8926">
      <w:pPr>
        <w:shd w:val="clear" w:color="auto" w:fill="auto"/>
        <w:spacing w:line="360" w:lineRule="auto"/>
        <w:ind w:firstLine="420"/>
        <w:jc w:val="left"/>
        <w:rPr>
          <w:rFonts w:hint="eastAsia" w:ascii="宋体" w:hAnsi="宋体"/>
          <w:color w:val="000000"/>
          <w:szCs w:val="21"/>
          <w:highlight w:val="none"/>
        </w:rPr>
      </w:pPr>
      <w:bookmarkStart w:id="157" w:name="_Toc254970543"/>
      <w:bookmarkStart w:id="158" w:name="_Toc254970684"/>
      <w:r>
        <w:rPr>
          <w:rFonts w:hint="eastAsia" w:ascii="宋体" w:hAnsi="宋体"/>
          <w:color w:val="000000"/>
          <w:szCs w:val="21"/>
          <w:highlight w:val="none"/>
        </w:rPr>
        <w:t>2</w:t>
      </w:r>
      <w:r>
        <w:rPr>
          <w:rFonts w:ascii="宋体" w:hAnsi="宋体"/>
          <w:color w:val="000000"/>
          <w:szCs w:val="21"/>
          <w:highlight w:val="none"/>
        </w:rPr>
        <w:t>2.1</w:t>
      </w:r>
      <w:r>
        <w:rPr>
          <w:rFonts w:hint="eastAsia" w:ascii="宋体" w:hAnsi="宋体"/>
          <w:color w:val="000000"/>
          <w:szCs w:val="21"/>
          <w:highlight w:val="none"/>
        </w:rPr>
        <w:t>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b w:val="0"/>
          <w:color w:val="000000"/>
          <w:sz w:val="21"/>
          <w:szCs w:val="21"/>
          <w:highlight w:val="none"/>
        </w:rPr>
        <w:t>“广西政府采购云平台”</w:t>
      </w:r>
      <w:r>
        <w:rPr>
          <w:rFonts w:hint="eastAsia" w:ascii="宋体" w:hAnsi="宋体"/>
          <w:color w:val="000000"/>
          <w:szCs w:val="21"/>
          <w:highlight w:val="none"/>
        </w:rPr>
        <w:t>将予以拒收。</w:t>
      </w:r>
    </w:p>
    <w:bookmarkEnd w:id="157"/>
    <w:bookmarkEnd w:id="158"/>
    <w:p w14:paraId="10994272">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22.</w:t>
      </w:r>
      <w:r>
        <w:rPr>
          <w:rFonts w:ascii="宋体" w:hAnsi="宋体"/>
          <w:color w:val="000000"/>
          <w:szCs w:val="21"/>
          <w:highlight w:val="none"/>
        </w:rPr>
        <w:t>2</w:t>
      </w:r>
      <w:r>
        <w:rPr>
          <w:rFonts w:hint="eastAsia" w:ascii="宋体" w:hAnsi="宋体"/>
          <w:color w:val="000000"/>
          <w:szCs w:val="21"/>
          <w:highlight w:val="none"/>
        </w:rPr>
        <w:t>在投标截止时间止提交投标文件的投标人不足3家时，不得开标，采购代理机构将根据</w:t>
      </w:r>
      <w:r>
        <w:rPr>
          <w:rFonts w:hint="eastAsia" w:ascii="宋体" w:hAnsi="宋体"/>
          <w:b w:val="0"/>
          <w:color w:val="000000"/>
          <w:sz w:val="21"/>
          <w:szCs w:val="21"/>
          <w:highlight w:val="none"/>
        </w:rPr>
        <w:t>“广西政府采购云平台”</w:t>
      </w:r>
      <w:r>
        <w:rPr>
          <w:rFonts w:hint="eastAsia" w:ascii="宋体" w:hAnsi="宋体"/>
          <w:color w:val="000000"/>
          <w:szCs w:val="21"/>
          <w:highlight w:val="none"/>
        </w:rPr>
        <w:t>的操作将电子版投标文件退回，除此之外采购人和采购代理机构对已提交的投标文件概不退回。</w:t>
      </w:r>
    </w:p>
    <w:p w14:paraId="3267ED05">
      <w:pPr>
        <w:shd w:val="clear" w:color="auto" w:fill="auto"/>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w:t>
      </w:r>
      <w:r>
        <w:rPr>
          <w:rFonts w:ascii="宋体" w:hAnsi="宋体" w:cs="宋体"/>
          <w:color w:val="000000"/>
          <w:szCs w:val="21"/>
          <w:highlight w:val="none"/>
        </w:rPr>
        <w:t>2.3</w:t>
      </w:r>
      <w:r>
        <w:rPr>
          <w:rFonts w:hint="eastAsia" w:ascii="宋体" w:hAnsi="宋体" w:cs="宋体"/>
          <w:color w:val="000000"/>
          <w:szCs w:val="21"/>
          <w:highlight w:val="none"/>
        </w:rPr>
        <w:t xml:space="preserve"> 投标人在投标截止时间后书面通知采购人、采购代理机构撤销投标文件的，将根据本须知正文1</w:t>
      </w:r>
      <w:r>
        <w:rPr>
          <w:rFonts w:ascii="宋体" w:hAnsi="宋体" w:cs="宋体"/>
          <w:color w:val="000000"/>
          <w:szCs w:val="21"/>
          <w:highlight w:val="none"/>
        </w:rPr>
        <w:t>8</w:t>
      </w:r>
      <w:r>
        <w:rPr>
          <w:rFonts w:hint="eastAsia" w:ascii="宋体" w:hAnsi="宋体" w:cs="宋体"/>
          <w:color w:val="000000"/>
          <w:szCs w:val="21"/>
          <w:highlight w:val="none"/>
        </w:rPr>
        <w:t>.4的规定不予退还其投标保证金。</w:t>
      </w:r>
    </w:p>
    <w:p w14:paraId="641AF5A5">
      <w:pPr>
        <w:pStyle w:val="226"/>
        <w:shd w:val="clear" w:color="auto" w:fill="auto"/>
        <w:spacing w:line="360" w:lineRule="auto"/>
        <w:ind w:firstLine="739"/>
        <w:rPr>
          <w:rFonts w:hint="eastAsia" w:ascii="宋体" w:hAnsi="宋体" w:eastAsia="宋体"/>
          <w:color w:val="000000"/>
          <w:sz w:val="21"/>
          <w:szCs w:val="21"/>
          <w:highlight w:val="none"/>
        </w:rPr>
      </w:pPr>
    </w:p>
    <w:p w14:paraId="6BA57044">
      <w:pPr>
        <w:pStyle w:val="196"/>
        <w:keepNext w:val="0"/>
        <w:keepLines w:val="0"/>
        <w:shd w:val="clear" w:color="auto" w:fill="auto"/>
        <w:jc w:val="center"/>
        <w:rPr>
          <w:rFonts w:hint="eastAsia"/>
          <w:color w:val="000000"/>
          <w:highlight w:val="none"/>
        </w:rPr>
      </w:pPr>
      <w:bookmarkStart w:id="159" w:name="_Toc254970544"/>
      <w:bookmarkStart w:id="160" w:name="_Toc254970685"/>
      <w:r>
        <w:rPr>
          <w:rFonts w:hint="eastAsia"/>
          <w:color w:val="000000"/>
          <w:highlight w:val="none"/>
        </w:rPr>
        <w:t>四、开    标</w:t>
      </w:r>
      <w:bookmarkEnd w:id="159"/>
      <w:bookmarkEnd w:id="160"/>
    </w:p>
    <w:p w14:paraId="3C6519F9">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bookmarkStart w:id="161" w:name="_23.开标时间和地点"/>
      <w:bookmarkEnd w:id="161"/>
      <w:r>
        <w:rPr>
          <w:rFonts w:hint="eastAsia" w:ascii="黑体" w:hAnsi="黑体" w:eastAsia="黑体"/>
          <w:color w:val="000000"/>
          <w:sz w:val="24"/>
          <w:highlight w:val="none"/>
        </w:rPr>
        <w:t>23.开标时间和地点</w:t>
      </w:r>
    </w:p>
    <w:p w14:paraId="3ACB820E">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23.1开标时间及地点详见“投标人须知前附表”</w:t>
      </w:r>
    </w:p>
    <w:p w14:paraId="5CEF0270">
      <w:pPr>
        <w:shd w:val="clear" w:color="auto" w:fill="auto"/>
        <w:spacing w:line="360" w:lineRule="auto"/>
        <w:ind w:firstLine="420"/>
        <w:jc w:val="left"/>
        <w:rPr>
          <w:rFonts w:hint="eastAsia" w:ascii="宋体" w:hAnsi="宋体"/>
          <w:color w:val="000000"/>
          <w:szCs w:val="21"/>
          <w:highlight w:val="none"/>
        </w:rPr>
      </w:pPr>
      <w:r>
        <w:rPr>
          <w:rFonts w:hint="eastAsia" w:ascii="宋体" w:hAnsi="宋体"/>
          <w:color w:val="000000"/>
          <w:szCs w:val="21"/>
          <w:highlight w:val="none"/>
        </w:rPr>
        <w:t>23.2如投标人成功解密投标文件，但未在</w:t>
      </w:r>
      <w:r>
        <w:rPr>
          <w:rFonts w:hint="eastAsia" w:ascii="宋体" w:hAnsi="宋体"/>
          <w:b w:val="0"/>
          <w:color w:val="000000"/>
          <w:sz w:val="21"/>
          <w:szCs w:val="21"/>
          <w:highlight w:val="none"/>
        </w:rPr>
        <w:t>“广西政府采购云平台”</w:t>
      </w:r>
      <w:r>
        <w:rPr>
          <w:rFonts w:hint="eastAsia" w:ascii="宋体" w:hAnsi="宋体"/>
          <w:color w:val="000000"/>
          <w:szCs w:val="21"/>
          <w:highlight w:val="none"/>
        </w:rPr>
        <w:t>电子开标大厅参加开标的，视同认可开标过程和结果，由此产生的后果由投标人自行负责。成功解密投标文件的投标人不足3家的，不得开标。</w:t>
      </w:r>
    </w:p>
    <w:p w14:paraId="48AB93BC">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24.开标程序</w:t>
      </w:r>
    </w:p>
    <w:p w14:paraId="14250045">
      <w:pPr>
        <w:shd w:val="clear" w:color="auto" w:fill="auto"/>
        <w:spacing w:line="440" w:lineRule="exact"/>
        <w:ind w:firstLine="420"/>
        <w:rPr>
          <w:rFonts w:ascii="宋体" w:hAnsi="宋体"/>
          <w:color w:val="000000"/>
          <w:szCs w:val="21"/>
          <w:highlight w:val="none"/>
        </w:rPr>
      </w:pPr>
      <w:r>
        <w:rPr>
          <w:rFonts w:hint="eastAsia" w:ascii="宋体" w:hAnsi="宋体"/>
          <w:bCs/>
          <w:color w:val="000000"/>
          <w:szCs w:val="21"/>
          <w:highlight w:val="none"/>
        </w:rPr>
        <w:t>24.1</w:t>
      </w:r>
      <w:r>
        <w:rPr>
          <w:rFonts w:hint="eastAsia" w:ascii="宋体" w:hAnsi="宋体"/>
          <w:color w:val="000000"/>
          <w:szCs w:val="21"/>
          <w:highlight w:val="none"/>
        </w:rPr>
        <w:t>开标形式：</w:t>
      </w:r>
    </w:p>
    <w:p w14:paraId="6E692B7E">
      <w:pPr>
        <w:shd w:val="clear" w:color="auto" w:fill="auto"/>
        <w:spacing w:line="440" w:lineRule="exact"/>
        <w:ind w:firstLine="420"/>
        <w:rPr>
          <w:rFonts w:ascii="宋体" w:hAnsi="宋体"/>
          <w:bCs/>
          <w:color w:val="000000"/>
          <w:szCs w:val="21"/>
          <w:highlight w:val="none"/>
        </w:rPr>
      </w:pPr>
      <w:r>
        <w:rPr>
          <w:rFonts w:hint="eastAsia" w:ascii="宋体" w:hAnsi="宋体"/>
          <w:bCs/>
          <w:color w:val="000000"/>
          <w:szCs w:val="21"/>
          <w:highlight w:val="none"/>
        </w:rPr>
        <w:t>采购代理机构将按照招标文件规定的时间通过</w:t>
      </w:r>
      <w:r>
        <w:rPr>
          <w:rFonts w:hint="eastAsia" w:ascii="宋体" w:hAnsi="宋体"/>
          <w:b w:val="0"/>
          <w:color w:val="000000"/>
          <w:sz w:val="21"/>
          <w:szCs w:val="21"/>
          <w:highlight w:val="none"/>
        </w:rPr>
        <w:t>“广西政府采购云平台”</w:t>
      </w:r>
      <w:r>
        <w:rPr>
          <w:rFonts w:hint="eastAsia" w:ascii="宋体" w:hAnsi="宋体"/>
          <w:bCs/>
          <w:color w:val="000000"/>
          <w:szCs w:val="21"/>
          <w:highlight w:val="none"/>
        </w:rPr>
        <w:t>组织线上开标活动、开启投标文件，所有供应商均应当准时在线参加。投标人</w:t>
      </w:r>
      <w:r>
        <w:rPr>
          <w:rFonts w:ascii="宋体" w:hAnsi="宋体"/>
          <w:bCs/>
          <w:color w:val="000000"/>
          <w:szCs w:val="21"/>
          <w:highlight w:val="none"/>
        </w:rPr>
        <w:t>如不</w:t>
      </w:r>
      <w:r>
        <w:rPr>
          <w:rFonts w:hint="eastAsia" w:ascii="宋体" w:hAnsi="宋体"/>
          <w:bCs/>
          <w:color w:val="000000"/>
          <w:szCs w:val="21"/>
          <w:highlight w:val="none"/>
        </w:rPr>
        <w:t>参加</w:t>
      </w:r>
      <w:r>
        <w:rPr>
          <w:rFonts w:ascii="宋体" w:hAnsi="宋体"/>
          <w:bCs/>
          <w:color w:val="000000"/>
          <w:szCs w:val="21"/>
          <w:highlight w:val="none"/>
        </w:rPr>
        <w:t>开标大会的，</w:t>
      </w:r>
      <w:r>
        <w:rPr>
          <w:rFonts w:hint="eastAsia" w:ascii="宋体" w:hAnsi="宋体"/>
          <w:bCs/>
          <w:color w:val="000000"/>
          <w:szCs w:val="21"/>
          <w:highlight w:val="none"/>
        </w:rPr>
        <w:t>视同认可开标结果，</w:t>
      </w:r>
      <w:r>
        <w:rPr>
          <w:rFonts w:ascii="宋体" w:hAnsi="宋体"/>
          <w:bCs/>
          <w:color w:val="000000"/>
          <w:szCs w:val="21"/>
          <w:highlight w:val="none"/>
        </w:rPr>
        <w:t>事后不得对采购相关人员、开标过程和开标结果提出异议</w:t>
      </w:r>
      <w:r>
        <w:rPr>
          <w:rFonts w:hint="eastAsia" w:ascii="宋体" w:hAnsi="宋体"/>
          <w:bCs/>
          <w:color w:val="000000"/>
          <w:szCs w:val="21"/>
          <w:highlight w:val="none"/>
        </w:rPr>
        <w:t>，同时投标人因未在线参加开标而导致投标文件无法按时解密等一切后果由投标人自己承担。</w:t>
      </w:r>
    </w:p>
    <w:p w14:paraId="653E7D1A">
      <w:pPr>
        <w:shd w:val="clear" w:color="auto" w:fill="auto"/>
        <w:spacing w:line="440" w:lineRule="exact"/>
        <w:ind w:firstLine="420"/>
        <w:rPr>
          <w:rFonts w:ascii="宋体" w:hAnsi="宋体"/>
          <w:bCs/>
          <w:color w:val="000000"/>
          <w:szCs w:val="21"/>
          <w:highlight w:val="none"/>
        </w:rPr>
      </w:pPr>
      <w:r>
        <w:rPr>
          <w:rFonts w:hint="eastAsia" w:ascii="宋体" w:hAnsi="宋体"/>
          <w:bCs/>
          <w:color w:val="000000"/>
          <w:szCs w:val="21"/>
          <w:highlight w:val="none"/>
        </w:rPr>
        <w:t>24.2</w:t>
      </w:r>
      <w:r>
        <w:rPr>
          <w:rFonts w:ascii="宋体" w:hAnsi="宋体"/>
          <w:bCs/>
          <w:color w:val="000000"/>
          <w:szCs w:val="21"/>
          <w:highlight w:val="none"/>
        </w:rPr>
        <w:t>开</w:t>
      </w:r>
      <w:r>
        <w:rPr>
          <w:rFonts w:hint="eastAsia" w:ascii="宋体" w:hAnsi="宋体"/>
          <w:bCs/>
          <w:color w:val="000000"/>
          <w:szCs w:val="21"/>
          <w:highlight w:val="none"/>
        </w:rPr>
        <w:t>标</w:t>
      </w:r>
      <w:r>
        <w:rPr>
          <w:rFonts w:ascii="宋体" w:hAnsi="宋体"/>
          <w:bCs/>
          <w:color w:val="000000"/>
          <w:szCs w:val="21"/>
          <w:highlight w:val="none"/>
        </w:rPr>
        <w:t>程序：</w:t>
      </w:r>
    </w:p>
    <w:p w14:paraId="7D5CBC25">
      <w:pPr>
        <w:shd w:val="clear" w:color="auto" w:fill="auto"/>
        <w:spacing w:line="440" w:lineRule="exact"/>
        <w:ind w:firstLine="420"/>
        <w:rPr>
          <w:rFonts w:hint="eastAsia" w:ascii="宋体" w:hAnsi="宋体" w:eastAsia="宋体"/>
          <w:bCs/>
          <w:color w:val="000000"/>
          <w:szCs w:val="21"/>
          <w:highlight w:val="none"/>
          <w:lang w:eastAsia="zh-CN"/>
        </w:rPr>
      </w:pPr>
      <w:r>
        <w:rPr>
          <w:rFonts w:hint="eastAsia" w:ascii="宋体" w:hAnsi="宋体"/>
          <w:bCs/>
          <w:color w:val="000000"/>
          <w:szCs w:val="21"/>
          <w:highlight w:val="none"/>
        </w:rPr>
        <w:t>（1）解密电子投标文件。</w:t>
      </w:r>
      <w:r>
        <w:rPr>
          <w:rFonts w:hint="eastAsia" w:ascii="宋体" w:hAnsi="宋体"/>
          <w:b w:val="0"/>
          <w:color w:val="000000"/>
          <w:sz w:val="21"/>
          <w:szCs w:val="21"/>
          <w:highlight w:val="none"/>
        </w:rPr>
        <w:t>“广西政府采购云平台”</w:t>
      </w:r>
      <w:r>
        <w:rPr>
          <w:rFonts w:hint="eastAsia" w:ascii="宋体" w:hAnsi="宋体"/>
          <w:bCs/>
          <w:color w:val="000000"/>
          <w:szCs w:val="21"/>
          <w:highlight w:val="none"/>
        </w:rPr>
        <w:t>按开标时间自动提取所有投标文件。采购代理机构依托</w:t>
      </w:r>
      <w:r>
        <w:rPr>
          <w:rFonts w:hint="eastAsia" w:ascii="宋体" w:hAnsi="宋体"/>
          <w:b w:val="0"/>
          <w:color w:val="000000"/>
          <w:sz w:val="21"/>
          <w:szCs w:val="21"/>
          <w:highlight w:val="none"/>
        </w:rPr>
        <w:t>“广西政府采购云平台”</w:t>
      </w:r>
      <w:r>
        <w:rPr>
          <w:rFonts w:hint="eastAsia" w:ascii="宋体" w:hAnsi="宋体"/>
          <w:bCs/>
          <w:color w:val="000000"/>
          <w:szCs w:val="21"/>
          <w:highlight w:val="none"/>
        </w:rPr>
        <w:t>向各投标人发出电子加密投标文件【开始解密】通知，由投标人进行投标文件解密。</w:t>
      </w:r>
      <w:r>
        <w:rPr>
          <w:rFonts w:hint="eastAsia" w:ascii="宋体" w:hAnsi="宋体"/>
          <w:b/>
          <w:bCs/>
          <w:color w:val="000000"/>
          <w:szCs w:val="21"/>
          <w:highlight w:val="none"/>
        </w:rPr>
        <w:t>投标人的法定代表人或其委托代理人须携带加密时所用的CA锁准时登录到“广西政府采购云平台”电子开标大厅签到</w:t>
      </w:r>
      <w:r>
        <w:rPr>
          <w:rFonts w:hint="eastAsia" w:ascii="宋体" w:hAnsi="宋体" w:cs="宋体"/>
          <w:b/>
          <w:color w:val="000000"/>
          <w:szCs w:val="21"/>
          <w:highlight w:val="none"/>
        </w:rPr>
        <w:t>并在发起解密</w:t>
      </w:r>
      <w:r>
        <w:rPr>
          <w:rFonts w:hint="eastAsia" w:ascii="宋体" w:hAnsi="宋体"/>
          <w:b/>
          <w:bCs/>
          <w:color w:val="000000"/>
          <w:szCs w:val="21"/>
          <w:highlight w:val="none"/>
        </w:rPr>
        <w:t>通知</w:t>
      </w:r>
      <w:r>
        <w:rPr>
          <w:rFonts w:hint="eastAsia" w:ascii="宋体" w:hAnsi="宋体" w:cs="宋体"/>
          <w:b/>
          <w:color w:val="000000"/>
          <w:szCs w:val="21"/>
          <w:highlight w:val="none"/>
        </w:rPr>
        <w:t>之时起30分钟内完成</w:t>
      </w:r>
      <w:r>
        <w:rPr>
          <w:rFonts w:hint="eastAsia" w:ascii="宋体" w:hAnsi="宋体"/>
          <w:b/>
          <w:bCs/>
          <w:color w:val="000000"/>
          <w:szCs w:val="21"/>
          <w:highlight w:val="none"/>
        </w:rPr>
        <w:t>对电子投标文件解密。投标文件未按时解密的，视为无效投标。</w:t>
      </w:r>
      <w:r>
        <w:rPr>
          <w:rFonts w:hint="eastAsia" w:ascii="宋体" w:hAnsi="宋体"/>
          <w:bCs/>
          <w:color w:val="000000"/>
          <w:szCs w:val="21"/>
          <w:highlight w:val="none"/>
        </w:rPr>
        <w:t>（解密异常情况处理：详见本章29.4 电子交易活动的中止。</w:t>
      </w:r>
      <w:r>
        <w:rPr>
          <w:rFonts w:hint="eastAsia" w:ascii="宋体" w:hAnsi="宋体"/>
          <w:bCs/>
          <w:color w:val="000000"/>
          <w:szCs w:val="21"/>
          <w:highlight w:val="none"/>
          <w:lang w:eastAsia="zh-CN"/>
        </w:rPr>
        <w:t>）</w:t>
      </w:r>
    </w:p>
    <w:p w14:paraId="76E14E2E">
      <w:pPr>
        <w:shd w:val="clear" w:color="auto" w:fill="auto"/>
        <w:spacing w:line="440" w:lineRule="exact"/>
        <w:ind w:firstLine="420"/>
        <w:rPr>
          <w:rFonts w:hint="eastAsia" w:ascii="宋体" w:hAnsi="宋体"/>
          <w:bCs/>
          <w:color w:val="000000"/>
          <w:szCs w:val="21"/>
          <w:highlight w:val="none"/>
        </w:rPr>
      </w:pPr>
      <w:r>
        <w:rPr>
          <w:rFonts w:hint="eastAsia" w:ascii="宋体" w:hAnsi="宋体"/>
          <w:bCs/>
          <w:color w:val="000000"/>
          <w:szCs w:val="21"/>
          <w:highlight w:val="none"/>
        </w:rPr>
        <w:t>（2）电子唱标。投标文件解密结束，各投标供应商报价均在“广西政府采购云平台”远程不见面开标大厅展示；</w:t>
      </w:r>
    </w:p>
    <w:p w14:paraId="2C1C4441">
      <w:pPr>
        <w:shd w:val="clear" w:color="auto" w:fill="auto"/>
        <w:spacing w:line="440" w:lineRule="exact"/>
        <w:ind w:firstLine="420"/>
        <w:rPr>
          <w:rFonts w:hint="eastAsia" w:ascii="宋体" w:hAnsi="宋体"/>
          <w:bCs/>
          <w:color w:val="000000"/>
          <w:szCs w:val="21"/>
          <w:highlight w:val="none"/>
        </w:rPr>
      </w:pPr>
      <w:r>
        <w:rPr>
          <w:rFonts w:hint="eastAsia" w:ascii="宋体" w:hAnsi="宋体"/>
          <w:bCs/>
          <w:color w:val="000000"/>
          <w:szCs w:val="21"/>
          <w:highlight w:val="none"/>
        </w:rPr>
        <w:t>（3）签署电子《政府采购活动现场确认声明书》。通过邮件形式在远程不见面开标大厅发送各投标人签署电子《政府采购活动现场确认声明书》。</w:t>
      </w:r>
    </w:p>
    <w:p w14:paraId="3DDC6A4D">
      <w:pPr>
        <w:shd w:val="clear" w:color="auto" w:fill="auto"/>
        <w:spacing w:line="440" w:lineRule="exact"/>
        <w:ind w:firstLine="420"/>
        <w:rPr>
          <w:rFonts w:hint="eastAsia" w:ascii="宋体" w:hAnsi="宋体"/>
          <w:bCs/>
          <w:color w:val="000000"/>
          <w:szCs w:val="21"/>
          <w:highlight w:val="none"/>
        </w:rPr>
      </w:pPr>
      <w:r>
        <w:rPr>
          <w:rFonts w:hint="eastAsia" w:ascii="宋体" w:hAnsi="宋体"/>
          <w:bCs/>
          <w:color w:val="000000"/>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F36F356">
      <w:pPr>
        <w:shd w:val="clear" w:color="auto" w:fill="auto"/>
        <w:spacing w:line="440" w:lineRule="exact"/>
        <w:ind w:firstLine="420"/>
        <w:rPr>
          <w:rFonts w:hint="eastAsia" w:ascii="宋体" w:hAnsi="宋体"/>
          <w:bCs/>
          <w:color w:val="000000"/>
          <w:szCs w:val="21"/>
          <w:highlight w:val="none"/>
        </w:rPr>
      </w:pPr>
      <w:r>
        <w:rPr>
          <w:rFonts w:hint="eastAsia" w:ascii="宋体" w:hAnsi="宋体"/>
          <w:bCs/>
          <w:color w:val="000000"/>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1B3EFD2">
      <w:pPr>
        <w:shd w:val="clear" w:color="auto" w:fill="auto"/>
        <w:spacing w:line="440" w:lineRule="exact"/>
        <w:ind w:firstLine="420"/>
        <w:rPr>
          <w:rFonts w:ascii="宋体" w:hAnsi="宋体"/>
          <w:bCs/>
          <w:color w:val="000000"/>
          <w:szCs w:val="21"/>
          <w:highlight w:val="none"/>
        </w:rPr>
      </w:pPr>
      <w:r>
        <w:rPr>
          <w:rFonts w:hint="eastAsia" w:ascii="宋体" w:hAnsi="宋体"/>
          <w:bCs/>
          <w:color w:val="000000"/>
          <w:szCs w:val="21"/>
          <w:highlight w:val="none"/>
        </w:rPr>
        <w:t>（6）开标结束。</w:t>
      </w:r>
    </w:p>
    <w:p w14:paraId="6820FFB7">
      <w:pPr>
        <w:shd w:val="clear" w:color="auto" w:fill="auto"/>
        <w:spacing w:line="440" w:lineRule="exact"/>
        <w:ind w:firstLine="422"/>
        <w:rPr>
          <w:rFonts w:ascii="宋体" w:hAnsi="宋体"/>
          <w:b/>
          <w:bCs/>
          <w:color w:val="000000"/>
          <w:szCs w:val="21"/>
          <w:highlight w:val="none"/>
        </w:rPr>
      </w:pPr>
      <w:r>
        <w:rPr>
          <w:rFonts w:hint="eastAsia" w:ascii="宋体" w:hAnsi="宋体"/>
          <w:b/>
          <w:bCs/>
          <w:color w:val="000000"/>
          <w:szCs w:val="21"/>
          <w:highlight w:val="none"/>
        </w:rPr>
        <w:t>特别说明：如遇“广西政府采购云平台”电子化开标或评审程序调整的，按调整后执行。</w:t>
      </w:r>
    </w:p>
    <w:p w14:paraId="61AD48E6">
      <w:pPr>
        <w:pStyle w:val="232"/>
        <w:shd w:val="clear" w:color="auto" w:fill="auto"/>
        <w:spacing w:line="360" w:lineRule="auto"/>
        <w:ind w:left="689" w:hanging="210"/>
        <w:rPr>
          <w:rFonts w:hint="eastAsia" w:hAnsi="宋体"/>
          <w:color w:val="000000"/>
          <w:sz w:val="21"/>
          <w:highlight w:val="none"/>
        </w:rPr>
      </w:pPr>
    </w:p>
    <w:p w14:paraId="250D8DF5">
      <w:pPr>
        <w:pStyle w:val="196"/>
        <w:keepNext w:val="0"/>
        <w:keepLines w:val="0"/>
        <w:shd w:val="clear" w:color="auto" w:fill="auto"/>
        <w:jc w:val="center"/>
        <w:rPr>
          <w:rFonts w:hint="eastAsia"/>
          <w:color w:val="000000"/>
          <w:highlight w:val="none"/>
        </w:rPr>
      </w:pPr>
      <w:r>
        <w:rPr>
          <w:rFonts w:hint="eastAsia"/>
          <w:color w:val="000000"/>
          <w:highlight w:val="none"/>
        </w:rPr>
        <w:t>五、资格审查</w:t>
      </w:r>
    </w:p>
    <w:p w14:paraId="26DA6D8B">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25.资格审查</w:t>
      </w:r>
    </w:p>
    <w:p w14:paraId="1DCC8285">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25.1</w:t>
      </w:r>
      <w:r>
        <w:rPr>
          <w:rFonts w:ascii="宋体" w:hAnsi="宋体"/>
          <w:b w:val="0"/>
          <w:color w:val="000000"/>
          <w:sz w:val="21"/>
          <w:szCs w:val="21"/>
          <w:highlight w:val="none"/>
        </w:rPr>
        <w:t>开标结束后，</w:t>
      </w:r>
      <w:r>
        <w:rPr>
          <w:rFonts w:hint="eastAsia" w:ascii="宋体" w:hAnsi="宋体"/>
          <w:b w:val="0"/>
          <w:color w:val="000000"/>
          <w:sz w:val="21"/>
          <w:szCs w:val="21"/>
          <w:highlight w:val="none"/>
        </w:rPr>
        <w:t>采购人或者采购代理机构</w:t>
      </w:r>
      <w:r>
        <w:rPr>
          <w:rFonts w:ascii="宋体" w:hAnsi="宋体"/>
          <w:b w:val="0"/>
          <w:color w:val="000000"/>
          <w:sz w:val="21"/>
          <w:szCs w:val="21"/>
          <w:highlight w:val="none"/>
        </w:rPr>
        <w:t>依法对投标人的资格进行审查。</w:t>
      </w:r>
    </w:p>
    <w:p w14:paraId="49749520">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4AD18C16">
      <w:pPr>
        <w:pStyle w:val="198"/>
        <w:keepNext w:val="0"/>
        <w:keepLines w:val="0"/>
        <w:numPr>
          <w:ilvl w:val="0"/>
          <w:numId w:val="0"/>
        </w:numPr>
        <w:shd w:val="clear" w:color="auto" w:fill="auto"/>
        <w:spacing w:before="0" w:after="0" w:line="360" w:lineRule="auto"/>
        <w:ind w:firstLine="422"/>
        <w:rPr>
          <w:rFonts w:hint="eastAsia" w:ascii="宋体" w:hAnsi="宋体"/>
          <w:color w:val="000000"/>
          <w:sz w:val="21"/>
          <w:szCs w:val="21"/>
          <w:highlight w:val="none"/>
        </w:rPr>
      </w:pPr>
      <w:bookmarkStart w:id="162" w:name="_25.3_投标人有下列情形之一的，资格审查不通过而导致其投标无效："/>
      <w:bookmarkEnd w:id="162"/>
      <w:r>
        <w:rPr>
          <w:rFonts w:hint="eastAsia" w:ascii="宋体" w:hAnsi="宋体"/>
          <w:color w:val="000000"/>
          <w:sz w:val="21"/>
          <w:szCs w:val="21"/>
          <w:highlight w:val="none"/>
        </w:rPr>
        <w:t>25.3 投标人有下列情形之一的，资格审查不通过，作无效投标处理：</w:t>
      </w:r>
    </w:p>
    <w:p w14:paraId="75D415ED">
      <w:pPr>
        <w:pStyle w:val="232"/>
        <w:shd w:val="clear" w:color="auto" w:fill="auto"/>
        <w:spacing w:line="360" w:lineRule="auto"/>
        <w:ind w:firstLine="422"/>
        <w:rPr>
          <w:rFonts w:hint="eastAsia" w:hAnsi="宋体"/>
          <w:b/>
          <w:color w:val="000000"/>
          <w:sz w:val="21"/>
          <w:highlight w:val="none"/>
        </w:rPr>
      </w:pPr>
      <w:r>
        <w:rPr>
          <w:rFonts w:hint="eastAsia" w:hAnsi="宋体"/>
          <w:b/>
          <w:color w:val="000000"/>
          <w:sz w:val="21"/>
          <w:highlight w:val="none"/>
        </w:rPr>
        <w:t>（1）未按招标文件规定的方式获取本招标文件的投标人；</w:t>
      </w:r>
    </w:p>
    <w:p w14:paraId="4ED3665B">
      <w:pPr>
        <w:pStyle w:val="232"/>
        <w:shd w:val="clear" w:color="auto" w:fill="auto"/>
        <w:spacing w:line="360" w:lineRule="auto"/>
        <w:ind w:firstLine="422"/>
        <w:rPr>
          <w:rFonts w:hAnsi="宋体"/>
          <w:b/>
          <w:color w:val="000000"/>
          <w:sz w:val="21"/>
          <w:highlight w:val="none"/>
        </w:rPr>
      </w:pPr>
      <w:r>
        <w:rPr>
          <w:rFonts w:hint="eastAsia" w:hAnsi="宋体"/>
          <w:b/>
          <w:color w:val="000000"/>
          <w:sz w:val="21"/>
          <w:highlight w:val="none"/>
        </w:rPr>
        <w:t>（2）不具备招标文件中规定的资格要求的；</w:t>
      </w:r>
    </w:p>
    <w:p w14:paraId="3CD6CB21">
      <w:pPr>
        <w:pStyle w:val="232"/>
        <w:shd w:val="clear" w:color="auto" w:fill="auto"/>
        <w:spacing w:line="360" w:lineRule="auto"/>
        <w:ind w:firstLine="422"/>
        <w:rPr>
          <w:rFonts w:hAnsi="宋体"/>
          <w:b/>
          <w:color w:val="000000"/>
          <w:sz w:val="21"/>
          <w:highlight w:val="none"/>
        </w:rPr>
      </w:pPr>
      <w:r>
        <w:rPr>
          <w:rFonts w:hint="eastAsia" w:hAnsi="宋体"/>
          <w:b/>
          <w:color w:val="000000"/>
          <w:sz w:val="21"/>
          <w:highlight w:val="none"/>
        </w:rPr>
        <w:t>（3）在“信用中国”网站（www.creditchina.gov.cn） 、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21EB4668">
      <w:pPr>
        <w:pStyle w:val="232"/>
        <w:shd w:val="clear" w:color="auto" w:fill="auto"/>
        <w:spacing w:line="360" w:lineRule="auto"/>
        <w:ind w:firstLine="422"/>
        <w:rPr>
          <w:rFonts w:hint="eastAsia" w:hAnsi="宋体"/>
          <w:b/>
          <w:color w:val="000000"/>
          <w:sz w:val="21"/>
          <w:highlight w:val="none"/>
        </w:rPr>
      </w:pPr>
      <w:r>
        <w:rPr>
          <w:rFonts w:hint="eastAsia" w:hAnsi="宋体"/>
          <w:b/>
          <w:color w:val="000000"/>
          <w:sz w:val="21"/>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3F35C9D4">
      <w:pPr>
        <w:pStyle w:val="232"/>
        <w:shd w:val="clear" w:color="auto" w:fill="auto"/>
        <w:spacing w:line="360" w:lineRule="auto"/>
        <w:ind w:firstLine="422"/>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5</w:t>
      </w:r>
      <w:r>
        <w:rPr>
          <w:rFonts w:hint="eastAsia" w:hAnsi="宋体"/>
          <w:b/>
          <w:color w:val="000000"/>
          <w:sz w:val="21"/>
          <w:highlight w:val="none"/>
        </w:rPr>
        <w:t>）投标文件中的资格证明文件缺少任一项“投标人须知前附表”资格证明文件规定“必须提供”的文件资料的；</w:t>
      </w:r>
    </w:p>
    <w:p w14:paraId="03B0DA21">
      <w:pPr>
        <w:pStyle w:val="232"/>
        <w:shd w:val="clear" w:color="auto" w:fill="auto"/>
        <w:spacing w:line="360" w:lineRule="auto"/>
        <w:ind w:firstLine="422"/>
        <w:rPr>
          <w:rFonts w:hint="eastAsia" w:hAnsi="宋体"/>
          <w:b/>
          <w:color w:val="000000"/>
          <w:sz w:val="21"/>
          <w:highlight w:val="none"/>
        </w:rPr>
      </w:pPr>
      <w:r>
        <w:rPr>
          <w:rFonts w:hint="eastAsia" w:hAnsi="宋体"/>
          <w:b/>
          <w:color w:val="000000"/>
          <w:sz w:val="21"/>
          <w:highlight w:val="none"/>
        </w:rPr>
        <w:t>（</w:t>
      </w:r>
      <w:r>
        <w:rPr>
          <w:rFonts w:hAnsi="宋体"/>
          <w:b/>
          <w:color w:val="000000"/>
          <w:sz w:val="21"/>
          <w:highlight w:val="none"/>
        </w:rPr>
        <w:t>6</w:t>
      </w:r>
      <w:r>
        <w:rPr>
          <w:rFonts w:hint="eastAsia" w:hAnsi="宋体"/>
          <w:b/>
          <w:color w:val="000000"/>
          <w:sz w:val="21"/>
          <w:highlight w:val="none"/>
        </w:rPr>
        <w:t>）投标文件中的资格证明文件出现任一项不符合“投标人须知前附表”资格证明文件规定“必须提供”的文件资料要求或者无效的。</w:t>
      </w:r>
    </w:p>
    <w:p w14:paraId="49544B9F">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color w:val="000000"/>
          <w:sz w:val="21"/>
          <w:szCs w:val="21"/>
          <w:highlight w:val="none"/>
        </w:rPr>
        <w:t>25.4</w:t>
      </w:r>
      <w:r>
        <w:rPr>
          <w:rFonts w:ascii="宋体" w:hAnsi="宋体"/>
          <w:color w:val="000000"/>
          <w:sz w:val="21"/>
          <w:szCs w:val="21"/>
          <w:highlight w:val="none"/>
        </w:rPr>
        <w:t>合格投标人不足3家的，不得评标。</w:t>
      </w:r>
    </w:p>
    <w:p w14:paraId="48FA035C">
      <w:pPr>
        <w:pStyle w:val="232"/>
        <w:shd w:val="clear" w:color="auto" w:fill="auto"/>
        <w:spacing w:line="360" w:lineRule="auto"/>
        <w:ind w:left="689" w:hanging="210"/>
        <w:rPr>
          <w:rFonts w:hint="eastAsia" w:hAnsi="宋体"/>
          <w:color w:val="000000"/>
          <w:sz w:val="21"/>
          <w:highlight w:val="none"/>
        </w:rPr>
      </w:pPr>
    </w:p>
    <w:p w14:paraId="3F26F172">
      <w:pPr>
        <w:pStyle w:val="196"/>
        <w:keepNext w:val="0"/>
        <w:keepLines w:val="0"/>
        <w:shd w:val="clear" w:color="auto" w:fill="auto"/>
        <w:jc w:val="center"/>
        <w:rPr>
          <w:rFonts w:hint="eastAsia"/>
          <w:color w:val="000000"/>
          <w:highlight w:val="none"/>
        </w:rPr>
      </w:pPr>
      <w:r>
        <w:rPr>
          <w:rFonts w:hint="eastAsia"/>
          <w:color w:val="000000"/>
          <w:highlight w:val="none"/>
        </w:rPr>
        <w:t>六、评   标</w:t>
      </w:r>
    </w:p>
    <w:p w14:paraId="58AAE79C">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26.组建评标委员会</w:t>
      </w:r>
    </w:p>
    <w:p w14:paraId="58EC25C7">
      <w:pPr>
        <w:shd w:val="clear" w:color="auto" w:fill="auto"/>
        <w:spacing w:line="360" w:lineRule="auto"/>
        <w:ind w:firstLine="420"/>
        <w:rPr>
          <w:rFonts w:hint="eastAsia" w:hAnsi="宋体"/>
          <w:color w:val="000000"/>
          <w:highlight w:val="none"/>
        </w:rPr>
      </w:pPr>
      <w:r>
        <w:rPr>
          <w:rFonts w:hint="eastAsia" w:hAnsi="宋体"/>
          <w:color w:val="000000"/>
          <w:highlight w:val="none"/>
        </w:rPr>
        <w:t>评标委员会由采购人代表和评审专家组成，人数为</w:t>
      </w:r>
      <w:r>
        <w:rPr>
          <w:rFonts w:hint="eastAsia" w:hAnsi="宋体"/>
          <w:color w:val="000000"/>
          <w:highlight w:val="none"/>
          <w:lang w:val="en-US" w:eastAsia="zh-CN"/>
        </w:rPr>
        <w:t>5</w:t>
      </w:r>
      <w:r>
        <w:rPr>
          <w:rFonts w:hint="eastAsia" w:hAnsi="宋体"/>
          <w:color w:val="000000"/>
          <w:highlight w:val="none"/>
        </w:rPr>
        <w:t>人以上单数，其中评审专家不得少于成员总数的三分之二。</w:t>
      </w:r>
    </w:p>
    <w:p w14:paraId="7C8821AF">
      <w:pPr>
        <w:pStyle w:val="232"/>
        <w:shd w:val="clear" w:color="auto" w:fill="auto"/>
        <w:spacing w:line="360" w:lineRule="auto"/>
        <w:ind w:left="2" w:firstLine="420"/>
        <w:rPr>
          <w:rFonts w:hint="eastAsia" w:hAnsi="宋体"/>
          <w:color w:val="000000"/>
          <w:sz w:val="21"/>
          <w:highlight w:val="none"/>
        </w:rPr>
      </w:pPr>
      <w:r>
        <w:rPr>
          <w:rFonts w:hint="eastAsia" w:hAnsi="宋体"/>
          <w:color w:val="000000"/>
          <w:sz w:val="21"/>
          <w:highlight w:val="none"/>
        </w:rPr>
        <w:t>参加过采购项目前期咨询论证的专家，不得参加该采购项目的评审活动。</w:t>
      </w:r>
    </w:p>
    <w:p w14:paraId="25C33623">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27.评标的依据</w:t>
      </w:r>
    </w:p>
    <w:p w14:paraId="32BA9DB1">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评标委员会以</w:t>
      </w:r>
      <w:r>
        <w:rPr>
          <w:rFonts w:hint="eastAsia" w:hAnsi="宋体" w:cs="宋体"/>
          <w:color w:val="000000"/>
          <w:sz w:val="21"/>
          <w:highlight w:val="none"/>
        </w:rPr>
        <w:t>“第四章 评标方法和评标标准”</w:t>
      </w:r>
      <w:r>
        <w:rPr>
          <w:rFonts w:hint="eastAsia" w:hAnsi="宋体"/>
          <w:color w:val="000000"/>
          <w:sz w:val="21"/>
          <w:highlight w:val="none"/>
        </w:rPr>
        <w:t>为依据对投标文件进行评审，</w:t>
      </w:r>
      <w:r>
        <w:rPr>
          <w:rFonts w:hAnsi="宋体"/>
          <w:color w:val="000000"/>
          <w:sz w:val="21"/>
          <w:highlight w:val="none"/>
        </w:rPr>
        <w:t>没有规定的方法、评审因素和标准，不作为评标依据。</w:t>
      </w:r>
    </w:p>
    <w:p w14:paraId="221D80ED">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28.评标原则</w:t>
      </w:r>
    </w:p>
    <w:p w14:paraId="104ACDBC">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759CA28">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28.2评委表决。评标委员会成员对需要共同认定的事项存在争议的，应当按照少数服从多数的原则作出结论。</w:t>
      </w:r>
    </w:p>
    <w:p w14:paraId="616C79DD">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28.</w:t>
      </w:r>
      <w:r>
        <w:rPr>
          <w:rFonts w:hAnsi="宋体"/>
          <w:color w:val="000000"/>
          <w:sz w:val="21"/>
          <w:highlight w:val="none"/>
        </w:rPr>
        <w:t>3</w:t>
      </w:r>
      <w:r>
        <w:rPr>
          <w:rFonts w:hint="eastAsia" w:hAnsi="宋体"/>
          <w:color w:val="000000"/>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B0DEE1D">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w:t>
      </w:r>
      <w:r>
        <w:rPr>
          <w:rFonts w:hAnsi="宋体"/>
          <w:color w:val="000000"/>
          <w:sz w:val="21"/>
          <w:highlight w:val="none"/>
        </w:rPr>
        <w:t>8.4</w:t>
      </w:r>
      <w:r>
        <w:rPr>
          <w:rFonts w:hint="eastAsia" w:hAnsi="宋体"/>
          <w:color w:val="000000"/>
          <w:sz w:val="21"/>
          <w:highlight w:val="none"/>
        </w:rPr>
        <w:t>评标过程的监控。本项目评标过程实行全程录音、录像监控，</w:t>
      </w:r>
      <w:r>
        <w:rPr>
          <w:rFonts w:hint="eastAsia" w:hAnsi="宋体"/>
          <w:b/>
          <w:bCs/>
          <w:color w:val="000000"/>
          <w:sz w:val="21"/>
          <w:highlight w:val="none"/>
        </w:rPr>
        <w:t>投标人在评标过程中所进行的试图影响评标结果的不公正活动，可能导致其投标无效</w:t>
      </w:r>
      <w:r>
        <w:rPr>
          <w:rFonts w:hint="eastAsia" w:hAnsi="宋体"/>
          <w:color w:val="000000"/>
          <w:sz w:val="21"/>
          <w:highlight w:val="none"/>
        </w:rPr>
        <w:t>。</w:t>
      </w:r>
    </w:p>
    <w:p w14:paraId="06621C42">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29.评标方法及中标候选人推荐</w:t>
      </w:r>
    </w:p>
    <w:p w14:paraId="6545B191">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2</w:t>
      </w:r>
      <w:r>
        <w:rPr>
          <w:rFonts w:hAnsi="宋体"/>
          <w:color w:val="000000"/>
          <w:sz w:val="21"/>
          <w:highlight w:val="none"/>
        </w:rPr>
        <w:t>9.1</w:t>
      </w:r>
      <w:r>
        <w:rPr>
          <w:rFonts w:hint="eastAsia" w:hAnsi="宋体"/>
          <w:color w:val="000000"/>
          <w:sz w:val="21"/>
          <w:highlight w:val="none"/>
        </w:rPr>
        <w:t>本项目的评标方法详见“投标人须知前附表”。</w:t>
      </w:r>
    </w:p>
    <w:p w14:paraId="231767A2">
      <w:pPr>
        <w:pStyle w:val="232"/>
        <w:shd w:val="clear" w:color="auto" w:fill="auto"/>
        <w:spacing w:line="360" w:lineRule="auto"/>
        <w:ind w:firstLine="420"/>
        <w:rPr>
          <w:rFonts w:hint="eastAsia" w:hAnsi="宋体"/>
          <w:color w:val="000000"/>
          <w:sz w:val="21"/>
          <w:highlight w:val="none"/>
          <w:lang w:eastAsia="zh-CN"/>
        </w:rPr>
      </w:pPr>
      <w:r>
        <w:rPr>
          <w:rFonts w:hint="eastAsia" w:hAnsi="宋体"/>
          <w:color w:val="000000"/>
          <w:sz w:val="21"/>
          <w:highlight w:val="none"/>
        </w:rPr>
        <w:t>2</w:t>
      </w:r>
      <w:r>
        <w:rPr>
          <w:rFonts w:hAnsi="宋体"/>
          <w:color w:val="000000"/>
          <w:sz w:val="21"/>
          <w:highlight w:val="none"/>
        </w:rPr>
        <w:t>9.2</w:t>
      </w:r>
      <w:r>
        <w:rPr>
          <w:rFonts w:hAnsi="宋体" w:cs="宋体"/>
          <w:color w:val="000000"/>
          <w:sz w:val="21"/>
          <w:highlight w:val="none"/>
        </w:rPr>
        <w:t xml:space="preserve"> </w:t>
      </w:r>
      <w:r>
        <w:rPr>
          <w:rFonts w:hAnsi="宋体"/>
          <w:color w:val="000000"/>
          <w:sz w:val="21"/>
          <w:highlight w:val="none"/>
        </w:rPr>
        <w:t>中标候选人推荐数量详见</w:t>
      </w:r>
      <w:r>
        <w:rPr>
          <w:rFonts w:hint="eastAsia" w:hAnsi="宋体"/>
          <w:color w:val="000000"/>
          <w:sz w:val="21"/>
          <w:highlight w:val="none"/>
        </w:rPr>
        <w:t>“投标人须知前附表”。</w:t>
      </w:r>
    </w:p>
    <w:p w14:paraId="08B909A4">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w:t>
      </w:r>
      <w:r>
        <w:rPr>
          <w:rFonts w:hAnsi="宋体"/>
          <w:color w:val="000000"/>
          <w:sz w:val="21"/>
          <w:highlight w:val="none"/>
        </w:rPr>
        <w:t>9.</w:t>
      </w:r>
      <w:r>
        <w:rPr>
          <w:rFonts w:hint="eastAsia" w:hAnsi="宋体"/>
          <w:color w:val="000000"/>
          <w:sz w:val="21"/>
          <w:highlight w:val="none"/>
          <w:lang w:eastAsia="zh-CN"/>
        </w:rPr>
        <w:t>3</w:t>
      </w:r>
      <w:r>
        <w:rPr>
          <w:rFonts w:hAnsi="宋体"/>
          <w:color w:val="000000"/>
          <w:sz w:val="21"/>
          <w:highlight w:val="none"/>
        </w:rPr>
        <w:t>评标委员会</w:t>
      </w:r>
      <w:r>
        <w:rPr>
          <w:rFonts w:hint="eastAsia" w:hAnsi="宋体"/>
          <w:color w:val="000000"/>
          <w:sz w:val="21"/>
          <w:highlight w:val="none"/>
          <w:lang w:eastAsia="zh-CN"/>
        </w:rPr>
        <w:t>将</w:t>
      </w:r>
      <w:r>
        <w:rPr>
          <w:rFonts w:hAnsi="宋体"/>
          <w:color w:val="000000"/>
          <w:sz w:val="21"/>
          <w:highlight w:val="none"/>
        </w:rPr>
        <w:t>按照</w:t>
      </w:r>
      <w:r>
        <w:rPr>
          <w:rFonts w:hint="eastAsia" w:hAnsi="宋体"/>
          <w:color w:val="000000"/>
          <w:sz w:val="21"/>
          <w:highlight w:val="none"/>
        </w:rPr>
        <w:t>“第四章 评标方法和评标标准”</w:t>
      </w:r>
      <w:r>
        <w:rPr>
          <w:rFonts w:hAnsi="宋体"/>
          <w:color w:val="000000"/>
          <w:sz w:val="21"/>
          <w:highlight w:val="none"/>
        </w:rPr>
        <w:t>规定的方法、评审因素、标准和程序对投标文件进行评审。</w:t>
      </w:r>
    </w:p>
    <w:p w14:paraId="2BF32AC2">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29.</w:t>
      </w:r>
      <w:r>
        <w:rPr>
          <w:rFonts w:hint="eastAsia" w:hAnsi="宋体"/>
          <w:color w:val="000000"/>
          <w:sz w:val="21"/>
          <w:highlight w:val="none"/>
          <w:lang w:eastAsia="zh-CN"/>
        </w:rPr>
        <w:t>4</w:t>
      </w:r>
      <w:r>
        <w:rPr>
          <w:rFonts w:hint="eastAsia" w:hAnsi="宋体"/>
          <w:color w:val="000000"/>
          <w:sz w:val="21"/>
          <w:highlight w:val="none"/>
        </w:rPr>
        <w:t>电子交易活动的中止。采购过程中出现以下情形，导致电子交易平台无法正常运行，或者无法保证电子交易的公平、公正和安全时，采购</w:t>
      </w:r>
      <w:r>
        <w:rPr>
          <w:rFonts w:hint="eastAsia" w:hAnsi="宋体"/>
          <w:color w:val="000000"/>
          <w:sz w:val="21"/>
          <w:highlight w:val="none"/>
          <w:lang w:eastAsia="zh-CN"/>
        </w:rPr>
        <w:t>代理</w:t>
      </w:r>
      <w:r>
        <w:rPr>
          <w:rFonts w:hint="eastAsia" w:hAnsi="宋体"/>
          <w:color w:val="000000"/>
          <w:sz w:val="21"/>
          <w:highlight w:val="none"/>
        </w:rPr>
        <w:t>机构可中止电子交易活动：</w:t>
      </w:r>
    </w:p>
    <w:p w14:paraId="2A0069B8">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 xml:space="preserve">（1）电子交易平台发生故障而无法登录访问的； </w:t>
      </w:r>
    </w:p>
    <w:p w14:paraId="4CD33E90">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（2）电子交易平台应用或数据库出现错误，不能进行正常操作的；</w:t>
      </w:r>
    </w:p>
    <w:p w14:paraId="31ED3617">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（3）电子交易平台发现严重安全漏洞，有潜在泄密危险的；</w:t>
      </w:r>
    </w:p>
    <w:p w14:paraId="7BB3657F">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 xml:space="preserve">（4）病毒发作导致不能进行正常操作的； </w:t>
      </w:r>
    </w:p>
    <w:p w14:paraId="0297B9FD">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w:t>
      </w:r>
      <w:r>
        <w:rPr>
          <w:rFonts w:hint="eastAsia" w:hAnsi="宋体"/>
          <w:color w:val="000000"/>
          <w:sz w:val="21"/>
          <w:highlight w:val="none"/>
          <w:lang w:val="en-US" w:eastAsia="zh-CN"/>
        </w:rPr>
        <w:t>5</w:t>
      </w:r>
      <w:r>
        <w:rPr>
          <w:rFonts w:hint="eastAsia" w:hAnsi="宋体"/>
          <w:color w:val="000000"/>
          <w:sz w:val="21"/>
          <w:highlight w:val="none"/>
        </w:rPr>
        <w:t>）其他无法保证电子交易的公平、公正和安全的情况。</w:t>
      </w:r>
    </w:p>
    <w:p w14:paraId="0C12A8E0">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29.</w:t>
      </w:r>
      <w:r>
        <w:rPr>
          <w:rFonts w:hint="eastAsia" w:hAnsi="宋体"/>
          <w:color w:val="000000"/>
          <w:sz w:val="21"/>
          <w:highlight w:val="none"/>
          <w:lang w:eastAsia="zh-CN"/>
        </w:rPr>
        <w:t>5</w:t>
      </w:r>
      <w:r>
        <w:rPr>
          <w:rFonts w:hint="eastAsia" w:hAnsi="宋体"/>
          <w:color w:val="000000"/>
          <w:sz w:val="21"/>
          <w:highlight w:val="none"/>
        </w:rPr>
        <w:t>出现以上情形，不影响采购公平、公正性的，采购代理机构可以待上述情形消除后继续组织电子交易活动；影响或可能影响采购公平、公正性的，经采购代理机构确认后，应当重新采购。</w:t>
      </w:r>
    </w:p>
    <w:p w14:paraId="3036EC7B">
      <w:pPr>
        <w:pStyle w:val="232"/>
        <w:shd w:val="clear" w:color="auto" w:fill="auto"/>
        <w:spacing w:line="360" w:lineRule="auto"/>
        <w:rPr>
          <w:rFonts w:hint="eastAsia" w:hAnsi="宋体"/>
          <w:color w:val="000000"/>
          <w:sz w:val="21"/>
          <w:highlight w:val="none"/>
        </w:rPr>
      </w:pPr>
    </w:p>
    <w:p w14:paraId="25C5C089">
      <w:pPr>
        <w:pStyle w:val="196"/>
        <w:keepNext w:val="0"/>
        <w:keepLines w:val="0"/>
        <w:shd w:val="clear" w:color="auto" w:fill="auto"/>
        <w:jc w:val="center"/>
        <w:rPr>
          <w:rFonts w:hint="eastAsia"/>
          <w:color w:val="000000"/>
          <w:highlight w:val="none"/>
        </w:rPr>
      </w:pPr>
      <w:r>
        <w:rPr>
          <w:rFonts w:hint="eastAsia"/>
          <w:color w:val="000000"/>
          <w:highlight w:val="none"/>
        </w:rPr>
        <w:t>七、中标和合同</w:t>
      </w:r>
    </w:p>
    <w:p w14:paraId="47E20D25">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30</w:t>
      </w:r>
      <w:r>
        <w:rPr>
          <w:rFonts w:ascii="黑体" w:hAnsi="黑体" w:eastAsia="黑体"/>
          <w:color w:val="000000"/>
          <w:sz w:val="24"/>
          <w:highlight w:val="none"/>
        </w:rPr>
        <w:t xml:space="preserve"> </w:t>
      </w:r>
      <w:r>
        <w:rPr>
          <w:rFonts w:hint="eastAsia" w:ascii="黑体" w:hAnsi="黑体" w:eastAsia="黑体"/>
          <w:color w:val="000000"/>
          <w:sz w:val="24"/>
          <w:highlight w:val="none"/>
        </w:rPr>
        <w:t>确定中标人</w:t>
      </w:r>
    </w:p>
    <w:p w14:paraId="13EF8511">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ascii="宋体" w:hAnsi="宋体"/>
          <w:b w:val="0"/>
          <w:color w:val="000000"/>
          <w:sz w:val="21"/>
          <w:szCs w:val="21"/>
          <w:highlight w:val="none"/>
        </w:rPr>
        <w:t>30.1</w:t>
      </w:r>
      <w:r>
        <w:rPr>
          <w:rFonts w:hint="eastAsia" w:ascii="宋体" w:hAnsi="宋体"/>
          <w:b w:val="0"/>
          <w:color w:val="000000"/>
          <w:sz w:val="21"/>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7FFBF37">
      <w:pPr>
        <w:shd w:val="clear" w:color="auto" w:fill="auto"/>
        <w:spacing w:line="360" w:lineRule="auto"/>
        <w:ind w:firstLine="420"/>
        <w:rPr>
          <w:rFonts w:hint="eastAsia" w:ascii="宋体" w:hAnsi="宋体" w:cs="Courier New"/>
          <w:color w:val="000000"/>
          <w:szCs w:val="21"/>
          <w:highlight w:val="none"/>
        </w:rPr>
      </w:pPr>
      <w:r>
        <w:rPr>
          <w:rFonts w:ascii="宋体" w:hAnsi="宋体" w:cs="Courier New"/>
          <w:color w:val="000000"/>
          <w:szCs w:val="21"/>
          <w:highlight w:val="none"/>
        </w:rPr>
        <w:t>30.2</w:t>
      </w:r>
      <w:r>
        <w:rPr>
          <w:rFonts w:hint="eastAsia" w:ascii="宋体" w:hAnsi="宋体" w:cs="Courier New"/>
          <w:color w:val="000000"/>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347B57FA">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30.3出现下列情形之一的，应予废标：</w:t>
      </w:r>
    </w:p>
    <w:p w14:paraId="6E8F1D48">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（1）符合专业条件的供应商或者对招标文件作实质响应的供应商不足三家的；</w:t>
      </w:r>
    </w:p>
    <w:p w14:paraId="186DE7BC">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（2）出现影响采购公正的违法、违规行为的；</w:t>
      </w:r>
    </w:p>
    <w:p w14:paraId="7C0E14E8">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（3）投标人的报价均超过了采购预算，采购人不能支付的；</w:t>
      </w:r>
    </w:p>
    <w:p w14:paraId="0817D6CF">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（4）因重大变故，采购任务取消的。</w:t>
      </w:r>
    </w:p>
    <w:p w14:paraId="51266F04">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废标后，采购人应当将废标理由通知所有投标人。</w:t>
      </w:r>
    </w:p>
    <w:p w14:paraId="3B49A80F">
      <w:pPr>
        <w:shd w:val="clear" w:color="auto" w:fill="auto"/>
        <w:spacing w:line="360" w:lineRule="auto"/>
        <w:ind w:firstLine="420"/>
        <w:rPr>
          <w:rFonts w:hint="eastAsia" w:ascii="宋体" w:hAnsi="宋体" w:cs="Courier New"/>
          <w:color w:val="000000"/>
          <w:szCs w:val="21"/>
          <w:highlight w:val="none"/>
        </w:rPr>
      </w:pPr>
      <w:r>
        <w:rPr>
          <w:rFonts w:ascii="宋体" w:hAnsi="宋体" w:cs="Courier New"/>
          <w:color w:val="000000"/>
          <w:szCs w:val="21"/>
          <w:highlight w:val="none"/>
        </w:rPr>
        <w:t>30.</w:t>
      </w:r>
      <w:r>
        <w:rPr>
          <w:rFonts w:hint="eastAsia" w:ascii="宋体" w:hAnsi="宋体" w:cs="Courier New"/>
          <w:color w:val="000000"/>
          <w:szCs w:val="21"/>
          <w:highlight w:val="none"/>
        </w:rPr>
        <w:t>4 中标人拒绝签订政府采购合同（包括但不限于放弃中标、因不可抗力不能履行合同而放弃签订合同），采购人可以按照评审报告推荐的中标候选人名单排序，确定下一候选人为中标供应商，也可以重新开展政府采购活动。</w:t>
      </w:r>
      <w:r>
        <w:rPr>
          <w:rFonts w:ascii="宋体" w:hAnsi="宋体" w:cs="Courier New"/>
          <w:color w:val="000000"/>
          <w:szCs w:val="21"/>
          <w:highlight w:val="none"/>
        </w:rPr>
        <w:t>拒绝签订政府采购合同的</w:t>
      </w:r>
      <w:r>
        <w:rPr>
          <w:rFonts w:hint="eastAsia" w:ascii="宋体" w:hAnsi="宋体" w:cs="Courier New"/>
          <w:color w:val="000000"/>
          <w:szCs w:val="21"/>
          <w:highlight w:val="none"/>
        </w:rPr>
        <w:t>中标人</w:t>
      </w:r>
      <w:r>
        <w:rPr>
          <w:rFonts w:ascii="宋体" w:hAnsi="宋体" w:cs="Courier New"/>
          <w:color w:val="000000"/>
          <w:szCs w:val="21"/>
          <w:highlight w:val="none"/>
        </w:rPr>
        <w:t>不得参加对该项目重新开展的采购活动。</w:t>
      </w:r>
    </w:p>
    <w:p w14:paraId="322D54E0">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31. 结果公告</w:t>
      </w:r>
    </w:p>
    <w:p w14:paraId="775FFF13">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3</w:t>
      </w:r>
      <w:r>
        <w:rPr>
          <w:rFonts w:ascii="宋体" w:hAnsi="宋体"/>
          <w:b w:val="0"/>
          <w:color w:val="000000"/>
          <w:sz w:val="21"/>
          <w:szCs w:val="21"/>
          <w:highlight w:val="none"/>
        </w:rPr>
        <w:t>1.1</w:t>
      </w:r>
      <w:r>
        <w:rPr>
          <w:rFonts w:hint="eastAsia" w:ascii="宋体" w:hAnsi="宋体"/>
          <w:b w:val="0"/>
          <w:color w:val="000000"/>
          <w:sz w:val="21"/>
          <w:szCs w:val="21"/>
          <w:highlight w:val="none"/>
        </w:rPr>
        <w:t>采购人或者采购代理机构应当自中标人确定之日起2个工作日内，在省级以上财政部门指定的媒体上公告中标结果，招标文件应当随中标结果同时公告。</w:t>
      </w:r>
      <w:r>
        <w:rPr>
          <w:rFonts w:hint="eastAsia" w:ascii="宋体" w:hAnsi="宋体"/>
          <w:color w:val="000000"/>
          <w:sz w:val="21"/>
          <w:szCs w:val="21"/>
          <w:highlight w:val="none"/>
        </w:rPr>
        <w:t>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b w:val="0"/>
          <w:color w:val="000000"/>
          <w:sz w:val="21"/>
          <w:szCs w:val="21"/>
          <w:highlight w:val="none"/>
        </w:rPr>
        <w:t>排名第二的中标候选人因前款规定的同样原因被取消中标资格的，采购人可以确定排名第三的中标候选人为中标人，以此类推。以上信息查询记录及相关证据与采购文件一并保存。</w:t>
      </w:r>
    </w:p>
    <w:p w14:paraId="51F014B7">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550315F0">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32.发出中标通知书</w:t>
      </w:r>
    </w:p>
    <w:p w14:paraId="4EFE9BED">
      <w:pPr>
        <w:pStyle w:val="198"/>
        <w:keepNext w:val="0"/>
        <w:keepLines w:val="0"/>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315D03AD">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33. 无义务解释未中标原因</w:t>
      </w:r>
    </w:p>
    <w:p w14:paraId="25D50A6C">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hint="eastAsia" w:ascii="宋体" w:hAnsi="宋体"/>
          <w:b w:val="0"/>
          <w:color w:val="000000"/>
          <w:sz w:val="21"/>
          <w:szCs w:val="21"/>
          <w:highlight w:val="none"/>
        </w:rPr>
        <w:t>采购代理机构无义务向未中标的投标人解释未中标原因和退还投标文件。</w:t>
      </w:r>
    </w:p>
    <w:p w14:paraId="7BD53ED6">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34.合同授予标准</w:t>
      </w:r>
    </w:p>
    <w:p w14:paraId="69F7E1B9">
      <w:pPr>
        <w:shd w:val="clear" w:color="auto" w:fill="auto"/>
        <w:spacing w:line="360" w:lineRule="auto"/>
        <w:ind w:firstLine="420"/>
        <w:rPr>
          <w:rFonts w:hint="eastAsia" w:ascii="宋体" w:hAnsi="宋体"/>
          <w:color w:val="000000"/>
          <w:szCs w:val="21"/>
          <w:highlight w:val="none"/>
        </w:rPr>
      </w:pPr>
      <w:r>
        <w:rPr>
          <w:rFonts w:hint="eastAsia" w:ascii="宋体" w:hAnsi="宋体" w:cs="Courier New"/>
          <w:color w:val="000000"/>
          <w:szCs w:val="21"/>
          <w:highlight w:val="none"/>
        </w:rPr>
        <w:t>合同将授予被确定实质上响应招标文件要求，具备履行合同能力的中标人。</w:t>
      </w:r>
    </w:p>
    <w:p w14:paraId="013AF217">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35.履约保证金</w:t>
      </w:r>
    </w:p>
    <w:p w14:paraId="3C0F2305">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ascii="宋体" w:hAnsi="宋体"/>
          <w:b w:val="0"/>
          <w:color w:val="000000"/>
          <w:sz w:val="21"/>
          <w:szCs w:val="21"/>
          <w:highlight w:val="none"/>
        </w:rPr>
        <w:t xml:space="preserve"> </w:t>
      </w:r>
      <w:r>
        <w:rPr>
          <w:rFonts w:hint="eastAsia" w:ascii="宋体" w:hAnsi="宋体"/>
          <w:b w:val="0"/>
          <w:color w:val="000000"/>
          <w:sz w:val="21"/>
          <w:szCs w:val="21"/>
          <w:highlight w:val="none"/>
        </w:rPr>
        <w:t>3</w:t>
      </w:r>
      <w:r>
        <w:rPr>
          <w:rFonts w:ascii="宋体" w:hAnsi="宋体"/>
          <w:b w:val="0"/>
          <w:color w:val="000000"/>
          <w:sz w:val="21"/>
          <w:szCs w:val="21"/>
          <w:highlight w:val="none"/>
        </w:rPr>
        <w:t>5</w:t>
      </w:r>
      <w:r>
        <w:rPr>
          <w:rFonts w:hint="eastAsia" w:ascii="宋体" w:hAnsi="宋体"/>
          <w:b w:val="0"/>
          <w:color w:val="000000"/>
          <w:sz w:val="21"/>
          <w:szCs w:val="21"/>
          <w:highlight w:val="none"/>
        </w:rPr>
        <w:t>.1 履约保证金的金额、提交方式、退付的时间和条件详见 “投标人须知前附表”。中标人未按规定提交履约保证金的，视为拒绝与采购人签订合同。</w:t>
      </w:r>
    </w:p>
    <w:p w14:paraId="244919D7">
      <w:pPr>
        <w:pStyle w:val="198"/>
        <w:keepNext w:val="0"/>
        <w:keepLines w:val="0"/>
        <w:shd w:val="clear" w:color="auto" w:fill="auto"/>
        <w:spacing w:before="0" w:after="0" w:line="360" w:lineRule="auto"/>
        <w:ind w:firstLine="316"/>
        <w:rPr>
          <w:rFonts w:hint="eastAsia" w:ascii="宋体" w:hAnsi="宋体"/>
          <w:color w:val="000000"/>
          <w:sz w:val="21"/>
          <w:szCs w:val="21"/>
          <w:highlight w:val="none"/>
        </w:rPr>
      </w:pPr>
      <w:r>
        <w:rPr>
          <w:rFonts w:hint="eastAsia" w:ascii="宋体" w:hAnsi="宋体"/>
          <w:color w:val="000000"/>
          <w:sz w:val="21"/>
          <w:szCs w:val="21"/>
          <w:highlight w:val="none"/>
        </w:rPr>
        <w:t xml:space="preserve"> </w:t>
      </w:r>
      <w:r>
        <w:rPr>
          <w:rFonts w:hint="eastAsia" w:ascii="宋体" w:hAnsi="宋体"/>
          <w:b w:val="0"/>
          <w:bCs/>
          <w:color w:val="000000"/>
          <w:sz w:val="21"/>
          <w:szCs w:val="21"/>
          <w:highlight w:val="none"/>
        </w:rPr>
        <w:t>35.2在履约保证金退还日期前，若中标人的开户名称、开户银行、</w:t>
      </w:r>
      <w:r>
        <w:rPr>
          <w:rFonts w:hint="eastAsia" w:ascii="宋体" w:hAnsi="宋体"/>
          <w:b w:val="0"/>
          <w:bCs/>
          <w:color w:val="000000"/>
          <w:sz w:val="21"/>
          <w:szCs w:val="21"/>
          <w:highlight w:val="none"/>
          <w:lang w:eastAsia="zh-CN"/>
        </w:rPr>
        <w:t>账号</w:t>
      </w:r>
      <w:r>
        <w:rPr>
          <w:rFonts w:hint="eastAsia" w:ascii="宋体" w:hAnsi="宋体"/>
          <w:b w:val="0"/>
          <w:bCs/>
          <w:color w:val="000000"/>
          <w:sz w:val="21"/>
          <w:szCs w:val="21"/>
          <w:highlight w:val="none"/>
        </w:rPr>
        <w:t>有变动的，请以书面形式通知履约保证金收取单位，否则由此产生的后果由中标人自行承担。</w:t>
      </w:r>
    </w:p>
    <w:p w14:paraId="400E6797">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36.签订合同</w:t>
      </w:r>
    </w:p>
    <w:p w14:paraId="28ACFB01">
      <w:pPr>
        <w:pStyle w:val="198"/>
        <w:keepNext w:val="0"/>
        <w:keepLines w:val="0"/>
        <w:shd w:val="clear" w:color="auto" w:fill="auto"/>
        <w:spacing w:before="0" w:after="0" w:line="360" w:lineRule="auto"/>
        <w:ind w:firstLine="315"/>
        <w:rPr>
          <w:rFonts w:hint="eastAsia" w:ascii="宋体" w:hAnsi="宋体"/>
          <w:b w:val="0"/>
          <w:bCs/>
          <w:color w:val="000000"/>
          <w:sz w:val="21"/>
          <w:szCs w:val="21"/>
          <w:highlight w:val="none"/>
        </w:rPr>
      </w:pPr>
      <w:r>
        <w:rPr>
          <w:rFonts w:hint="eastAsia" w:ascii="宋体" w:hAnsi="宋体"/>
          <w:b w:val="0"/>
          <w:color w:val="000000"/>
          <w:sz w:val="21"/>
          <w:szCs w:val="21"/>
          <w:highlight w:val="none"/>
        </w:rPr>
        <w:t xml:space="preserve"> 36.1投标人领取中标通知书</w:t>
      </w:r>
      <w:r>
        <w:rPr>
          <w:rFonts w:hint="eastAsia" w:ascii="宋体" w:hAnsi="宋体"/>
          <w:b w:val="0"/>
          <w:color w:val="000000"/>
          <w:sz w:val="21"/>
          <w:szCs w:val="21"/>
          <w:highlight w:val="none"/>
          <w:lang w:eastAsia="zh-CN"/>
        </w:rPr>
        <w:t>（书面或</w:t>
      </w:r>
      <w:r>
        <w:rPr>
          <w:rFonts w:hint="eastAsia" w:ascii="宋体" w:hAnsi="宋体"/>
          <w:b w:val="0"/>
          <w:color w:val="000000"/>
          <w:sz w:val="21"/>
          <w:szCs w:val="21"/>
          <w:highlight w:val="none"/>
        </w:rPr>
        <w:t>电子</w:t>
      </w:r>
      <w:r>
        <w:rPr>
          <w:rFonts w:hint="eastAsia" w:ascii="宋体" w:hAnsi="宋体"/>
          <w:b w:val="0"/>
          <w:color w:val="000000"/>
          <w:sz w:val="21"/>
          <w:szCs w:val="21"/>
          <w:highlight w:val="none"/>
          <w:lang w:eastAsia="zh-CN"/>
        </w:rPr>
        <w:t>）</w:t>
      </w:r>
      <w:r>
        <w:rPr>
          <w:rFonts w:hint="eastAsia" w:ascii="宋体" w:hAnsi="宋体"/>
          <w:b w:val="0"/>
          <w:color w:val="000000"/>
          <w:sz w:val="21"/>
          <w:szCs w:val="21"/>
          <w:highlight w:val="none"/>
        </w:rPr>
        <w:t>后，按“投标人须知前附表”规定向采购人出示相关证明材料，经采购人核验合格后方可签订</w:t>
      </w:r>
      <w:r>
        <w:rPr>
          <w:rFonts w:hint="eastAsia" w:ascii="宋体" w:hAnsi="宋体"/>
          <w:b w:val="0"/>
          <w:color w:val="000000"/>
          <w:sz w:val="21"/>
          <w:szCs w:val="21"/>
          <w:highlight w:val="none"/>
          <w:lang w:eastAsia="zh-CN"/>
        </w:rPr>
        <w:t>采购</w:t>
      </w:r>
      <w:r>
        <w:rPr>
          <w:rFonts w:hint="eastAsia" w:ascii="宋体" w:hAnsi="宋体"/>
          <w:b w:val="0"/>
          <w:color w:val="000000"/>
          <w:sz w:val="21"/>
          <w:szCs w:val="21"/>
          <w:highlight w:val="none"/>
        </w:rPr>
        <w:t>合同</w:t>
      </w:r>
      <w:r>
        <w:rPr>
          <w:rFonts w:hint="eastAsia" w:ascii="宋体" w:hAnsi="宋体"/>
          <w:b w:val="0"/>
          <w:color w:val="000000"/>
          <w:sz w:val="21"/>
          <w:szCs w:val="21"/>
          <w:highlight w:val="none"/>
          <w:lang w:eastAsia="zh-CN"/>
        </w:rPr>
        <w:t>（书面或</w:t>
      </w:r>
      <w:r>
        <w:rPr>
          <w:rFonts w:hint="eastAsia" w:ascii="宋体" w:hAnsi="宋体"/>
          <w:b w:val="0"/>
          <w:color w:val="000000"/>
          <w:sz w:val="21"/>
          <w:szCs w:val="21"/>
          <w:highlight w:val="none"/>
        </w:rPr>
        <w:t>电子</w:t>
      </w:r>
      <w:r>
        <w:rPr>
          <w:rFonts w:hint="eastAsia" w:ascii="宋体" w:hAnsi="宋体"/>
          <w:b w:val="0"/>
          <w:color w:val="000000"/>
          <w:sz w:val="21"/>
          <w:szCs w:val="21"/>
          <w:highlight w:val="none"/>
          <w:lang w:eastAsia="zh-CN"/>
        </w:rPr>
        <w:t>）</w:t>
      </w:r>
      <w:r>
        <w:rPr>
          <w:rFonts w:hint="eastAsia" w:ascii="宋体" w:hAnsi="宋体"/>
          <w:b w:val="0"/>
          <w:color w:val="000000"/>
          <w:sz w:val="21"/>
          <w:szCs w:val="21"/>
          <w:highlight w:val="none"/>
        </w:rPr>
        <w:t>。</w:t>
      </w:r>
      <w:r>
        <w:rPr>
          <w:rFonts w:hint="eastAsia" w:ascii="宋体" w:hAnsi="宋体"/>
          <w:b w:val="0"/>
          <w:bCs/>
          <w:color w:val="000000"/>
          <w:sz w:val="21"/>
          <w:szCs w:val="21"/>
          <w:highlight w:val="none"/>
        </w:rPr>
        <w:t>如中标人为联合体的，</w:t>
      </w:r>
      <w:r>
        <w:rPr>
          <w:rFonts w:ascii="宋体" w:hAnsi="宋体"/>
          <w:b w:val="0"/>
          <w:bCs/>
          <w:color w:val="000000"/>
          <w:sz w:val="21"/>
          <w:szCs w:val="21"/>
          <w:highlight w:val="none"/>
        </w:rPr>
        <w:t>联合体各方应当共同与采购人签订采购合同，就采购合同约定的事项对采购人承担连带责任。</w:t>
      </w:r>
    </w:p>
    <w:p w14:paraId="35E04E86">
      <w:pPr>
        <w:pStyle w:val="198"/>
        <w:keepNext w:val="0"/>
        <w:keepLines w:val="0"/>
        <w:numPr>
          <w:ilvl w:val="0"/>
          <w:numId w:val="0"/>
        </w:numPr>
        <w:shd w:val="clear" w:color="auto" w:fill="auto"/>
        <w:spacing w:before="0" w:after="0" w:line="360" w:lineRule="auto"/>
        <w:ind w:firstLine="420"/>
        <w:rPr>
          <w:rFonts w:hint="eastAsia" w:ascii="宋体" w:hAnsi="宋体"/>
          <w:b w:val="0"/>
          <w:color w:val="000000"/>
          <w:sz w:val="21"/>
          <w:szCs w:val="21"/>
          <w:highlight w:val="none"/>
        </w:rPr>
      </w:pPr>
      <w:r>
        <w:rPr>
          <w:rFonts w:hint="eastAsia" w:ascii="宋体" w:hAnsi="宋体"/>
          <w:b w:val="0"/>
          <w:color w:val="000000"/>
          <w:sz w:val="21"/>
          <w:szCs w:val="21"/>
          <w:highlight w:val="none"/>
        </w:rPr>
        <w:t>36.2签订合同时间：按中标通知书规定的时间与采购人签订合同（最长不能超过25日）。</w:t>
      </w:r>
    </w:p>
    <w:p w14:paraId="2D5B30F0">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36.</w:t>
      </w:r>
      <w:r>
        <w:rPr>
          <w:rFonts w:ascii="宋体" w:hAnsi="宋体"/>
          <w:b w:val="0"/>
          <w:color w:val="000000"/>
          <w:sz w:val="21"/>
          <w:szCs w:val="21"/>
          <w:highlight w:val="none"/>
        </w:rPr>
        <w:t>3</w:t>
      </w:r>
      <w:r>
        <w:rPr>
          <w:rFonts w:hint="eastAsia" w:ascii="宋体" w:hAnsi="宋体"/>
          <w:b w:val="0"/>
          <w:color w:val="000000"/>
          <w:sz w:val="21"/>
          <w:szCs w:val="21"/>
          <w:highlight w:val="none"/>
        </w:rPr>
        <w:t>中标人拒绝与采购人签订合同的，按照本须知正文第3</w:t>
      </w:r>
      <w:r>
        <w:rPr>
          <w:rFonts w:ascii="宋体" w:hAnsi="宋体"/>
          <w:b w:val="0"/>
          <w:color w:val="000000"/>
          <w:sz w:val="21"/>
          <w:szCs w:val="21"/>
          <w:highlight w:val="none"/>
        </w:rPr>
        <w:t>0.4条</w:t>
      </w:r>
      <w:r>
        <w:rPr>
          <w:rFonts w:hint="eastAsia" w:ascii="宋体" w:hAnsi="宋体"/>
          <w:b w:val="0"/>
          <w:color w:val="000000"/>
          <w:sz w:val="21"/>
          <w:szCs w:val="21"/>
          <w:highlight w:val="none"/>
        </w:rPr>
        <w:t>的规定执行。</w:t>
      </w:r>
    </w:p>
    <w:p w14:paraId="5C399D34">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37.政府采购合同公告</w:t>
      </w:r>
    </w:p>
    <w:p w14:paraId="7FD69E6B">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采购人或者受托采购代理机构应当自政府采购合同签订之日起2个工作日内，将政府采购合同在省级以上人民政府财政部门指定的媒体上公告，</w:t>
      </w:r>
      <w:r>
        <w:rPr>
          <w:rFonts w:hAnsi="宋体"/>
          <w:color w:val="000000"/>
          <w:sz w:val="21"/>
          <w:highlight w:val="none"/>
        </w:rPr>
        <w:t>但政府采购合同中涉及国家秘密、商业秘密的内容除外。</w:t>
      </w:r>
    </w:p>
    <w:p w14:paraId="753636C4">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hint="eastAsia" w:ascii="黑体" w:hAnsi="黑体" w:eastAsia="黑体"/>
          <w:color w:val="000000"/>
          <w:sz w:val="24"/>
          <w:highlight w:val="none"/>
        </w:rPr>
        <w:t>3</w:t>
      </w:r>
      <w:r>
        <w:rPr>
          <w:rFonts w:ascii="黑体" w:hAnsi="黑体" w:eastAsia="黑体"/>
          <w:color w:val="000000"/>
          <w:sz w:val="24"/>
          <w:highlight w:val="none"/>
        </w:rPr>
        <w:t>8.</w:t>
      </w:r>
      <w:r>
        <w:rPr>
          <w:rFonts w:hint="eastAsia" w:ascii="黑体" w:hAnsi="黑体" w:eastAsia="黑体"/>
          <w:color w:val="000000"/>
          <w:sz w:val="24"/>
          <w:highlight w:val="none"/>
        </w:rPr>
        <w:t xml:space="preserve"> 询问、质疑和投诉</w:t>
      </w:r>
    </w:p>
    <w:p w14:paraId="7EE28B87">
      <w:pPr>
        <w:pStyle w:val="199"/>
        <w:shd w:val="clear" w:color="auto" w:fill="auto"/>
        <w:spacing w:line="360" w:lineRule="auto"/>
        <w:rPr>
          <w:rFonts w:hint="eastAsia" w:ascii="宋体" w:hAnsi="宋体"/>
          <w:color w:val="000000"/>
          <w:szCs w:val="21"/>
          <w:highlight w:val="none"/>
        </w:rPr>
      </w:pPr>
      <w:r>
        <w:rPr>
          <w:rFonts w:ascii="宋体" w:hAnsi="宋体"/>
          <w:color w:val="000000"/>
          <w:szCs w:val="21"/>
          <w:highlight w:val="none"/>
        </w:rPr>
        <w:t>38.1</w:t>
      </w:r>
      <w:r>
        <w:rPr>
          <w:rFonts w:hint="eastAsia" w:ascii="宋体" w:hAnsi="宋体"/>
          <w:color w:val="000000"/>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2DEBDDF1">
      <w:pPr>
        <w:pStyle w:val="198"/>
        <w:keepNext w:val="0"/>
        <w:keepLines w:val="0"/>
        <w:shd w:val="clear" w:color="auto" w:fill="auto"/>
        <w:spacing w:before="0" w:after="0" w:line="360" w:lineRule="auto"/>
        <w:ind w:firstLine="315"/>
        <w:rPr>
          <w:rFonts w:hint="eastAsia" w:ascii="宋体" w:hAnsi="宋体"/>
          <w:b w:val="0"/>
          <w:color w:val="000000"/>
          <w:sz w:val="21"/>
          <w:szCs w:val="21"/>
          <w:highlight w:val="none"/>
        </w:rPr>
      </w:pPr>
      <w:r>
        <w:rPr>
          <w:rFonts w:hint="eastAsia" w:ascii="宋体" w:hAnsi="宋体"/>
          <w:b w:val="0"/>
          <w:color w:val="000000"/>
          <w:sz w:val="21"/>
          <w:szCs w:val="21"/>
          <w:highlight w:val="none"/>
        </w:rPr>
        <w:t xml:space="preserve"> </w:t>
      </w:r>
      <w:r>
        <w:rPr>
          <w:rFonts w:ascii="宋体" w:hAnsi="宋体"/>
          <w:b w:val="0"/>
          <w:color w:val="000000"/>
          <w:sz w:val="21"/>
          <w:szCs w:val="21"/>
          <w:highlight w:val="none"/>
        </w:rPr>
        <w:t>38</w:t>
      </w:r>
      <w:r>
        <w:rPr>
          <w:rFonts w:hint="eastAsia" w:ascii="宋体" w:hAnsi="宋体"/>
          <w:b w:val="0"/>
          <w:color w:val="000000"/>
          <w:sz w:val="21"/>
          <w:szCs w:val="21"/>
          <w:highlight w:val="none"/>
        </w:rPr>
        <w:t>.</w:t>
      </w:r>
      <w:r>
        <w:rPr>
          <w:rFonts w:ascii="宋体" w:hAnsi="宋体"/>
          <w:b w:val="0"/>
          <w:color w:val="000000"/>
          <w:sz w:val="21"/>
          <w:szCs w:val="21"/>
          <w:highlight w:val="none"/>
        </w:rPr>
        <w:t>2</w:t>
      </w:r>
      <w:r>
        <w:rPr>
          <w:rFonts w:hint="eastAsia" w:ascii="宋体" w:hAnsi="宋体"/>
          <w:b w:val="0"/>
          <w:color w:val="000000"/>
          <w:sz w:val="21"/>
          <w:szCs w:val="21"/>
          <w:highlight w:val="none"/>
        </w:rPr>
        <w:t xml:space="preserve">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617E3E6E">
      <w:pPr>
        <w:pStyle w:val="232"/>
        <w:shd w:val="clear" w:color="auto" w:fill="auto"/>
        <w:spacing w:line="360" w:lineRule="auto"/>
        <w:ind w:firstLine="420"/>
        <w:rPr>
          <w:rFonts w:hAnsi="宋体"/>
          <w:color w:val="000000"/>
          <w:sz w:val="21"/>
          <w:highlight w:val="none"/>
        </w:rPr>
      </w:pPr>
      <w:r>
        <w:rPr>
          <w:rFonts w:hAnsi="宋体"/>
          <w:color w:val="000000"/>
          <w:sz w:val="21"/>
          <w:highlight w:val="none"/>
        </w:rPr>
        <w:t>（</w:t>
      </w:r>
      <w:r>
        <w:rPr>
          <w:rFonts w:hint="eastAsia" w:hAnsi="宋体"/>
          <w:color w:val="000000"/>
          <w:sz w:val="21"/>
          <w:highlight w:val="none"/>
        </w:rPr>
        <w:t>1</w:t>
      </w:r>
      <w:r>
        <w:rPr>
          <w:rFonts w:hAnsi="宋体"/>
          <w:color w:val="000000"/>
          <w:sz w:val="21"/>
          <w:highlight w:val="none"/>
        </w:rPr>
        <w:t>）对可以质疑的</w:t>
      </w:r>
      <w:r>
        <w:rPr>
          <w:rFonts w:hint="eastAsia" w:hAnsi="宋体"/>
          <w:color w:val="000000"/>
          <w:sz w:val="21"/>
          <w:highlight w:val="none"/>
        </w:rPr>
        <w:t>招标</w:t>
      </w:r>
      <w:r>
        <w:rPr>
          <w:rFonts w:hAnsi="宋体"/>
          <w:color w:val="000000"/>
          <w:sz w:val="21"/>
          <w:highlight w:val="none"/>
        </w:rPr>
        <w:t>文件提出质疑的，为收到</w:t>
      </w:r>
      <w:r>
        <w:rPr>
          <w:rFonts w:hint="eastAsia" w:hAnsi="宋体"/>
          <w:color w:val="000000"/>
          <w:sz w:val="21"/>
          <w:highlight w:val="none"/>
        </w:rPr>
        <w:t>招标</w:t>
      </w:r>
      <w:r>
        <w:rPr>
          <w:rFonts w:hAnsi="宋体"/>
          <w:color w:val="000000"/>
          <w:sz w:val="21"/>
          <w:highlight w:val="none"/>
        </w:rPr>
        <w:t>文件之日</w:t>
      </w:r>
      <w:r>
        <w:rPr>
          <w:rFonts w:hint="eastAsia" w:hAnsi="宋体"/>
          <w:color w:val="000000"/>
          <w:sz w:val="21"/>
          <w:highlight w:val="none"/>
        </w:rPr>
        <w:t>或者招标文件公告期限届满之日</w:t>
      </w:r>
      <w:r>
        <w:rPr>
          <w:rFonts w:hAnsi="宋体"/>
          <w:color w:val="000000"/>
          <w:sz w:val="21"/>
          <w:highlight w:val="none"/>
        </w:rPr>
        <w:t>；</w:t>
      </w:r>
    </w:p>
    <w:p w14:paraId="1B5B82DE">
      <w:pPr>
        <w:pStyle w:val="232"/>
        <w:shd w:val="clear" w:color="auto" w:fill="auto"/>
        <w:spacing w:line="360" w:lineRule="auto"/>
        <w:ind w:firstLine="420"/>
        <w:rPr>
          <w:rFonts w:hint="eastAsia" w:hAnsi="宋体"/>
          <w:color w:val="000000"/>
          <w:sz w:val="21"/>
          <w:highlight w:val="none"/>
        </w:rPr>
      </w:pPr>
      <w:r>
        <w:rPr>
          <w:rFonts w:hAnsi="宋体"/>
          <w:color w:val="000000"/>
          <w:sz w:val="21"/>
          <w:highlight w:val="none"/>
        </w:rPr>
        <w:t>（</w:t>
      </w:r>
      <w:r>
        <w:rPr>
          <w:rFonts w:hint="eastAsia" w:hAnsi="宋体"/>
          <w:color w:val="000000"/>
          <w:sz w:val="21"/>
          <w:highlight w:val="none"/>
        </w:rPr>
        <w:t>2</w:t>
      </w:r>
      <w:r>
        <w:rPr>
          <w:rFonts w:hAnsi="宋体"/>
          <w:color w:val="000000"/>
          <w:sz w:val="21"/>
          <w:highlight w:val="none"/>
        </w:rPr>
        <w:t>）对</w:t>
      </w:r>
      <w:r>
        <w:rPr>
          <w:rFonts w:hint="eastAsia" w:hAnsi="宋体"/>
          <w:color w:val="000000"/>
          <w:sz w:val="21"/>
          <w:highlight w:val="none"/>
        </w:rPr>
        <w:t>采购</w:t>
      </w:r>
      <w:r>
        <w:rPr>
          <w:rFonts w:hAnsi="宋体"/>
          <w:color w:val="000000"/>
          <w:sz w:val="21"/>
          <w:highlight w:val="none"/>
        </w:rPr>
        <w:t>过程提出质疑的，为各采购程序环节结束之日；</w:t>
      </w:r>
    </w:p>
    <w:p w14:paraId="64CC3A81">
      <w:pPr>
        <w:pStyle w:val="232"/>
        <w:shd w:val="clear" w:color="auto" w:fill="auto"/>
        <w:spacing w:line="360" w:lineRule="auto"/>
        <w:ind w:firstLine="420"/>
        <w:rPr>
          <w:rFonts w:hint="eastAsia" w:hAnsi="宋体"/>
          <w:bCs/>
          <w:color w:val="000000"/>
          <w:sz w:val="21"/>
          <w:highlight w:val="none"/>
        </w:rPr>
      </w:pPr>
      <w:r>
        <w:rPr>
          <w:rFonts w:hAnsi="宋体"/>
          <w:color w:val="000000"/>
          <w:sz w:val="21"/>
          <w:highlight w:val="none"/>
        </w:rPr>
        <w:t>（</w:t>
      </w:r>
      <w:r>
        <w:rPr>
          <w:rFonts w:hint="eastAsia" w:hAnsi="宋体"/>
          <w:color w:val="000000"/>
          <w:sz w:val="21"/>
          <w:highlight w:val="none"/>
        </w:rPr>
        <w:t>3</w:t>
      </w:r>
      <w:r>
        <w:rPr>
          <w:rFonts w:hAnsi="宋体"/>
          <w:color w:val="000000"/>
          <w:sz w:val="21"/>
          <w:highlight w:val="none"/>
        </w:rPr>
        <w:t>）对中标结果提出质疑的，为中标结果公告期限届满之日。</w:t>
      </w:r>
    </w:p>
    <w:p w14:paraId="55EF9B52">
      <w:pPr>
        <w:pStyle w:val="198"/>
        <w:keepNext w:val="0"/>
        <w:keepLines w:val="0"/>
        <w:shd w:val="clear" w:color="auto" w:fill="auto"/>
        <w:spacing w:before="0" w:after="0" w:line="360" w:lineRule="auto"/>
        <w:ind w:firstLine="315"/>
        <w:rPr>
          <w:rFonts w:ascii="宋体" w:hAnsi="宋体"/>
          <w:b w:val="0"/>
          <w:color w:val="000000"/>
          <w:sz w:val="21"/>
          <w:szCs w:val="21"/>
          <w:highlight w:val="none"/>
        </w:rPr>
      </w:pPr>
      <w:r>
        <w:rPr>
          <w:rFonts w:ascii="宋体" w:hAnsi="宋体"/>
          <w:b w:val="0"/>
          <w:color w:val="000000"/>
          <w:sz w:val="21"/>
          <w:szCs w:val="21"/>
          <w:highlight w:val="none"/>
        </w:rPr>
        <w:t>38</w:t>
      </w:r>
      <w:r>
        <w:rPr>
          <w:rFonts w:hint="eastAsia" w:ascii="宋体" w:hAnsi="宋体"/>
          <w:b w:val="0"/>
          <w:color w:val="000000"/>
          <w:sz w:val="21"/>
          <w:szCs w:val="21"/>
          <w:highlight w:val="none"/>
        </w:rPr>
        <w:t>.</w:t>
      </w:r>
      <w:r>
        <w:rPr>
          <w:rFonts w:ascii="宋体" w:hAnsi="宋体"/>
          <w:b w:val="0"/>
          <w:color w:val="000000"/>
          <w:sz w:val="21"/>
          <w:szCs w:val="21"/>
          <w:highlight w:val="none"/>
        </w:rPr>
        <w:t>3</w:t>
      </w:r>
      <w:r>
        <w:rPr>
          <w:rFonts w:hint="eastAsia" w:ascii="宋体" w:hAnsi="宋体"/>
          <w:b w:val="0"/>
          <w:color w:val="000000"/>
          <w:sz w:val="21"/>
          <w:szCs w:val="21"/>
          <w:highlight w:val="none"/>
        </w:rPr>
        <w:t xml:space="preserve"> </w:t>
      </w:r>
      <w:r>
        <w:rPr>
          <w:rFonts w:hAnsi="宋体"/>
          <w:bCs/>
          <w:color w:val="000000"/>
          <w:sz w:val="21"/>
          <w:highlight w:val="none"/>
        </w:rPr>
        <w:t>供应商提出质疑应当提交质疑函和必要的证明材料</w:t>
      </w:r>
      <w:r>
        <w:rPr>
          <w:rFonts w:hint="eastAsia" w:hAnsi="宋体"/>
          <w:bCs/>
          <w:color w:val="000000"/>
          <w:sz w:val="21"/>
          <w:highlight w:val="none"/>
        </w:rPr>
        <w:t>，</w:t>
      </w:r>
      <w:r>
        <w:rPr>
          <w:rFonts w:hAnsi="宋体"/>
          <w:bCs/>
          <w:color w:val="000000"/>
          <w:sz w:val="21"/>
          <w:highlight w:val="none"/>
        </w:rPr>
        <w:t>针对同一采购程序环节的质疑</w:t>
      </w:r>
      <w:r>
        <w:rPr>
          <w:rFonts w:hint="eastAsia" w:hAnsi="宋体"/>
          <w:bCs/>
          <w:color w:val="000000"/>
          <w:sz w:val="21"/>
          <w:highlight w:val="none"/>
        </w:rPr>
        <w:t>必须</w:t>
      </w:r>
      <w:r>
        <w:rPr>
          <w:rFonts w:hAnsi="宋体"/>
          <w:bCs/>
          <w:color w:val="000000"/>
          <w:sz w:val="21"/>
          <w:highlight w:val="none"/>
        </w:rPr>
        <w:t>在法定质疑期内一次性提出。质疑函应当包括下列内容</w:t>
      </w:r>
      <w:r>
        <w:rPr>
          <w:rFonts w:hint="eastAsia" w:hAnsi="宋体"/>
          <w:bCs/>
          <w:color w:val="000000"/>
          <w:sz w:val="21"/>
          <w:highlight w:val="none"/>
        </w:rPr>
        <w:t>（质疑函格式后附）</w:t>
      </w:r>
      <w:r>
        <w:rPr>
          <w:rFonts w:hAnsi="宋体"/>
          <w:bCs/>
          <w:color w:val="000000"/>
          <w:sz w:val="21"/>
          <w:highlight w:val="none"/>
        </w:rPr>
        <w:t>：</w:t>
      </w:r>
    </w:p>
    <w:p w14:paraId="309E50C8">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1</w:t>
      </w:r>
      <w:r>
        <w:rPr>
          <w:rFonts w:hAnsi="宋体"/>
          <w:bCs/>
          <w:color w:val="000000"/>
          <w:sz w:val="21"/>
          <w:highlight w:val="none"/>
        </w:rPr>
        <w:t>）供应商的姓名或者名称、地址、邮编、联系人及联系电话；</w:t>
      </w:r>
    </w:p>
    <w:p w14:paraId="313CC3AB">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2</w:t>
      </w:r>
      <w:r>
        <w:rPr>
          <w:rFonts w:hAnsi="宋体"/>
          <w:bCs/>
          <w:color w:val="000000"/>
          <w:sz w:val="21"/>
          <w:highlight w:val="none"/>
        </w:rPr>
        <w:t>）质疑项目的名称、编号；</w:t>
      </w:r>
    </w:p>
    <w:p w14:paraId="19BAE0CF">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3</w:t>
      </w:r>
      <w:r>
        <w:rPr>
          <w:rFonts w:hAnsi="宋体"/>
          <w:bCs/>
          <w:color w:val="000000"/>
          <w:sz w:val="21"/>
          <w:highlight w:val="none"/>
        </w:rPr>
        <w:t>）具体、明确的质疑事项和与质疑事项相关的请求；</w:t>
      </w:r>
    </w:p>
    <w:p w14:paraId="04ED9CC0">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4</w:t>
      </w:r>
      <w:r>
        <w:rPr>
          <w:rFonts w:hAnsi="宋体"/>
          <w:bCs/>
          <w:color w:val="000000"/>
          <w:sz w:val="21"/>
          <w:highlight w:val="none"/>
        </w:rPr>
        <w:t>）事实依据；</w:t>
      </w:r>
    </w:p>
    <w:p w14:paraId="1A1CDA9B">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5</w:t>
      </w:r>
      <w:r>
        <w:rPr>
          <w:rFonts w:hAnsi="宋体"/>
          <w:bCs/>
          <w:color w:val="000000"/>
          <w:sz w:val="21"/>
          <w:highlight w:val="none"/>
        </w:rPr>
        <w:t>）必要的法律依据；</w:t>
      </w:r>
    </w:p>
    <w:p w14:paraId="4A57004A">
      <w:pPr>
        <w:pStyle w:val="232"/>
        <w:shd w:val="clear" w:color="auto" w:fill="auto"/>
        <w:spacing w:line="360" w:lineRule="auto"/>
        <w:ind w:firstLine="420"/>
        <w:rPr>
          <w:rFonts w:hAnsi="宋体"/>
          <w:bCs/>
          <w:color w:val="000000"/>
          <w:sz w:val="21"/>
          <w:highlight w:val="none"/>
        </w:rPr>
      </w:pPr>
      <w:r>
        <w:rPr>
          <w:rFonts w:hAnsi="宋体"/>
          <w:bCs/>
          <w:color w:val="000000"/>
          <w:sz w:val="21"/>
          <w:highlight w:val="none"/>
        </w:rPr>
        <w:t>（</w:t>
      </w:r>
      <w:r>
        <w:rPr>
          <w:rFonts w:hint="eastAsia" w:hAnsi="宋体"/>
          <w:bCs/>
          <w:color w:val="000000"/>
          <w:sz w:val="21"/>
          <w:highlight w:val="none"/>
        </w:rPr>
        <w:t>6</w:t>
      </w:r>
      <w:r>
        <w:rPr>
          <w:rFonts w:hAnsi="宋体"/>
          <w:bCs/>
          <w:color w:val="000000"/>
          <w:sz w:val="21"/>
          <w:highlight w:val="none"/>
        </w:rPr>
        <w:t>）提出质疑的日期。</w:t>
      </w:r>
    </w:p>
    <w:p w14:paraId="0798F008">
      <w:pPr>
        <w:pStyle w:val="232"/>
        <w:shd w:val="clear" w:color="auto" w:fill="auto"/>
        <w:spacing w:line="360" w:lineRule="auto"/>
        <w:ind w:firstLine="420"/>
        <w:rPr>
          <w:rFonts w:hint="eastAsia" w:hAnsi="宋体"/>
          <w:bCs/>
          <w:color w:val="000000"/>
          <w:sz w:val="21"/>
          <w:highlight w:val="none"/>
        </w:rPr>
      </w:pPr>
      <w:r>
        <w:rPr>
          <w:rFonts w:hAnsi="宋体"/>
          <w:bCs/>
          <w:color w:val="000000"/>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000000"/>
          <w:sz w:val="21"/>
          <w:highlight w:val="none"/>
        </w:rPr>
        <w:t>。</w:t>
      </w:r>
    </w:p>
    <w:p w14:paraId="0FC10CC3">
      <w:pPr>
        <w:pStyle w:val="198"/>
        <w:keepNext w:val="0"/>
        <w:keepLines w:val="0"/>
        <w:shd w:val="clear" w:color="auto" w:fill="auto"/>
        <w:spacing w:before="0" w:after="0" w:line="360" w:lineRule="auto"/>
        <w:ind w:firstLine="420"/>
        <w:rPr>
          <w:rFonts w:hint="eastAsia" w:ascii="宋体" w:hAnsi="宋体"/>
          <w:b w:val="0"/>
          <w:bCs/>
          <w:color w:val="000000"/>
          <w:sz w:val="21"/>
          <w:szCs w:val="21"/>
          <w:highlight w:val="none"/>
        </w:rPr>
      </w:pPr>
      <w:r>
        <w:rPr>
          <w:rFonts w:ascii="宋体" w:hAnsi="宋体"/>
          <w:b w:val="0"/>
          <w:color w:val="000000"/>
          <w:sz w:val="21"/>
          <w:szCs w:val="21"/>
          <w:highlight w:val="none"/>
        </w:rPr>
        <w:t>3</w:t>
      </w:r>
      <w:r>
        <w:rPr>
          <w:rFonts w:ascii="宋体" w:hAnsi="宋体"/>
          <w:b w:val="0"/>
          <w:bCs/>
          <w:color w:val="000000"/>
          <w:sz w:val="21"/>
          <w:szCs w:val="21"/>
          <w:highlight w:val="none"/>
        </w:rPr>
        <w:t>8.4</w:t>
      </w:r>
      <w:r>
        <w:rPr>
          <w:rFonts w:hint="eastAsia" w:ascii="宋体" w:hAnsi="宋体"/>
          <w:b w:val="0"/>
          <w:bCs/>
          <w:color w:val="000000"/>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0715C8E9">
      <w:pPr>
        <w:pStyle w:val="232"/>
        <w:shd w:val="clear" w:color="auto" w:fill="auto"/>
        <w:spacing w:line="360" w:lineRule="auto"/>
        <w:rPr>
          <w:rFonts w:hint="eastAsia" w:hAnsi="宋体"/>
          <w:bCs/>
          <w:color w:val="000000"/>
          <w:sz w:val="21"/>
          <w:highlight w:val="none"/>
        </w:rPr>
      </w:pPr>
      <w:r>
        <w:rPr>
          <w:rFonts w:hint="eastAsia" w:hAnsi="宋体"/>
          <w:bCs/>
          <w:color w:val="000000"/>
          <w:sz w:val="21"/>
          <w:highlight w:val="none"/>
        </w:rPr>
        <w:t>　　（</w:t>
      </w:r>
      <w:r>
        <w:rPr>
          <w:rFonts w:hint="eastAsia" w:hAnsi="宋体"/>
          <w:bCs/>
          <w:color w:val="000000"/>
          <w:sz w:val="21"/>
          <w:highlight w:val="none"/>
          <w:lang w:eastAsia="zh-CN"/>
        </w:rPr>
        <w:t>1</w:t>
      </w:r>
      <w:r>
        <w:rPr>
          <w:rFonts w:hint="eastAsia" w:hAnsi="宋体"/>
          <w:bCs/>
          <w:color w:val="000000"/>
          <w:sz w:val="21"/>
          <w:highlight w:val="none"/>
        </w:rPr>
        <w:t>）对招标文件提出的质疑，依法通过澄清或者修改可以继续开展采购活动的，澄清或者修改招标文件后继续开展采购活动；否则应当修改招标文件后重新开展采购活动。</w:t>
      </w:r>
    </w:p>
    <w:p w14:paraId="49D901D6">
      <w:pPr>
        <w:pStyle w:val="232"/>
        <w:shd w:val="clear" w:color="auto" w:fill="auto"/>
        <w:spacing w:line="360" w:lineRule="auto"/>
        <w:rPr>
          <w:rFonts w:hint="eastAsia" w:hAnsi="宋体"/>
          <w:bCs/>
          <w:color w:val="000000"/>
          <w:sz w:val="21"/>
          <w:highlight w:val="none"/>
        </w:rPr>
      </w:pPr>
      <w:r>
        <w:rPr>
          <w:rFonts w:hint="eastAsia" w:hAnsi="宋体"/>
          <w:bCs/>
          <w:color w:val="000000"/>
          <w:sz w:val="21"/>
          <w:highlight w:val="none"/>
        </w:rPr>
        <w:t>　　（</w:t>
      </w:r>
      <w:r>
        <w:rPr>
          <w:rFonts w:hint="eastAsia" w:hAnsi="宋体"/>
          <w:bCs/>
          <w:color w:val="000000"/>
          <w:sz w:val="21"/>
          <w:highlight w:val="none"/>
          <w:lang w:eastAsia="zh-CN"/>
        </w:rPr>
        <w:t>2</w:t>
      </w:r>
      <w:r>
        <w:rPr>
          <w:rFonts w:hint="eastAsia" w:hAnsi="宋体"/>
          <w:bCs/>
          <w:color w:val="000000"/>
          <w:sz w:val="21"/>
          <w:highlight w:val="none"/>
        </w:rPr>
        <w:t>）对采购过程、中标结果提出的质疑，合格供应商符合法定数量时，可以从合格的中标候选人中另行确定中标供应商的，应当依法另行确定中标供应商；否则应当重新开展采购活动。</w:t>
      </w:r>
    </w:p>
    <w:p w14:paraId="1EAA9D08">
      <w:pPr>
        <w:pStyle w:val="232"/>
        <w:shd w:val="clear" w:color="auto" w:fill="auto"/>
        <w:spacing w:line="360" w:lineRule="auto"/>
        <w:ind w:firstLine="420"/>
        <w:rPr>
          <w:rFonts w:hAnsi="宋体"/>
          <w:bCs/>
          <w:color w:val="000000"/>
          <w:sz w:val="21"/>
          <w:highlight w:val="none"/>
        </w:rPr>
      </w:pPr>
      <w:r>
        <w:rPr>
          <w:rFonts w:hint="eastAsia" w:hAnsi="宋体"/>
          <w:bCs/>
          <w:color w:val="000000"/>
          <w:sz w:val="21"/>
          <w:highlight w:val="none"/>
        </w:rPr>
        <w:t>质疑答复导致中标结果改变的，采购人或者采购代理机构应当将有关情况书面报告本级财政部门。</w:t>
      </w:r>
    </w:p>
    <w:p w14:paraId="3BDDEDD9">
      <w:pPr>
        <w:pStyle w:val="232"/>
        <w:shd w:val="clear" w:color="auto" w:fill="auto"/>
        <w:spacing w:line="360" w:lineRule="auto"/>
        <w:ind w:firstLine="420"/>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E4BACFC">
      <w:pPr>
        <w:pStyle w:val="232"/>
        <w:shd w:val="clear" w:color="auto" w:fill="auto"/>
        <w:spacing w:line="360" w:lineRule="auto"/>
        <w:ind w:firstLine="420"/>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3</w:t>
      </w:r>
      <w:r>
        <w:rPr>
          <w:rFonts w:hint="eastAsia" w:ascii="宋体" w:hAnsi="宋体" w:eastAsia="宋体" w:cs="Times New Roman"/>
          <w:bCs/>
          <w:color w:val="000000"/>
          <w:sz w:val="21"/>
          <w:highlight w:val="none"/>
          <w:lang w:val="en-US" w:eastAsia="zh-CN"/>
        </w:rPr>
        <w:t>8</w:t>
      </w:r>
      <w:r>
        <w:rPr>
          <w:rFonts w:hint="eastAsia" w:ascii="宋体" w:hAnsi="宋体" w:eastAsia="宋体" w:cs="Times New Roman"/>
          <w:bCs/>
          <w:color w:val="000000"/>
          <w:sz w:val="21"/>
          <w:highlight w:val="none"/>
        </w:rPr>
        <w:t>.</w:t>
      </w:r>
      <w:r>
        <w:rPr>
          <w:rFonts w:hint="eastAsia" w:ascii="宋体" w:hAnsi="宋体" w:eastAsia="宋体" w:cs="Times New Roman"/>
          <w:bCs/>
          <w:color w:val="000000"/>
          <w:sz w:val="21"/>
          <w:highlight w:val="none"/>
          <w:lang w:val="en-US" w:eastAsia="zh-CN"/>
        </w:rPr>
        <w:t>6</w:t>
      </w:r>
      <w:r>
        <w:rPr>
          <w:rFonts w:hint="eastAsia" w:ascii="宋体" w:hAnsi="宋体" w:eastAsia="宋体" w:cs="Times New Roman"/>
          <w:bCs/>
          <w:color w:val="000000"/>
          <w:sz w:val="21"/>
          <w:highlight w:val="none"/>
        </w:rPr>
        <w:t>供应商应明确知悉投诉可能产生的后果并承担相应的责任：</w:t>
      </w:r>
    </w:p>
    <w:p w14:paraId="41EC61EE">
      <w:pPr>
        <w:pStyle w:val="232"/>
        <w:shd w:val="clear" w:color="auto" w:fill="auto"/>
        <w:spacing w:line="360" w:lineRule="auto"/>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按照《政府采购质疑和投诉办法》（中华人民共和国财政部令第94号）第三十七条：投诉人在全国范围12个月内三次以上投诉查无实据的，由财政部门列入不良行为记录名单。</w:t>
      </w:r>
    </w:p>
    <w:p w14:paraId="4B90BEA7">
      <w:pPr>
        <w:pStyle w:val="232"/>
        <w:shd w:val="clear" w:color="auto" w:fill="auto"/>
        <w:spacing w:line="360" w:lineRule="auto"/>
        <w:ind w:firstLine="420"/>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投诉人有下列行为之一的，属于虚假、恶意投诉，由财政部门列入不良行为记录名单，禁止其1至3年内参加政府采购活动：</w:t>
      </w:r>
    </w:p>
    <w:p w14:paraId="7F089752">
      <w:pPr>
        <w:pStyle w:val="232"/>
        <w:numPr>
          <w:ilvl w:val="0"/>
          <w:numId w:val="5"/>
        </w:numPr>
        <w:shd w:val="clear" w:color="auto" w:fill="auto"/>
        <w:spacing w:line="360" w:lineRule="auto"/>
        <w:ind w:firstLine="420"/>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捏造事实；</w:t>
      </w:r>
    </w:p>
    <w:p w14:paraId="6D256CA0">
      <w:pPr>
        <w:pStyle w:val="232"/>
        <w:numPr>
          <w:ilvl w:val="0"/>
          <w:numId w:val="5"/>
        </w:numPr>
        <w:shd w:val="clear" w:color="auto" w:fill="auto"/>
        <w:spacing w:line="360" w:lineRule="auto"/>
        <w:ind w:left="0" w:firstLine="420"/>
        <w:rPr>
          <w:rFonts w:hint="eastAsia" w:ascii="宋体" w:hAnsi="宋体" w:eastAsia="宋体" w:cs="Times New Roman"/>
          <w:bCs/>
          <w:color w:val="000000"/>
          <w:sz w:val="21"/>
          <w:highlight w:val="none"/>
        </w:rPr>
      </w:pPr>
      <w:r>
        <w:rPr>
          <w:rFonts w:hint="eastAsia" w:ascii="宋体" w:hAnsi="宋体" w:eastAsia="宋体" w:cs="Times New Roman"/>
          <w:bCs/>
          <w:color w:val="000000"/>
          <w:sz w:val="21"/>
          <w:highlight w:val="none"/>
        </w:rPr>
        <w:t>提供虚假材料；</w:t>
      </w:r>
    </w:p>
    <w:p w14:paraId="297EC6F1">
      <w:pPr>
        <w:pStyle w:val="232"/>
        <w:numPr>
          <w:ilvl w:val="0"/>
          <w:numId w:val="5"/>
        </w:numPr>
        <w:shd w:val="clear" w:color="auto" w:fill="auto"/>
        <w:spacing w:line="360" w:lineRule="auto"/>
        <w:ind w:left="0" w:firstLine="420"/>
        <w:rPr>
          <w:rFonts w:hint="eastAsia"/>
          <w:color w:val="000000"/>
          <w:highlight w:val="none"/>
          <w:lang w:eastAsia="zh-CN"/>
        </w:rPr>
      </w:pPr>
      <w:r>
        <w:rPr>
          <w:rFonts w:hint="eastAsia" w:ascii="宋体" w:hAnsi="宋体" w:eastAsia="宋体" w:cs="Times New Roman"/>
          <w:bCs/>
          <w:color w:val="000000"/>
          <w:sz w:val="21"/>
          <w:highlight w:val="none"/>
        </w:rPr>
        <w:t>以非法手段取得证明材料。证据来源的合法性存在明显疑问，投诉人无法证明其取得方式合法的，视为以非法手段取得证明材料。</w:t>
      </w:r>
    </w:p>
    <w:p w14:paraId="5C0ABCBD">
      <w:pPr>
        <w:pStyle w:val="232"/>
        <w:shd w:val="clear" w:color="auto" w:fill="auto"/>
        <w:spacing w:line="360" w:lineRule="auto"/>
        <w:ind w:firstLine="400"/>
        <w:rPr>
          <w:rFonts w:hint="eastAsia"/>
          <w:color w:val="000000"/>
          <w:highlight w:val="none"/>
          <w:lang w:eastAsia="zh-CN"/>
        </w:rPr>
      </w:pPr>
    </w:p>
    <w:p w14:paraId="256730B9">
      <w:pPr>
        <w:pStyle w:val="196"/>
        <w:keepNext w:val="0"/>
        <w:keepLines w:val="0"/>
        <w:shd w:val="clear" w:color="auto" w:fill="auto"/>
        <w:jc w:val="center"/>
        <w:rPr>
          <w:rFonts w:hint="eastAsia"/>
          <w:color w:val="000000"/>
          <w:highlight w:val="none"/>
        </w:rPr>
      </w:pPr>
      <w:r>
        <w:rPr>
          <w:rFonts w:hint="eastAsia"/>
          <w:color w:val="000000"/>
          <w:highlight w:val="none"/>
        </w:rPr>
        <w:t>八、其他事项</w:t>
      </w:r>
    </w:p>
    <w:p w14:paraId="227F180D">
      <w:pPr>
        <w:pStyle w:val="198"/>
        <w:keepNext w:val="0"/>
        <w:keepLines w:val="0"/>
        <w:shd w:val="clear" w:color="auto" w:fill="auto"/>
        <w:spacing w:before="0" w:after="0" w:line="360" w:lineRule="auto"/>
        <w:ind w:left="420"/>
        <w:rPr>
          <w:rFonts w:hint="eastAsia" w:ascii="黑体" w:hAnsi="黑体" w:eastAsia="黑体"/>
          <w:color w:val="000000"/>
          <w:sz w:val="24"/>
          <w:highlight w:val="none"/>
        </w:rPr>
      </w:pPr>
      <w:r>
        <w:rPr>
          <w:rFonts w:hint="eastAsia" w:ascii="黑体" w:hAnsi="黑体" w:eastAsia="黑体"/>
          <w:color w:val="000000"/>
          <w:sz w:val="24"/>
          <w:highlight w:val="none"/>
        </w:rPr>
        <w:t>3</w:t>
      </w:r>
      <w:r>
        <w:rPr>
          <w:rFonts w:ascii="黑体" w:hAnsi="黑体" w:eastAsia="黑体"/>
          <w:color w:val="000000"/>
          <w:sz w:val="24"/>
          <w:highlight w:val="none"/>
        </w:rPr>
        <w:t>9</w:t>
      </w:r>
      <w:r>
        <w:rPr>
          <w:rFonts w:hint="eastAsia" w:ascii="黑体" w:hAnsi="黑体" w:eastAsia="黑体"/>
          <w:color w:val="000000"/>
          <w:sz w:val="24"/>
          <w:highlight w:val="none"/>
        </w:rPr>
        <w:t>.代理服务费</w:t>
      </w:r>
    </w:p>
    <w:p w14:paraId="6DC175A3">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3</w:t>
      </w:r>
      <w:r>
        <w:rPr>
          <w:rFonts w:hAnsi="宋体"/>
          <w:color w:val="000000"/>
          <w:sz w:val="21"/>
          <w:highlight w:val="none"/>
        </w:rPr>
        <w:t>9</w:t>
      </w:r>
      <w:r>
        <w:rPr>
          <w:rFonts w:hint="eastAsia" w:hAnsi="宋体"/>
          <w:color w:val="000000"/>
          <w:sz w:val="21"/>
          <w:highlight w:val="none"/>
        </w:rPr>
        <w:t>.1代理服务收取标准及缴费账户详见“投标人须知前附表”，投标人为联合体的，可以由联合体中的一方或者多方共同</w:t>
      </w:r>
      <w:r>
        <w:rPr>
          <w:rFonts w:hint="eastAsia" w:hAnsi="宋体"/>
          <w:color w:val="000000"/>
          <w:sz w:val="21"/>
          <w:highlight w:val="none"/>
          <w:lang w:eastAsia="zh-CN"/>
        </w:rPr>
        <w:t>缴纳</w:t>
      </w:r>
      <w:r>
        <w:rPr>
          <w:rFonts w:hint="eastAsia" w:hAnsi="宋体"/>
          <w:color w:val="000000"/>
          <w:sz w:val="21"/>
          <w:highlight w:val="none"/>
        </w:rPr>
        <w:t>代理服务费。</w:t>
      </w:r>
    </w:p>
    <w:p w14:paraId="3948C9A5">
      <w:pPr>
        <w:pStyle w:val="232"/>
        <w:shd w:val="clear" w:color="auto" w:fill="auto"/>
        <w:spacing w:line="360" w:lineRule="auto"/>
        <w:ind w:firstLine="420"/>
        <w:rPr>
          <w:rFonts w:hint="eastAsia" w:hAnsi="宋体"/>
          <w:color w:val="000000"/>
          <w:sz w:val="21"/>
          <w:highlight w:val="none"/>
          <w:lang w:eastAsia="zh-CN"/>
        </w:rPr>
      </w:pPr>
      <w:r>
        <w:rPr>
          <w:rFonts w:hint="eastAsia" w:hAnsi="宋体"/>
          <w:color w:val="000000"/>
          <w:sz w:val="21"/>
          <w:highlight w:val="none"/>
        </w:rPr>
        <w:t>3</w:t>
      </w:r>
      <w:r>
        <w:rPr>
          <w:rFonts w:hAnsi="宋体"/>
          <w:color w:val="000000"/>
          <w:sz w:val="21"/>
          <w:highlight w:val="none"/>
        </w:rPr>
        <w:t>9</w:t>
      </w:r>
      <w:r>
        <w:rPr>
          <w:rFonts w:hint="eastAsia" w:hAnsi="宋体"/>
          <w:color w:val="000000"/>
          <w:sz w:val="21"/>
          <w:highlight w:val="none"/>
        </w:rPr>
        <w:t>.2代理服务收费标准：</w:t>
      </w:r>
    </w:p>
    <w:p w14:paraId="400B955F">
      <w:pPr>
        <w:pStyle w:val="232"/>
        <w:shd w:val="clear" w:color="auto" w:fill="auto"/>
        <w:spacing w:line="360" w:lineRule="auto"/>
        <w:ind w:firstLine="420"/>
        <w:rPr>
          <w:rFonts w:hint="eastAsia" w:hAnsi="宋体"/>
          <w:color w:val="000000"/>
          <w:sz w:val="21"/>
          <w:highlight w:val="none"/>
          <w:lang w:eastAsia="zh-CN"/>
        </w:rPr>
      </w:pPr>
    </w:p>
    <w:tbl>
      <w:tblPr>
        <w:tblStyle w:val="31"/>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4E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7B500DB">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费率</w:t>
            </w:r>
          </w:p>
          <w:p w14:paraId="2DA68450">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3C5D5D0">
            <w:pPr>
              <w:shd w:val="clear" w:color="auto" w:fill="auto"/>
              <w:spacing w:line="360" w:lineRule="auto"/>
              <w:ind w:firstLine="105"/>
              <w:jc w:val="center"/>
              <w:rPr>
                <w:rFonts w:hint="eastAsia" w:ascii="宋体" w:hAnsi="宋体"/>
                <w:color w:val="000000"/>
                <w:szCs w:val="21"/>
                <w:highlight w:val="none"/>
              </w:rPr>
            </w:pPr>
            <w:r>
              <w:rPr>
                <w:rFonts w:hint="eastAsia" w:ascii="宋体" w:hAnsi="宋体"/>
                <w:color w:val="000000"/>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2E2A30D8">
            <w:pPr>
              <w:shd w:val="clear" w:color="auto" w:fill="auto"/>
              <w:spacing w:line="360" w:lineRule="auto"/>
              <w:jc w:val="center"/>
              <w:rPr>
                <w:rFonts w:hint="eastAsia" w:ascii="宋体" w:hAnsi="宋体"/>
                <w:color w:val="000000"/>
                <w:szCs w:val="21"/>
                <w:highlight w:val="none"/>
              </w:rPr>
            </w:pPr>
            <w:r>
              <w:rPr>
                <w:rFonts w:hint="eastAsia" w:ascii="宋体" w:hAnsi="宋体"/>
                <w:color w:val="000000"/>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53B47F3">
            <w:pPr>
              <w:shd w:val="clear" w:color="auto" w:fill="auto"/>
              <w:spacing w:line="360" w:lineRule="auto"/>
              <w:jc w:val="center"/>
              <w:rPr>
                <w:rFonts w:hint="eastAsia" w:ascii="宋体" w:hAnsi="宋体"/>
                <w:color w:val="000000"/>
                <w:szCs w:val="21"/>
                <w:highlight w:val="none"/>
              </w:rPr>
            </w:pPr>
            <w:r>
              <w:rPr>
                <w:rFonts w:hint="eastAsia" w:ascii="宋体" w:hAnsi="宋体"/>
                <w:color w:val="000000"/>
                <w:szCs w:val="21"/>
                <w:highlight w:val="none"/>
              </w:rPr>
              <w:t>工程招标</w:t>
            </w:r>
          </w:p>
        </w:tc>
      </w:tr>
      <w:tr w14:paraId="5A2F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494F07D6">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02F7066">
            <w:pPr>
              <w:shd w:val="clear" w:color="auto" w:fill="auto"/>
              <w:spacing w:line="360" w:lineRule="auto"/>
              <w:rPr>
                <w:rFonts w:ascii="宋体" w:hAnsi="宋体"/>
                <w:color w:val="000000"/>
                <w:szCs w:val="21"/>
                <w:highlight w:val="none"/>
              </w:rPr>
            </w:pPr>
            <w:r>
              <w:rPr>
                <w:rFonts w:hint="eastAsia" w:ascii="宋体" w:hAnsi="宋体" w:cs="宋体"/>
                <w:color w:val="000000"/>
                <w:szCs w:val="21"/>
                <w:highlight w:val="none"/>
              </w:rPr>
              <w:t xml:space="preserve">  </w:t>
            </w:r>
            <w:r>
              <w:rPr>
                <w:rFonts w:ascii="宋体" w:hAnsi="宋体" w:cs="宋体"/>
                <w:color w:val="000000"/>
                <w:szCs w:val="21"/>
                <w:highlight w:val="none"/>
              </w:rPr>
              <w:t xml:space="preserve">1.5% </w:t>
            </w:r>
            <w:r>
              <w:rPr>
                <w:rFonts w:hint="eastAsia" w:ascii="宋体" w:hAnsi="宋体" w:cs="宋体"/>
                <w:color w:val="000000"/>
                <w:szCs w:val="21"/>
                <w:highlight w:val="none"/>
              </w:rPr>
              <w:t xml:space="preserve">          </w:t>
            </w:r>
            <w:r>
              <w:rPr>
                <w:rFonts w:ascii="宋体" w:hAnsi="宋体" w:cs="宋体"/>
                <w:color w:val="000000"/>
                <w:szCs w:val="21"/>
                <w:highlight w:val="none"/>
              </w:rPr>
              <w:t xml:space="preserve"> </w:t>
            </w:r>
            <w:r>
              <w:rPr>
                <w:rFonts w:hint="eastAsia" w:ascii="宋体" w:hAnsi="宋体" w:cs="宋体"/>
                <w:color w:val="000000"/>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C045322">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1.5%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FE59B0E">
            <w:pPr>
              <w:shd w:val="clear" w:color="auto" w:fill="auto"/>
              <w:spacing w:line="360" w:lineRule="auto"/>
              <w:ind w:firstLine="210"/>
              <w:rPr>
                <w:rFonts w:hint="eastAsia" w:ascii="宋体" w:hAnsi="宋体"/>
                <w:color w:val="000000"/>
                <w:szCs w:val="21"/>
                <w:highlight w:val="none"/>
              </w:rPr>
            </w:pPr>
            <w:r>
              <w:rPr>
                <w:rFonts w:ascii="宋体" w:hAnsi="宋体" w:cs="宋体"/>
                <w:color w:val="000000"/>
                <w:szCs w:val="21"/>
                <w:highlight w:val="none"/>
              </w:rPr>
              <w:t xml:space="preserve">1.0% </w:t>
            </w:r>
          </w:p>
        </w:tc>
      </w:tr>
      <w:tr w14:paraId="2D8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E478562">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100～500万元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954710E">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 xml:space="preserve">1.1% </w:t>
            </w:r>
            <w:r>
              <w:rPr>
                <w:rFonts w:hint="eastAsia" w:ascii="宋体" w:hAnsi="宋体" w:cs="宋体"/>
                <w:color w:val="000000"/>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605E30E">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94B0085">
            <w:pPr>
              <w:shd w:val="clear" w:color="auto" w:fill="auto"/>
              <w:spacing w:line="360" w:lineRule="auto"/>
              <w:ind w:firstLine="210"/>
              <w:rPr>
                <w:rFonts w:hint="eastAsia" w:ascii="宋体" w:hAnsi="宋体"/>
                <w:color w:val="000000"/>
                <w:szCs w:val="21"/>
                <w:highlight w:val="none"/>
              </w:rPr>
            </w:pPr>
            <w:r>
              <w:rPr>
                <w:rFonts w:ascii="宋体" w:hAnsi="宋体" w:cs="宋体"/>
                <w:color w:val="000000"/>
                <w:szCs w:val="21"/>
                <w:highlight w:val="none"/>
              </w:rPr>
              <w:t xml:space="preserve">0.7% </w:t>
            </w:r>
          </w:p>
        </w:tc>
      </w:tr>
      <w:tr w14:paraId="5844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1E556941">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500～1000万元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90D5EA7">
            <w:pPr>
              <w:shd w:val="clear" w:color="auto" w:fill="auto"/>
              <w:spacing w:line="360" w:lineRule="auto"/>
              <w:rPr>
                <w:rFonts w:ascii="宋体" w:hAnsi="宋体"/>
                <w:color w:val="000000"/>
                <w:szCs w:val="21"/>
                <w:highlight w:val="none"/>
              </w:rPr>
            </w:pPr>
            <w:r>
              <w:rPr>
                <w:rFonts w:hint="eastAsia" w:ascii="宋体" w:hAnsi="宋体" w:cs="宋体"/>
                <w:color w:val="000000"/>
                <w:szCs w:val="21"/>
                <w:highlight w:val="none"/>
              </w:rPr>
              <w:t xml:space="preserve">  </w:t>
            </w:r>
            <w:r>
              <w:rPr>
                <w:rFonts w:ascii="宋体" w:hAnsi="宋体" w:cs="宋体"/>
                <w:color w:val="000000"/>
                <w:szCs w:val="21"/>
                <w:highlight w:val="none"/>
              </w:rPr>
              <w:t xml:space="preserve">0.8% </w:t>
            </w:r>
            <w:r>
              <w:rPr>
                <w:rFonts w:hint="eastAsia" w:ascii="宋体" w:hAnsi="宋体" w:cs="宋体"/>
                <w:color w:val="000000"/>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5C8D03D1">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0.45%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8877D2A">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0.55%</w:t>
            </w:r>
          </w:p>
        </w:tc>
      </w:tr>
      <w:tr w14:paraId="1DFE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32B3FB3">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1000～5000万元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65881CA">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 xml:space="preserve">0.5% </w:t>
            </w:r>
            <w:r>
              <w:rPr>
                <w:rFonts w:hint="eastAsia" w:ascii="宋体" w:hAnsi="宋体" w:cs="宋体"/>
                <w:color w:val="000000"/>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82D2F9F">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0.25%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FD3ADDD">
            <w:pPr>
              <w:shd w:val="clear" w:color="auto" w:fill="auto"/>
              <w:spacing w:line="360" w:lineRule="auto"/>
              <w:ind w:firstLine="210"/>
              <w:rPr>
                <w:rFonts w:hint="eastAsia" w:ascii="宋体" w:hAnsi="宋体"/>
                <w:color w:val="000000"/>
                <w:szCs w:val="21"/>
                <w:highlight w:val="none"/>
              </w:rPr>
            </w:pPr>
            <w:r>
              <w:rPr>
                <w:rFonts w:ascii="宋体" w:hAnsi="宋体" w:cs="宋体"/>
                <w:color w:val="000000"/>
                <w:szCs w:val="21"/>
                <w:highlight w:val="none"/>
              </w:rPr>
              <w:t xml:space="preserve">0.35% </w:t>
            </w:r>
          </w:p>
        </w:tc>
      </w:tr>
      <w:tr w14:paraId="59CB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440AEF0F">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4A615C7">
            <w:pPr>
              <w:shd w:val="clear" w:color="auto" w:fill="auto"/>
              <w:spacing w:line="360" w:lineRule="auto"/>
              <w:ind w:firstLine="210"/>
              <w:rPr>
                <w:rFonts w:hint="eastAsia" w:ascii="宋体" w:hAnsi="宋体"/>
                <w:color w:val="000000"/>
                <w:szCs w:val="21"/>
                <w:highlight w:val="none"/>
              </w:rPr>
            </w:pPr>
            <w:r>
              <w:rPr>
                <w:rFonts w:ascii="宋体" w:hAnsi="宋体" w:cs="宋体"/>
                <w:color w:val="000000"/>
                <w:szCs w:val="21"/>
                <w:highlight w:val="none"/>
              </w:rPr>
              <w:t xml:space="preserve">0.25% </w:t>
            </w:r>
            <w:r>
              <w:rPr>
                <w:rFonts w:hint="eastAsia" w:ascii="宋体" w:hAnsi="宋体" w:cs="宋体"/>
                <w:color w:val="000000"/>
                <w:szCs w:val="21"/>
                <w:highlight w:val="none"/>
              </w:rPr>
              <w:t xml:space="preserve">      </w:t>
            </w:r>
            <w:r>
              <w:rPr>
                <w:rFonts w:ascii="宋体" w:hAnsi="宋体" w:cs="宋体"/>
                <w:color w:val="000000"/>
                <w:szCs w:val="21"/>
                <w:highlight w:val="none"/>
              </w:rPr>
              <w:t xml:space="preserve"> </w:t>
            </w:r>
            <w:r>
              <w:rPr>
                <w:rFonts w:hint="eastAsia" w:ascii="宋体" w:hAnsi="宋体" w:cs="宋体"/>
                <w:color w:val="000000"/>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C2357DD">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0.1%</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CCE128F">
            <w:pPr>
              <w:shd w:val="clear" w:color="auto" w:fill="auto"/>
              <w:spacing w:line="360" w:lineRule="auto"/>
              <w:ind w:firstLine="210"/>
              <w:rPr>
                <w:rFonts w:ascii="宋体" w:hAnsi="宋体"/>
                <w:color w:val="000000"/>
                <w:szCs w:val="21"/>
                <w:highlight w:val="none"/>
              </w:rPr>
            </w:pPr>
            <w:r>
              <w:rPr>
                <w:rFonts w:ascii="宋体" w:hAnsi="宋体" w:cs="宋体"/>
                <w:color w:val="000000"/>
                <w:szCs w:val="21"/>
                <w:highlight w:val="none"/>
              </w:rPr>
              <w:t>0.2%</w:t>
            </w:r>
          </w:p>
        </w:tc>
      </w:tr>
      <w:tr w14:paraId="2FF5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31F62F08">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A87DFB8">
            <w:pPr>
              <w:shd w:val="clear" w:color="auto" w:fill="auto"/>
              <w:spacing w:line="360" w:lineRule="auto"/>
              <w:ind w:firstLine="210"/>
              <w:rPr>
                <w:rFonts w:hint="eastAsia" w:ascii="宋体" w:hAnsi="宋体"/>
                <w:color w:val="000000"/>
                <w:szCs w:val="21"/>
                <w:highlight w:val="none"/>
              </w:rPr>
            </w:pPr>
            <w:r>
              <w:rPr>
                <w:rFonts w:hint="eastAsia" w:ascii="宋体" w:hAnsi="宋体"/>
                <w:color w:val="000000"/>
                <w:szCs w:val="21"/>
                <w:highlight w:val="none"/>
              </w:rPr>
              <w:t>0.05%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52CCDB3">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23BFE82">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0.05%</w:t>
            </w:r>
          </w:p>
        </w:tc>
      </w:tr>
      <w:tr w14:paraId="7FE3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0026885B">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5～10亿元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3F8F96B">
            <w:pPr>
              <w:shd w:val="clear" w:color="auto" w:fill="auto"/>
              <w:spacing w:line="360" w:lineRule="auto"/>
              <w:ind w:firstLine="105"/>
              <w:rPr>
                <w:rFonts w:hint="eastAsia" w:ascii="宋体" w:hAnsi="宋体"/>
                <w:color w:val="000000"/>
                <w:szCs w:val="21"/>
                <w:highlight w:val="none"/>
              </w:rPr>
            </w:pPr>
            <w:r>
              <w:rPr>
                <w:rFonts w:hint="eastAsia" w:ascii="宋体" w:hAnsi="宋体"/>
                <w:color w:val="000000"/>
                <w:szCs w:val="21"/>
                <w:highlight w:val="none"/>
              </w:rPr>
              <w:t>0.035%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B140172">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9D4AD67">
            <w:pPr>
              <w:shd w:val="clear" w:color="auto" w:fill="auto"/>
              <w:spacing w:line="360" w:lineRule="auto"/>
              <w:ind w:firstLine="105"/>
              <w:rPr>
                <w:rFonts w:ascii="宋体" w:hAnsi="宋体"/>
                <w:color w:val="000000"/>
                <w:szCs w:val="21"/>
                <w:highlight w:val="none"/>
              </w:rPr>
            </w:pPr>
            <w:r>
              <w:rPr>
                <w:rFonts w:hint="eastAsia" w:ascii="宋体" w:hAnsi="宋体"/>
                <w:color w:val="000000"/>
                <w:szCs w:val="21"/>
                <w:highlight w:val="none"/>
              </w:rPr>
              <w:t>0.035%</w:t>
            </w:r>
          </w:p>
        </w:tc>
      </w:tr>
      <w:tr w14:paraId="7916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622D5A8">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10～50亿元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6EAD77C">
            <w:pPr>
              <w:shd w:val="clear" w:color="auto" w:fill="auto"/>
              <w:spacing w:line="360" w:lineRule="auto"/>
              <w:ind w:firstLine="105"/>
              <w:rPr>
                <w:rFonts w:hint="eastAsia" w:ascii="宋体" w:hAnsi="宋体"/>
                <w:color w:val="000000"/>
                <w:szCs w:val="21"/>
                <w:highlight w:val="none"/>
              </w:rPr>
            </w:pPr>
            <w:r>
              <w:rPr>
                <w:rFonts w:hint="eastAsia" w:ascii="宋体" w:hAnsi="宋体"/>
                <w:color w:val="000000"/>
                <w:szCs w:val="21"/>
                <w:highlight w:val="none"/>
              </w:rPr>
              <w:t>0.008%</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38699B1">
            <w:pPr>
              <w:shd w:val="clear" w:color="auto" w:fill="auto"/>
              <w:spacing w:line="360" w:lineRule="auto"/>
              <w:ind w:firstLine="210"/>
              <w:rPr>
                <w:rFonts w:ascii="宋体" w:hAnsi="宋体"/>
                <w:color w:val="000000"/>
                <w:szCs w:val="21"/>
                <w:highlight w:val="none"/>
              </w:rPr>
            </w:pPr>
            <w:r>
              <w:rPr>
                <w:rFonts w:hint="eastAsia" w:ascii="宋体" w:hAnsi="宋体"/>
                <w:color w:val="000000"/>
                <w:szCs w:val="21"/>
                <w:highlight w:val="none"/>
              </w:rPr>
              <w:t>0.008%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726E594">
            <w:pPr>
              <w:shd w:val="clear" w:color="auto" w:fill="auto"/>
              <w:spacing w:line="360" w:lineRule="auto"/>
              <w:ind w:firstLine="105"/>
              <w:rPr>
                <w:rFonts w:ascii="宋体" w:hAnsi="宋体"/>
                <w:color w:val="000000"/>
                <w:szCs w:val="21"/>
                <w:highlight w:val="none"/>
              </w:rPr>
            </w:pPr>
            <w:r>
              <w:rPr>
                <w:rFonts w:hint="eastAsia" w:ascii="宋体" w:hAnsi="宋体"/>
                <w:color w:val="000000"/>
                <w:szCs w:val="21"/>
                <w:highlight w:val="none"/>
              </w:rPr>
              <w:t>0.008%</w:t>
            </w:r>
          </w:p>
        </w:tc>
      </w:tr>
      <w:tr w14:paraId="3B0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58B6BA85">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50～100亿元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4B5747A">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0E20647">
            <w:pPr>
              <w:shd w:val="clear" w:color="auto" w:fill="auto"/>
              <w:spacing w:line="360" w:lineRule="auto"/>
              <w:ind w:firstLine="210"/>
              <w:rPr>
                <w:rFonts w:ascii="宋体" w:hAnsi="宋体"/>
                <w:color w:val="000000"/>
                <w:szCs w:val="21"/>
                <w:highlight w:val="none"/>
              </w:rPr>
            </w:pPr>
            <w:r>
              <w:rPr>
                <w:rFonts w:hint="eastAsia" w:ascii="宋体" w:hAnsi="宋体"/>
                <w:color w:val="000000"/>
                <w:szCs w:val="21"/>
                <w:highlight w:val="none"/>
              </w:rPr>
              <w:t>0.006%</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B09935D">
            <w:pPr>
              <w:shd w:val="clear" w:color="auto" w:fill="auto"/>
              <w:spacing w:line="360" w:lineRule="auto"/>
              <w:ind w:firstLine="105"/>
              <w:rPr>
                <w:rFonts w:ascii="宋体" w:hAnsi="宋体"/>
                <w:color w:val="000000"/>
                <w:szCs w:val="21"/>
                <w:highlight w:val="none"/>
              </w:rPr>
            </w:pPr>
            <w:r>
              <w:rPr>
                <w:rFonts w:hint="eastAsia" w:ascii="宋体" w:hAnsi="宋体"/>
                <w:color w:val="000000"/>
                <w:szCs w:val="21"/>
                <w:highlight w:val="none"/>
              </w:rPr>
              <w:t>0.006%</w:t>
            </w:r>
          </w:p>
        </w:tc>
      </w:tr>
      <w:tr w14:paraId="23A2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14:paraId="153E0578">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100亿以上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94EA3BB">
            <w:pPr>
              <w:shd w:val="clear" w:color="auto" w:fill="auto"/>
              <w:spacing w:line="360" w:lineRule="auto"/>
              <w:rPr>
                <w:rFonts w:hint="eastAsia" w:ascii="宋体" w:hAnsi="宋体"/>
                <w:color w:val="000000"/>
                <w:szCs w:val="21"/>
                <w:highlight w:val="none"/>
              </w:rPr>
            </w:pPr>
            <w:r>
              <w:rPr>
                <w:rFonts w:hint="eastAsia" w:ascii="宋体" w:hAnsi="宋体"/>
                <w:color w:val="000000"/>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2958B83">
            <w:pPr>
              <w:shd w:val="clear" w:color="auto" w:fill="auto"/>
              <w:spacing w:line="360" w:lineRule="auto"/>
              <w:ind w:firstLine="210"/>
              <w:rPr>
                <w:rFonts w:ascii="宋体" w:hAnsi="宋体"/>
                <w:color w:val="000000"/>
                <w:szCs w:val="21"/>
                <w:highlight w:val="none"/>
              </w:rPr>
            </w:pPr>
            <w:r>
              <w:rPr>
                <w:rFonts w:hint="eastAsia" w:ascii="宋体" w:hAnsi="宋体"/>
                <w:color w:val="000000"/>
                <w:szCs w:val="21"/>
                <w:highlight w:val="none"/>
              </w:rPr>
              <w:t>0.004%</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150F4B4">
            <w:pPr>
              <w:shd w:val="clear" w:color="auto" w:fill="auto"/>
              <w:spacing w:line="360" w:lineRule="auto"/>
              <w:ind w:firstLine="105"/>
              <w:rPr>
                <w:rFonts w:ascii="宋体" w:hAnsi="宋体"/>
                <w:color w:val="000000"/>
                <w:szCs w:val="21"/>
                <w:highlight w:val="none"/>
              </w:rPr>
            </w:pPr>
            <w:r>
              <w:rPr>
                <w:rFonts w:hint="eastAsia" w:ascii="宋体" w:hAnsi="宋体"/>
                <w:color w:val="000000"/>
                <w:szCs w:val="21"/>
                <w:highlight w:val="none"/>
              </w:rPr>
              <w:t>0.004%</w:t>
            </w:r>
          </w:p>
        </w:tc>
      </w:tr>
    </w:tbl>
    <w:p w14:paraId="0C248C6C">
      <w:pPr>
        <w:shd w:val="clear" w:color="auto" w:fill="auto"/>
        <w:spacing w:line="360" w:lineRule="auto"/>
        <w:ind w:firstLine="420"/>
        <w:rPr>
          <w:rFonts w:ascii="宋体" w:hAnsi="宋体" w:cs="宋体"/>
          <w:color w:val="000000"/>
          <w:szCs w:val="21"/>
          <w:highlight w:val="none"/>
        </w:rPr>
      </w:pPr>
      <w:r>
        <w:rPr>
          <w:rFonts w:hint="eastAsia" w:ascii="宋体" w:hAnsi="宋体"/>
          <w:color w:val="000000"/>
          <w:szCs w:val="21"/>
          <w:highlight w:val="none"/>
        </w:rPr>
        <w:t>注:</w:t>
      </w:r>
      <w:r>
        <w:rPr>
          <w:rFonts w:ascii="宋体" w:hAnsi="宋体" w:cs="宋体"/>
          <w:color w:val="000000"/>
          <w:szCs w:val="21"/>
          <w:highlight w:val="none"/>
        </w:rPr>
        <w:t xml:space="preserve"> </w:t>
      </w:r>
    </w:p>
    <w:p w14:paraId="72D6868E">
      <w:pPr>
        <w:shd w:val="clear" w:color="auto" w:fill="auto"/>
        <w:spacing w:line="360" w:lineRule="auto"/>
        <w:ind w:firstLine="420"/>
        <w:rPr>
          <w:rFonts w:ascii="宋体" w:hAnsi="宋体" w:cs="宋体"/>
          <w:color w:val="000000"/>
          <w:szCs w:val="21"/>
          <w:highlight w:val="none"/>
        </w:rPr>
      </w:pPr>
      <w:r>
        <w:rPr>
          <w:rFonts w:hint="eastAsia" w:ascii="宋体" w:hAnsi="宋体" w:cs="宋体"/>
          <w:color w:val="000000"/>
          <w:szCs w:val="21"/>
          <w:highlight w:val="none"/>
        </w:rPr>
        <w:t>（1）</w:t>
      </w:r>
      <w:r>
        <w:rPr>
          <w:rFonts w:ascii="宋体" w:hAnsi="宋体" w:cs="宋体"/>
          <w:color w:val="000000"/>
          <w:szCs w:val="21"/>
          <w:highlight w:val="none"/>
        </w:rPr>
        <w:t>按本表费率计算的收费为</w:t>
      </w:r>
      <w:r>
        <w:rPr>
          <w:rFonts w:hint="eastAsia" w:ascii="宋体" w:hAnsi="宋体" w:cs="宋体"/>
          <w:color w:val="000000"/>
          <w:szCs w:val="21"/>
          <w:highlight w:val="none"/>
        </w:rPr>
        <w:t>采购</w:t>
      </w:r>
      <w:r>
        <w:rPr>
          <w:rFonts w:ascii="宋体" w:hAnsi="宋体" w:cs="宋体"/>
          <w:color w:val="000000"/>
          <w:szCs w:val="21"/>
          <w:highlight w:val="none"/>
        </w:rPr>
        <w:t>代理的收费基准价格</w:t>
      </w:r>
      <w:r>
        <w:rPr>
          <w:rFonts w:hint="eastAsia" w:ascii="宋体" w:hAnsi="宋体" w:cs="宋体"/>
          <w:color w:val="000000"/>
          <w:szCs w:val="21"/>
          <w:highlight w:val="none"/>
        </w:rPr>
        <w:t>；</w:t>
      </w:r>
    </w:p>
    <w:p w14:paraId="1D23DEC1">
      <w:pPr>
        <w:shd w:val="clear" w:color="auto" w:fill="auto"/>
        <w:spacing w:line="360" w:lineRule="auto"/>
        <w:ind w:firstLine="420"/>
        <w:rPr>
          <w:rFonts w:ascii="宋体" w:hAnsi="宋体" w:cs="宋体"/>
          <w:color w:val="000000"/>
          <w:szCs w:val="21"/>
          <w:highlight w:val="none"/>
        </w:rPr>
      </w:pPr>
      <w:r>
        <w:rPr>
          <w:rFonts w:hint="eastAsia" w:ascii="宋体" w:hAnsi="宋体" w:cs="宋体"/>
          <w:color w:val="000000"/>
          <w:szCs w:val="21"/>
          <w:highlight w:val="none"/>
        </w:rPr>
        <w:t>（2）采购</w:t>
      </w:r>
      <w:r>
        <w:rPr>
          <w:rFonts w:ascii="宋体" w:hAnsi="宋体" w:cs="宋体"/>
          <w:color w:val="000000"/>
          <w:szCs w:val="21"/>
          <w:highlight w:val="none"/>
        </w:rPr>
        <w:t>代理收费按差额定率累进法计算。</w:t>
      </w:r>
    </w:p>
    <w:p w14:paraId="45F9D1A9">
      <w:pPr>
        <w:pStyle w:val="232"/>
        <w:shd w:val="clear" w:color="auto" w:fill="auto"/>
        <w:spacing w:before="120" w:after="120" w:line="360" w:lineRule="auto"/>
        <w:ind w:firstLine="400"/>
        <w:rPr>
          <w:rFonts w:hint="eastAsia" w:ascii="宋体" w:hAnsi="宋体" w:cs="宋体"/>
          <w:color w:val="000000"/>
          <w:szCs w:val="21"/>
          <w:highlight w:val="none"/>
        </w:rPr>
      </w:pPr>
      <w:r>
        <w:rPr>
          <w:rFonts w:ascii="宋体" w:hAnsi="宋体" w:cs="宋体"/>
          <w:color w:val="000000"/>
          <w:szCs w:val="21"/>
          <w:highlight w:val="none"/>
        </w:rPr>
        <w:t>例如：</w:t>
      </w:r>
      <w:r>
        <w:rPr>
          <w:rFonts w:hint="eastAsia" w:ascii="宋体" w:hAnsi="宋体" w:cs="宋体"/>
          <w:color w:val="000000"/>
          <w:szCs w:val="21"/>
          <w:highlight w:val="none"/>
        </w:rPr>
        <w:t>某</w:t>
      </w:r>
      <w:r>
        <w:rPr>
          <w:rFonts w:hint="eastAsia" w:ascii="宋体" w:hAnsi="宋体" w:cs="宋体"/>
          <w:color w:val="000000"/>
          <w:szCs w:val="21"/>
          <w:highlight w:val="none"/>
          <w:lang w:val="en-US" w:eastAsia="zh-CN"/>
        </w:rPr>
        <w:t>货物</w:t>
      </w:r>
      <w:r>
        <w:rPr>
          <w:rFonts w:hint="eastAsia" w:ascii="宋体" w:hAnsi="宋体" w:cs="宋体"/>
          <w:color w:val="000000"/>
          <w:szCs w:val="21"/>
          <w:highlight w:val="none"/>
        </w:rPr>
        <w:t>采购代理业务成交金额为300万元，采购代理服务费金额按如下计算：</w:t>
      </w:r>
    </w:p>
    <w:p w14:paraId="75033805">
      <w:pPr>
        <w:pStyle w:val="232"/>
        <w:shd w:val="clear" w:color="auto" w:fill="auto"/>
        <w:spacing w:before="120" w:after="120" w:line="360" w:lineRule="auto"/>
        <w:ind w:firstLine="400"/>
        <w:rPr>
          <w:rFonts w:hint="eastAsia" w:ascii="宋体" w:hAnsi="宋体" w:cs="宋体"/>
          <w:color w:val="000000"/>
          <w:szCs w:val="21"/>
          <w:highlight w:val="none"/>
        </w:rPr>
      </w:pPr>
      <w:r>
        <w:rPr>
          <w:rFonts w:hint="eastAsia" w:ascii="宋体" w:hAnsi="宋体" w:cs="宋体"/>
          <w:color w:val="000000"/>
          <w:szCs w:val="21"/>
          <w:highlight w:val="none"/>
        </w:rPr>
        <w:t>100万元×1.5%＝1.5万元</w:t>
      </w:r>
    </w:p>
    <w:p w14:paraId="71973514">
      <w:pPr>
        <w:pStyle w:val="232"/>
        <w:shd w:val="clear" w:color="auto" w:fill="auto"/>
        <w:spacing w:before="120" w:after="120" w:line="360" w:lineRule="auto"/>
        <w:ind w:firstLine="400"/>
        <w:rPr>
          <w:rFonts w:hint="eastAsia" w:ascii="宋体" w:hAnsi="宋体" w:cs="宋体"/>
          <w:color w:val="000000"/>
          <w:szCs w:val="21"/>
          <w:highlight w:val="none"/>
        </w:rPr>
      </w:pPr>
      <w:r>
        <w:rPr>
          <w:rFonts w:hint="eastAsia" w:ascii="宋体" w:hAnsi="宋体" w:cs="宋体"/>
          <w:color w:val="000000"/>
          <w:szCs w:val="21"/>
          <w:highlight w:val="none"/>
        </w:rPr>
        <w:t>（300－100）万元×1.1%＝2.2万元</w:t>
      </w:r>
    </w:p>
    <w:p w14:paraId="7138A860">
      <w:pPr>
        <w:pStyle w:val="232"/>
        <w:shd w:val="clear" w:color="auto" w:fill="auto"/>
        <w:spacing w:before="120" w:after="120" w:line="360" w:lineRule="auto"/>
        <w:ind w:firstLine="400"/>
        <w:rPr>
          <w:rFonts w:hint="eastAsia" w:ascii="宋体" w:hAnsi="宋体" w:cs="宋体"/>
          <w:color w:val="000000"/>
          <w:szCs w:val="21"/>
          <w:highlight w:val="none"/>
          <w:lang w:val="en-US" w:eastAsia="zh-CN"/>
        </w:rPr>
      </w:pPr>
      <w:r>
        <w:rPr>
          <w:rFonts w:hint="eastAsia" w:ascii="宋体" w:hAnsi="宋体" w:cs="宋体"/>
          <w:color w:val="000000"/>
          <w:szCs w:val="21"/>
          <w:highlight w:val="none"/>
        </w:rPr>
        <w:t>合计收费＝1.5＋2.2=3.7万元</w:t>
      </w:r>
    </w:p>
    <w:p w14:paraId="555DDB41">
      <w:pPr>
        <w:shd w:val="clear" w:color="auto" w:fill="auto"/>
        <w:spacing w:line="360" w:lineRule="auto"/>
        <w:ind w:firstLine="420"/>
        <w:rPr>
          <w:rFonts w:ascii="宋体" w:hAnsi="宋体" w:eastAsia="宋体" w:cs="宋体"/>
          <w:color w:val="000000"/>
          <w:szCs w:val="21"/>
          <w:highlight w:val="none"/>
        </w:rPr>
      </w:pPr>
      <w:r>
        <w:rPr>
          <w:rFonts w:ascii="宋体" w:hAnsi="宋体" w:eastAsia="宋体" w:cs="宋体"/>
          <w:color w:val="000000"/>
          <w:szCs w:val="21"/>
          <w:highlight w:val="none"/>
        </w:rPr>
        <w:t>3</w:t>
      </w:r>
      <w:r>
        <w:rPr>
          <w:rFonts w:ascii="宋体" w:hAnsi="宋体" w:eastAsia="宋体" w:cs="宋体"/>
          <w:color w:val="000000"/>
          <w:szCs w:val="21"/>
          <w:highlight w:val="none"/>
          <w:lang w:val="en-US" w:eastAsia="zh-CN"/>
        </w:rPr>
        <w:t>9.3</w:t>
      </w:r>
      <w:r>
        <w:rPr>
          <w:rFonts w:ascii="宋体" w:hAnsi="宋体" w:eastAsia="宋体" w:cs="宋体"/>
          <w:color w:val="000000"/>
          <w:szCs w:val="21"/>
          <w:highlight w:val="none"/>
        </w:rPr>
        <w:t xml:space="preserve"> 代理服务费</w:t>
      </w:r>
      <w:r>
        <w:rPr>
          <w:rFonts w:hint="eastAsia" w:ascii="宋体" w:hAnsi="宋体" w:eastAsia="宋体" w:cs="宋体"/>
          <w:color w:val="000000"/>
          <w:szCs w:val="21"/>
          <w:highlight w:val="none"/>
          <w:lang w:eastAsia="zh-CN"/>
        </w:rPr>
        <w:t>缴纳</w:t>
      </w:r>
      <w:r>
        <w:rPr>
          <w:rFonts w:ascii="宋体" w:hAnsi="宋体" w:eastAsia="宋体" w:cs="宋体"/>
          <w:color w:val="000000"/>
          <w:szCs w:val="21"/>
          <w:highlight w:val="none"/>
        </w:rPr>
        <w:t>银行</w:t>
      </w:r>
      <w:r>
        <w:rPr>
          <w:rFonts w:hint="eastAsia" w:ascii="宋体" w:hAnsi="宋体" w:eastAsia="宋体" w:cs="宋体"/>
          <w:color w:val="000000"/>
          <w:szCs w:val="21"/>
          <w:highlight w:val="none"/>
          <w:lang w:eastAsia="zh-CN"/>
        </w:rPr>
        <w:t>账号</w:t>
      </w:r>
      <w:r>
        <w:rPr>
          <w:rFonts w:ascii="宋体" w:hAnsi="宋体" w:eastAsia="宋体" w:cs="宋体"/>
          <w:color w:val="000000"/>
          <w:szCs w:val="21"/>
          <w:highlight w:val="none"/>
        </w:rPr>
        <w:t>信息</w:t>
      </w:r>
    </w:p>
    <w:p w14:paraId="43A75722">
      <w:pPr>
        <w:ind w:firstLine="420"/>
        <w:rPr>
          <w:rFonts w:ascii="宋体" w:hAnsi="宋体" w:eastAsia="宋体" w:cs="宋体"/>
          <w:b w:val="0"/>
          <w:bCs w:val="0"/>
          <w:color w:val="000000"/>
          <w:sz w:val="21"/>
          <w:szCs w:val="21"/>
          <w:highlight w:val="none"/>
        </w:rPr>
      </w:pPr>
      <w:r>
        <w:rPr>
          <w:rFonts w:ascii="宋体" w:hAnsi="宋体" w:eastAsia="宋体" w:cs="宋体"/>
          <w:b w:val="0"/>
          <w:bCs w:val="0"/>
          <w:color w:val="000000"/>
          <w:sz w:val="21"/>
          <w:szCs w:val="21"/>
          <w:highlight w:val="none"/>
        </w:rPr>
        <w:t>账户名称：广西建设工程机电设备招标中心有限公司</w:t>
      </w:r>
    </w:p>
    <w:p w14:paraId="145D6E56">
      <w:pPr>
        <w:ind w:firstLine="420"/>
        <w:rPr>
          <w:rFonts w:ascii="宋体" w:hAnsi="宋体" w:eastAsia="宋体" w:cs="宋体"/>
          <w:b w:val="0"/>
          <w:bCs w:val="0"/>
          <w:color w:val="000000"/>
          <w:sz w:val="21"/>
          <w:szCs w:val="21"/>
          <w:highlight w:val="none"/>
        </w:rPr>
      </w:pPr>
      <w:r>
        <w:rPr>
          <w:rFonts w:ascii="宋体" w:hAnsi="宋体" w:eastAsia="宋体" w:cs="宋体"/>
          <w:b w:val="0"/>
          <w:bCs w:val="0"/>
          <w:color w:val="000000"/>
          <w:sz w:val="21"/>
          <w:szCs w:val="21"/>
          <w:highlight w:val="none"/>
        </w:rPr>
        <w:t>开户银行：招商银行南宁分行营业部</w:t>
      </w:r>
    </w:p>
    <w:p w14:paraId="6A194CFD">
      <w:pPr>
        <w:ind w:firstLine="420"/>
        <w:rPr>
          <w:rFonts w:ascii="宋体" w:hAnsi="宋体" w:eastAsia="宋体" w:cs="宋体"/>
          <w:b w:val="0"/>
          <w:bCs w:val="0"/>
          <w:color w:val="000000"/>
          <w:sz w:val="21"/>
          <w:szCs w:val="21"/>
          <w:highlight w:val="none"/>
        </w:rPr>
      </w:pPr>
      <w:r>
        <w:rPr>
          <w:rFonts w:ascii="宋体" w:hAnsi="宋体" w:eastAsia="宋体" w:cs="宋体"/>
          <w:b w:val="0"/>
          <w:bCs w:val="0"/>
          <w:color w:val="000000"/>
          <w:sz w:val="21"/>
          <w:szCs w:val="21"/>
          <w:highlight w:val="none"/>
        </w:rPr>
        <w:t>银行账号：7719 0142 3310 201</w:t>
      </w:r>
    </w:p>
    <w:p w14:paraId="3E918C5A">
      <w:pPr>
        <w:pStyle w:val="198"/>
        <w:keepNext w:val="0"/>
        <w:keepLines w:val="0"/>
        <w:shd w:val="clear" w:color="auto" w:fill="auto"/>
        <w:spacing w:before="0" w:after="0" w:line="360" w:lineRule="auto"/>
        <w:ind w:left="420"/>
        <w:rPr>
          <w:rFonts w:ascii="黑体" w:hAnsi="黑体" w:eastAsia="黑体"/>
          <w:color w:val="000000"/>
          <w:sz w:val="24"/>
          <w:highlight w:val="none"/>
        </w:rPr>
      </w:pPr>
      <w:r>
        <w:rPr>
          <w:rFonts w:ascii="黑体" w:hAnsi="黑体" w:eastAsia="黑体"/>
          <w:color w:val="000000"/>
          <w:sz w:val="24"/>
          <w:highlight w:val="none"/>
        </w:rPr>
        <w:t>40. 需要补充的其他内容</w:t>
      </w:r>
    </w:p>
    <w:p w14:paraId="01CF49A5">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40.1本招标文件解释规则详见“投标人须知前附表”。</w:t>
      </w:r>
    </w:p>
    <w:p w14:paraId="62EE09DE">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40.2 其他事项详见“投标人须知前附表”。</w:t>
      </w:r>
    </w:p>
    <w:p w14:paraId="41E68FCE">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3F066F7">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（1）在货物采购项目中，货物由中小企业制造，即货物由中小企业生产且使用该中小企业商号或者注册商标，不对其中涉及的工程承建商和服务的承接商作出要求；</w:t>
      </w:r>
    </w:p>
    <w:p w14:paraId="1724B27E">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（2）在工程采购项目中，工程由中小企业承建，即工程施工单位为中小企业，不对其中涉及的货物的制造商和服务的承接商作出要求；</w:t>
      </w:r>
    </w:p>
    <w:p w14:paraId="60EC4215">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A043D6B">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E36B09D">
      <w:pPr>
        <w:pStyle w:val="232"/>
        <w:shd w:val="clear" w:color="auto" w:fill="auto"/>
        <w:spacing w:before="120" w:after="120" w:line="360" w:lineRule="auto"/>
        <w:ind w:firstLine="420"/>
        <w:contextualSpacing/>
        <w:rPr>
          <w:rFonts w:hint="eastAsia" w:hAnsi="宋体" w:cs="宋体"/>
          <w:color w:val="000000"/>
          <w:sz w:val="21"/>
          <w:highlight w:val="none"/>
        </w:rPr>
      </w:pPr>
      <w:r>
        <w:rPr>
          <w:rFonts w:hint="eastAsia" w:hAnsi="宋体" w:cs="宋体"/>
          <w:color w:val="000000"/>
          <w:sz w:val="21"/>
          <w:highlight w:val="none"/>
        </w:rPr>
        <w:t>依据本招标文件规定享受扶持政策获得政府采购合同的，小微企业不得将合同分包给大中型企业，中型企业不得将合同分包给大型企业。</w:t>
      </w:r>
    </w:p>
    <w:p w14:paraId="1DE3511B">
      <w:pPr>
        <w:pStyle w:val="224"/>
        <w:shd w:val="clear" w:color="auto" w:fill="auto"/>
        <w:ind w:left="479" w:hanging="240"/>
        <w:rPr>
          <w:rFonts w:hAnsi="宋体"/>
          <w:color w:val="000000"/>
          <w:highlight w:val="none"/>
        </w:rPr>
      </w:pPr>
      <w:r>
        <w:rPr>
          <w:rFonts w:hAnsi="宋体"/>
          <w:color w:val="000000"/>
          <w:highlight w:val="none"/>
        </w:rPr>
        <w:br w:type="page" w:clear="all"/>
      </w:r>
    </w:p>
    <w:p w14:paraId="1F9520D1">
      <w:pPr>
        <w:pStyle w:val="224"/>
        <w:shd w:val="clear" w:color="auto" w:fill="auto"/>
        <w:ind w:left="479" w:hanging="240"/>
        <w:rPr>
          <w:rFonts w:hAnsi="宋体"/>
          <w:color w:val="000000"/>
          <w:highlight w:val="none"/>
        </w:rPr>
      </w:pPr>
    </w:p>
    <w:p w14:paraId="17B56884">
      <w:pPr>
        <w:pStyle w:val="224"/>
        <w:shd w:val="clear" w:color="auto" w:fill="auto"/>
        <w:ind w:left="479" w:hanging="240"/>
        <w:rPr>
          <w:rFonts w:hAnsi="宋体"/>
          <w:color w:val="000000"/>
          <w:highlight w:val="none"/>
        </w:rPr>
      </w:pPr>
    </w:p>
    <w:p w14:paraId="2413031C">
      <w:pPr>
        <w:pStyle w:val="224"/>
        <w:shd w:val="clear" w:color="auto" w:fill="auto"/>
        <w:ind w:left="479" w:hanging="240"/>
        <w:rPr>
          <w:rFonts w:hint="eastAsia" w:hAnsi="宋体"/>
          <w:color w:val="000000"/>
          <w:highlight w:val="none"/>
        </w:rPr>
      </w:pPr>
    </w:p>
    <w:p w14:paraId="2F459141">
      <w:pPr>
        <w:pStyle w:val="232"/>
        <w:shd w:val="clear" w:color="auto" w:fill="auto"/>
        <w:spacing w:before="120" w:after="120"/>
        <w:rPr>
          <w:rFonts w:hint="eastAsia" w:hAnsi="宋体"/>
          <w:color w:val="000000"/>
          <w:highlight w:val="none"/>
        </w:rPr>
      </w:pPr>
    </w:p>
    <w:p w14:paraId="5D6378FF">
      <w:pPr>
        <w:pStyle w:val="232"/>
        <w:shd w:val="clear" w:color="auto" w:fill="auto"/>
        <w:spacing w:before="120" w:after="120"/>
        <w:rPr>
          <w:rFonts w:hint="eastAsia" w:hAnsi="宋体"/>
          <w:color w:val="000000"/>
          <w:highlight w:val="none"/>
        </w:rPr>
      </w:pPr>
    </w:p>
    <w:p w14:paraId="7AC58863">
      <w:pPr>
        <w:pStyle w:val="232"/>
        <w:shd w:val="clear" w:color="auto" w:fill="auto"/>
        <w:spacing w:before="120" w:after="120"/>
        <w:rPr>
          <w:rFonts w:hint="eastAsia" w:hAnsi="宋体"/>
          <w:color w:val="000000"/>
          <w:highlight w:val="none"/>
        </w:rPr>
      </w:pPr>
    </w:p>
    <w:p w14:paraId="095A2B40">
      <w:pPr>
        <w:pStyle w:val="232"/>
        <w:shd w:val="clear" w:color="auto" w:fill="auto"/>
        <w:spacing w:before="120" w:after="120"/>
        <w:rPr>
          <w:rFonts w:hint="eastAsia" w:hAnsi="宋体"/>
          <w:color w:val="000000"/>
          <w:highlight w:val="none"/>
        </w:rPr>
      </w:pPr>
    </w:p>
    <w:p w14:paraId="2A2D8EDA">
      <w:pPr>
        <w:pStyle w:val="232"/>
        <w:shd w:val="clear" w:color="auto" w:fill="auto"/>
        <w:spacing w:before="120" w:after="120"/>
        <w:rPr>
          <w:rFonts w:hint="eastAsia" w:hAnsi="宋体"/>
          <w:color w:val="000000"/>
          <w:highlight w:val="none"/>
        </w:rPr>
      </w:pPr>
    </w:p>
    <w:p w14:paraId="4B364118">
      <w:pPr>
        <w:pStyle w:val="232"/>
        <w:shd w:val="clear" w:color="auto" w:fill="auto"/>
        <w:spacing w:before="120" w:after="120"/>
        <w:rPr>
          <w:rFonts w:hint="eastAsia" w:hAnsi="宋体"/>
          <w:color w:val="000000"/>
          <w:highlight w:val="none"/>
        </w:rPr>
      </w:pPr>
    </w:p>
    <w:p w14:paraId="26FEB25D">
      <w:pPr>
        <w:pStyle w:val="232"/>
        <w:shd w:val="clear" w:color="auto" w:fill="auto"/>
        <w:spacing w:before="120" w:after="120"/>
        <w:rPr>
          <w:rFonts w:hint="eastAsia" w:hAnsi="宋体"/>
          <w:color w:val="000000"/>
          <w:highlight w:val="none"/>
        </w:rPr>
      </w:pPr>
    </w:p>
    <w:p w14:paraId="44A6D607">
      <w:pPr>
        <w:pStyle w:val="232"/>
        <w:shd w:val="clear" w:color="auto" w:fill="auto"/>
        <w:spacing w:before="120" w:after="120"/>
        <w:rPr>
          <w:rFonts w:hint="eastAsia" w:hAnsi="宋体"/>
          <w:color w:val="000000"/>
          <w:highlight w:val="none"/>
        </w:rPr>
      </w:pPr>
    </w:p>
    <w:p w14:paraId="13DA0FBE">
      <w:pPr>
        <w:pStyle w:val="232"/>
        <w:shd w:val="clear" w:color="auto" w:fill="auto"/>
        <w:spacing w:before="120" w:after="120"/>
        <w:rPr>
          <w:rFonts w:hint="eastAsia" w:hAnsi="宋体"/>
          <w:color w:val="000000"/>
          <w:highlight w:val="none"/>
        </w:rPr>
      </w:pPr>
    </w:p>
    <w:p w14:paraId="18645CB3">
      <w:pPr>
        <w:pStyle w:val="194"/>
        <w:shd w:val="clear" w:color="auto" w:fill="auto"/>
        <w:jc w:val="center"/>
        <w:rPr>
          <w:rFonts w:hint="eastAsia"/>
          <w:color w:val="000000"/>
          <w:highlight w:val="none"/>
        </w:rPr>
      </w:pPr>
      <w:bookmarkStart w:id="163" w:name="_Toc30815"/>
      <w:bookmarkStart w:id="164" w:name="_Toc24527"/>
      <w:r>
        <w:rPr>
          <w:rFonts w:hint="eastAsia"/>
          <w:color w:val="000000"/>
          <w:highlight w:val="none"/>
        </w:rPr>
        <w:t>第四章  评标方法及评标标准</w:t>
      </w:r>
      <w:bookmarkEnd w:id="163"/>
      <w:bookmarkEnd w:id="164"/>
    </w:p>
    <w:p w14:paraId="01E11D54">
      <w:pPr>
        <w:pStyle w:val="232"/>
        <w:shd w:val="clear" w:color="auto" w:fill="auto"/>
        <w:spacing w:before="120" w:after="120"/>
        <w:outlineLvl w:val="0"/>
        <w:rPr>
          <w:rFonts w:hint="eastAsia" w:hAnsi="宋体"/>
          <w:b/>
          <w:color w:val="000000"/>
          <w:highlight w:val="none"/>
        </w:rPr>
      </w:pPr>
    </w:p>
    <w:p w14:paraId="3F540BA0">
      <w:pPr>
        <w:pStyle w:val="232"/>
        <w:shd w:val="clear" w:color="auto" w:fill="auto"/>
        <w:spacing w:before="120" w:after="120"/>
        <w:outlineLvl w:val="0"/>
        <w:rPr>
          <w:rFonts w:hint="eastAsia" w:hAnsi="宋体"/>
          <w:bCs/>
          <w:color w:val="000000"/>
          <w:sz w:val="32"/>
          <w:szCs w:val="32"/>
          <w:highlight w:val="none"/>
        </w:rPr>
      </w:pPr>
    </w:p>
    <w:p w14:paraId="19F29253">
      <w:pPr>
        <w:pStyle w:val="232"/>
        <w:shd w:val="clear" w:color="auto" w:fill="auto"/>
        <w:spacing w:before="120" w:after="120"/>
        <w:outlineLvl w:val="0"/>
        <w:rPr>
          <w:rFonts w:hint="eastAsia" w:hAnsi="宋体"/>
          <w:bCs/>
          <w:color w:val="000000"/>
          <w:sz w:val="32"/>
          <w:szCs w:val="32"/>
          <w:highlight w:val="none"/>
        </w:rPr>
      </w:pPr>
    </w:p>
    <w:p w14:paraId="7623DA5A">
      <w:pPr>
        <w:pStyle w:val="232"/>
        <w:shd w:val="clear" w:color="auto" w:fill="auto"/>
        <w:spacing w:before="120" w:after="120"/>
        <w:outlineLvl w:val="0"/>
        <w:rPr>
          <w:rFonts w:hint="eastAsia" w:hAnsi="宋体"/>
          <w:bCs/>
          <w:color w:val="000000"/>
          <w:sz w:val="32"/>
          <w:szCs w:val="32"/>
          <w:highlight w:val="none"/>
        </w:rPr>
      </w:pPr>
    </w:p>
    <w:p w14:paraId="5066254D">
      <w:pPr>
        <w:shd w:val="clear" w:color="auto" w:fill="auto"/>
        <w:spacing w:before="120" w:after="120" w:line="400" w:lineRule="exact"/>
        <w:rPr>
          <w:rFonts w:hint="eastAsia" w:ascii="宋体" w:hAnsi="宋体"/>
          <w:b/>
          <w:color w:val="000000"/>
          <w:sz w:val="24"/>
          <w:highlight w:val="none"/>
        </w:rPr>
      </w:pPr>
    </w:p>
    <w:p w14:paraId="3B45BDCA">
      <w:pPr>
        <w:shd w:val="clear" w:color="auto" w:fill="auto"/>
        <w:spacing w:before="120" w:after="120" w:line="400" w:lineRule="exact"/>
        <w:rPr>
          <w:rFonts w:hint="eastAsia" w:ascii="宋体" w:hAnsi="宋体"/>
          <w:b/>
          <w:color w:val="000000"/>
          <w:sz w:val="24"/>
          <w:highlight w:val="none"/>
        </w:rPr>
      </w:pPr>
    </w:p>
    <w:p w14:paraId="00FBB1A0">
      <w:pPr>
        <w:shd w:val="clear" w:color="auto" w:fill="auto"/>
        <w:spacing w:before="120" w:after="120" w:line="400" w:lineRule="exact"/>
        <w:rPr>
          <w:rFonts w:hint="eastAsia" w:ascii="宋体" w:hAnsi="宋体"/>
          <w:b/>
          <w:color w:val="000000"/>
          <w:sz w:val="24"/>
          <w:highlight w:val="none"/>
        </w:rPr>
      </w:pPr>
    </w:p>
    <w:p w14:paraId="0E9AE624">
      <w:pPr>
        <w:shd w:val="clear" w:color="auto" w:fill="auto"/>
        <w:spacing w:before="120" w:after="120" w:line="400" w:lineRule="exact"/>
        <w:rPr>
          <w:rFonts w:hint="eastAsia" w:ascii="宋体" w:hAnsi="宋体"/>
          <w:b/>
          <w:color w:val="000000"/>
          <w:sz w:val="24"/>
          <w:highlight w:val="none"/>
        </w:rPr>
      </w:pPr>
    </w:p>
    <w:p w14:paraId="4B36A5A1">
      <w:pPr>
        <w:shd w:val="clear" w:color="auto" w:fill="auto"/>
        <w:spacing w:before="120" w:after="120" w:line="400" w:lineRule="exact"/>
        <w:rPr>
          <w:rFonts w:hint="eastAsia" w:ascii="宋体" w:hAnsi="宋体"/>
          <w:b/>
          <w:color w:val="000000"/>
          <w:sz w:val="24"/>
          <w:highlight w:val="none"/>
        </w:rPr>
      </w:pPr>
    </w:p>
    <w:p w14:paraId="710AD43E">
      <w:pPr>
        <w:shd w:val="clear" w:color="auto" w:fill="auto"/>
        <w:spacing w:before="120" w:after="120" w:line="400" w:lineRule="exact"/>
        <w:rPr>
          <w:rFonts w:hint="eastAsia" w:ascii="宋体" w:hAnsi="宋体"/>
          <w:b/>
          <w:color w:val="000000"/>
          <w:sz w:val="24"/>
          <w:highlight w:val="none"/>
        </w:rPr>
      </w:pPr>
    </w:p>
    <w:p w14:paraId="3A8FA295">
      <w:pPr>
        <w:shd w:val="clear" w:color="auto" w:fill="auto"/>
        <w:spacing w:before="120" w:after="120" w:line="400" w:lineRule="exact"/>
        <w:rPr>
          <w:rFonts w:hint="eastAsia" w:ascii="宋体" w:hAnsi="宋体"/>
          <w:b/>
          <w:color w:val="000000"/>
          <w:sz w:val="24"/>
          <w:highlight w:val="none"/>
        </w:rPr>
      </w:pPr>
    </w:p>
    <w:p w14:paraId="71024D37">
      <w:pPr>
        <w:pStyle w:val="232"/>
        <w:shd w:val="clear" w:color="auto" w:fill="auto"/>
        <w:spacing w:line="360" w:lineRule="exact"/>
        <w:rPr>
          <w:rFonts w:hint="eastAsia" w:hAnsi="宋体"/>
          <w:b/>
          <w:color w:val="000000"/>
          <w:sz w:val="24"/>
          <w:highlight w:val="none"/>
        </w:rPr>
      </w:pPr>
    </w:p>
    <w:p w14:paraId="106CB4D8">
      <w:pPr>
        <w:pStyle w:val="196"/>
        <w:keepNext w:val="0"/>
        <w:keepLines w:val="0"/>
        <w:shd w:val="clear" w:color="auto" w:fill="auto"/>
        <w:jc w:val="center"/>
        <w:rPr>
          <w:color w:val="000000"/>
          <w:sz w:val="30"/>
          <w:szCs w:val="30"/>
          <w:highlight w:val="none"/>
        </w:rPr>
      </w:pPr>
      <w:r>
        <w:rPr>
          <w:color w:val="000000"/>
          <w:sz w:val="30"/>
          <w:szCs w:val="30"/>
          <w:highlight w:val="none"/>
        </w:rPr>
        <w:br w:type="page" w:clear="all"/>
      </w:r>
      <w:r>
        <w:rPr>
          <w:rFonts w:hint="eastAsia"/>
          <w:color w:val="000000"/>
          <w:sz w:val="30"/>
          <w:szCs w:val="30"/>
          <w:highlight w:val="none"/>
        </w:rPr>
        <w:t>一、评标方法</w:t>
      </w:r>
    </w:p>
    <w:p w14:paraId="056C093E">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综合评分法，是指投标文件满足招标文件全部实质性要求，且按照评审因素的量化指标评审得分最高的投标人为中标候选人的评标方法。</w:t>
      </w:r>
    </w:p>
    <w:p w14:paraId="27720C63">
      <w:pPr>
        <w:pStyle w:val="196"/>
        <w:keepNext w:val="0"/>
        <w:keepLines w:val="0"/>
        <w:shd w:val="clear" w:color="auto" w:fill="auto"/>
        <w:jc w:val="center"/>
        <w:rPr>
          <w:rFonts w:hint="eastAsia"/>
          <w:color w:val="000000"/>
          <w:sz w:val="30"/>
          <w:szCs w:val="30"/>
          <w:highlight w:val="none"/>
        </w:rPr>
      </w:pPr>
      <w:r>
        <w:rPr>
          <w:rFonts w:hint="eastAsia"/>
          <w:color w:val="000000"/>
          <w:sz w:val="30"/>
          <w:szCs w:val="30"/>
          <w:highlight w:val="none"/>
        </w:rPr>
        <w:t>二、评标程序</w:t>
      </w:r>
    </w:p>
    <w:p w14:paraId="31293A0F">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1.符合性审查</w:t>
      </w:r>
    </w:p>
    <w:p w14:paraId="7614E825">
      <w:pPr>
        <w:pStyle w:val="232"/>
        <w:shd w:val="clear" w:color="auto" w:fill="auto"/>
        <w:spacing w:line="360" w:lineRule="auto"/>
        <w:ind w:left="1" w:firstLine="420"/>
        <w:rPr>
          <w:rFonts w:hint="eastAsia" w:hAnsi="宋体"/>
          <w:b/>
          <w:color w:val="000000"/>
          <w:sz w:val="21"/>
          <w:highlight w:val="none"/>
        </w:rPr>
      </w:pPr>
      <w:r>
        <w:rPr>
          <w:rFonts w:hint="eastAsia" w:hAnsi="宋体"/>
          <w:b/>
          <w:color w:val="000000"/>
          <w:sz w:val="21"/>
          <w:highlight w:val="none"/>
        </w:rPr>
        <w:t>评标委员会应当对符合资格的投标人的投标文件进行投标报价、商务、技术等实质性内容符合性审查，以确定其是否满足招标文件的实质性要求。</w:t>
      </w:r>
    </w:p>
    <w:p w14:paraId="4C64DEC9">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2</w:t>
      </w:r>
      <w:r>
        <w:rPr>
          <w:rFonts w:ascii="宋体" w:hAnsi="宋体"/>
          <w:color w:val="000000"/>
          <w:sz w:val="21"/>
          <w:szCs w:val="21"/>
          <w:highlight w:val="none"/>
        </w:rPr>
        <w:t>.</w:t>
      </w:r>
      <w:r>
        <w:rPr>
          <w:rFonts w:hint="eastAsia" w:ascii="宋体" w:hAnsi="宋体"/>
          <w:color w:val="000000"/>
          <w:sz w:val="21"/>
          <w:szCs w:val="21"/>
          <w:highlight w:val="none"/>
        </w:rPr>
        <w:t>符合性审查不通过而导致投标无效的情形</w:t>
      </w:r>
    </w:p>
    <w:p w14:paraId="3C4E963C">
      <w:p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投标人的投标文件中存在对招标文件的任何实质性要求和条件的负偏离，将被视为投标无效。</w:t>
      </w:r>
    </w:p>
    <w:p w14:paraId="6FB53A67">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2.1在报价评审时，如发现下列情形之一的，将被视为投标无效：</w:t>
      </w:r>
    </w:p>
    <w:p w14:paraId="24931AAF">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pacing w:val="-6"/>
          <w:szCs w:val="21"/>
          <w:highlight w:val="none"/>
        </w:rPr>
        <w:t>报价文件</w:t>
      </w:r>
      <w:r>
        <w:rPr>
          <w:rFonts w:hint="eastAsia" w:ascii="宋体" w:hAnsi="宋体"/>
          <w:b/>
          <w:color w:val="000000"/>
          <w:szCs w:val="21"/>
          <w:highlight w:val="none"/>
        </w:rPr>
        <w:t>未提供“投标人须知前附表”第13.1条规定中“必须提供”的文件资料的；</w:t>
      </w:r>
    </w:p>
    <w:p w14:paraId="246BE993">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未采用人民币报价或者未按照招标文件标明的币种报价的；</w:t>
      </w:r>
    </w:p>
    <w:p w14:paraId="64052FD7">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各分标报价超出招标文件相应分标规定最高限价，或者超出相应分标采购预算金额的；</w:t>
      </w:r>
    </w:p>
    <w:p w14:paraId="2E850BC4">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DD7459D">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修正后的报价，投标人不确认的；</w:t>
      </w:r>
    </w:p>
    <w:p w14:paraId="377FA029">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投标人属于本章第</w:t>
      </w:r>
      <w:r>
        <w:rPr>
          <w:rFonts w:ascii="宋体" w:hAnsi="宋体"/>
          <w:b/>
          <w:color w:val="000000"/>
          <w:szCs w:val="21"/>
          <w:highlight w:val="none"/>
        </w:rPr>
        <w:t>5.1</w:t>
      </w:r>
      <w:r>
        <w:rPr>
          <w:rFonts w:hint="eastAsia" w:ascii="宋体" w:hAnsi="宋体"/>
          <w:b/>
          <w:color w:val="000000"/>
          <w:szCs w:val="21"/>
          <w:highlight w:val="none"/>
        </w:rPr>
        <w:t>条（2）或者第5</w:t>
      </w:r>
      <w:r>
        <w:rPr>
          <w:rFonts w:ascii="宋体" w:hAnsi="宋体"/>
          <w:b/>
          <w:color w:val="000000"/>
          <w:szCs w:val="21"/>
          <w:highlight w:val="none"/>
        </w:rPr>
        <w:t>.2条</w:t>
      </w:r>
      <w:r>
        <w:rPr>
          <w:rFonts w:hint="eastAsia" w:ascii="宋体" w:hAnsi="宋体"/>
          <w:b/>
          <w:color w:val="000000"/>
          <w:szCs w:val="21"/>
          <w:highlight w:val="none"/>
        </w:rPr>
        <w:t>（2）项情形的；</w:t>
      </w:r>
    </w:p>
    <w:p w14:paraId="03D01809">
      <w:pPr>
        <w:pStyle w:val="199"/>
        <w:numPr>
          <w:ilvl w:val="0"/>
          <w:numId w:val="6"/>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pacing w:val="-6"/>
          <w:szCs w:val="21"/>
          <w:highlight w:val="none"/>
        </w:rPr>
        <w:t>报价文件</w:t>
      </w:r>
      <w:r>
        <w:rPr>
          <w:rFonts w:hint="eastAsia" w:ascii="宋体" w:hAnsi="宋体"/>
          <w:b/>
          <w:color w:val="000000"/>
          <w:szCs w:val="21"/>
          <w:highlight w:val="none"/>
        </w:rPr>
        <w:t>响应的标的数量及单位与招标文件要求实质性不一致的。</w:t>
      </w:r>
    </w:p>
    <w:p w14:paraId="1B7A2D18">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2.2在商务评审时，如发现下列情形之一的，将被视为投标无效：</w:t>
      </w:r>
    </w:p>
    <w:p w14:paraId="649191F7">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投标文件未按招标文件要求签署、盖章的；</w:t>
      </w:r>
    </w:p>
    <w:p w14:paraId="70EE8E8C">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委托代理人未能出具有效身份证或者出具的身份证与授权委托书中的信息不符的；</w:t>
      </w:r>
    </w:p>
    <w:p w14:paraId="34B6B81B">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为无效投标保证金的或者未按照招标文件的规定提交投标保证金的；</w:t>
      </w:r>
    </w:p>
    <w:p w14:paraId="6E6752CC">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投标文件未提供“投标人须知前附表”第13.</w:t>
      </w:r>
      <w:r>
        <w:rPr>
          <w:rFonts w:ascii="宋体" w:hAnsi="宋体"/>
          <w:b/>
          <w:color w:val="000000"/>
          <w:szCs w:val="21"/>
          <w:highlight w:val="none"/>
        </w:rPr>
        <w:t>1</w:t>
      </w:r>
      <w:r>
        <w:rPr>
          <w:rFonts w:hint="eastAsia" w:ascii="宋体" w:hAnsi="宋体"/>
          <w:b/>
          <w:color w:val="000000"/>
          <w:szCs w:val="21"/>
          <w:highlight w:val="none"/>
        </w:rPr>
        <w:t>条规定中“必须提供”或者“委托时必须提供”的文件资料的；</w:t>
      </w:r>
    </w:p>
    <w:p w14:paraId="4438171E">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商务要求评审允许负偏离的条款数超过“投标人须知前附表”规定项数的；</w:t>
      </w:r>
    </w:p>
    <w:p w14:paraId="6E180BFD">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投标文件的实质性内容未使用中文表述、使用计量单位不符合招标文件要求的；</w:t>
      </w:r>
    </w:p>
    <w:p w14:paraId="65C49B63">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投标文件中的文件资料因填写不齐全或者内容虚假或者出现其他情形而导致被评标委员会认定无效的；</w:t>
      </w:r>
    </w:p>
    <w:p w14:paraId="386A646A">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投标文件含有采购人不能接受的附加条件的；</w:t>
      </w:r>
    </w:p>
    <w:p w14:paraId="68F6D766">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属于投标人须知正文第</w:t>
      </w:r>
      <w:r>
        <w:rPr>
          <w:rFonts w:ascii="宋体" w:hAnsi="宋体"/>
          <w:b/>
          <w:color w:val="000000"/>
          <w:szCs w:val="21"/>
          <w:highlight w:val="none"/>
        </w:rPr>
        <w:t>9.2</w:t>
      </w:r>
      <w:r>
        <w:rPr>
          <w:rFonts w:hint="eastAsia" w:ascii="宋体" w:hAnsi="宋体"/>
          <w:b/>
          <w:color w:val="000000"/>
          <w:szCs w:val="21"/>
          <w:highlight w:val="none"/>
        </w:rPr>
        <w:t>条情形的；</w:t>
      </w:r>
    </w:p>
    <w:p w14:paraId="08F0634C">
      <w:pPr>
        <w:numPr>
          <w:ilvl w:val="0"/>
          <w:numId w:val="7"/>
        </w:numPr>
        <w:shd w:val="clear" w:color="auto" w:fill="auto"/>
        <w:spacing w:line="360" w:lineRule="auto"/>
        <w:ind w:firstLine="422"/>
        <w:rPr>
          <w:rFonts w:ascii="宋体" w:hAnsi="宋体"/>
          <w:b/>
          <w:color w:val="000000"/>
          <w:szCs w:val="21"/>
          <w:highlight w:val="none"/>
        </w:rPr>
      </w:pPr>
      <w:r>
        <w:rPr>
          <w:rFonts w:hint="eastAsia" w:ascii="宋体" w:hAnsi="宋体"/>
          <w:b/>
          <w:color w:val="000000"/>
          <w:szCs w:val="21"/>
          <w:highlight w:val="none"/>
        </w:rPr>
        <w:t>投标文件标注的项目名称或者项目编号与招标文件标注的项目名称或者项目编号不一致的；</w:t>
      </w:r>
    </w:p>
    <w:p w14:paraId="073833B3">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招标文件明确不允许分包，投标文件拟分包的；</w:t>
      </w:r>
    </w:p>
    <w:p w14:paraId="451A0DC9">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rPr>
        <w:t>未响应招标文件实质性要求的；</w:t>
      </w:r>
    </w:p>
    <w:p w14:paraId="7B7AF362">
      <w:pPr>
        <w:numPr>
          <w:ilvl w:val="0"/>
          <w:numId w:val="7"/>
        </w:numPr>
        <w:shd w:val="clear" w:color="auto" w:fill="auto"/>
        <w:spacing w:line="360" w:lineRule="auto"/>
        <w:ind w:firstLine="422"/>
        <w:rPr>
          <w:rFonts w:hint="eastAsia" w:ascii="宋体" w:hAnsi="宋体"/>
          <w:b/>
          <w:color w:val="000000"/>
          <w:szCs w:val="21"/>
          <w:highlight w:val="none"/>
        </w:rPr>
      </w:pPr>
      <w:r>
        <w:rPr>
          <w:rFonts w:hint="eastAsia" w:ascii="宋体" w:hAnsi="宋体"/>
          <w:b/>
          <w:color w:val="000000"/>
          <w:szCs w:val="21"/>
          <w:highlight w:val="none"/>
          <w:lang w:eastAsia="zh-CN"/>
        </w:rPr>
        <w:t>法律法规</w:t>
      </w:r>
      <w:r>
        <w:rPr>
          <w:rFonts w:hint="eastAsia" w:ascii="宋体" w:hAnsi="宋体"/>
          <w:b/>
          <w:color w:val="000000"/>
          <w:szCs w:val="21"/>
          <w:highlight w:val="none"/>
        </w:rPr>
        <w:t>和招标文件规定的其他无效情形。</w:t>
      </w:r>
    </w:p>
    <w:p w14:paraId="77535E39">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2.3在技术评审时，如发现下列情形之一的，将被视为投标无效：</w:t>
      </w:r>
    </w:p>
    <w:p w14:paraId="3E677603">
      <w:pPr>
        <w:pStyle w:val="226"/>
        <w:shd w:val="clear" w:color="auto" w:fill="auto"/>
        <w:spacing w:line="360" w:lineRule="auto"/>
        <w:ind w:firstLine="413"/>
        <w:rPr>
          <w:rFonts w:hint="eastAsia" w:ascii="宋体" w:hAnsi="宋体" w:eastAsia="宋体"/>
          <w:b/>
          <w:color w:val="000000"/>
          <w:sz w:val="21"/>
          <w:szCs w:val="21"/>
          <w:highlight w:val="none"/>
        </w:rPr>
      </w:pPr>
      <w:r>
        <w:rPr>
          <w:rFonts w:hint="eastAsia" w:ascii="宋体" w:hAnsi="宋体" w:eastAsia="宋体"/>
          <w:b/>
          <w:color w:val="000000"/>
          <w:sz w:val="21"/>
          <w:szCs w:val="21"/>
          <w:highlight w:val="none"/>
        </w:rPr>
        <w:t>（1）技术要求评审允许负偏离的条款数超过“投标人须知前附表”规定项数的；</w:t>
      </w:r>
    </w:p>
    <w:p w14:paraId="7BE991C0">
      <w:pPr>
        <w:pStyle w:val="226"/>
        <w:shd w:val="clear" w:color="auto" w:fill="auto"/>
        <w:spacing w:line="360" w:lineRule="auto"/>
        <w:ind w:firstLine="413"/>
        <w:rPr>
          <w:rFonts w:hint="eastAsia" w:ascii="宋体" w:hAnsi="宋体" w:eastAsia="宋体"/>
          <w:b/>
          <w:color w:val="000000"/>
          <w:sz w:val="21"/>
          <w:szCs w:val="21"/>
          <w:highlight w:val="none"/>
        </w:rPr>
      </w:pPr>
      <w:r>
        <w:rPr>
          <w:rFonts w:hint="eastAsia" w:ascii="宋体" w:hAnsi="宋体" w:eastAsia="宋体"/>
          <w:b/>
          <w:color w:val="000000"/>
          <w:sz w:val="21"/>
          <w:szCs w:val="21"/>
          <w:highlight w:val="none"/>
        </w:rPr>
        <w:t>（2）投标文件未提供“投标人须知前附表”第13.</w:t>
      </w:r>
      <w:r>
        <w:rPr>
          <w:rFonts w:ascii="宋体" w:hAnsi="宋体" w:eastAsia="宋体"/>
          <w:b/>
          <w:color w:val="000000"/>
          <w:sz w:val="21"/>
          <w:szCs w:val="21"/>
          <w:highlight w:val="none"/>
        </w:rPr>
        <w:t>1</w:t>
      </w:r>
      <w:r>
        <w:rPr>
          <w:rFonts w:hint="eastAsia" w:ascii="宋体" w:hAnsi="宋体" w:eastAsia="宋体"/>
          <w:b/>
          <w:color w:val="000000"/>
          <w:sz w:val="21"/>
          <w:szCs w:val="21"/>
          <w:highlight w:val="none"/>
        </w:rPr>
        <w:t>条规定中“必须提供”的文件资料的；</w:t>
      </w:r>
    </w:p>
    <w:p w14:paraId="7F4A567C">
      <w:pPr>
        <w:pStyle w:val="226"/>
        <w:shd w:val="clear" w:color="auto" w:fill="auto"/>
        <w:spacing w:line="360" w:lineRule="auto"/>
        <w:ind w:firstLine="413"/>
        <w:rPr>
          <w:rFonts w:hint="eastAsia" w:ascii="宋体" w:hAnsi="宋体" w:eastAsia="宋体"/>
          <w:b/>
          <w:color w:val="000000"/>
          <w:sz w:val="21"/>
          <w:szCs w:val="21"/>
          <w:highlight w:val="none"/>
        </w:rPr>
      </w:pPr>
      <w:r>
        <w:rPr>
          <w:rFonts w:hint="eastAsia" w:ascii="宋体" w:hAnsi="宋体" w:eastAsia="宋体"/>
          <w:b/>
          <w:color w:val="000000"/>
          <w:sz w:val="21"/>
          <w:szCs w:val="21"/>
          <w:highlight w:val="none"/>
        </w:rPr>
        <w:t>（3）虚假投标，或者出现其他情形而导致被评标委员会认定无效的；</w:t>
      </w:r>
    </w:p>
    <w:p w14:paraId="3A00010F">
      <w:pPr>
        <w:pStyle w:val="226"/>
        <w:shd w:val="clear" w:color="auto" w:fill="auto"/>
        <w:spacing w:line="360" w:lineRule="auto"/>
        <w:ind w:firstLine="413"/>
        <w:rPr>
          <w:rFonts w:ascii="宋体" w:hAnsi="宋体" w:eastAsia="宋体"/>
          <w:b/>
          <w:color w:val="000000"/>
          <w:sz w:val="21"/>
          <w:szCs w:val="21"/>
          <w:highlight w:val="none"/>
        </w:rPr>
      </w:pPr>
      <w:r>
        <w:rPr>
          <w:rFonts w:hint="eastAsia" w:ascii="宋体" w:hAnsi="宋体" w:eastAsia="宋体"/>
          <w:b/>
          <w:color w:val="000000"/>
          <w:sz w:val="21"/>
          <w:szCs w:val="21"/>
          <w:highlight w:val="none"/>
        </w:rPr>
        <w:t>（4）招标文件未载明允许提供备选（替代）投标方案或明确不允许提供备选（替代）投标方案时，投标人提供了备选（替代）投标方案的；</w:t>
      </w:r>
    </w:p>
    <w:p w14:paraId="3B491F69">
      <w:pPr>
        <w:pStyle w:val="226"/>
        <w:shd w:val="clear" w:color="auto" w:fill="auto"/>
        <w:spacing w:line="360" w:lineRule="auto"/>
        <w:ind w:firstLine="413"/>
        <w:rPr>
          <w:rFonts w:hint="eastAsia" w:ascii="宋体" w:hAnsi="宋体" w:eastAsia="宋体"/>
          <w:b/>
          <w:color w:val="000000"/>
          <w:sz w:val="21"/>
          <w:szCs w:val="21"/>
          <w:highlight w:val="none"/>
        </w:rPr>
      </w:pPr>
      <w:r>
        <w:rPr>
          <w:rFonts w:hint="eastAsia" w:ascii="宋体" w:hAnsi="宋体" w:eastAsia="宋体"/>
          <w:b/>
          <w:color w:val="000000"/>
          <w:sz w:val="21"/>
          <w:szCs w:val="21"/>
          <w:highlight w:val="none"/>
        </w:rPr>
        <w:t>（5）未响应招标文件实质性要求的。</w:t>
      </w:r>
    </w:p>
    <w:p w14:paraId="17070D71">
      <w:pPr>
        <w:pStyle w:val="226"/>
        <w:shd w:val="clear" w:color="auto" w:fill="auto"/>
        <w:spacing w:line="360" w:lineRule="auto"/>
        <w:ind w:firstLine="413"/>
        <w:rPr>
          <w:rFonts w:ascii="宋体" w:hAnsi="宋体" w:eastAsia="宋体"/>
          <w:b/>
          <w:color w:val="000000"/>
          <w:sz w:val="21"/>
          <w:szCs w:val="21"/>
          <w:highlight w:val="none"/>
        </w:rPr>
      </w:pPr>
      <w:r>
        <w:rPr>
          <w:rFonts w:hint="eastAsia" w:ascii="宋体" w:hAnsi="宋体" w:eastAsia="宋体"/>
          <w:b/>
          <w:color w:val="000000"/>
          <w:sz w:val="21"/>
          <w:szCs w:val="21"/>
          <w:highlight w:val="none"/>
        </w:rPr>
        <w:t>2.4通过符合性审查的投标人不足3家，评标委员会不得继续评标，并出具评标报告。</w:t>
      </w:r>
    </w:p>
    <w:p w14:paraId="7CE17D8F">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hint="eastAsia" w:ascii="宋体" w:hAnsi="宋体"/>
          <w:color w:val="000000"/>
          <w:sz w:val="21"/>
          <w:szCs w:val="21"/>
          <w:highlight w:val="none"/>
        </w:rPr>
        <w:t>3</w:t>
      </w:r>
      <w:r>
        <w:rPr>
          <w:rFonts w:ascii="宋体" w:hAnsi="宋体"/>
          <w:color w:val="000000"/>
          <w:sz w:val="21"/>
          <w:szCs w:val="21"/>
          <w:highlight w:val="none"/>
        </w:rPr>
        <w:t>.</w:t>
      </w:r>
      <w:r>
        <w:rPr>
          <w:rFonts w:hint="eastAsia" w:ascii="宋体" w:hAnsi="宋体"/>
          <w:color w:val="000000"/>
          <w:sz w:val="21"/>
          <w:szCs w:val="21"/>
          <w:highlight w:val="none"/>
        </w:rPr>
        <w:t>澄清补正</w:t>
      </w:r>
    </w:p>
    <w:p w14:paraId="42C2CC1A">
      <w:pPr>
        <w:shd w:val="clear" w:color="auto" w:fill="auto"/>
        <w:spacing w:line="360" w:lineRule="auto"/>
        <w:ind w:firstLine="420"/>
        <w:rPr>
          <w:rFonts w:ascii="宋体" w:hAnsi="宋体" w:cs="Courier New"/>
          <w:color w:val="000000"/>
          <w:szCs w:val="21"/>
          <w:highlight w:val="none"/>
        </w:rPr>
      </w:pPr>
      <w:r>
        <w:rPr>
          <w:rFonts w:hint="eastAsia" w:ascii="宋体" w:hAnsi="宋体" w:cs="Courier New"/>
          <w:color w:val="000000"/>
          <w:szCs w:val="21"/>
          <w:highlight w:val="none"/>
        </w:rPr>
        <w:t>对投标文件中含义不明确、同类问题表述不一致或者有明显文字和计算错误的内容，评标委员会以</w:t>
      </w:r>
      <w:r>
        <w:rPr>
          <w:rFonts w:hint="eastAsia" w:ascii="宋体" w:hAnsi="宋体" w:cs="宋体"/>
          <w:color w:val="000000"/>
          <w:szCs w:val="21"/>
          <w:highlight w:val="none"/>
        </w:rPr>
        <w:t>电子澄清函形式</w:t>
      </w:r>
      <w:r>
        <w:rPr>
          <w:rFonts w:hint="eastAsia" w:ascii="宋体" w:hAnsi="宋体" w:cs="Courier New"/>
          <w:color w:val="000000"/>
          <w:szCs w:val="21"/>
          <w:highlight w:val="none"/>
        </w:rPr>
        <w:t>要求投标人在规定时间内作出必要的澄清、说明或者纠正。投标人的澄清、说明或者补正必须采用</w:t>
      </w:r>
      <w:r>
        <w:rPr>
          <w:rFonts w:hint="eastAsia" w:ascii="宋体" w:hAnsi="宋体" w:cs="宋体"/>
          <w:color w:val="000000"/>
          <w:szCs w:val="21"/>
          <w:highlight w:val="none"/>
        </w:rPr>
        <w:t>电子回函形式</w:t>
      </w:r>
      <w:r>
        <w:rPr>
          <w:rFonts w:hint="eastAsia" w:ascii="宋体" w:hAnsi="宋体" w:cs="Courier New"/>
          <w:color w:val="000000"/>
          <w:szCs w:val="21"/>
          <w:highlight w:val="none"/>
        </w:rPr>
        <w:t>，并加盖投标人公章，或者由法定代表人或者其授权的代表签字。投标人的澄清、说明或者补正不得超出投标文件的范围或者改变投标文件的实质性内容。</w:t>
      </w:r>
    </w:p>
    <w:p w14:paraId="1BB2B45F">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ascii="宋体" w:hAnsi="宋体"/>
          <w:color w:val="000000"/>
          <w:sz w:val="21"/>
          <w:szCs w:val="21"/>
          <w:highlight w:val="none"/>
        </w:rPr>
        <w:t>4.</w:t>
      </w:r>
      <w:r>
        <w:rPr>
          <w:rFonts w:hint="eastAsia" w:ascii="宋体" w:hAnsi="宋体"/>
          <w:color w:val="000000"/>
          <w:sz w:val="21"/>
          <w:szCs w:val="21"/>
          <w:highlight w:val="none"/>
        </w:rPr>
        <w:t>投标文件修正</w:t>
      </w:r>
    </w:p>
    <w:p w14:paraId="11C5F6DA">
      <w:pPr>
        <w:pStyle w:val="198"/>
        <w:keepNext w:val="0"/>
        <w:keepLines w:val="0"/>
        <w:shd w:val="clear" w:color="auto" w:fill="auto"/>
        <w:spacing w:before="0" w:after="0" w:line="360" w:lineRule="auto"/>
        <w:ind w:left="420"/>
        <w:rPr>
          <w:rFonts w:hint="eastAsia" w:ascii="宋体" w:hAnsi="宋体"/>
          <w:b w:val="0"/>
          <w:color w:val="000000"/>
          <w:sz w:val="21"/>
          <w:szCs w:val="21"/>
          <w:highlight w:val="none"/>
        </w:rPr>
      </w:pPr>
      <w:r>
        <w:rPr>
          <w:rFonts w:ascii="宋体" w:hAnsi="宋体"/>
          <w:b w:val="0"/>
          <w:color w:val="000000"/>
          <w:sz w:val="21"/>
          <w:szCs w:val="21"/>
          <w:highlight w:val="none"/>
        </w:rPr>
        <w:t>4</w:t>
      </w:r>
      <w:r>
        <w:rPr>
          <w:rFonts w:hint="eastAsia" w:ascii="宋体" w:hAnsi="宋体"/>
          <w:b w:val="0"/>
          <w:color w:val="000000"/>
          <w:sz w:val="21"/>
          <w:szCs w:val="21"/>
          <w:highlight w:val="none"/>
        </w:rPr>
        <w:t xml:space="preserve">.1投标文件报价出现前后不一致的，按照下列规定修正： </w:t>
      </w:r>
    </w:p>
    <w:p w14:paraId="55ED7518">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（1）投标文件中开标一览表（报价表）内容与投标文件中相应内容不一致的，以开标一览表（报价表）为准；</w:t>
      </w:r>
    </w:p>
    <w:p w14:paraId="6A4729E7">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（2）大写金额和小写金额不一致的，以大写金额为准；</w:t>
      </w:r>
    </w:p>
    <w:p w14:paraId="13A9A59A">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（3）单价金额小数点或者百分比有明显错位的，以开标一览表的总价为准，并修改单价；</w:t>
      </w:r>
    </w:p>
    <w:p w14:paraId="130675EB">
      <w:pPr>
        <w:pStyle w:val="232"/>
        <w:shd w:val="clear" w:color="auto" w:fill="auto"/>
        <w:spacing w:line="360" w:lineRule="auto"/>
        <w:ind w:firstLine="420"/>
        <w:rPr>
          <w:rFonts w:hAnsi="宋体"/>
          <w:color w:val="000000"/>
          <w:sz w:val="21"/>
          <w:highlight w:val="none"/>
        </w:rPr>
      </w:pPr>
      <w:r>
        <w:rPr>
          <w:rFonts w:hint="eastAsia" w:hAnsi="宋体"/>
          <w:color w:val="000000"/>
          <w:sz w:val="21"/>
          <w:highlight w:val="none"/>
        </w:rPr>
        <w:t>（4）总价金额与按单价汇总金额不一致的，以单价金额计算结果为准。</w:t>
      </w:r>
    </w:p>
    <w:p w14:paraId="60496965">
      <w:pPr>
        <w:pStyle w:val="232"/>
        <w:shd w:val="clear" w:color="auto" w:fill="auto"/>
        <w:spacing w:line="360" w:lineRule="auto"/>
        <w:ind w:firstLine="420"/>
        <w:rPr>
          <w:rFonts w:hint="eastAsia" w:hAnsi="宋体"/>
          <w:color w:val="000000"/>
          <w:sz w:val="21"/>
          <w:highlight w:val="none"/>
        </w:rPr>
      </w:pPr>
      <w:r>
        <w:rPr>
          <w:rFonts w:hint="eastAsia" w:hAnsi="宋体"/>
          <w:color w:val="000000"/>
          <w:sz w:val="21"/>
          <w:highlight w:val="none"/>
        </w:rPr>
        <w:t>同时出现两种以上不一致的，按照以上（1）-（4）规定的顺序修正。修正后的报价经投标人确认后产生约束力，投标人不确认的，</w:t>
      </w:r>
      <w:r>
        <w:rPr>
          <w:rFonts w:hint="eastAsia" w:hAnsi="宋体"/>
          <w:b/>
          <w:color w:val="000000"/>
          <w:sz w:val="21"/>
          <w:highlight w:val="none"/>
        </w:rPr>
        <w:t>其投标无效</w:t>
      </w:r>
      <w:r>
        <w:rPr>
          <w:rFonts w:hint="eastAsia" w:hAnsi="宋体"/>
          <w:color w:val="000000"/>
          <w:sz w:val="21"/>
          <w:highlight w:val="none"/>
        </w:rPr>
        <w:t>。</w:t>
      </w:r>
    </w:p>
    <w:p w14:paraId="01DFB33B">
      <w:pPr>
        <w:pStyle w:val="198"/>
        <w:keepNext w:val="0"/>
        <w:keepLines w:val="0"/>
        <w:shd w:val="clear" w:color="auto" w:fill="auto"/>
        <w:spacing w:before="0" w:after="0" w:line="360" w:lineRule="auto"/>
        <w:rPr>
          <w:rFonts w:hint="eastAsia" w:ascii="宋体" w:hAnsi="宋体"/>
          <w:b w:val="0"/>
          <w:color w:val="000000"/>
          <w:sz w:val="21"/>
          <w:szCs w:val="21"/>
          <w:highlight w:val="none"/>
        </w:rPr>
      </w:pPr>
      <w:r>
        <w:rPr>
          <w:rFonts w:ascii="宋体" w:hAnsi="宋体"/>
          <w:b w:val="0"/>
          <w:color w:val="000000"/>
          <w:sz w:val="21"/>
          <w:szCs w:val="21"/>
          <w:highlight w:val="none"/>
        </w:rPr>
        <w:t xml:space="preserve">    4</w:t>
      </w:r>
      <w:r>
        <w:rPr>
          <w:rFonts w:hint="eastAsia" w:ascii="宋体" w:hAnsi="宋体"/>
          <w:b w:val="0"/>
          <w:color w:val="000000"/>
          <w:sz w:val="21"/>
          <w:szCs w:val="21"/>
          <w:highlight w:val="none"/>
        </w:rPr>
        <w:t>.2经投标人确认修正后的报价若超过采购预算金额或者最高限价，</w:t>
      </w:r>
      <w:r>
        <w:rPr>
          <w:rFonts w:hint="eastAsia" w:ascii="宋体" w:hAnsi="宋体"/>
          <w:color w:val="000000"/>
          <w:sz w:val="21"/>
          <w:szCs w:val="21"/>
          <w:highlight w:val="none"/>
        </w:rPr>
        <w:t>投标人的投标文件作无效投标处理</w:t>
      </w:r>
      <w:r>
        <w:rPr>
          <w:rFonts w:hint="eastAsia" w:ascii="宋体" w:hAnsi="宋体"/>
          <w:b w:val="0"/>
          <w:color w:val="000000"/>
          <w:sz w:val="21"/>
          <w:szCs w:val="21"/>
          <w:highlight w:val="none"/>
        </w:rPr>
        <w:t>。</w:t>
      </w:r>
    </w:p>
    <w:p w14:paraId="20168C3A">
      <w:pPr>
        <w:shd w:val="clear" w:color="auto" w:fill="auto"/>
        <w:spacing w:line="360" w:lineRule="auto"/>
        <w:ind w:firstLine="420"/>
        <w:rPr>
          <w:rFonts w:hint="eastAsia"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.3经投标人确认修正后的报价作为签订合同的依据，并以此报价计算价格分。</w:t>
      </w:r>
    </w:p>
    <w:p w14:paraId="008ECD7D">
      <w:pPr>
        <w:pStyle w:val="198"/>
        <w:keepNext w:val="0"/>
        <w:keepLines w:val="0"/>
        <w:shd w:val="clear" w:color="auto" w:fill="auto"/>
        <w:spacing w:before="0" w:after="0" w:line="360" w:lineRule="auto"/>
        <w:ind w:left="420"/>
        <w:rPr>
          <w:rFonts w:hint="eastAsia" w:ascii="宋体" w:hAnsi="宋体"/>
          <w:color w:val="000000"/>
          <w:sz w:val="21"/>
          <w:szCs w:val="21"/>
          <w:highlight w:val="none"/>
        </w:rPr>
      </w:pPr>
      <w:r>
        <w:rPr>
          <w:rFonts w:ascii="宋体" w:hAnsi="宋体"/>
          <w:color w:val="000000"/>
          <w:sz w:val="21"/>
          <w:szCs w:val="21"/>
          <w:highlight w:val="none"/>
        </w:rPr>
        <w:t>5.</w:t>
      </w:r>
      <w:r>
        <w:rPr>
          <w:rFonts w:hint="eastAsia" w:ascii="宋体" w:hAnsi="宋体"/>
          <w:color w:val="000000"/>
          <w:sz w:val="21"/>
          <w:szCs w:val="21"/>
          <w:highlight w:val="none"/>
        </w:rPr>
        <w:t>比较与评价</w:t>
      </w:r>
    </w:p>
    <w:p w14:paraId="73335967">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5.1采用综合评分法的</w:t>
      </w:r>
    </w:p>
    <w:p w14:paraId="0CDC7A4D">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（1）评标委员会按照招标文件中规定的评标方法及评标标准，对符合性审查合格的投标文件进行商务和技术评估，综合比较与评价。</w:t>
      </w:r>
    </w:p>
    <w:p w14:paraId="645DB37A">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（2）评标委员会独立对每个投标人的投标文件进行评价，并汇总每个投标人的得分。</w:t>
      </w:r>
    </w:p>
    <w:p w14:paraId="210AF116">
      <w:pPr>
        <w:spacing w:line="360" w:lineRule="auto"/>
        <w:ind w:firstLine="422"/>
        <w:rPr>
          <w:rFonts w:hint="eastAsia" w:ascii="宋体" w:hAnsi="宋体"/>
          <w:color w:val="000000"/>
          <w:szCs w:val="21"/>
          <w:highlight w:val="none"/>
        </w:rPr>
      </w:pPr>
      <w:r>
        <w:rPr>
          <w:rFonts w:hint="eastAsia" w:ascii="宋体" w:hAnsi="宋体"/>
          <w:b/>
          <w:bCs/>
          <w:color w:val="000000"/>
          <w:szCs w:val="21"/>
          <w:highlight w:val="none"/>
        </w:rPr>
        <w:t>（3）根据财政部《关于推动解决政府采购异常低价问题的通知》（财库〔2026〕2号），政府采购评审中出现下列情形之一的，评审委员会应当启动异常低价投标审查程序：</w:t>
      </w:r>
    </w:p>
    <w:p w14:paraId="779F1F24">
      <w:pPr>
        <w:spacing w:line="360" w:lineRule="auto"/>
        <w:ind w:firstLine="420"/>
        <w:rPr>
          <w:rFonts w:ascii="宋体" w:hAnsi="宋体"/>
          <w:color w:val="000000"/>
          <w:szCs w:val="21"/>
          <w:highlight w:val="none"/>
        </w:rPr>
      </w:pPr>
      <w:r>
        <w:rPr>
          <w:rFonts w:ascii="Calibri" w:hAnsi="Calibri" w:cs="Calibri"/>
          <w:color w:val="000000"/>
          <w:szCs w:val="21"/>
          <w:highlight w:val="none"/>
        </w:rPr>
        <w:t>①</w:t>
      </w:r>
      <w:r>
        <w:rPr>
          <w:rFonts w:ascii="宋体" w:hAnsi="宋体"/>
          <w:color w:val="000000"/>
          <w:szCs w:val="21"/>
          <w:highlight w:val="none"/>
        </w:rPr>
        <w:t>投标报价低于全部通过符合性审查供应商投标报价平均值</w:t>
      </w:r>
      <w:r>
        <w:rPr>
          <w:rFonts w:hint="eastAsia" w:ascii="宋体" w:hAnsi="宋体"/>
          <w:color w:val="000000"/>
          <w:szCs w:val="21"/>
          <w:highlight w:val="none"/>
          <w:lang w:val="en-US" w:eastAsia="zh-CN"/>
        </w:rPr>
        <w:t>50</w:t>
      </w:r>
      <w:r>
        <w:rPr>
          <w:rFonts w:hint="eastAsia" w:ascii="宋体" w:hAnsi="宋体"/>
          <w:color w:val="000000"/>
          <w:szCs w:val="21"/>
          <w:highlight w:val="none"/>
        </w:rPr>
        <w:t>%</w:t>
      </w:r>
      <w:r>
        <w:rPr>
          <w:rFonts w:ascii="宋体" w:hAnsi="宋体"/>
          <w:color w:val="000000"/>
          <w:szCs w:val="21"/>
          <w:highlight w:val="none"/>
        </w:rPr>
        <w:t>的，即投标报价&lt;全部通过符合性审查供应商投标报价平均值×</w:t>
      </w:r>
      <w:r>
        <w:rPr>
          <w:rFonts w:hint="eastAsia" w:ascii="宋体" w:hAnsi="宋体"/>
          <w:color w:val="000000"/>
          <w:szCs w:val="21"/>
          <w:highlight w:val="none"/>
          <w:lang w:val="en-US" w:eastAsia="zh-CN"/>
        </w:rPr>
        <w:t>50</w:t>
      </w:r>
      <w:r>
        <w:rPr>
          <w:rFonts w:hint="eastAsia" w:ascii="宋体" w:hAnsi="宋体"/>
          <w:color w:val="000000"/>
          <w:szCs w:val="21"/>
          <w:highlight w:val="none"/>
        </w:rPr>
        <w:t>%</w:t>
      </w:r>
      <w:r>
        <w:rPr>
          <w:rFonts w:ascii="宋体" w:hAnsi="宋体"/>
          <w:color w:val="000000"/>
          <w:szCs w:val="21"/>
          <w:highlight w:val="none"/>
        </w:rPr>
        <w:t>； </w:t>
      </w:r>
    </w:p>
    <w:p w14:paraId="6B9B15BF">
      <w:pPr>
        <w:spacing w:line="360" w:lineRule="auto"/>
        <w:ind w:firstLine="420"/>
        <w:rPr>
          <w:rFonts w:ascii="宋体" w:hAnsi="宋体"/>
          <w:color w:val="000000"/>
          <w:szCs w:val="21"/>
          <w:highlight w:val="none"/>
        </w:rPr>
      </w:pPr>
      <w:r>
        <w:rPr>
          <w:rFonts w:ascii="Calibri" w:hAnsi="Calibri" w:cs="Calibri"/>
          <w:color w:val="000000"/>
          <w:szCs w:val="21"/>
          <w:highlight w:val="none"/>
        </w:rPr>
        <w:t>②</w:t>
      </w:r>
      <w:r>
        <w:rPr>
          <w:rFonts w:ascii="宋体" w:hAnsi="宋体"/>
          <w:color w:val="000000"/>
          <w:szCs w:val="21"/>
          <w:highlight w:val="none"/>
        </w:rPr>
        <w:t>投标报价低于通过符合性审查的次低报价供应商投标报价</w:t>
      </w:r>
      <w:r>
        <w:rPr>
          <w:rFonts w:hint="eastAsia" w:ascii="宋体" w:hAnsi="宋体"/>
          <w:color w:val="000000"/>
          <w:szCs w:val="21"/>
          <w:highlight w:val="none"/>
          <w:lang w:val="en-US" w:eastAsia="zh-CN"/>
        </w:rPr>
        <w:t>50</w:t>
      </w:r>
      <w:r>
        <w:rPr>
          <w:rFonts w:hint="eastAsia" w:ascii="宋体" w:hAnsi="宋体"/>
          <w:color w:val="000000"/>
          <w:szCs w:val="21"/>
          <w:highlight w:val="none"/>
        </w:rPr>
        <w:t>%</w:t>
      </w:r>
      <w:r>
        <w:rPr>
          <w:rFonts w:ascii="宋体" w:hAnsi="宋体"/>
          <w:color w:val="000000"/>
          <w:szCs w:val="21"/>
          <w:highlight w:val="none"/>
        </w:rPr>
        <w:t>的，即投标报价&lt;通过符合性审查的次低报价供应商投标报价×</w:t>
      </w:r>
      <w:r>
        <w:rPr>
          <w:rFonts w:hint="eastAsia" w:ascii="宋体" w:hAnsi="宋体"/>
          <w:color w:val="000000"/>
          <w:szCs w:val="21"/>
          <w:highlight w:val="none"/>
          <w:lang w:val="en-US" w:eastAsia="zh-CN"/>
        </w:rPr>
        <w:t>50</w:t>
      </w:r>
      <w:r>
        <w:rPr>
          <w:rFonts w:hint="eastAsia" w:ascii="宋体" w:hAnsi="宋体"/>
          <w:color w:val="000000"/>
          <w:szCs w:val="21"/>
          <w:highlight w:val="none"/>
        </w:rPr>
        <w:t>%</w:t>
      </w:r>
      <w:r>
        <w:rPr>
          <w:rFonts w:ascii="宋体" w:hAnsi="宋体"/>
          <w:color w:val="000000"/>
          <w:szCs w:val="21"/>
          <w:highlight w:val="none"/>
        </w:rPr>
        <w:t>； </w:t>
      </w:r>
    </w:p>
    <w:p w14:paraId="3285AF6C">
      <w:pPr>
        <w:spacing w:line="360" w:lineRule="auto"/>
        <w:ind w:firstLine="420"/>
        <w:rPr>
          <w:rFonts w:ascii="宋体" w:hAnsi="宋体"/>
          <w:color w:val="000000"/>
          <w:szCs w:val="21"/>
          <w:highlight w:val="none"/>
        </w:rPr>
      </w:pPr>
      <w:r>
        <w:rPr>
          <w:rFonts w:ascii="Calibri" w:hAnsi="Calibri" w:cs="Calibri"/>
          <w:color w:val="000000"/>
          <w:szCs w:val="21"/>
          <w:highlight w:val="none"/>
        </w:rPr>
        <w:t>③</w:t>
      </w:r>
      <w:r>
        <w:rPr>
          <w:rFonts w:ascii="宋体" w:hAnsi="宋体"/>
          <w:color w:val="000000"/>
          <w:szCs w:val="21"/>
          <w:highlight w:val="none"/>
        </w:rPr>
        <w:t>投标报价低于采购项目最高限价</w:t>
      </w:r>
      <w:r>
        <w:rPr>
          <w:rFonts w:hint="eastAsia" w:ascii="宋体" w:hAnsi="宋体"/>
          <w:color w:val="000000"/>
          <w:szCs w:val="21"/>
          <w:highlight w:val="none"/>
          <w:lang w:val="en-US" w:eastAsia="zh-CN"/>
        </w:rPr>
        <w:t>45</w:t>
      </w:r>
      <w:r>
        <w:rPr>
          <w:rFonts w:hint="eastAsia" w:ascii="宋体" w:hAnsi="宋体"/>
          <w:color w:val="000000"/>
          <w:szCs w:val="21"/>
          <w:highlight w:val="none"/>
        </w:rPr>
        <w:t>%</w:t>
      </w:r>
      <w:r>
        <w:rPr>
          <w:rFonts w:ascii="宋体" w:hAnsi="宋体"/>
          <w:color w:val="000000"/>
          <w:szCs w:val="21"/>
          <w:highlight w:val="none"/>
        </w:rPr>
        <w:t>的，即投标报价&lt;采购项目最高限价×</w:t>
      </w:r>
      <w:r>
        <w:rPr>
          <w:rFonts w:hint="eastAsia" w:ascii="宋体" w:hAnsi="宋体"/>
          <w:color w:val="000000"/>
          <w:szCs w:val="21"/>
          <w:highlight w:val="none"/>
          <w:lang w:val="en-US" w:eastAsia="zh-CN"/>
        </w:rPr>
        <w:t>45</w:t>
      </w:r>
      <w:r>
        <w:rPr>
          <w:rFonts w:hint="eastAsia" w:ascii="宋体" w:hAnsi="宋体"/>
          <w:color w:val="000000"/>
          <w:szCs w:val="21"/>
          <w:highlight w:val="none"/>
        </w:rPr>
        <w:t>%</w:t>
      </w:r>
      <w:r>
        <w:rPr>
          <w:rFonts w:ascii="宋体" w:hAnsi="宋体"/>
          <w:color w:val="000000"/>
          <w:szCs w:val="21"/>
          <w:highlight w:val="none"/>
        </w:rPr>
        <w:t>； </w:t>
      </w:r>
    </w:p>
    <w:p w14:paraId="4210CB0C">
      <w:pPr>
        <w:spacing w:line="360" w:lineRule="auto"/>
        <w:ind w:firstLine="420"/>
        <w:rPr>
          <w:rFonts w:ascii="宋体" w:hAnsi="宋体"/>
          <w:color w:val="000000"/>
          <w:szCs w:val="21"/>
          <w:highlight w:val="none"/>
        </w:rPr>
      </w:pPr>
      <w:r>
        <w:rPr>
          <w:rFonts w:ascii="Calibri" w:hAnsi="Calibri" w:cs="Calibri"/>
          <w:color w:val="000000"/>
          <w:szCs w:val="21"/>
          <w:highlight w:val="none"/>
        </w:rPr>
        <w:t>④</w:t>
      </w:r>
      <w:r>
        <w:rPr>
          <w:rFonts w:ascii="宋体" w:hAnsi="宋体"/>
          <w:color w:val="000000"/>
          <w:szCs w:val="21"/>
          <w:highlight w:val="none"/>
        </w:rPr>
        <w:t>评审委员会基于专业判断，认为供应商报价过低，有可能影响产品质量或者不能诚信履约的其他情形。 </w:t>
      </w:r>
    </w:p>
    <w:p w14:paraId="3EF48D4C">
      <w:pPr>
        <w:spacing w:line="360" w:lineRule="auto"/>
        <w:ind w:firstLine="420"/>
        <w:rPr>
          <w:rFonts w:ascii="宋体" w:hAnsi="宋体"/>
          <w:color w:val="000000"/>
          <w:szCs w:val="21"/>
          <w:highlight w:val="none"/>
        </w:rPr>
      </w:pPr>
      <w:r>
        <w:rPr>
          <w:rFonts w:ascii="宋体" w:hAnsi="宋体"/>
          <w:color w:val="000000"/>
          <w:szCs w:val="21"/>
          <w:highlight w:val="none"/>
        </w:rPr>
        <w:t>相关法律法规对供应商报价有规定的，从其规定。 </w:t>
      </w:r>
    </w:p>
    <w:p w14:paraId="092413C9">
      <w:pPr>
        <w:spacing w:line="360" w:lineRule="auto"/>
        <w:ind w:firstLine="420"/>
        <w:rPr>
          <w:rFonts w:ascii="宋体" w:hAnsi="宋体"/>
          <w:color w:val="000000"/>
          <w:szCs w:val="21"/>
          <w:highlight w:val="none"/>
        </w:rPr>
      </w:pPr>
      <w:r>
        <w:rPr>
          <w:rFonts w:ascii="宋体" w:hAnsi="宋体"/>
          <w:color w:val="000000"/>
          <w:szCs w:val="21"/>
          <w:highlight w:val="none"/>
        </w:rPr>
        <w:t>评审委员会启动异常低价投标审查后，属于前述第</w:t>
      </w:r>
      <w:r>
        <w:rPr>
          <w:rFonts w:ascii="Calibri" w:hAnsi="Calibri" w:cs="Calibri"/>
          <w:color w:val="000000"/>
          <w:szCs w:val="21"/>
          <w:highlight w:val="none"/>
        </w:rPr>
        <w:t>①</w:t>
      </w:r>
      <w:r>
        <w:rPr>
          <w:rFonts w:ascii="宋体" w:hAnsi="宋体"/>
          <w:color w:val="000000"/>
          <w:szCs w:val="21"/>
          <w:highlight w:val="none"/>
        </w:rPr>
        <w:t>项至第</w:t>
      </w:r>
      <w:r>
        <w:rPr>
          <w:rFonts w:ascii="Calibri" w:hAnsi="Calibri" w:cs="Calibri"/>
          <w:color w:val="000000"/>
          <w:szCs w:val="21"/>
          <w:highlight w:val="none"/>
        </w:rPr>
        <w:t>④</w:t>
      </w:r>
      <w:r>
        <w:rPr>
          <w:rFonts w:ascii="宋体" w:hAnsi="宋体"/>
          <w:color w:val="000000"/>
          <w:szCs w:val="21"/>
          <w:highlight w:val="none"/>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Pr>
          <w:rFonts w:ascii="Calibri" w:hAnsi="Calibri" w:cs="Calibri"/>
          <w:color w:val="000000"/>
          <w:szCs w:val="21"/>
          <w:highlight w:val="none"/>
        </w:rPr>
        <w:t>③</w:t>
      </w:r>
      <w:r>
        <w:rPr>
          <w:rFonts w:ascii="宋体" w:hAnsi="宋体"/>
          <w:color w:val="000000"/>
          <w:szCs w:val="21"/>
          <w:highlight w:val="none"/>
        </w:rPr>
        <w:t>项情形，供应商已随投标文件一并提交相关书面说明及必要的证明材料的，在评审现场可不再重复提交。 </w:t>
      </w:r>
    </w:p>
    <w:p w14:paraId="310C5FDB">
      <w:pPr>
        <w:spacing w:line="360" w:lineRule="auto"/>
        <w:ind w:firstLine="420"/>
        <w:rPr>
          <w:rFonts w:ascii="宋体" w:hAnsi="宋体"/>
          <w:color w:val="000000"/>
          <w:szCs w:val="21"/>
          <w:highlight w:val="none"/>
        </w:rPr>
      </w:pPr>
      <w:r>
        <w:rPr>
          <w:rFonts w:ascii="宋体" w:hAnsi="宋体"/>
          <w:color w:val="000000"/>
          <w:szCs w:val="21"/>
          <w:highlight w:val="none"/>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3DDB2DFA">
      <w:pPr>
        <w:spacing w:line="360" w:lineRule="auto"/>
        <w:ind w:firstLine="420"/>
        <w:rPr>
          <w:rFonts w:ascii="宋体" w:hAnsi="宋体"/>
          <w:color w:val="000000"/>
          <w:szCs w:val="21"/>
          <w:highlight w:val="none"/>
        </w:rPr>
      </w:pPr>
      <w:r>
        <w:rPr>
          <w:rFonts w:ascii="宋体" w:hAnsi="宋体"/>
          <w:color w:val="000000"/>
          <w:szCs w:val="21"/>
          <w:highlight w:val="none"/>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145E4B2">
      <w:pPr>
        <w:spacing w:line="360" w:lineRule="auto"/>
        <w:ind w:firstLine="420"/>
        <w:rPr>
          <w:rFonts w:ascii="宋体" w:hAnsi="宋体"/>
          <w:color w:val="000000"/>
          <w:szCs w:val="21"/>
          <w:highlight w:val="none"/>
        </w:rPr>
      </w:pPr>
      <w:r>
        <w:rPr>
          <w:rFonts w:ascii="宋体" w:hAnsi="宋体"/>
          <w:color w:val="000000"/>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355A89F3">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）评标委员会按照招标文件中规定的评标方法和标准计算各投标人的报价得分。在计算过程中，不得去掉最高报价或者最低报价。</w:t>
      </w:r>
    </w:p>
    <w:p w14:paraId="4594361A">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5</w:t>
      </w:r>
      <w:r>
        <w:rPr>
          <w:rFonts w:hint="eastAsia" w:ascii="宋体" w:hAnsi="宋体"/>
          <w:color w:val="000000"/>
          <w:szCs w:val="21"/>
          <w:highlight w:val="none"/>
        </w:rPr>
        <w:t>）各投标人的得分为所有评委的有效评分的算术平均数。</w:t>
      </w:r>
    </w:p>
    <w:p w14:paraId="0140421C">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hint="eastAsia" w:ascii="宋体" w:hAnsi="宋体"/>
          <w:color w:val="000000"/>
          <w:szCs w:val="21"/>
          <w:highlight w:val="none"/>
        </w:rPr>
        <w:t>）评标委员会按照招标文件中的规定推荐中标候选人。</w:t>
      </w:r>
    </w:p>
    <w:p w14:paraId="53A0E5C2">
      <w:pPr>
        <w:shd w:val="clear" w:color="auto" w:fill="auto"/>
        <w:spacing w:line="360" w:lineRule="auto"/>
        <w:ind w:firstLine="420"/>
        <w:rPr>
          <w:rFonts w:hint="eastAsia"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7</w:t>
      </w:r>
      <w:r>
        <w:rPr>
          <w:rFonts w:hint="eastAsia" w:ascii="宋体" w:hAnsi="宋体"/>
          <w:color w:val="000000"/>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CB02380">
      <w:pPr>
        <w:shd w:val="clear" w:color="auto" w:fill="auto"/>
        <w:spacing w:line="360" w:lineRule="auto"/>
        <w:jc w:val="center"/>
        <w:rPr>
          <w:rFonts w:hint="eastAsia" w:eastAsia="宋体"/>
          <w:color w:val="000000"/>
          <w:highlight w:val="none"/>
          <w:lang w:eastAsia="zh-CN"/>
        </w:rPr>
      </w:pPr>
      <w:r>
        <w:rPr>
          <w:rFonts w:ascii="宋体" w:hAnsi="宋体" w:cs="宋体"/>
          <w:b/>
          <w:bCs/>
          <w:color w:val="000000"/>
          <w:sz w:val="32"/>
          <w:szCs w:val="32"/>
          <w:highlight w:val="none"/>
        </w:rPr>
        <w:br w:type="page" w:clear="all"/>
      </w:r>
      <w:r>
        <w:rPr>
          <w:rFonts w:ascii="宋体" w:hAnsi="宋体" w:cs="宋体"/>
          <w:b/>
          <w:bCs/>
          <w:color w:val="000000"/>
          <w:sz w:val="32"/>
          <w:szCs w:val="32"/>
          <w:highlight w:val="none"/>
        </w:rPr>
        <w:t>三</w:t>
      </w:r>
      <w:r>
        <w:rPr>
          <w:rFonts w:hint="eastAsia" w:ascii="宋体" w:hAnsi="宋体" w:cs="宋体"/>
          <w:b/>
          <w:bCs/>
          <w:color w:val="000000"/>
          <w:sz w:val="32"/>
          <w:szCs w:val="32"/>
          <w:highlight w:val="none"/>
        </w:rPr>
        <w:t>、评标标准</w:t>
      </w:r>
      <w:r>
        <w:rPr>
          <w:rFonts w:hint="eastAsia" w:ascii="宋体" w:hAnsi="宋体" w:cs="宋体"/>
          <w:b/>
          <w:bCs/>
          <w:color w:val="000000"/>
          <w:sz w:val="32"/>
          <w:szCs w:val="32"/>
          <w:highlight w:val="none"/>
          <w:lang w:eastAsia="zh-CN"/>
        </w:rPr>
        <w:t>（</w:t>
      </w:r>
      <w:r>
        <w:rPr>
          <w:rFonts w:hint="eastAsia" w:ascii="宋体" w:hAnsi="宋体" w:cs="宋体"/>
          <w:b/>
          <w:bCs/>
          <w:color w:val="000000"/>
          <w:sz w:val="32"/>
          <w:szCs w:val="32"/>
          <w:highlight w:val="none"/>
          <w:lang w:val="en-US" w:eastAsia="zh-CN"/>
        </w:rPr>
        <w:t>适用于所有分标</w:t>
      </w:r>
      <w:r>
        <w:rPr>
          <w:rFonts w:hint="eastAsia" w:ascii="宋体" w:hAnsi="宋体" w:cs="宋体"/>
          <w:b/>
          <w:bCs/>
          <w:color w:val="000000"/>
          <w:sz w:val="32"/>
          <w:szCs w:val="32"/>
          <w:highlight w:val="none"/>
          <w:lang w:eastAsia="zh-CN"/>
        </w:rPr>
        <w:t>）</w:t>
      </w:r>
    </w:p>
    <w:p w14:paraId="60F6F7A6">
      <w:pPr>
        <w:pStyle w:val="196"/>
        <w:keepNext w:val="0"/>
        <w:keepLines w:val="0"/>
        <w:shd w:val="clear" w:color="auto" w:fill="auto"/>
        <w:jc w:val="center"/>
        <w:rPr>
          <w:rFonts w:hint="eastAsia" w:hAnsi="宋体"/>
          <w:bCs w:val="0"/>
          <w:color w:val="000000"/>
          <w:sz w:val="21"/>
          <w:highlight w:val="none"/>
        </w:rPr>
      </w:pPr>
      <w:r>
        <w:rPr>
          <w:rFonts w:hint="eastAsia"/>
          <w:color w:val="000000"/>
          <w:highlight w:val="none"/>
        </w:rPr>
        <w:t>综合评分法</w:t>
      </w:r>
    </w:p>
    <w:tbl>
      <w:tblPr>
        <w:tblStyle w:val="31"/>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224"/>
        <w:gridCol w:w="1499"/>
        <w:gridCol w:w="6916"/>
      </w:tblGrid>
      <w:tr w14:paraId="1CF5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90" w:type="dxa"/>
            <w:gridSpan w:val="2"/>
            <w:tcBorders>
              <w:top w:val="single" w:color="auto" w:sz="4" w:space="0"/>
              <w:left w:val="single" w:color="auto" w:sz="4" w:space="0"/>
              <w:bottom w:val="single" w:color="auto" w:sz="4" w:space="0"/>
              <w:right w:val="single" w:color="auto" w:sz="4" w:space="0"/>
            </w:tcBorders>
            <w:noWrap w:val="0"/>
            <w:vAlign w:val="center"/>
          </w:tcPr>
          <w:p w14:paraId="71CE7F34">
            <w:pPr>
              <w:shd w:val="clear" w:color="auto" w:fill="auto"/>
              <w:spacing w:line="360" w:lineRule="auto"/>
              <w:jc w:val="center"/>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序号</w:t>
            </w:r>
          </w:p>
        </w:tc>
        <w:tc>
          <w:tcPr>
            <w:tcW w:w="1499" w:type="dxa"/>
            <w:tcBorders>
              <w:top w:val="single" w:color="auto" w:sz="4" w:space="0"/>
              <w:left w:val="single" w:color="auto" w:sz="4" w:space="0"/>
              <w:bottom w:val="single" w:color="auto" w:sz="4" w:space="0"/>
              <w:right w:val="single" w:color="auto" w:sz="4" w:space="0"/>
            </w:tcBorders>
            <w:noWrap w:val="0"/>
            <w:vAlign w:val="center"/>
          </w:tcPr>
          <w:p w14:paraId="30DFD6BD">
            <w:pPr>
              <w:shd w:val="clear" w:color="auto" w:fill="auto"/>
              <w:spacing w:line="360" w:lineRule="auto"/>
              <w:jc w:val="center"/>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评审因素</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35DAD4E1">
            <w:pPr>
              <w:shd w:val="clear" w:color="auto" w:fill="auto"/>
              <w:spacing w:line="360" w:lineRule="auto"/>
              <w:jc w:val="center"/>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评标标准</w:t>
            </w:r>
          </w:p>
        </w:tc>
      </w:tr>
      <w:tr w14:paraId="61FD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19E1E3AF">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F9D839">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价格分</w:t>
            </w:r>
          </w:p>
          <w:p w14:paraId="73D547B9">
            <w:pPr>
              <w:shd w:val="clear" w:color="auto" w:fill="auto"/>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（满分</w:t>
            </w:r>
            <w:r>
              <w:rPr>
                <w:rFonts w:hint="eastAsia" w:ascii="宋体" w:hAnsi="宋体" w:eastAsia="宋体" w:cs="宋体"/>
                <w:color w:val="000000"/>
                <w:szCs w:val="21"/>
                <w:highlight w:val="none"/>
                <w:lang w:val="en-US" w:eastAsia="zh-CN"/>
              </w:rPr>
              <w:t>30</w:t>
            </w:r>
            <w:r>
              <w:rPr>
                <w:rFonts w:hint="eastAsia" w:ascii="宋体" w:hAnsi="宋体" w:eastAsia="宋体" w:cs="宋体"/>
                <w:color w:val="000000"/>
                <w:szCs w:val="21"/>
                <w:highlight w:val="none"/>
              </w:rPr>
              <w:t>分）</w:t>
            </w:r>
          </w:p>
        </w:tc>
        <w:tc>
          <w:tcPr>
            <w:tcW w:w="1499" w:type="dxa"/>
            <w:tcBorders>
              <w:top w:val="single" w:color="auto" w:sz="4" w:space="0"/>
              <w:left w:val="single" w:color="auto" w:sz="4" w:space="0"/>
              <w:bottom w:val="single" w:color="auto" w:sz="4" w:space="0"/>
              <w:right w:val="single" w:color="auto" w:sz="4" w:space="0"/>
            </w:tcBorders>
            <w:noWrap w:val="0"/>
            <w:vAlign w:val="center"/>
          </w:tcPr>
          <w:p w14:paraId="4F17921F">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投标报价</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40F2A44A">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（1）评标报价为投标人的投标报价进行政策性扣除后的价格，评标报价只是作为评标时使用。最终中标人的中标金额等于投标报价。</w:t>
            </w:r>
          </w:p>
          <w:p w14:paraId="7979202F">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按照《政府采购促进中小企业发展管理办法》（财库〔2020〕46号）的规定，投标人在其投标文件中提供《中小企业声明函》，且其投标产品全部为小型和微型企业产品的，按《广西壮族自治区财政厅关于持续优化政府采购营商环境推动高质量发展的通知》（桂财采〔2024〕55号）的规定对其最后报价给予</w:t>
            </w:r>
            <w:r>
              <w:rPr>
                <w:rFonts w:hint="eastAsia" w:ascii="Times New Roman" w:hAnsi="Times New Roman" w:eastAsia="宋体" w:cs="Times New Roman"/>
                <w:color w:val="000000"/>
                <w:highlight w:val="none"/>
                <w:lang w:val="en-US" w:eastAsia="zh-CN"/>
              </w:rPr>
              <w:t>1</w:t>
            </w:r>
            <w:r>
              <w:rPr>
                <w:rFonts w:hint="eastAsia" w:ascii="Times New Roman" w:hAnsi="Times New Roman" w:eastAsia="宋体" w:cs="Times New Roman"/>
                <w:color w:val="000000"/>
                <w:highlight w:val="none"/>
              </w:rPr>
              <w:t>0%的扣除。</w:t>
            </w:r>
          </w:p>
          <w:p w14:paraId="4CFB82B5">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1A7DAD2">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74CCAA2">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5</w:t>
            </w:r>
            <w:r>
              <w:rPr>
                <w:rFonts w:hint="eastAsia" w:ascii="Times New Roman" w:hAnsi="Times New Roman" w:eastAsia="宋体" w:cs="Times New Roman"/>
                <w:color w:val="000000"/>
                <w:highlight w:val="none"/>
              </w:rPr>
              <w:t>）本采购包为单一产品/多种产品，根据《国务院办公厅关于在政府采购中实施本国产品标准及相关政策的通知》（国办发〔2025〕34号）的规定，供应商在其投标文件中提供《关于符合本国产品标准的声明函》且符合政策条件的，对其报价给20%的扣除；同时享受《政府采购促进中小企业发展管理办法》（财库〔2020〕46号）价格扣除政策的可叠加计算。</w:t>
            </w:r>
          </w:p>
          <w:p w14:paraId="2EA6440A">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6</w:t>
            </w:r>
            <w:r>
              <w:rPr>
                <w:rFonts w:hint="eastAsia" w:ascii="Times New Roman" w:hAnsi="Times New Roman" w:eastAsia="宋体" w:cs="Times New Roman"/>
                <w:color w:val="000000"/>
                <w:highlight w:val="none"/>
              </w:rPr>
              <w:t>）政策性扣除计算方法。</w:t>
            </w:r>
          </w:p>
          <w:p w14:paraId="214A0B41">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①供应商符合中小企业支持政策的要求时，评标价＝投标总报价×（1-10%）</w:t>
            </w:r>
          </w:p>
          <w:p w14:paraId="70296F1A">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②供应商符合本国产品支持政策的要求时，评标价＝投标总报价×（1-20%）</w:t>
            </w:r>
          </w:p>
          <w:p w14:paraId="2243478A">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③供应商同时符合中小企业、本国产品扶持政策的要求时，评审报价＝投标总报价×（1-10%-20%）</w:t>
            </w:r>
          </w:p>
          <w:p w14:paraId="1D9FE329">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7</w:t>
            </w:r>
            <w:r>
              <w:rPr>
                <w:rFonts w:hint="eastAsia" w:ascii="Times New Roman" w:hAnsi="Times New Roman" w:eastAsia="宋体" w:cs="Times New Roman"/>
                <w:color w:val="000000"/>
                <w:highlight w:val="none"/>
              </w:rPr>
              <w:t>）满足招标文件要求且评标报价最低的评标报价为评标基准价，其价格分为满分。</w:t>
            </w:r>
          </w:p>
          <w:p w14:paraId="58EFDCA7">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8</w:t>
            </w:r>
            <w:r>
              <w:rPr>
                <w:rFonts w:hint="eastAsia" w:ascii="Times New Roman" w:hAnsi="Times New Roman" w:eastAsia="宋体" w:cs="Times New Roman"/>
                <w:color w:val="000000"/>
                <w:highlight w:val="none"/>
              </w:rPr>
              <w:t xml:space="preserve">）价格分计算公式：        </w:t>
            </w:r>
          </w:p>
          <w:p w14:paraId="0E16CCE1">
            <w:pPr>
              <w:shd w:val="clear" w:color="auto" w:fill="auto"/>
              <w:spacing w:line="360" w:lineRule="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价格分=(评标基准价／评标报价)×</w:t>
            </w:r>
            <w:r>
              <w:rPr>
                <w:rFonts w:hint="eastAsia" w:ascii="Times New Roman" w:hAnsi="Times New Roman" w:eastAsia="宋体" w:cs="Times New Roman"/>
                <w:color w:val="000000"/>
                <w:highlight w:val="none"/>
                <w:lang w:val="en-US" w:eastAsia="zh-CN"/>
              </w:rPr>
              <w:t>3</w:t>
            </w:r>
            <w:r>
              <w:rPr>
                <w:rFonts w:ascii="Times New Roman" w:hAnsi="Times New Roman" w:eastAsia="宋体" w:cs="Times New Roman"/>
                <w:color w:val="000000"/>
                <w:highlight w:val="none"/>
                <w:lang w:val="en-US"/>
              </w:rPr>
              <w:t>0</w:t>
            </w:r>
            <w:r>
              <w:rPr>
                <w:rFonts w:hint="eastAsia" w:ascii="Times New Roman" w:hAnsi="Times New Roman" w:eastAsia="宋体" w:cs="Times New Roman"/>
                <w:color w:val="000000"/>
                <w:highlight w:val="none"/>
              </w:rPr>
              <w:t>分</w:t>
            </w:r>
          </w:p>
        </w:tc>
      </w:tr>
      <w:tr w14:paraId="15DF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Merge w:val="restart"/>
            <w:tcBorders>
              <w:top w:val="single" w:color="auto" w:sz="4" w:space="0"/>
              <w:left w:val="single" w:color="auto" w:sz="4" w:space="0"/>
              <w:bottom w:val="single" w:color="auto" w:sz="4" w:space="0"/>
              <w:right w:val="single" w:color="auto" w:sz="4" w:space="0"/>
            </w:tcBorders>
            <w:noWrap w:val="0"/>
            <w:vAlign w:val="center"/>
          </w:tcPr>
          <w:p w14:paraId="234A6EB0">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2</w:t>
            </w:r>
          </w:p>
        </w:tc>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51D9CE38">
            <w:pPr>
              <w:shd w:val="clear" w:color="auto" w:fill="auto"/>
              <w:spacing w:line="360" w:lineRule="auto"/>
              <w:ind w:left="-105" w:right="-105"/>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技术分</w:t>
            </w:r>
          </w:p>
          <w:p w14:paraId="2FD05656">
            <w:pPr>
              <w:shd w:val="clear" w:color="auto" w:fill="auto"/>
              <w:spacing w:line="360" w:lineRule="auto"/>
              <w:ind w:left="-105" w:right="-105"/>
              <w:jc w:val="center"/>
              <w:rPr>
                <w:rFonts w:hint="eastAsia" w:ascii="宋体" w:hAnsi="宋体" w:eastAsia="宋体" w:cs="宋体"/>
                <w:color w:val="000000"/>
                <w:spacing w:val="-18"/>
                <w:szCs w:val="21"/>
                <w:highlight w:val="none"/>
              </w:rPr>
            </w:pP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满分</w:t>
            </w:r>
            <w:r>
              <w:rPr>
                <w:rFonts w:hint="eastAsia" w:ascii="宋体" w:hAnsi="宋体" w:cs="宋体"/>
                <w:color w:val="000000"/>
                <w:szCs w:val="21"/>
                <w:highlight w:val="none"/>
                <w:lang w:val="en-US" w:eastAsia="zh-CN"/>
              </w:rPr>
              <w:t>55</w:t>
            </w:r>
            <w:r>
              <w:rPr>
                <w:rFonts w:hint="eastAsia" w:ascii="宋体" w:hAnsi="宋体" w:eastAsia="宋体" w:cs="宋体"/>
                <w:color w:val="000000"/>
                <w:szCs w:val="21"/>
                <w:highlight w:val="none"/>
              </w:rPr>
              <w:t>分</w:t>
            </w:r>
            <w:r>
              <w:rPr>
                <w:rFonts w:hint="eastAsia" w:ascii="宋体" w:hAnsi="宋体" w:eastAsia="宋体" w:cs="宋体"/>
                <w:bCs/>
                <w:color w:val="000000"/>
                <w:szCs w:val="21"/>
                <w:highlight w:val="none"/>
              </w:rPr>
              <w:t>）</w:t>
            </w:r>
          </w:p>
        </w:tc>
        <w:tc>
          <w:tcPr>
            <w:tcW w:w="1499" w:type="dxa"/>
            <w:tcBorders>
              <w:top w:val="single" w:color="auto" w:sz="4" w:space="0"/>
              <w:left w:val="single" w:color="auto" w:sz="4" w:space="0"/>
              <w:bottom w:val="single" w:color="auto" w:sz="4" w:space="0"/>
              <w:right w:val="single" w:color="auto" w:sz="4" w:space="0"/>
            </w:tcBorders>
            <w:noWrap w:val="0"/>
            <w:vAlign w:val="center"/>
          </w:tcPr>
          <w:p w14:paraId="134CABEC">
            <w:pPr>
              <w:spacing w:line="360" w:lineRule="exact"/>
              <w:jc w:val="center"/>
              <w:rPr>
                <w:rFonts w:hint="eastAsia" w:ascii="宋体" w:hAnsi="宋体" w:eastAsia="宋体" w:cs="宋体"/>
                <w:bCs/>
                <w:color w:val="000000"/>
                <w:szCs w:val="21"/>
                <w:highlight w:val="none"/>
              </w:rPr>
            </w:pPr>
            <w:r>
              <w:rPr>
                <w:rFonts w:hint="eastAsia" w:hAnsi="宋体" w:cs="宋体"/>
                <w:bCs/>
                <w:color w:val="000000"/>
                <w:sz w:val="21"/>
                <w:highlight w:val="none"/>
              </w:rPr>
              <w:t>货物性能分</w:t>
            </w:r>
            <w:r>
              <w:rPr>
                <w:rFonts w:hint="eastAsia" w:ascii="宋体" w:hAnsi="宋体" w:cs="宋体"/>
                <w:bCs/>
                <w:color w:val="000000"/>
                <w:szCs w:val="21"/>
                <w:highlight w:val="none"/>
              </w:rPr>
              <w:t>（满分</w:t>
            </w:r>
            <w:r>
              <w:rPr>
                <w:rFonts w:hint="eastAsia" w:ascii="宋体" w:hAnsi="宋体" w:cs="宋体"/>
                <w:bCs/>
                <w:color w:val="000000"/>
                <w:szCs w:val="21"/>
                <w:highlight w:val="none"/>
                <w:lang w:val="en-US" w:eastAsia="zh-CN"/>
              </w:rPr>
              <w:t>20</w:t>
            </w:r>
            <w:r>
              <w:rPr>
                <w:rFonts w:hint="eastAsia" w:ascii="宋体" w:hAnsi="宋体" w:cs="宋体"/>
                <w:bCs/>
                <w:color w:val="000000"/>
                <w:szCs w:val="21"/>
                <w:highlight w:val="none"/>
              </w:rPr>
              <w:t>分）</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369EDA24">
            <w:pPr>
              <w:pStyle w:val="232"/>
              <w:spacing w:line="360" w:lineRule="exact"/>
              <w:rPr>
                <w:rFonts w:hint="eastAsia" w:ascii="Times New Roman" w:hAnsi="Times New Roman" w:eastAsia="宋体" w:cs="Times New Roman"/>
                <w:bCs w:val="0"/>
                <w:color w:val="000000"/>
                <w:spacing w:val="0"/>
                <w:sz w:val="21"/>
                <w:szCs w:val="24"/>
                <w:highlight w:val="none"/>
                <w:lang w:val="en-US" w:eastAsia="zh-CN" w:bidi="ar-SA"/>
              </w:rPr>
            </w:pPr>
            <w:r>
              <w:rPr>
                <w:rFonts w:hint="eastAsia" w:ascii="Times New Roman" w:hAnsi="Times New Roman" w:eastAsia="宋体" w:cs="Times New Roman"/>
                <w:bCs w:val="0"/>
                <w:color w:val="000000"/>
                <w:spacing w:val="0"/>
                <w:sz w:val="21"/>
                <w:szCs w:val="24"/>
                <w:highlight w:val="none"/>
                <w:lang w:val="en-US" w:eastAsia="zh-CN" w:bidi="ar-SA"/>
              </w:rPr>
              <w:t>投标产品参数完全满足招标文件要求的得20分，一般技术参数(不带</w:t>
            </w:r>
            <w:r>
              <w:rPr>
                <w:rFonts w:hint="eastAsia" w:ascii="宋体" w:hAnsi="宋体" w:eastAsia="宋体" w:cs="宋体"/>
                <w:bCs w:val="0"/>
                <w:color w:val="000000"/>
                <w:spacing w:val="0"/>
                <w:sz w:val="21"/>
                <w:szCs w:val="24"/>
                <w:highlight w:val="none"/>
                <w:lang w:val="en-US" w:eastAsia="zh-CN" w:bidi="ar-SA"/>
              </w:rPr>
              <w:t>▲</w:t>
            </w:r>
            <w:r>
              <w:rPr>
                <w:rFonts w:hint="eastAsia" w:ascii="Times New Roman" w:hAnsi="Times New Roman" w:eastAsia="宋体" w:cs="Times New Roman"/>
                <w:bCs w:val="0"/>
                <w:color w:val="000000"/>
                <w:spacing w:val="0"/>
                <w:sz w:val="21"/>
                <w:szCs w:val="24"/>
                <w:highlight w:val="none"/>
                <w:lang w:val="en-US" w:eastAsia="zh-CN" w:bidi="ar-SA"/>
              </w:rPr>
              <w:t>号的条款)有负偏离的每一项扣</w:t>
            </w:r>
            <w:r>
              <w:rPr>
                <w:rFonts w:hint="eastAsia" w:ascii="Times New Roman" w:hAnsi="Times New Roman" w:cs="Times New Roman"/>
                <w:bCs w:val="0"/>
                <w:color w:val="000000"/>
                <w:spacing w:val="0"/>
                <w:sz w:val="21"/>
                <w:szCs w:val="24"/>
                <w:highlight w:val="none"/>
                <w:lang w:val="en-US" w:eastAsia="zh-CN" w:bidi="ar-SA"/>
              </w:rPr>
              <w:t>2</w:t>
            </w:r>
            <w:r>
              <w:rPr>
                <w:rFonts w:hint="eastAsia" w:ascii="Times New Roman" w:hAnsi="Times New Roman" w:eastAsia="宋体" w:cs="Times New Roman"/>
                <w:bCs w:val="0"/>
                <w:color w:val="000000"/>
                <w:spacing w:val="0"/>
                <w:sz w:val="21"/>
                <w:szCs w:val="24"/>
                <w:highlight w:val="none"/>
                <w:lang w:val="en-US" w:eastAsia="zh-CN" w:bidi="ar-SA"/>
              </w:rPr>
              <w:t>分，最多扣完本项分值。</w:t>
            </w:r>
          </w:p>
          <w:p w14:paraId="22F3203F">
            <w:pPr>
              <w:pStyle w:val="232"/>
              <w:spacing w:line="360" w:lineRule="exact"/>
              <w:rPr>
                <w:rFonts w:hint="eastAsia" w:ascii="Times New Roman" w:hAnsi="Times New Roman" w:eastAsia="宋体" w:cs="Times New Roman"/>
                <w:bCs w:val="0"/>
                <w:color w:val="000000"/>
                <w:spacing w:val="0"/>
                <w:sz w:val="21"/>
                <w:szCs w:val="24"/>
                <w:highlight w:val="none"/>
                <w:lang w:val="en-US" w:eastAsia="zh-CN" w:bidi="ar-SA"/>
              </w:rPr>
            </w:pPr>
            <w:r>
              <w:rPr>
                <w:rFonts w:hint="eastAsia" w:ascii="Times New Roman" w:hAnsi="Times New Roman" w:eastAsia="宋体" w:cs="Times New Roman"/>
                <w:bCs w:val="0"/>
                <w:color w:val="000000"/>
                <w:spacing w:val="0"/>
                <w:sz w:val="21"/>
                <w:szCs w:val="24"/>
                <w:highlight w:val="none"/>
                <w:lang w:val="en-US" w:eastAsia="zh-CN" w:bidi="ar-SA"/>
              </w:rPr>
              <w:t>注：1. 本项扣分仅针对已经通过符合性审查的投标文件。根据投标人须知前附表规定：带▲参数任意负偏离投标无效；单项产品一般参数负偏离超过 1 项，或单分标全部设备一般参数负偏离合计超过 10 项的，符合性审查不予通过，不参与本项打分。 2. 本项满分 20 分，一般技术参数（不带▲号）每负偏离一项扣 2 分，扣完本项分值为止。</w:t>
            </w:r>
          </w:p>
        </w:tc>
      </w:tr>
      <w:tr w14:paraId="0884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Merge w:val="continue"/>
            <w:tcBorders>
              <w:top w:val="single" w:color="auto" w:sz="4" w:space="0"/>
              <w:left w:val="single" w:color="auto" w:sz="4" w:space="0"/>
              <w:bottom w:val="single" w:color="auto" w:sz="4" w:space="0"/>
              <w:right w:val="single" w:color="auto" w:sz="4" w:space="0"/>
            </w:tcBorders>
            <w:noWrap w:val="0"/>
            <w:vAlign w:val="top"/>
          </w:tcPr>
          <w:p w14:paraId="754A7197">
            <w:pPr>
              <w:shd w:val="clear" w:color="auto" w:fill="auto"/>
              <w:spacing w:line="360" w:lineRule="auto"/>
              <w:jc w:val="center"/>
              <w:rPr>
                <w:rFonts w:hint="eastAsia" w:ascii="宋体" w:hAnsi="宋体" w:eastAsia="宋体" w:cs="宋体"/>
                <w:b/>
                <w:color w:val="000000"/>
                <w:szCs w:val="21"/>
                <w:highlight w:val="none"/>
              </w:rPr>
            </w:pPr>
          </w:p>
        </w:tc>
        <w:tc>
          <w:tcPr>
            <w:tcW w:w="1224" w:type="dxa"/>
            <w:vMerge w:val="continue"/>
            <w:tcBorders>
              <w:top w:val="single" w:color="auto" w:sz="4" w:space="0"/>
              <w:left w:val="single" w:color="auto" w:sz="4" w:space="0"/>
              <w:bottom w:val="single" w:color="auto" w:sz="4" w:space="0"/>
              <w:right w:val="single" w:color="auto" w:sz="4" w:space="0"/>
            </w:tcBorders>
            <w:noWrap w:val="0"/>
            <w:vAlign w:val="top"/>
          </w:tcPr>
          <w:p w14:paraId="25C77F23">
            <w:pPr>
              <w:shd w:val="clear" w:color="auto" w:fill="auto"/>
              <w:spacing w:line="360" w:lineRule="auto"/>
              <w:jc w:val="center"/>
              <w:rPr>
                <w:rFonts w:hint="eastAsia" w:ascii="宋体" w:hAnsi="宋体" w:eastAsia="宋体" w:cs="宋体"/>
                <w:color w:val="000000"/>
                <w:szCs w:val="21"/>
                <w:highlight w:val="none"/>
              </w:rPr>
            </w:pPr>
          </w:p>
        </w:tc>
        <w:tc>
          <w:tcPr>
            <w:tcW w:w="149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7F33390">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lang w:val="en-US" w:eastAsia="zh-CN"/>
              </w:rPr>
              <w:t>实施</w:t>
            </w:r>
            <w:r>
              <w:rPr>
                <w:rFonts w:hint="eastAsia" w:ascii="Times New Roman" w:hAnsi="Times New Roman" w:eastAsia="宋体" w:cs="Times New Roman"/>
                <w:color w:val="000000"/>
                <w:sz w:val="21"/>
                <w:szCs w:val="24"/>
                <w:highlight w:val="none"/>
              </w:rPr>
              <w:t>方案</w:t>
            </w:r>
            <w:r>
              <w:rPr>
                <w:rFonts w:hint="eastAsia" w:ascii="Times New Roman" w:hAnsi="Times New Roman" w:eastAsia="宋体" w:cs="Times New Roman"/>
                <w:color w:val="000000"/>
                <w:sz w:val="21"/>
                <w:szCs w:val="24"/>
                <w:highlight w:val="none"/>
                <w:lang w:eastAsia="zh-CN"/>
              </w:rPr>
              <w:t>分</w:t>
            </w:r>
            <w:r>
              <w:rPr>
                <w:rFonts w:hint="eastAsia" w:ascii="Times New Roman" w:hAnsi="Times New Roman" w:eastAsia="宋体" w:cs="Times New Roman"/>
                <w:color w:val="000000"/>
                <w:sz w:val="21"/>
                <w:szCs w:val="24"/>
                <w:highlight w:val="none"/>
              </w:rPr>
              <w:t>（满分</w:t>
            </w:r>
            <w:r>
              <w:rPr>
                <w:rFonts w:hint="eastAsia" w:ascii="Times New Roman" w:hAnsi="Times New Roman" w:eastAsia="宋体" w:cs="Times New Roman"/>
                <w:color w:val="000000"/>
                <w:sz w:val="21"/>
                <w:szCs w:val="24"/>
                <w:highlight w:val="none"/>
                <w:lang w:val="en-US" w:eastAsia="zh-CN"/>
              </w:rPr>
              <w:t>20</w:t>
            </w:r>
            <w:r>
              <w:rPr>
                <w:rFonts w:hint="eastAsia" w:ascii="Times New Roman" w:hAnsi="Times New Roman" w:eastAsia="宋体" w:cs="Times New Roman"/>
                <w:color w:val="000000"/>
                <w:sz w:val="21"/>
                <w:szCs w:val="24"/>
                <w:highlight w:val="none"/>
              </w:rPr>
              <w:t>分）</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71D89C1D">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根据项目实施方案科学性、针对性、前瞻性、保障措施得力，对于实施中难点的理解和实施重点的把握，是否制定了切实可行的应急方案，考虑交货、安装、调试、安装环境准备、项目验收等对采购单位的有利性，以及能否保证项目顺利实施等情况进行综合评定打分。 </w:t>
            </w:r>
          </w:p>
          <w:p w14:paraId="4D71CAD9">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一档（5分）：投标人提供的项目实施方案符合采购需求，有实施步骤、计划及组织方案，有实施进度计划表，有实施人员清单。 </w:t>
            </w:r>
          </w:p>
          <w:p w14:paraId="6CDCB5FE">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二档（10分）：在满足一档要求的情况下，投标人提供的项目实施方案内容方案简单，提供有实施步骤、计划及组织方案，分工不明确，有质量保障措施；有项目实施进度计划表；技术路线正确；有交付时间保证措施、技术服务等内容。有简略的安装、调试、验收方法等内容，有实施人员清单，有应急方案。 </w:t>
            </w:r>
          </w:p>
          <w:p w14:paraId="0DB8151F">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三档（15分）：在满足二档要求的情况下，投标人提供的项目实施方案内容方案详细，实施步骤、计划及组织方案完整，分工明确（包含但不限于具体的管理措施、具体实施流程等），能保障项目实施质量；有项目实施进度计划表；能切合本项目提供具体的实施对接方案，方案能表明对本项目的熟悉程度，技术路线正确；能提供交付时间保证 措施、技术服务等内容。有安装、调试、验收方法等内容，有实施人员清单，有应急方案。 </w:t>
            </w:r>
          </w:p>
          <w:p w14:paraId="5B7F4E08">
            <w:pPr>
              <w:pStyle w:val="232"/>
              <w:spacing w:line="360" w:lineRule="exact"/>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四档（20分）：在满足三档要求的情况下，投标人提供的项目实施方案内容切合实际，实施步骤、计划及组织方案完整周全；组织机构健全，分工明确（包含但不限于具体的管理措施、具体实施流程、风险防范措施等），能较好保障项目实施质量；能提供实施进度计划表，对各个时间节点的实施内容有详细的描述及承诺，确保项目高效完成；能切合本项目实际提供具体的实施对接方案，方案能清楚的表明对本 项目的熟悉程度，技术路线清晰；能提供交付时间保证措施、安全实施工作措施、技术服务等内容；能提供有建设及指导性的安装、调试、验收方法等内容。对采购单位、采购项目的特点均有针对性，能提供实施人员清单，有明确的应急方案。 </w:t>
            </w:r>
          </w:p>
          <w:p w14:paraId="5B7292EA">
            <w:pPr>
              <w:pStyle w:val="232"/>
              <w:spacing w:line="360" w:lineRule="exact"/>
              <w:rPr>
                <w:rFonts w:hint="eastAsia" w:ascii="Times New Roman" w:hAnsi="Times New Roman" w:eastAsia="宋体" w:cs="Times New Roman"/>
                <w:bCs w:val="0"/>
                <w:color w:val="000000"/>
                <w:spacing w:val="0"/>
                <w:sz w:val="21"/>
                <w:szCs w:val="24"/>
                <w:highlight w:val="none"/>
                <w:lang w:val="en-US" w:eastAsia="zh-CN" w:bidi="ar-SA"/>
              </w:rPr>
            </w:pPr>
            <w:r>
              <w:rPr>
                <w:rFonts w:hint="eastAsia" w:ascii="Times New Roman" w:hAnsi="Times New Roman" w:eastAsia="宋体" w:cs="Times New Roman"/>
                <w:color w:val="000000"/>
                <w:sz w:val="21"/>
                <w:szCs w:val="24"/>
                <w:highlight w:val="none"/>
              </w:rPr>
              <w:t>注：</w:t>
            </w:r>
            <w:r>
              <w:rPr>
                <w:rFonts w:hint="eastAsia" w:ascii="Times New Roman" w:hAnsi="Times New Roman" w:eastAsia="宋体" w:cs="Times New Roman"/>
                <w:color w:val="000000"/>
                <w:sz w:val="21"/>
                <w:szCs w:val="24"/>
                <w:highlight w:val="none"/>
                <w:lang w:val="en-US" w:eastAsia="zh-CN"/>
              </w:rPr>
              <w:t>未提供实施</w:t>
            </w:r>
            <w:r>
              <w:rPr>
                <w:rFonts w:hint="eastAsia" w:ascii="Times New Roman" w:hAnsi="Times New Roman" w:eastAsia="宋体" w:cs="Times New Roman"/>
                <w:color w:val="000000"/>
                <w:sz w:val="21"/>
                <w:szCs w:val="24"/>
                <w:highlight w:val="none"/>
              </w:rPr>
              <w:t>方案</w:t>
            </w:r>
            <w:r>
              <w:rPr>
                <w:rFonts w:hint="eastAsia" w:ascii="Times New Roman" w:hAnsi="Times New Roman" w:eastAsia="宋体" w:cs="Times New Roman"/>
                <w:color w:val="000000"/>
                <w:sz w:val="21"/>
                <w:szCs w:val="24"/>
                <w:highlight w:val="none"/>
                <w:lang w:eastAsia="zh-CN"/>
              </w:rPr>
              <w:t>分</w:t>
            </w:r>
            <w:r>
              <w:rPr>
                <w:rFonts w:hint="eastAsia" w:ascii="Times New Roman" w:hAnsi="Times New Roman" w:eastAsia="宋体" w:cs="Times New Roman"/>
                <w:color w:val="000000"/>
                <w:sz w:val="21"/>
                <w:szCs w:val="24"/>
                <w:highlight w:val="none"/>
                <w:lang w:val="en-US" w:eastAsia="zh-CN"/>
              </w:rPr>
              <w:t>不得分</w:t>
            </w:r>
            <w:r>
              <w:rPr>
                <w:rFonts w:hint="eastAsia" w:ascii="Times New Roman" w:hAnsi="Times New Roman" w:eastAsia="宋体" w:cs="Times New Roman"/>
                <w:color w:val="000000"/>
                <w:sz w:val="21"/>
                <w:szCs w:val="24"/>
                <w:highlight w:val="none"/>
              </w:rPr>
              <w:t xml:space="preserve">。 </w:t>
            </w:r>
          </w:p>
        </w:tc>
      </w:tr>
      <w:tr w14:paraId="43A8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Merge w:val="continue"/>
            <w:tcBorders>
              <w:top w:val="single" w:color="auto" w:sz="4" w:space="0"/>
              <w:left w:val="single" w:color="auto" w:sz="4" w:space="0"/>
              <w:bottom w:val="single" w:color="auto" w:sz="4" w:space="0"/>
              <w:right w:val="single" w:color="auto" w:sz="4" w:space="0"/>
            </w:tcBorders>
            <w:noWrap w:val="0"/>
            <w:vAlign w:val="top"/>
          </w:tcPr>
          <w:p w14:paraId="44D3587D">
            <w:pPr>
              <w:shd w:val="clear" w:color="auto" w:fill="auto"/>
              <w:spacing w:line="360" w:lineRule="auto"/>
              <w:jc w:val="center"/>
              <w:rPr>
                <w:rFonts w:hint="eastAsia" w:ascii="宋体" w:hAnsi="宋体" w:eastAsia="宋体" w:cs="宋体"/>
                <w:b/>
                <w:color w:val="000000"/>
                <w:szCs w:val="21"/>
                <w:highlight w:val="none"/>
              </w:rPr>
            </w:pPr>
          </w:p>
        </w:tc>
        <w:tc>
          <w:tcPr>
            <w:tcW w:w="1224" w:type="dxa"/>
            <w:vMerge w:val="continue"/>
            <w:tcBorders>
              <w:top w:val="single" w:color="auto" w:sz="4" w:space="0"/>
              <w:left w:val="single" w:color="auto" w:sz="4" w:space="0"/>
              <w:bottom w:val="single" w:color="auto" w:sz="4" w:space="0"/>
              <w:right w:val="single" w:color="auto" w:sz="4" w:space="0"/>
            </w:tcBorders>
            <w:noWrap w:val="0"/>
            <w:vAlign w:val="top"/>
          </w:tcPr>
          <w:p w14:paraId="76E7FDE1">
            <w:pPr>
              <w:shd w:val="clear" w:color="auto" w:fill="auto"/>
              <w:spacing w:line="360" w:lineRule="auto"/>
              <w:jc w:val="center"/>
              <w:rPr>
                <w:rFonts w:hint="eastAsia" w:ascii="宋体" w:hAnsi="宋体" w:eastAsia="宋体" w:cs="宋体"/>
                <w:color w:val="000000"/>
                <w:szCs w:val="21"/>
                <w:highlight w:val="none"/>
              </w:rPr>
            </w:pPr>
          </w:p>
        </w:tc>
        <w:tc>
          <w:tcPr>
            <w:tcW w:w="149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E78C9CA">
            <w:pPr>
              <w:pStyle w:val="276"/>
              <w:shd w:val="clear" w:color="auto" w:fill="auto"/>
              <w:spacing w:line="360" w:lineRule="auto"/>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售后服务</w:t>
            </w:r>
            <w:r>
              <w:rPr>
                <w:rFonts w:hint="eastAsia" w:ascii="宋体" w:hAnsi="宋体" w:eastAsia="宋体" w:cs="宋体"/>
                <w:color w:val="000000"/>
                <w:szCs w:val="21"/>
                <w:highlight w:val="none"/>
                <w:lang w:val="en-US" w:eastAsia="zh-CN"/>
              </w:rPr>
              <w:t>方案</w:t>
            </w:r>
          </w:p>
          <w:p w14:paraId="33E45069">
            <w:pPr>
              <w:pStyle w:val="276"/>
              <w:shd w:val="clear" w:color="auto" w:fill="auto"/>
              <w:spacing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（满分</w:t>
            </w:r>
            <w:r>
              <w:rPr>
                <w:rFonts w:hint="eastAsia" w:ascii="宋体" w:hAnsi="宋体" w:eastAsia="宋体" w:cs="宋体"/>
                <w:color w:val="000000"/>
                <w:szCs w:val="21"/>
                <w:highlight w:val="none"/>
                <w:lang w:val="en-US" w:eastAsia="zh-CN"/>
              </w:rPr>
              <w:t>15</w:t>
            </w:r>
            <w:r>
              <w:rPr>
                <w:rFonts w:hint="eastAsia" w:ascii="宋体" w:hAnsi="宋体" w:eastAsia="宋体" w:cs="宋体"/>
                <w:color w:val="000000"/>
                <w:szCs w:val="21"/>
                <w:highlight w:val="none"/>
              </w:rPr>
              <w:t>分）</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5F171290">
            <w:pPr>
              <w:numPr>
                <w:ilvl w:val="0"/>
                <w:numId w:val="0"/>
              </w:numPr>
              <w:shd w:val="clear" w:color="auto" w:fill="auto"/>
              <w:spacing w:line="360" w:lineRule="auto"/>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 xml:space="preserve">由评标委员会根据投标人的售后服务方案，包括实现功能要求及后续追加性能的解决方案、以及设备特定的技术要求、质保期（保修期）、质保期（保修期）内和质保期（保修期）外保修维修养护具体措施、安全保障措施、服务响应时间、服务质量保障、服务项目流程设计、承诺响应时间、培训服务方案、应急处理方案、驻场人员（如有）、技术人员资质水平等内容，进行综合评定并打分。 </w:t>
            </w:r>
          </w:p>
          <w:p w14:paraId="316C3A6C">
            <w:pPr>
              <w:numPr>
                <w:ilvl w:val="0"/>
                <w:numId w:val="0"/>
              </w:numPr>
              <w:shd w:val="clear" w:color="auto" w:fill="auto"/>
              <w:spacing w:line="360" w:lineRule="auto"/>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一档（</w:t>
            </w:r>
            <w:r>
              <w:rPr>
                <w:rFonts w:hint="eastAsia" w:ascii="Times New Roman" w:hAnsi="Times New Roman" w:eastAsia="宋体" w:cs="Times New Roman"/>
                <w:color w:val="000000"/>
                <w:sz w:val="21"/>
                <w:szCs w:val="24"/>
                <w:highlight w:val="none"/>
                <w:lang w:val="en-US" w:eastAsia="zh-CN"/>
              </w:rPr>
              <w:t>3</w:t>
            </w:r>
            <w:r>
              <w:rPr>
                <w:rFonts w:hint="eastAsia" w:ascii="Times New Roman" w:hAnsi="Times New Roman" w:eastAsia="宋体" w:cs="Times New Roman"/>
                <w:color w:val="000000"/>
                <w:sz w:val="21"/>
                <w:szCs w:val="24"/>
                <w:highlight w:val="none"/>
              </w:rPr>
              <w:t xml:space="preserve">分）：仅对采购单位提出的要求进行了部分细化，售后服务承诺书中各项措施缺乏针对性，提供的内容对采购单位使用需求响应的具体措施缺乏充分的合理性，效率响应性承诺或实现方式仅能满足项目基本需求；承诺提供7×24小时服务支持，设备发生故障时接到通知后30分钟内响应，并在6小时之内到达现场维修，到达现场后 24小时内排除故障，恢复正常使用，24小时内不能排除的必须提供解 决方案，保证采购人正常使用。 </w:t>
            </w:r>
          </w:p>
          <w:p w14:paraId="35EE6B8F">
            <w:pPr>
              <w:numPr>
                <w:ilvl w:val="0"/>
                <w:numId w:val="0"/>
              </w:numPr>
              <w:shd w:val="clear" w:color="auto" w:fill="auto"/>
              <w:spacing w:line="360" w:lineRule="auto"/>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二档（</w:t>
            </w:r>
            <w:r>
              <w:rPr>
                <w:rFonts w:hint="eastAsia" w:ascii="Times New Roman" w:hAnsi="Times New Roman" w:eastAsia="宋体" w:cs="Times New Roman"/>
                <w:color w:val="000000"/>
                <w:sz w:val="21"/>
                <w:szCs w:val="24"/>
                <w:highlight w:val="none"/>
                <w:lang w:val="en-US" w:eastAsia="zh-CN"/>
              </w:rPr>
              <w:t>7</w:t>
            </w:r>
            <w:r>
              <w:rPr>
                <w:rFonts w:hint="eastAsia" w:ascii="Times New Roman" w:hAnsi="Times New Roman" w:eastAsia="宋体" w:cs="Times New Roman"/>
                <w:color w:val="000000"/>
                <w:sz w:val="21"/>
                <w:szCs w:val="24"/>
                <w:highlight w:val="none"/>
              </w:rPr>
              <w:t>分）：在满足一档要求的情况下，售后服务方案具体细致，在满足一档的基础上，对采购文件的基本要求进行了全面响应，各项措施针对采购单位需求提出</w:t>
            </w:r>
            <w:r>
              <w:rPr>
                <w:rFonts w:hint="eastAsia" w:ascii="Times New Roman" w:hAnsi="Times New Roman" w:eastAsia="宋体" w:cs="Times New Roman"/>
                <w:color w:val="000000"/>
                <w:sz w:val="21"/>
                <w:szCs w:val="24"/>
                <w:highlight w:val="none"/>
                <w:lang w:eastAsia="zh-CN"/>
              </w:rPr>
              <w:t>，</w:t>
            </w:r>
            <w:r>
              <w:rPr>
                <w:rFonts w:hint="eastAsia" w:ascii="Times New Roman" w:hAnsi="Times New Roman" w:eastAsia="宋体" w:cs="Times New Roman"/>
                <w:color w:val="000000"/>
                <w:sz w:val="21"/>
                <w:szCs w:val="24"/>
                <w:highlight w:val="none"/>
              </w:rPr>
              <w:t>考虑到了项目实际需求</w:t>
            </w:r>
            <w:r>
              <w:rPr>
                <w:rFonts w:hint="eastAsia" w:ascii="Times New Roman" w:hAnsi="Times New Roman" w:eastAsia="宋体" w:cs="Times New Roman"/>
                <w:color w:val="000000"/>
                <w:sz w:val="21"/>
                <w:szCs w:val="24"/>
                <w:highlight w:val="none"/>
                <w:lang w:eastAsia="zh-CN"/>
              </w:rPr>
              <w:t>、</w:t>
            </w:r>
            <w:r>
              <w:rPr>
                <w:rFonts w:hint="eastAsia" w:ascii="Times New Roman" w:hAnsi="Times New Roman" w:eastAsia="宋体" w:cs="Times New Roman"/>
                <w:color w:val="000000"/>
                <w:sz w:val="21"/>
                <w:szCs w:val="24"/>
                <w:highlight w:val="none"/>
              </w:rPr>
              <w:t xml:space="preserve">设置合理，承诺提供7×24小时服务支持，设备发生故障时接到通知后25分钟内响应，并在5小时之内到达现场维修，到达现场后12小时内排除故障，恢复正常使用，12小时内不能排除的必须提供解决方案，保证采购人正常使用；拟投入的培训人员有培训经验，有具体的培训方案。 </w:t>
            </w:r>
          </w:p>
          <w:p w14:paraId="0611E73C">
            <w:pPr>
              <w:numPr>
                <w:ilvl w:val="0"/>
                <w:numId w:val="0"/>
              </w:numPr>
              <w:shd w:val="clear" w:color="auto" w:fill="auto"/>
              <w:spacing w:line="360" w:lineRule="auto"/>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三档（</w:t>
            </w:r>
            <w:r>
              <w:rPr>
                <w:rFonts w:hint="eastAsia" w:ascii="Times New Roman" w:hAnsi="Times New Roman" w:eastAsia="宋体" w:cs="Times New Roman"/>
                <w:color w:val="000000"/>
                <w:sz w:val="21"/>
                <w:szCs w:val="24"/>
                <w:highlight w:val="none"/>
                <w:lang w:eastAsia="zh-CN"/>
              </w:rPr>
              <w:t>1</w:t>
            </w:r>
            <w:r>
              <w:rPr>
                <w:rFonts w:hint="eastAsia" w:ascii="Times New Roman" w:hAnsi="Times New Roman" w:eastAsia="宋体" w:cs="Times New Roman"/>
                <w:color w:val="000000"/>
                <w:sz w:val="21"/>
                <w:szCs w:val="24"/>
                <w:highlight w:val="none"/>
                <w:lang w:val="en-US" w:eastAsia="zh-CN"/>
              </w:rPr>
              <w:t>1</w:t>
            </w:r>
            <w:r>
              <w:rPr>
                <w:rFonts w:hint="eastAsia" w:ascii="Times New Roman" w:hAnsi="Times New Roman" w:eastAsia="宋体" w:cs="Times New Roman"/>
                <w:color w:val="000000"/>
                <w:sz w:val="21"/>
                <w:szCs w:val="24"/>
                <w:highlight w:val="none"/>
              </w:rPr>
              <w:t>分）：在满足二档要求的情况下，售后服务方案周密详尽，售后服务承诺书条款对采购单位、采购项目的特点均有针对性，服务宗旨明确、服务方案的设计充分合理、响应机制充分满足使用需求</w:t>
            </w:r>
            <w:r>
              <w:rPr>
                <w:rFonts w:hint="eastAsia" w:ascii="Times New Roman" w:hAnsi="Times New Roman" w:eastAsia="宋体" w:cs="Times New Roman"/>
                <w:color w:val="000000"/>
                <w:sz w:val="21"/>
                <w:szCs w:val="24"/>
                <w:highlight w:val="none"/>
                <w:lang w:eastAsia="zh-CN"/>
              </w:rPr>
              <w:t>，</w:t>
            </w:r>
            <w:r>
              <w:rPr>
                <w:rFonts w:hint="eastAsia" w:ascii="Times New Roman" w:hAnsi="Times New Roman" w:eastAsia="宋体" w:cs="Times New Roman"/>
                <w:color w:val="000000"/>
                <w:sz w:val="21"/>
                <w:szCs w:val="24"/>
                <w:highlight w:val="none"/>
              </w:rPr>
              <w:t xml:space="preserve">后续跟踪服务具体到位，拟投入的培训人员为厂家专业技术人员（提供厂家相关证明资料），针对本项目的培训方案完整、详细，承诺提供7×24小时服务支持，设备发生故障时接到通知后20分钟内响应，并在4小时之内到达现场维修，到达现场后10小时内排除故障，恢复正常使用，10小时内不能排除的必须提供解决方案，保证采购人正常使用；其余服务承诺优于采购文件的售后服务要求。 </w:t>
            </w:r>
          </w:p>
          <w:p w14:paraId="1BFDAEF0">
            <w:pPr>
              <w:numPr>
                <w:ilvl w:val="0"/>
                <w:numId w:val="0"/>
              </w:numPr>
              <w:shd w:val="clear" w:color="auto" w:fill="auto"/>
              <w:spacing w:line="360" w:lineRule="auto"/>
              <w:rPr>
                <w:rFonts w:hint="eastAsia" w:ascii="Times New Roman" w:hAnsi="Times New Roman" w:eastAsia="宋体" w:cs="Times New Roman"/>
                <w:color w:val="000000"/>
                <w:sz w:val="21"/>
                <w:szCs w:val="24"/>
                <w:highlight w:val="none"/>
              </w:rPr>
            </w:pPr>
            <w:r>
              <w:rPr>
                <w:rFonts w:hint="eastAsia" w:ascii="Times New Roman" w:hAnsi="Times New Roman" w:eastAsia="宋体" w:cs="Times New Roman"/>
                <w:color w:val="000000"/>
                <w:sz w:val="21"/>
                <w:szCs w:val="24"/>
                <w:highlight w:val="none"/>
              </w:rPr>
              <w:t>四档（1</w:t>
            </w:r>
            <w:r>
              <w:rPr>
                <w:rFonts w:hint="eastAsia" w:ascii="Times New Roman" w:hAnsi="Times New Roman" w:eastAsia="宋体" w:cs="Times New Roman"/>
                <w:color w:val="000000"/>
                <w:sz w:val="21"/>
                <w:szCs w:val="24"/>
                <w:highlight w:val="none"/>
                <w:lang w:val="en-US" w:eastAsia="zh-CN"/>
              </w:rPr>
              <w:t>5</w:t>
            </w:r>
            <w:r>
              <w:rPr>
                <w:rFonts w:hint="eastAsia" w:ascii="Times New Roman" w:hAnsi="Times New Roman" w:eastAsia="宋体" w:cs="Times New Roman"/>
                <w:color w:val="000000"/>
                <w:sz w:val="21"/>
                <w:szCs w:val="24"/>
                <w:highlight w:val="none"/>
              </w:rPr>
              <w:t xml:space="preserve">分）：在满足三档要求的情况下，售后服务方案内容切合实际，与采购单位的需求及项目特点深度契合，实施内容、服务方案完 整周全，售后服务机构健全，人员配备专业。服务方案的设计能满足正常使用需求及突发情况；针对本项目制定的培训方案系统化、定制化，培训人员为厂家工作5年以上资深专业技术人员（提供相关证明资料），可提供现场技术指导与远程支持，确保采购方人员全面掌握 设备操作及日常维护技能。承诺提供7×24小时服务支持，设备发生故障时接到通知后10分钟内响应，并在3小时之内到达现场维修，到达现场后8小时内排除故障，恢复正常使用，8小时内不能排除的必须提供解决方案，保证采购人正常使用；其余服务承诺优于采购文件的售后服务要求。 </w:t>
            </w:r>
          </w:p>
          <w:p w14:paraId="46295B6E">
            <w:pPr>
              <w:numPr>
                <w:ilvl w:val="0"/>
                <w:numId w:val="0"/>
              </w:numPr>
              <w:shd w:val="clear" w:color="auto" w:fill="auto"/>
              <w:spacing w:line="360" w:lineRule="auto"/>
              <w:rPr>
                <w:rFonts w:hint="eastAsia"/>
                <w:color w:val="000000"/>
                <w:highlight w:val="none"/>
                <w:lang w:val="en-US" w:eastAsia="zh-CN"/>
              </w:rPr>
            </w:pPr>
            <w:r>
              <w:rPr>
                <w:rFonts w:hint="eastAsia" w:ascii="Times New Roman" w:hAnsi="Times New Roman" w:eastAsia="宋体" w:cs="Times New Roman"/>
                <w:color w:val="000000"/>
                <w:sz w:val="21"/>
                <w:szCs w:val="24"/>
                <w:highlight w:val="none"/>
              </w:rPr>
              <w:t>注：</w:t>
            </w:r>
            <w:r>
              <w:rPr>
                <w:rFonts w:hint="eastAsia" w:ascii="Times New Roman" w:hAnsi="Times New Roman" w:eastAsia="宋体" w:cs="Times New Roman"/>
                <w:color w:val="000000"/>
                <w:sz w:val="21"/>
                <w:szCs w:val="24"/>
                <w:highlight w:val="none"/>
                <w:lang w:val="en-US" w:eastAsia="zh-CN"/>
              </w:rPr>
              <w:t>未提供售后服务方案不得分</w:t>
            </w:r>
            <w:r>
              <w:rPr>
                <w:rFonts w:hint="eastAsia" w:ascii="Times New Roman" w:hAnsi="Times New Roman" w:eastAsia="宋体" w:cs="Times New Roman"/>
                <w:color w:val="000000"/>
                <w:sz w:val="21"/>
                <w:szCs w:val="24"/>
                <w:highlight w:val="none"/>
              </w:rPr>
              <w:t>。</w:t>
            </w:r>
          </w:p>
        </w:tc>
      </w:tr>
      <w:tr w14:paraId="3F17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6BFAF427">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75B9A04">
            <w:pPr>
              <w:shd w:val="clear" w:color="auto" w:fill="auto"/>
              <w:spacing w:line="360" w:lineRule="auto"/>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商务分</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满分</w:t>
            </w:r>
            <w:r>
              <w:rPr>
                <w:rFonts w:hint="eastAsia" w:ascii="宋体" w:hAnsi="宋体" w:cs="宋体"/>
                <w:color w:val="000000"/>
                <w:szCs w:val="21"/>
                <w:highlight w:val="none"/>
                <w:lang w:val="en-US" w:eastAsia="zh-CN"/>
              </w:rPr>
              <w:t>13</w:t>
            </w:r>
            <w:r>
              <w:rPr>
                <w:rFonts w:hint="eastAsia" w:ascii="宋体" w:hAnsi="宋体" w:eastAsia="宋体" w:cs="宋体"/>
                <w:bCs/>
                <w:color w:val="000000"/>
                <w:szCs w:val="21"/>
                <w:highlight w:val="none"/>
              </w:rPr>
              <w:t>分）</w:t>
            </w:r>
          </w:p>
        </w:tc>
        <w:tc>
          <w:tcPr>
            <w:tcW w:w="149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07A7429E">
            <w:pPr>
              <w:shd w:val="clear" w:color="auto" w:fill="auto"/>
              <w:spacing w:line="360" w:lineRule="auto"/>
              <w:jc w:val="center"/>
              <w:rPr>
                <w:rFonts w:hint="eastAsia" w:ascii="宋体" w:hAnsi="宋体" w:eastAsia="宋体" w:cs="宋体"/>
                <w:b w:val="0"/>
                <w:color w:val="000000"/>
                <w:szCs w:val="24"/>
                <w:highlight w:val="none"/>
              </w:rPr>
            </w:pPr>
            <w:r>
              <w:rPr>
                <w:rFonts w:hint="eastAsia" w:ascii="宋体" w:hAnsi="宋体" w:eastAsia="宋体" w:cs="宋体"/>
                <w:b w:val="0"/>
                <w:color w:val="000000"/>
                <w:szCs w:val="24"/>
                <w:highlight w:val="none"/>
              </w:rPr>
              <w:t>信誉业绩</w:t>
            </w:r>
          </w:p>
          <w:p w14:paraId="4D64163F">
            <w:pPr>
              <w:shd w:val="clear" w:color="auto" w:fill="auto"/>
              <w:spacing w:line="360" w:lineRule="auto"/>
              <w:jc w:val="center"/>
              <w:rPr>
                <w:rFonts w:hint="eastAsia" w:ascii="宋体" w:hAnsi="宋体" w:cs="宋体"/>
                <w:b/>
                <w:color w:val="000000"/>
                <w:szCs w:val="21"/>
                <w:highlight w:val="none"/>
              </w:rPr>
            </w:pPr>
            <w:r>
              <w:rPr>
                <w:rFonts w:hint="eastAsia" w:ascii="宋体" w:hAnsi="宋体" w:eastAsia="宋体" w:cs="宋体"/>
                <w:color w:val="000000"/>
                <w:highlight w:val="none"/>
              </w:rPr>
              <w:t>（满分</w:t>
            </w:r>
            <w:r>
              <w:rPr>
                <w:rFonts w:hint="eastAsia" w:ascii="宋体" w:hAnsi="宋体" w:eastAsia="宋体" w:cs="宋体"/>
                <w:color w:val="000000"/>
                <w:highlight w:val="none"/>
                <w:lang w:val="en-US" w:eastAsia="zh-CN"/>
              </w:rPr>
              <w:t>13</w:t>
            </w:r>
            <w:r>
              <w:rPr>
                <w:rFonts w:hint="eastAsia" w:ascii="宋体" w:hAnsi="宋体" w:eastAsia="宋体" w:cs="宋体"/>
                <w:color w:val="000000"/>
                <w:highlight w:val="none"/>
              </w:rPr>
              <w:t>分）</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1539CA83">
            <w:pPr>
              <w:pStyle w:val="195"/>
              <w:keepNext w:val="0"/>
              <w:keepLines w:val="0"/>
              <w:widowControl/>
              <w:numPr>
                <w:ilvl w:val="0"/>
                <w:numId w:val="0"/>
              </w:numPr>
              <w:suppressLineNumbers w:val="0"/>
              <w:shd w:val="clear" w:color="auto" w:fill="FFFFFF"/>
              <w:spacing w:before="0" w:after="0" w:line="360" w:lineRule="auto"/>
              <w:ind w:left="0" w:right="0" w:firstLine="0"/>
              <w:rPr>
                <w:rFonts w:hint="eastAsia" w:ascii="Times New Roman" w:hAnsi="Times New Roman" w:eastAsia="宋体" w:cs="Times New Roman"/>
                <w:b w:val="0"/>
                <w:bCs w:val="0"/>
                <w:color w:val="000000"/>
                <w:sz w:val="21"/>
                <w:szCs w:val="21"/>
                <w:highlight w:val="none"/>
                <w:lang w:val="en-US" w:eastAsia="zh-CN" w:bidi="ar-SA"/>
              </w:rPr>
            </w:pPr>
            <w:r>
              <w:rPr>
                <w:rFonts w:hint="eastAsia" w:ascii="宋体" w:hAnsi="宋体" w:eastAsia="宋体" w:cs="宋体"/>
                <w:bCs/>
                <w:color w:val="000000"/>
                <w:sz w:val="21"/>
                <w:szCs w:val="21"/>
                <w:highlight w:val="none"/>
              </w:rPr>
              <w:t>1.投标人或所投标产品生产厂家通过相关质量体系认证（ISO9001、ISO13485、</w:t>
            </w:r>
            <w:r>
              <w:rPr>
                <w:rFonts w:hint="eastAsia" w:ascii="宋体" w:hAnsi="宋体" w:eastAsia="宋体" w:cs="宋体"/>
                <w:color w:val="000000"/>
                <w:sz w:val="21"/>
                <w:szCs w:val="21"/>
                <w:highlight w:val="none"/>
              </w:rPr>
              <w:t>ISO45001</w:t>
            </w:r>
            <w:r>
              <w:rPr>
                <w:rFonts w:hint="eastAsia" w:ascii="宋体" w:hAnsi="宋体" w:eastAsia="宋体" w:cs="宋体"/>
                <w:bCs/>
                <w:color w:val="000000"/>
                <w:sz w:val="21"/>
                <w:szCs w:val="21"/>
                <w:highlight w:val="none"/>
              </w:rPr>
              <w:t>、</w:t>
            </w:r>
            <w:r>
              <w:rPr>
                <w:rFonts w:hint="eastAsia" w:ascii="宋体" w:hAnsi="宋体" w:eastAsia="宋体" w:cs="宋体"/>
                <w:color w:val="000000"/>
                <w:sz w:val="21"/>
                <w:szCs w:val="21"/>
                <w:highlight w:val="none"/>
              </w:rPr>
              <w:t>ISO14001</w:t>
            </w:r>
            <w:r>
              <w:rPr>
                <w:rFonts w:hint="eastAsia" w:ascii="宋体" w:hAnsi="宋体" w:eastAsia="宋体" w:cs="宋体"/>
                <w:bCs/>
                <w:color w:val="000000"/>
                <w:sz w:val="21"/>
                <w:szCs w:val="21"/>
                <w:highlight w:val="none"/>
              </w:rPr>
              <w:t>），每项得</w:t>
            </w:r>
            <w:r>
              <w:rPr>
                <w:rFonts w:hint="eastAsia" w:ascii="宋体" w:hAnsi="宋体" w:eastAsia="宋体" w:cs="宋体"/>
                <w:bCs/>
                <w:color w:val="000000"/>
                <w:sz w:val="21"/>
                <w:szCs w:val="21"/>
                <w:highlight w:val="none"/>
                <w:lang w:val="en-US" w:eastAsia="zh-CN"/>
              </w:rPr>
              <w:t>1</w:t>
            </w:r>
            <w:r>
              <w:rPr>
                <w:rFonts w:hint="eastAsia" w:ascii="宋体" w:hAnsi="宋体" w:eastAsia="宋体" w:cs="宋体"/>
                <w:bCs/>
                <w:color w:val="000000"/>
                <w:sz w:val="21"/>
                <w:szCs w:val="21"/>
                <w:highlight w:val="none"/>
              </w:rPr>
              <w:t>分，满分</w:t>
            </w:r>
            <w:r>
              <w:rPr>
                <w:rFonts w:hint="eastAsia" w:ascii="宋体" w:hAnsi="宋体" w:eastAsia="宋体" w:cs="宋体"/>
                <w:bCs/>
                <w:color w:val="000000"/>
                <w:sz w:val="21"/>
                <w:szCs w:val="21"/>
                <w:highlight w:val="none"/>
                <w:lang w:val="en-US" w:eastAsia="zh-CN"/>
              </w:rPr>
              <w:t>4</w:t>
            </w:r>
            <w:r>
              <w:rPr>
                <w:rFonts w:hint="eastAsia" w:ascii="宋体" w:hAnsi="宋体" w:eastAsia="宋体" w:cs="宋体"/>
                <w:bCs/>
                <w:color w:val="000000"/>
                <w:sz w:val="21"/>
                <w:szCs w:val="21"/>
                <w:highlight w:val="none"/>
              </w:rPr>
              <w:t>分。</w:t>
            </w:r>
          </w:p>
          <w:p w14:paraId="264ECC5D">
            <w:pPr>
              <w:pStyle w:val="195"/>
              <w:keepNext w:val="0"/>
              <w:keepLines w:val="0"/>
              <w:widowControl/>
              <w:numPr>
                <w:ilvl w:val="0"/>
                <w:numId w:val="0"/>
              </w:numPr>
              <w:suppressLineNumbers w:val="0"/>
              <w:shd w:val="clear" w:color="auto" w:fill="FFFFFF"/>
              <w:spacing w:before="0" w:after="0" w:line="360" w:lineRule="auto"/>
              <w:ind w:left="0" w:right="0" w:firstLine="0"/>
              <w:rPr>
                <w:rFonts w:hint="eastAsia" w:ascii="Times New Roman" w:hAnsi="Times New Roman" w:eastAsia="宋体" w:cs="Times New Roman"/>
                <w:b/>
                <w:bCs/>
                <w:color w:val="000000"/>
                <w:sz w:val="21"/>
                <w:szCs w:val="21"/>
                <w:highlight w:val="none"/>
                <w:lang w:val="en-US" w:eastAsia="zh-CN" w:bidi="ar-SA"/>
              </w:rPr>
            </w:pPr>
            <w:r>
              <w:rPr>
                <w:rFonts w:hint="eastAsia" w:ascii="Times New Roman" w:hAnsi="Times New Roman" w:eastAsia="宋体" w:cs="Times New Roman"/>
                <w:b/>
                <w:bCs/>
                <w:color w:val="000000"/>
                <w:sz w:val="21"/>
                <w:szCs w:val="21"/>
                <w:highlight w:val="none"/>
                <w:lang w:val="en-US" w:eastAsia="zh-CN" w:bidi="ar-SA"/>
              </w:rPr>
              <w:t>注：</w:t>
            </w:r>
            <w:r>
              <w:rPr>
                <w:rFonts w:hint="eastAsia" w:ascii="Times New Roman" w:hAnsi="Times New Roman" w:eastAsia="宋体" w:cs="Times New Roman"/>
                <w:b/>
                <w:bCs/>
                <w:i w:val="0"/>
                <w:iCs w:val="0"/>
                <w:caps w:val="0"/>
                <w:color w:val="000000"/>
                <w:spacing w:val="0"/>
                <w:sz w:val="21"/>
                <w:szCs w:val="21"/>
                <w:highlight w:val="none"/>
                <w:shd w:val="clear" w:color="auto" w:fill="auto"/>
              </w:rPr>
              <w:t>需提供有效认证证书复印件【证书在全国认证认可信息公共服务平台上(http://cx.cnca.cn)可查】并加盖投标人公章。不提供证书复印件，或证书状态非“有效”均不得分。</w:t>
            </w:r>
          </w:p>
          <w:p w14:paraId="11E74D8B">
            <w:pPr>
              <w:shd w:val="clear" w:color="auto" w:fill="auto"/>
              <w:spacing w:line="360" w:lineRule="auto"/>
              <w:rPr>
                <w:rFonts w:hint="eastAsia" w:ascii="Times New Roman" w:hAnsi="Times New Roman" w:eastAsia="宋体" w:cs="Times New Roman"/>
                <w:bCs w:val="0"/>
                <w:color w:val="000000"/>
                <w:spacing w:val="0"/>
                <w:sz w:val="21"/>
                <w:szCs w:val="24"/>
                <w:highlight w:val="none"/>
                <w:lang w:val="en-US" w:eastAsia="zh-CN" w:bidi="ar-SA"/>
              </w:rPr>
            </w:pPr>
            <w:r>
              <w:rPr>
                <w:rFonts w:hint="eastAsia" w:ascii="Times New Roman" w:hAnsi="Times New Roman" w:eastAsia="宋体" w:cs="Times New Roman"/>
                <w:color w:val="000000"/>
                <w:sz w:val="21"/>
                <w:szCs w:val="21"/>
                <w:highlight w:val="none"/>
                <w:lang w:val="en-US" w:eastAsia="zh-CN"/>
              </w:rPr>
              <w:t>2.</w:t>
            </w:r>
            <w:r>
              <w:rPr>
                <w:rFonts w:hint="eastAsia" w:ascii="Times New Roman" w:hAnsi="Times New Roman" w:eastAsia="宋体" w:cs="Times New Roman"/>
                <w:color w:val="000000"/>
                <w:sz w:val="21"/>
                <w:szCs w:val="21"/>
                <w:highlight w:val="none"/>
              </w:rPr>
              <w:t>投标人在202</w:t>
            </w:r>
            <w:r>
              <w:rPr>
                <w:rFonts w:hint="eastAsia" w:ascii="Times New Roman" w:hAnsi="Times New Roman" w:eastAsia="宋体" w:cs="Times New Roman"/>
                <w:color w:val="000000"/>
                <w:sz w:val="21"/>
                <w:szCs w:val="21"/>
                <w:highlight w:val="none"/>
                <w:lang w:val="en-US" w:eastAsia="zh-CN"/>
              </w:rPr>
              <w:t>3</w:t>
            </w:r>
            <w:r>
              <w:rPr>
                <w:rFonts w:hint="eastAsia" w:ascii="Times New Roman" w:hAnsi="Times New Roman" w:eastAsia="宋体" w:cs="Times New Roman"/>
                <w:color w:val="000000"/>
                <w:sz w:val="21"/>
                <w:szCs w:val="21"/>
                <w:highlight w:val="none"/>
              </w:rPr>
              <w:t>年1月1日至今具有同类产品的业绩，每个业绩得</w:t>
            </w:r>
            <w:r>
              <w:rPr>
                <w:rFonts w:hint="eastAsia" w:ascii="Times New Roman" w:hAnsi="Times New Roman" w:eastAsia="宋体" w:cs="Times New Roman"/>
                <w:color w:val="000000"/>
                <w:sz w:val="21"/>
                <w:szCs w:val="21"/>
                <w:highlight w:val="none"/>
                <w:lang w:val="en-US" w:eastAsia="zh-CN"/>
              </w:rPr>
              <w:t>3</w:t>
            </w:r>
            <w:r>
              <w:rPr>
                <w:rFonts w:hint="eastAsia" w:ascii="Times New Roman" w:hAnsi="Times New Roman" w:eastAsia="宋体" w:cs="Times New Roman"/>
                <w:color w:val="000000"/>
                <w:sz w:val="21"/>
                <w:szCs w:val="21"/>
                <w:highlight w:val="none"/>
              </w:rPr>
              <w:t>分，满分</w:t>
            </w:r>
            <w:r>
              <w:rPr>
                <w:rFonts w:hint="eastAsia" w:ascii="Times New Roman" w:hAnsi="Times New Roman" w:eastAsia="宋体" w:cs="Times New Roman"/>
                <w:color w:val="000000"/>
                <w:sz w:val="21"/>
                <w:szCs w:val="21"/>
                <w:highlight w:val="none"/>
                <w:lang w:val="en-US" w:eastAsia="zh-CN"/>
              </w:rPr>
              <w:t>9</w:t>
            </w:r>
            <w:r>
              <w:rPr>
                <w:rFonts w:hint="eastAsia" w:ascii="Times New Roman" w:hAnsi="Times New Roman" w:eastAsia="宋体" w:cs="Times New Roman"/>
                <w:color w:val="000000"/>
                <w:sz w:val="21"/>
                <w:szCs w:val="21"/>
                <w:highlight w:val="none"/>
              </w:rPr>
              <w:t>分。</w:t>
            </w:r>
            <w:r>
              <w:rPr>
                <w:rFonts w:hint="eastAsia" w:ascii="Times New Roman" w:hAnsi="Times New Roman" w:eastAsia="宋体" w:cs="Times New Roman"/>
                <w:color w:val="000000"/>
                <w:sz w:val="21"/>
                <w:szCs w:val="21"/>
                <w:highlight w:val="none"/>
                <w:lang w:val="en-US" w:eastAsia="zh-CN"/>
              </w:rPr>
              <w:t>投标</w:t>
            </w:r>
            <w:r>
              <w:rPr>
                <w:rFonts w:hint="eastAsia" w:ascii="Times New Roman" w:hAnsi="Times New Roman" w:eastAsia="宋体" w:cs="Times New Roman"/>
                <w:color w:val="000000"/>
                <w:sz w:val="21"/>
                <w:szCs w:val="21"/>
                <w:highlight w:val="none"/>
              </w:rPr>
              <w:t>文件中</w:t>
            </w:r>
            <w:r>
              <w:rPr>
                <w:rFonts w:hint="eastAsia" w:ascii="Times New Roman" w:hAnsi="Times New Roman" w:eastAsia="宋体" w:cs="Times New Roman"/>
                <w:color w:val="000000"/>
                <w:sz w:val="21"/>
                <w:szCs w:val="21"/>
                <w:highlight w:val="none"/>
                <w:lang w:eastAsia="zh-CN"/>
              </w:rPr>
              <w:t>需</w:t>
            </w:r>
            <w:r>
              <w:rPr>
                <w:rFonts w:hint="eastAsia" w:ascii="Times New Roman" w:hAnsi="Times New Roman" w:eastAsia="宋体" w:cs="Times New Roman"/>
                <w:color w:val="000000"/>
                <w:sz w:val="21"/>
                <w:szCs w:val="21"/>
                <w:highlight w:val="none"/>
              </w:rPr>
              <w:t>提供合同复印件加盖供应商单位公章。</w:t>
            </w:r>
          </w:p>
        </w:tc>
      </w:tr>
      <w:tr w14:paraId="1A3D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tcBorders>
              <w:top w:val="single" w:color="auto" w:sz="4" w:space="0"/>
              <w:left w:val="single" w:color="auto" w:sz="4" w:space="0"/>
              <w:bottom w:val="single" w:color="auto" w:sz="4" w:space="0"/>
              <w:right w:val="single" w:color="auto" w:sz="4" w:space="0"/>
            </w:tcBorders>
            <w:noWrap w:val="0"/>
            <w:vAlign w:val="center"/>
          </w:tcPr>
          <w:p w14:paraId="091F2544">
            <w:pPr>
              <w:shd w:val="clear" w:color="auto" w:fill="auto"/>
              <w:spacing w:line="360" w:lineRule="auto"/>
              <w:jc w:val="center"/>
              <w:rPr>
                <w:rFonts w:hint="eastAsia"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lang w:val="en-US" w:eastAsia="zh-CN"/>
              </w:rPr>
              <w:t>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CFCEF63">
            <w:pPr>
              <w:shd w:val="clear" w:color="auto" w:fill="auto"/>
              <w:spacing w:line="360" w:lineRule="auto"/>
              <w:jc w:val="center"/>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lang w:eastAsia="zh-CN"/>
              </w:rPr>
              <w:t>政策功能</w:t>
            </w:r>
          </w:p>
        </w:tc>
        <w:tc>
          <w:tcPr>
            <w:tcW w:w="149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32768C2A">
            <w:pPr>
              <w:spacing w:line="360" w:lineRule="exact"/>
              <w:jc w:val="center"/>
              <w:rPr>
                <w:rFonts w:hint="eastAsia" w:ascii="宋体" w:hAnsi="宋体" w:eastAsia="宋体" w:cs="宋体"/>
                <w:b/>
                <w:color w:val="000000"/>
                <w:szCs w:val="21"/>
                <w:highlight w:val="none"/>
                <w:lang w:val="en-US" w:eastAsia="zh-CN"/>
              </w:rPr>
            </w:pPr>
            <w:r>
              <w:rPr>
                <w:rFonts w:hint="eastAsia" w:ascii="宋体" w:hAnsi="宋体" w:cs="宋体"/>
                <w:b/>
                <w:color w:val="000000"/>
                <w:szCs w:val="21"/>
                <w:highlight w:val="none"/>
                <w:lang w:val="en-US" w:eastAsia="zh-CN"/>
              </w:rPr>
              <w:t>2分</w:t>
            </w:r>
          </w:p>
        </w:tc>
        <w:tc>
          <w:tcPr>
            <w:tcW w:w="6916" w:type="dxa"/>
            <w:tcBorders>
              <w:top w:val="single" w:color="auto" w:sz="4" w:space="0"/>
              <w:left w:val="single" w:color="auto" w:sz="4" w:space="0"/>
              <w:bottom w:val="single" w:color="auto" w:sz="4" w:space="0"/>
              <w:right w:val="single" w:color="auto" w:sz="4" w:space="0"/>
            </w:tcBorders>
            <w:noWrap w:val="0"/>
            <w:vAlign w:val="center"/>
          </w:tcPr>
          <w:p w14:paraId="1DE73F84">
            <w:pPr>
              <w:pStyle w:val="232"/>
              <w:spacing w:line="360" w:lineRule="auto"/>
              <w:ind w:firstLine="400"/>
              <w:rPr>
                <w:color w:val="000000"/>
                <w:sz w:val="21"/>
                <w:szCs w:val="21"/>
                <w:highlight w:val="none"/>
              </w:rPr>
            </w:pPr>
            <w:r>
              <w:rPr>
                <w:rFonts w:hint="eastAsia"/>
                <w:color w:val="000000"/>
                <w:sz w:val="21"/>
                <w:szCs w:val="21"/>
                <w:highlight w:val="none"/>
              </w:rPr>
              <w:t>1.主要投标产品中包含列入政府采购品目清单中的优先采购产品并具有有效的节能产品认证证书的，每项产品得</w:t>
            </w:r>
            <w:r>
              <w:rPr>
                <w:rFonts w:hint="eastAsia"/>
                <w:color w:val="000000"/>
                <w:sz w:val="21"/>
                <w:szCs w:val="21"/>
                <w:highlight w:val="none"/>
                <w:lang w:val="en-US" w:eastAsia="zh-CN"/>
              </w:rPr>
              <w:t>1</w:t>
            </w:r>
            <w:r>
              <w:rPr>
                <w:rFonts w:hint="eastAsia"/>
                <w:color w:val="000000"/>
                <w:sz w:val="21"/>
                <w:szCs w:val="21"/>
                <w:highlight w:val="none"/>
              </w:rPr>
              <w:t>分，满分1分（以政府采购品目清单和有效的节能产品认证证书复印件为准）。</w:t>
            </w:r>
          </w:p>
          <w:p w14:paraId="582C48DF">
            <w:pPr>
              <w:shd w:val="clear" w:color="auto" w:fill="auto"/>
              <w:spacing w:line="360" w:lineRule="auto"/>
              <w:ind w:firstLine="420"/>
              <w:rPr>
                <w:rFonts w:hint="eastAsia" w:ascii="Times New Roman" w:hAnsi="Times New Roman" w:eastAsia="宋体" w:cs="Times New Roman"/>
                <w:bCs w:val="0"/>
                <w:color w:val="000000"/>
                <w:spacing w:val="0"/>
                <w:sz w:val="21"/>
                <w:szCs w:val="24"/>
                <w:highlight w:val="none"/>
                <w:lang w:val="en-US" w:eastAsia="zh-CN" w:bidi="ar-SA"/>
              </w:rPr>
            </w:pPr>
            <w:r>
              <w:rPr>
                <w:rFonts w:hint="eastAsia"/>
                <w:color w:val="000000"/>
                <w:sz w:val="21"/>
                <w:szCs w:val="21"/>
                <w:highlight w:val="none"/>
              </w:rPr>
              <w:t>2.主要投标产品中包含列入政府采购品目清单中的优先采购产品并具有有效的环境标志产品认证证书，每项产品得</w:t>
            </w:r>
            <w:r>
              <w:rPr>
                <w:rFonts w:hint="eastAsia"/>
                <w:color w:val="000000"/>
                <w:sz w:val="21"/>
                <w:szCs w:val="21"/>
                <w:highlight w:val="none"/>
                <w:lang w:val="en-US" w:eastAsia="zh-CN"/>
              </w:rPr>
              <w:t>1</w:t>
            </w:r>
            <w:r>
              <w:rPr>
                <w:rFonts w:hint="eastAsia"/>
                <w:color w:val="000000"/>
                <w:sz w:val="21"/>
                <w:szCs w:val="21"/>
                <w:highlight w:val="none"/>
              </w:rPr>
              <w:t>分，满分1分（以政府采购品目清单和有效的环境标志产品认证证书复印件为准）。</w:t>
            </w:r>
          </w:p>
        </w:tc>
      </w:tr>
      <w:tr w14:paraId="72E9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05" w:type="dxa"/>
            <w:gridSpan w:val="4"/>
            <w:tcBorders>
              <w:top w:val="single" w:color="auto" w:sz="4" w:space="0"/>
              <w:left w:val="single" w:color="auto" w:sz="4" w:space="0"/>
              <w:bottom w:val="single" w:color="auto" w:sz="4" w:space="0"/>
              <w:right w:val="single" w:color="auto" w:sz="4" w:space="0"/>
            </w:tcBorders>
            <w:noWrap w:val="0"/>
            <w:vAlign w:val="center"/>
          </w:tcPr>
          <w:p w14:paraId="18384BE2">
            <w:pPr>
              <w:shd w:val="clear" w:color="auto" w:fill="auto"/>
              <w:spacing w:line="360" w:lineRule="auto"/>
              <w:ind w:firstLine="420"/>
              <w:rPr>
                <w:rFonts w:hint="eastAsia" w:ascii="宋体" w:hAnsi="宋体" w:eastAsia="宋体" w:cs="宋体"/>
                <w:bCs/>
                <w:color w:val="000000"/>
                <w:szCs w:val="20"/>
                <w:highlight w:val="none"/>
              </w:rPr>
            </w:pPr>
            <w:r>
              <w:rPr>
                <w:rFonts w:hint="eastAsia" w:ascii="宋体" w:hAnsi="宋体" w:eastAsia="宋体" w:cs="宋体"/>
                <w:b/>
                <w:bCs/>
                <w:color w:val="000000"/>
                <w:szCs w:val="20"/>
                <w:highlight w:val="none"/>
              </w:rPr>
              <w:t>总得分=1+2+3</w:t>
            </w:r>
            <w:r>
              <w:rPr>
                <w:rFonts w:hint="eastAsia" w:ascii="宋体" w:hAnsi="宋体" w:eastAsia="宋体" w:cs="宋体"/>
                <w:b/>
                <w:bCs/>
                <w:color w:val="000000"/>
                <w:szCs w:val="20"/>
                <w:highlight w:val="none"/>
                <w:lang w:val="en-US" w:eastAsia="zh-CN"/>
              </w:rPr>
              <w:t>+4</w:t>
            </w:r>
            <w:r>
              <w:rPr>
                <w:rFonts w:hint="eastAsia" w:ascii="宋体" w:hAnsi="宋体" w:eastAsia="宋体" w:cs="宋体"/>
                <w:b/>
                <w:bCs/>
                <w:color w:val="000000"/>
                <w:szCs w:val="20"/>
                <w:highlight w:val="none"/>
              </w:rPr>
              <w:t xml:space="preserve"> </w:t>
            </w:r>
            <w:r>
              <w:rPr>
                <w:rFonts w:hint="eastAsia" w:ascii="宋体" w:hAnsi="宋体" w:eastAsia="宋体" w:cs="宋体"/>
                <w:b/>
                <w:color w:val="000000"/>
                <w:szCs w:val="20"/>
                <w:highlight w:val="none"/>
              </w:rPr>
              <w:t xml:space="preserve">                                                     总分值：100分</w:t>
            </w:r>
          </w:p>
        </w:tc>
      </w:tr>
    </w:tbl>
    <w:p w14:paraId="1E2C67F2">
      <w:pPr>
        <w:pStyle w:val="232"/>
        <w:shd w:val="clear" w:color="auto" w:fill="auto"/>
        <w:spacing w:line="360" w:lineRule="auto"/>
        <w:ind w:firstLine="420"/>
        <w:rPr>
          <w:rFonts w:hint="eastAsia" w:hAnsi="宋体"/>
          <w:bCs/>
          <w:color w:val="000000"/>
          <w:sz w:val="21"/>
          <w:highlight w:val="none"/>
        </w:rPr>
      </w:pPr>
      <w:r>
        <w:rPr>
          <w:rFonts w:hint="eastAsia" w:hAnsi="宋体"/>
          <w:bCs/>
          <w:color w:val="000000"/>
          <w:sz w:val="21"/>
          <w:highlight w:val="none"/>
        </w:rPr>
        <w:t>注：1.计分方法按四舍五入取至百分位；</w:t>
      </w:r>
    </w:p>
    <w:p w14:paraId="7526F63A">
      <w:pPr>
        <w:pStyle w:val="232"/>
        <w:shd w:val="clear" w:color="auto" w:fill="auto"/>
        <w:spacing w:line="360" w:lineRule="auto"/>
        <w:ind w:firstLine="420"/>
        <w:rPr>
          <w:rFonts w:hAnsi="宋体"/>
          <w:bCs/>
          <w:color w:val="000000"/>
          <w:sz w:val="21"/>
          <w:highlight w:val="none"/>
        </w:rPr>
      </w:pPr>
      <w:r>
        <w:rPr>
          <w:rFonts w:hint="eastAsia" w:hAnsi="宋体"/>
          <w:bCs/>
          <w:color w:val="000000"/>
          <w:sz w:val="21"/>
          <w:highlight w:val="none"/>
        </w:rPr>
        <w:t xml:space="preserve">    2.因落实政府采购政策进行价格调整的，以调整后的价格计算评标基准价和投标报价。</w:t>
      </w:r>
    </w:p>
    <w:p w14:paraId="2A5FB255">
      <w:pPr>
        <w:shd w:val="clear" w:color="auto" w:fill="auto"/>
        <w:spacing w:line="360" w:lineRule="auto"/>
        <w:ind w:firstLine="420"/>
        <w:rPr>
          <w:rFonts w:hint="eastAsia" w:ascii="宋体" w:hAnsi="宋体" w:cs="宋体"/>
          <w:color w:val="000000"/>
          <w:szCs w:val="21"/>
          <w:highlight w:val="none"/>
        </w:rPr>
      </w:pPr>
      <w:r>
        <w:rPr>
          <w:color w:val="000000"/>
          <w:highlight w:val="none"/>
        </w:rPr>
        <w:br w:type="page" w:clear="all"/>
      </w:r>
    </w:p>
    <w:p w14:paraId="63C3CBE3">
      <w:pPr>
        <w:pStyle w:val="196"/>
        <w:keepNext w:val="0"/>
        <w:keepLines w:val="0"/>
        <w:shd w:val="clear" w:color="auto" w:fill="auto"/>
        <w:jc w:val="center"/>
        <w:rPr>
          <w:color w:val="000000"/>
          <w:sz w:val="30"/>
          <w:szCs w:val="30"/>
          <w:highlight w:val="none"/>
        </w:rPr>
      </w:pPr>
      <w:r>
        <w:rPr>
          <w:rFonts w:hint="eastAsia"/>
          <w:color w:val="000000"/>
          <w:sz w:val="30"/>
          <w:szCs w:val="30"/>
          <w:highlight w:val="none"/>
        </w:rPr>
        <w:t>四、中标候选人推荐原则</w:t>
      </w:r>
    </w:p>
    <w:p w14:paraId="481B2BF9">
      <w:pPr>
        <w:pStyle w:val="232"/>
        <w:shd w:val="clear" w:color="auto" w:fill="auto"/>
        <w:spacing w:line="360" w:lineRule="auto"/>
        <w:contextualSpacing/>
        <w:rPr>
          <w:rFonts w:hint="eastAsia" w:hAnsi="宋体"/>
          <w:b/>
          <w:bCs/>
          <w:color w:val="000000"/>
          <w:sz w:val="24"/>
          <w:szCs w:val="24"/>
          <w:highlight w:val="none"/>
        </w:rPr>
      </w:pPr>
      <w:r>
        <w:rPr>
          <w:rFonts w:hint="eastAsia" w:hAnsi="宋体"/>
          <w:b/>
          <w:bCs/>
          <w:color w:val="000000"/>
          <w:sz w:val="24"/>
          <w:szCs w:val="24"/>
          <w:highlight w:val="none"/>
        </w:rPr>
        <w:t>（一）综合评分法</w:t>
      </w:r>
    </w:p>
    <w:p w14:paraId="765E6A89">
      <w:pPr>
        <w:pStyle w:val="232"/>
        <w:shd w:val="clear" w:color="auto" w:fill="auto"/>
        <w:spacing w:line="360" w:lineRule="auto"/>
        <w:ind w:firstLine="420"/>
        <w:contextualSpacing/>
        <w:rPr>
          <w:rFonts w:hint="eastAsia" w:hAnsi="宋体"/>
          <w:color w:val="000000"/>
          <w:sz w:val="21"/>
          <w:highlight w:val="none"/>
        </w:rPr>
      </w:pPr>
      <w:r>
        <w:rPr>
          <w:rFonts w:hint="eastAsia" w:hAnsi="宋体"/>
          <w:color w:val="000000"/>
          <w:sz w:val="21"/>
          <w:highlight w:val="none"/>
          <w:lang w:val="en-US" w:eastAsia="zh-CN"/>
        </w:rPr>
        <w:t>1、</w:t>
      </w:r>
      <w:r>
        <w:rPr>
          <w:rFonts w:hint="eastAsia" w:hAnsi="宋体"/>
          <w:color w:val="000000"/>
          <w:sz w:val="21"/>
          <w:highlight w:val="none"/>
        </w:rPr>
        <w:t>评标委员会将根据总得分由高到低排列次序并推荐中标候选人。</w:t>
      </w:r>
      <w:r>
        <w:rPr>
          <w:rFonts w:hAnsi="宋体"/>
          <w:color w:val="000000"/>
          <w:sz w:val="21"/>
          <w:highlight w:val="none"/>
        </w:rPr>
        <w:t>得分相同的，按投标报价由低到高顺序排列。得分且投标报价相同的并列。投标文件满足招标文件全部实质性要求，且按照评审因素的量化指标评审得分最高的投标人为排名第一的中标候选人。</w:t>
      </w:r>
    </w:p>
    <w:p w14:paraId="0B89081E">
      <w:pPr>
        <w:rPr>
          <w:color w:val="000000"/>
          <w:highlight w:val="none"/>
        </w:rPr>
      </w:pPr>
    </w:p>
    <w:p w14:paraId="1EC9A60A">
      <w:pPr>
        <w:pStyle w:val="196"/>
        <w:jc w:val="center"/>
        <w:rPr>
          <w:rFonts w:hint="eastAsia" w:ascii="Times New Roman" w:hAnsi="Times New Roman" w:eastAsia="宋体" w:cs="Times New Roman"/>
          <w:b/>
          <w:color w:val="000000"/>
          <w:sz w:val="30"/>
          <w:szCs w:val="30"/>
          <w:highlight w:val="none"/>
        </w:rPr>
      </w:pPr>
    </w:p>
    <w:p w14:paraId="5F6FA8EF">
      <w:pPr>
        <w:pStyle w:val="196"/>
        <w:keepNext w:val="0"/>
        <w:keepLines w:val="0"/>
        <w:ind w:firstLine="3915"/>
        <w:rPr>
          <w:rFonts w:hint="eastAsia" w:ascii="Times New Roman" w:hAnsi="Times New Roman" w:eastAsia="宋体" w:cs="Times New Roman"/>
          <w:b/>
          <w:color w:val="000000"/>
          <w:sz w:val="30"/>
          <w:szCs w:val="30"/>
          <w:highlight w:val="none"/>
          <w:lang w:eastAsia="zh-CN"/>
        </w:rPr>
      </w:pPr>
      <w:r>
        <w:rPr>
          <w:rFonts w:hint="eastAsia" w:ascii="Times New Roman" w:hAnsi="Times New Roman" w:eastAsia="宋体" w:cs="Times New Roman"/>
          <w:b/>
          <w:color w:val="000000"/>
          <w:sz w:val="30"/>
          <w:szCs w:val="30"/>
          <w:highlight w:val="none"/>
          <w:lang w:val="en-US" w:eastAsia="zh-CN"/>
        </w:rPr>
        <w:t>五、</w:t>
      </w:r>
      <w:r>
        <w:rPr>
          <w:rFonts w:hint="eastAsia" w:ascii="Times New Roman" w:hAnsi="Times New Roman" w:eastAsia="宋体" w:cs="Times New Roman"/>
          <w:b/>
          <w:color w:val="000000"/>
          <w:sz w:val="30"/>
          <w:szCs w:val="30"/>
          <w:highlight w:val="none"/>
        </w:rPr>
        <w:t xml:space="preserve"> </w:t>
      </w:r>
      <w:r>
        <w:rPr>
          <w:rFonts w:hint="eastAsia" w:ascii="Times New Roman" w:hAnsi="Times New Roman" w:eastAsia="宋体" w:cs="Times New Roman"/>
          <w:b/>
          <w:color w:val="000000"/>
          <w:sz w:val="30"/>
          <w:szCs w:val="30"/>
          <w:highlight w:val="none"/>
          <w:lang w:eastAsia="zh-CN"/>
        </w:rPr>
        <w:t>评标报告</w:t>
      </w:r>
    </w:p>
    <w:p w14:paraId="05640D95">
      <w:pPr>
        <w:pStyle w:val="312"/>
        <w:shd w:val="clear" w:color="auto" w:fill="auto"/>
        <w:spacing w:before="0"/>
        <w:ind w:firstLine="482"/>
        <w:rPr>
          <w:rFonts w:hint="eastAsia" w:ascii="宋体" w:hAnsi="宋体"/>
          <w:b/>
          <w:bCs/>
          <w:color w:val="000000"/>
          <w:szCs w:val="24"/>
          <w:highlight w:val="none"/>
        </w:rPr>
      </w:pPr>
      <w:r>
        <w:rPr>
          <w:rFonts w:hint="eastAsia" w:ascii="宋体" w:hAnsi="宋体"/>
          <w:b/>
          <w:bCs/>
          <w:color w:val="000000"/>
          <w:szCs w:val="24"/>
          <w:highlight w:val="none"/>
        </w:rPr>
        <w:t>（一）评标报告与推荐中标候选人</w:t>
      </w:r>
    </w:p>
    <w:p w14:paraId="073A93E0">
      <w:pPr>
        <w:pStyle w:val="232"/>
        <w:shd w:val="clear" w:color="auto" w:fill="auto"/>
        <w:tabs>
          <w:tab w:val="left" w:pos="2472"/>
        </w:tabs>
        <w:spacing w:line="360" w:lineRule="auto"/>
        <w:ind w:firstLine="400"/>
        <w:rPr>
          <w:rFonts w:hint="eastAsia" w:hAnsi="宋体"/>
          <w:color w:val="000000"/>
          <w:highlight w:val="none"/>
        </w:rPr>
      </w:pPr>
      <w:r>
        <w:rPr>
          <w:rFonts w:hint="eastAsia" w:hAnsi="宋体"/>
          <w:color w:val="000000"/>
          <w:highlight w:val="none"/>
        </w:rPr>
        <w:t>评标委员会根据原始评标记录和评标结果编写评标报告，并通过电子交易平台向采购人、采购代理机构提交。</w:t>
      </w:r>
    </w:p>
    <w:p w14:paraId="52B55F9D">
      <w:pPr>
        <w:widowControl/>
        <w:shd w:val="clear" w:color="auto" w:fill="auto"/>
        <w:spacing w:line="360" w:lineRule="auto"/>
        <w:ind w:firstLine="482"/>
        <w:jc w:val="left"/>
        <w:rPr>
          <w:rFonts w:hint="eastAsia" w:ascii="宋体" w:hAnsi="宋体"/>
          <w:b/>
          <w:bCs/>
          <w:color w:val="000000"/>
          <w:sz w:val="24"/>
          <w:highlight w:val="none"/>
        </w:rPr>
      </w:pPr>
      <w:r>
        <w:rPr>
          <w:rFonts w:hint="eastAsia" w:ascii="宋体" w:hAnsi="宋体"/>
          <w:b/>
          <w:bCs/>
          <w:color w:val="000000"/>
          <w:sz w:val="24"/>
          <w:highlight w:val="none"/>
        </w:rPr>
        <w:t>（二）评标争议事项处理</w:t>
      </w:r>
    </w:p>
    <w:p w14:paraId="0BF8EE3A">
      <w:pPr>
        <w:pStyle w:val="232"/>
        <w:shd w:val="clear" w:color="auto" w:fill="auto"/>
        <w:tabs>
          <w:tab w:val="left" w:pos="2472"/>
        </w:tabs>
        <w:spacing w:line="360" w:lineRule="auto"/>
        <w:ind w:firstLine="400"/>
        <w:rPr>
          <w:rFonts w:hint="eastAsia" w:hAnsi="宋体"/>
          <w:color w:val="000000"/>
          <w:highlight w:val="none"/>
        </w:rPr>
      </w:pPr>
      <w:r>
        <w:rPr>
          <w:rFonts w:hint="eastAsia" w:hAnsi="宋体"/>
          <w:color w:val="00000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D43D034">
      <w:pPr>
        <w:shd w:val="clear" w:color="auto" w:fill="auto"/>
        <w:spacing w:before="120" w:after="120" w:line="400" w:lineRule="exact"/>
        <w:rPr>
          <w:rFonts w:hint="eastAsia" w:ascii="宋体" w:hAnsi="宋体"/>
          <w:b/>
          <w:color w:val="000000"/>
          <w:sz w:val="24"/>
          <w:highlight w:val="none"/>
        </w:rPr>
      </w:pPr>
    </w:p>
    <w:p w14:paraId="50121645">
      <w:pPr>
        <w:shd w:val="clear" w:color="auto" w:fill="auto"/>
        <w:spacing w:before="120" w:after="120" w:line="400" w:lineRule="exact"/>
        <w:rPr>
          <w:rFonts w:hint="eastAsia" w:ascii="宋体" w:hAnsi="宋体"/>
          <w:b/>
          <w:color w:val="000000"/>
          <w:sz w:val="24"/>
          <w:highlight w:val="none"/>
        </w:rPr>
      </w:pPr>
    </w:p>
    <w:p w14:paraId="202A3763">
      <w:pPr>
        <w:shd w:val="clear" w:color="auto" w:fill="auto"/>
        <w:spacing w:before="120" w:after="120" w:line="400" w:lineRule="exact"/>
        <w:rPr>
          <w:rFonts w:hint="eastAsia" w:ascii="宋体" w:hAnsi="宋体"/>
          <w:b/>
          <w:color w:val="000000"/>
          <w:sz w:val="24"/>
          <w:highlight w:val="none"/>
        </w:rPr>
      </w:pPr>
    </w:p>
    <w:p w14:paraId="4CE938B3">
      <w:pPr>
        <w:shd w:val="clear" w:color="auto" w:fill="auto"/>
        <w:spacing w:before="120" w:after="120" w:line="400" w:lineRule="exact"/>
        <w:rPr>
          <w:rFonts w:hint="eastAsia" w:ascii="宋体" w:hAnsi="宋体"/>
          <w:b/>
          <w:color w:val="000000"/>
          <w:sz w:val="24"/>
          <w:highlight w:val="none"/>
        </w:rPr>
      </w:pPr>
    </w:p>
    <w:p w14:paraId="0B7F5EE8">
      <w:pPr>
        <w:shd w:val="clear" w:color="auto" w:fill="auto"/>
        <w:spacing w:before="120" w:after="120" w:line="400" w:lineRule="exact"/>
        <w:rPr>
          <w:rFonts w:hint="eastAsia" w:ascii="宋体" w:hAnsi="宋体"/>
          <w:b/>
          <w:color w:val="000000"/>
          <w:sz w:val="24"/>
          <w:highlight w:val="none"/>
        </w:rPr>
      </w:pPr>
    </w:p>
    <w:p w14:paraId="15357460">
      <w:pPr>
        <w:shd w:val="clear" w:color="auto" w:fill="auto"/>
        <w:spacing w:before="120" w:after="120" w:line="400" w:lineRule="exact"/>
        <w:rPr>
          <w:rFonts w:hint="eastAsia" w:ascii="宋体" w:hAnsi="宋体"/>
          <w:b/>
          <w:color w:val="000000"/>
          <w:sz w:val="24"/>
          <w:highlight w:val="none"/>
        </w:rPr>
      </w:pPr>
    </w:p>
    <w:p w14:paraId="0E770717">
      <w:pPr>
        <w:shd w:val="clear" w:color="auto" w:fill="auto"/>
        <w:spacing w:before="120" w:after="120" w:line="400" w:lineRule="exact"/>
        <w:rPr>
          <w:rFonts w:hint="eastAsia" w:ascii="宋体" w:hAnsi="宋体"/>
          <w:b/>
          <w:color w:val="000000"/>
          <w:sz w:val="24"/>
          <w:highlight w:val="none"/>
        </w:rPr>
      </w:pPr>
    </w:p>
    <w:p w14:paraId="265B8002">
      <w:pPr>
        <w:pStyle w:val="195"/>
        <w:keepNext w:val="0"/>
        <w:keepLines w:val="0"/>
        <w:shd w:val="clear" w:color="auto" w:fill="auto"/>
        <w:jc w:val="center"/>
        <w:rPr>
          <w:rFonts w:hint="eastAsia"/>
          <w:color w:val="000000"/>
          <w:highlight w:val="none"/>
        </w:rPr>
      </w:pPr>
      <w:r>
        <w:rPr>
          <w:color w:val="000000"/>
          <w:highlight w:val="none"/>
        </w:rPr>
        <w:br w:type="page" w:clear="all"/>
      </w:r>
    </w:p>
    <w:p w14:paraId="3589C2BF">
      <w:pPr>
        <w:pStyle w:val="195"/>
        <w:keepNext w:val="0"/>
        <w:keepLines w:val="0"/>
        <w:shd w:val="clear" w:color="auto" w:fill="auto"/>
        <w:jc w:val="center"/>
        <w:rPr>
          <w:rFonts w:hint="eastAsia"/>
          <w:color w:val="000000"/>
          <w:highlight w:val="none"/>
        </w:rPr>
      </w:pPr>
    </w:p>
    <w:p w14:paraId="73C817FA">
      <w:pPr>
        <w:pStyle w:val="195"/>
        <w:keepNext w:val="0"/>
        <w:keepLines w:val="0"/>
        <w:shd w:val="clear" w:color="auto" w:fill="auto"/>
        <w:jc w:val="center"/>
        <w:rPr>
          <w:rFonts w:hint="eastAsia"/>
          <w:color w:val="000000"/>
          <w:highlight w:val="none"/>
        </w:rPr>
      </w:pPr>
    </w:p>
    <w:p w14:paraId="40FF1122">
      <w:pPr>
        <w:pStyle w:val="195"/>
        <w:keepNext w:val="0"/>
        <w:keepLines w:val="0"/>
        <w:shd w:val="clear" w:color="auto" w:fill="auto"/>
        <w:jc w:val="center"/>
        <w:rPr>
          <w:rFonts w:hint="eastAsia"/>
          <w:color w:val="000000"/>
          <w:highlight w:val="none"/>
        </w:rPr>
      </w:pPr>
    </w:p>
    <w:p w14:paraId="2CD3BFE3">
      <w:pPr>
        <w:pStyle w:val="195"/>
        <w:keepNext w:val="0"/>
        <w:keepLines w:val="0"/>
        <w:shd w:val="clear" w:color="auto" w:fill="auto"/>
        <w:jc w:val="center"/>
        <w:rPr>
          <w:rFonts w:hint="eastAsia"/>
          <w:color w:val="000000"/>
          <w:highlight w:val="none"/>
        </w:rPr>
      </w:pPr>
    </w:p>
    <w:p w14:paraId="3BC89829">
      <w:pPr>
        <w:pStyle w:val="195"/>
        <w:keepNext w:val="0"/>
        <w:keepLines w:val="0"/>
        <w:shd w:val="clear" w:color="auto" w:fill="auto"/>
        <w:jc w:val="center"/>
        <w:rPr>
          <w:rFonts w:hint="eastAsia"/>
          <w:color w:val="000000"/>
          <w:highlight w:val="none"/>
        </w:rPr>
      </w:pPr>
    </w:p>
    <w:p w14:paraId="6FC7B1A1">
      <w:pPr>
        <w:pStyle w:val="195"/>
        <w:keepNext w:val="0"/>
        <w:keepLines w:val="0"/>
        <w:shd w:val="clear" w:color="auto" w:fill="auto"/>
        <w:jc w:val="center"/>
        <w:rPr>
          <w:rFonts w:hint="eastAsia"/>
          <w:color w:val="000000"/>
          <w:highlight w:val="none"/>
        </w:rPr>
      </w:pPr>
    </w:p>
    <w:p w14:paraId="50890210">
      <w:pPr>
        <w:pStyle w:val="194"/>
        <w:shd w:val="clear" w:color="auto" w:fill="auto"/>
        <w:jc w:val="center"/>
        <w:rPr>
          <w:rFonts w:hint="eastAsia"/>
          <w:color w:val="000000"/>
          <w:highlight w:val="none"/>
        </w:rPr>
      </w:pPr>
      <w:bookmarkStart w:id="165" w:name="_Toc30894"/>
      <w:bookmarkStart w:id="166" w:name="_Toc29652"/>
      <w:r>
        <w:rPr>
          <w:rFonts w:hint="eastAsia"/>
          <w:color w:val="000000"/>
          <w:highlight w:val="none"/>
        </w:rPr>
        <w:t>第五章  拟签订的合同文本</w:t>
      </w:r>
      <w:bookmarkEnd w:id="165"/>
      <w:bookmarkEnd w:id="166"/>
    </w:p>
    <w:p w14:paraId="5D3526A3">
      <w:pPr>
        <w:shd w:val="clear" w:color="auto" w:fill="auto"/>
        <w:jc w:val="center"/>
        <w:rPr>
          <w:rFonts w:hint="eastAsia" w:ascii="宋体" w:hAnsi="宋体"/>
          <w:bCs/>
          <w:color w:val="000000"/>
          <w:sz w:val="32"/>
          <w:szCs w:val="32"/>
          <w:highlight w:val="none"/>
        </w:rPr>
      </w:pPr>
    </w:p>
    <w:p w14:paraId="704A9933">
      <w:pPr>
        <w:shd w:val="clear" w:color="auto" w:fill="auto"/>
        <w:jc w:val="center"/>
        <w:rPr>
          <w:rFonts w:hint="eastAsia" w:ascii="宋体" w:hAnsi="宋体"/>
          <w:bCs/>
          <w:color w:val="000000"/>
          <w:sz w:val="32"/>
          <w:szCs w:val="32"/>
          <w:highlight w:val="none"/>
        </w:rPr>
      </w:pPr>
    </w:p>
    <w:p w14:paraId="78C63524">
      <w:pPr>
        <w:shd w:val="clear" w:color="auto" w:fill="auto"/>
        <w:jc w:val="center"/>
        <w:rPr>
          <w:rFonts w:hint="eastAsia" w:ascii="宋体" w:hAnsi="宋体"/>
          <w:bCs/>
          <w:color w:val="000000"/>
          <w:sz w:val="32"/>
          <w:szCs w:val="32"/>
          <w:highlight w:val="none"/>
        </w:rPr>
      </w:pPr>
    </w:p>
    <w:p w14:paraId="07683C6A">
      <w:pPr>
        <w:shd w:val="clear" w:color="auto" w:fill="auto"/>
        <w:jc w:val="center"/>
        <w:rPr>
          <w:rFonts w:hint="eastAsia" w:ascii="宋体" w:hAnsi="宋体"/>
          <w:bCs/>
          <w:color w:val="000000"/>
          <w:sz w:val="32"/>
          <w:szCs w:val="32"/>
          <w:highlight w:val="none"/>
        </w:rPr>
      </w:pPr>
    </w:p>
    <w:p w14:paraId="09487705">
      <w:pPr>
        <w:shd w:val="clear" w:color="auto" w:fill="auto"/>
        <w:jc w:val="center"/>
        <w:rPr>
          <w:rFonts w:hint="eastAsia" w:ascii="宋体" w:hAnsi="宋体"/>
          <w:bCs/>
          <w:color w:val="000000"/>
          <w:sz w:val="32"/>
          <w:szCs w:val="32"/>
          <w:highlight w:val="none"/>
        </w:rPr>
      </w:pPr>
    </w:p>
    <w:p w14:paraId="5CCDA163">
      <w:pPr>
        <w:shd w:val="clear" w:color="auto" w:fill="auto"/>
        <w:jc w:val="center"/>
        <w:rPr>
          <w:rFonts w:hint="eastAsia" w:ascii="宋体" w:hAnsi="宋体"/>
          <w:bCs/>
          <w:color w:val="000000"/>
          <w:sz w:val="32"/>
          <w:szCs w:val="32"/>
          <w:highlight w:val="none"/>
        </w:rPr>
      </w:pPr>
    </w:p>
    <w:p w14:paraId="5A015050">
      <w:pPr>
        <w:shd w:val="clear" w:color="auto" w:fill="auto"/>
        <w:jc w:val="center"/>
        <w:rPr>
          <w:rFonts w:hint="eastAsia" w:ascii="宋体" w:hAnsi="宋体"/>
          <w:bCs/>
          <w:color w:val="000000"/>
          <w:sz w:val="32"/>
          <w:szCs w:val="32"/>
          <w:highlight w:val="none"/>
        </w:rPr>
      </w:pPr>
    </w:p>
    <w:p w14:paraId="773E184B">
      <w:pPr>
        <w:shd w:val="clear" w:color="auto" w:fill="auto"/>
        <w:jc w:val="center"/>
        <w:rPr>
          <w:rFonts w:hint="eastAsia" w:ascii="宋体" w:hAnsi="宋体"/>
          <w:bCs/>
          <w:color w:val="000000"/>
          <w:sz w:val="32"/>
          <w:szCs w:val="32"/>
          <w:highlight w:val="none"/>
        </w:rPr>
      </w:pPr>
    </w:p>
    <w:p w14:paraId="726249AE">
      <w:pPr>
        <w:shd w:val="clear" w:color="auto" w:fill="auto"/>
        <w:jc w:val="center"/>
        <w:rPr>
          <w:rFonts w:hint="eastAsia" w:ascii="宋体" w:hAnsi="宋体"/>
          <w:bCs/>
          <w:color w:val="000000"/>
          <w:sz w:val="32"/>
          <w:szCs w:val="32"/>
          <w:highlight w:val="none"/>
        </w:rPr>
      </w:pPr>
    </w:p>
    <w:p w14:paraId="79B5502C">
      <w:pPr>
        <w:shd w:val="clear" w:color="auto" w:fill="auto"/>
        <w:jc w:val="center"/>
        <w:rPr>
          <w:rFonts w:hint="eastAsia" w:ascii="宋体" w:hAnsi="宋体"/>
          <w:bCs/>
          <w:color w:val="000000"/>
          <w:sz w:val="32"/>
          <w:szCs w:val="32"/>
          <w:highlight w:val="none"/>
        </w:rPr>
      </w:pPr>
    </w:p>
    <w:p w14:paraId="3396065A">
      <w:pPr>
        <w:shd w:val="clear" w:color="auto" w:fill="auto"/>
        <w:jc w:val="center"/>
        <w:rPr>
          <w:rFonts w:hint="eastAsia" w:ascii="宋体" w:hAnsi="宋体"/>
          <w:bCs/>
          <w:color w:val="000000"/>
          <w:sz w:val="32"/>
          <w:szCs w:val="32"/>
          <w:highlight w:val="none"/>
        </w:rPr>
      </w:pPr>
    </w:p>
    <w:p w14:paraId="55EA2F0F">
      <w:pPr>
        <w:shd w:val="clear" w:color="auto" w:fill="auto"/>
        <w:jc w:val="center"/>
        <w:rPr>
          <w:rFonts w:hint="eastAsia" w:ascii="宋体" w:hAnsi="宋体"/>
          <w:bCs/>
          <w:color w:val="000000"/>
          <w:sz w:val="32"/>
          <w:szCs w:val="32"/>
          <w:highlight w:val="none"/>
        </w:rPr>
      </w:pPr>
    </w:p>
    <w:p w14:paraId="3B6E6253">
      <w:pPr>
        <w:spacing w:line="360" w:lineRule="auto"/>
        <w:ind w:firstLine="640"/>
        <w:rPr>
          <w:rFonts w:hint="eastAsia" w:ascii="宋体" w:hAnsi="宋体"/>
          <w:color w:val="000000"/>
          <w:szCs w:val="21"/>
          <w:highlight w:val="none"/>
        </w:rPr>
      </w:pPr>
      <w:r>
        <w:rPr>
          <w:rFonts w:ascii="宋体" w:hAnsi="宋体"/>
          <w:bCs/>
          <w:color w:val="000000"/>
          <w:sz w:val="32"/>
          <w:szCs w:val="32"/>
          <w:highlight w:val="none"/>
        </w:rPr>
        <w:br w:type="page" w:clear="all"/>
      </w:r>
      <w:r>
        <w:rPr>
          <w:rFonts w:hint="eastAsia" w:ascii="宋体" w:hAnsi="宋体"/>
          <w:b/>
          <w:color w:val="000000"/>
          <w:sz w:val="32"/>
          <w:szCs w:val="32"/>
          <w:highlight w:val="none"/>
        </w:rPr>
        <w:t xml:space="preserve">一般货物类（参考）： </w:t>
      </w:r>
    </w:p>
    <w:p w14:paraId="30C8853C">
      <w:pPr>
        <w:jc w:val="center"/>
        <w:rPr>
          <w:rFonts w:hint="eastAsia" w:ascii="宋体" w:hAnsi="宋体"/>
          <w:b/>
          <w:bCs/>
          <w:color w:val="000000"/>
          <w:sz w:val="44"/>
          <w:szCs w:val="44"/>
        </w:rPr>
      </w:pPr>
      <w:r>
        <w:rPr>
          <w:rFonts w:hint="eastAsia" w:ascii="宋体" w:hAnsi="宋体"/>
          <w:b/>
          <w:bCs/>
          <w:color w:val="000000"/>
          <w:sz w:val="44"/>
          <w:szCs w:val="44"/>
        </w:rPr>
        <w:t>《广西壮族自治区政府采购合同》</w:t>
      </w:r>
    </w:p>
    <w:p w14:paraId="7E37093A">
      <w:pPr>
        <w:spacing w:line="400" w:lineRule="exact"/>
        <w:ind w:right="480"/>
        <w:jc w:val="right"/>
        <w:rPr>
          <w:rFonts w:hint="eastAsia" w:ascii="宋体" w:hAnsi="宋体"/>
          <w:bCs/>
          <w:color w:val="000000"/>
          <w:sz w:val="24"/>
          <w:szCs w:val="24"/>
        </w:rPr>
      </w:pPr>
    </w:p>
    <w:p w14:paraId="7DDA89EE">
      <w:pPr>
        <w:spacing w:line="400" w:lineRule="exact"/>
        <w:ind w:right="480"/>
        <w:jc w:val="right"/>
        <w:rPr>
          <w:rFonts w:hint="eastAsia" w:ascii="宋体" w:hAnsi="宋体"/>
          <w:bCs/>
          <w:color w:val="000000"/>
          <w:sz w:val="24"/>
          <w:szCs w:val="24"/>
          <w:u w:val="single"/>
        </w:rPr>
      </w:pPr>
      <w:r>
        <w:rPr>
          <w:rFonts w:hint="eastAsia" w:ascii="宋体" w:hAnsi="宋体"/>
          <w:bCs/>
          <w:color w:val="000000"/>
          <w:sz w:val="24"/>
          <w:szCs w:val="24"/>
          <w:lang w:val="en-US" w:eastAsia="zh-CN"/>
        </w:rPr>
        <w:t xml:space="preserve"> </w:t>
      </w:r>
      <w:r>
        <w:rPr>
          <w:rFonts w:hint="eastAsia" w:ascii="宋体" w:hAnsi="宋体"/>
          <w:bCs/>
          <w:color w:val="000000"/>
          <w:sz w:val="24"/>
          <w:szCs w:val="24"/>
        </w:rPr>
        <w:t>合同编号：</w:t>
      </w:r>
    </w:p>
    <w:p w14:paraId="788878AD">
      <w:pPr>
        <w:spacing w:line="360" w:lineRule="exact"/>
        <w:rPr>
          <w:rFonts w:hint="eastAsia" w:ascii="宋体" w:hAnsi="宋体"/>
          <w:color w:val="000000"/>
          <w:szCs w:val="21"/>
        </w:rPr>
      </w:pPr>
    </w:p>
    <w:p w14:paraId="53F14E63">
      <w:pPr>
        <w:spacing w:line="360" w:lineRule="auto"/>
        <w:rPr>
          <w:rFonts w:hint="eastAsia" w:ascii="宋体" w:hAnsi="宋体"/>
          <w:color w:val="000000"/>
          <w:sz w:val="24"/>
          <w:szCs w:val="24"/>
          <w:u w:val="single"/>
        </w:rPr>
      </w:pPr>
      <w:r>
        <w:rPr>
          <w:rFonts w:hint="eastAsia" w:ascii="宋体" w:hAnsi="宋体"/>
          <w:color w:val="000000"/>
          <w:sz w:val="24"/>
          <w:szCs w:val="24"/>
        </w:rPr>
        <w:t>采购人（甲方）：</w:t>
      </w:r>
      <w:r>
        <w:rPr>
          <w:rFonts w:hint="eastAsia" w:ascii="宋体" w:hAnsi="宋体"/>
          <w:color w:val="000000"/>
          <w:sz w:val="24"/>
          <w:szCs w:val="24"/>
          <w:u w:val="single"/>
          <w:lang w:eastAsia="zh-CN"/>
        </w:rPr>
        <w:t>广西壮族自治区药用植物园</w:t>
      </w:r>
      <w:r>
        <w:rPr>
          <w:rFonts w:hint="eastAsia" w:ascii="宋体" w:hAnsi="宋体"/>
          <w:color w:val="000000"/>
          <w:sz w:val="24"/>
          <w:szCs w:val="24"/>
        </w:rPr>
        <w:t xml:space="preserve">  </w:t>
      </w:r>
    </w:p>
    <w:p w14:paraId="72FCA9BF">
      <w:pPr>
        <w:spacing w:line="360" w:lineRule="auto"/>
        <w:rPr>
          <w:rFonts w:hint="eastAsia" w:ascii="宋体" w:hAnsi="宋体"/>
          <w:color w:val="000000"/>
          <w:sz w:val="24"/>
          <w:szCs w:val="24"/>
          <w:u w:val="single"/>
          <w:lang w:val="en-US" w:eastAsia="zh-CN"/>
        </w:rPr>
      </w:pPr>
      <w:r>
        <w:rPr>
          <w:rFonts w:hint="eastAsia" w:ascii="宋体" w:hAnsi="宋体"/>
          <w:color w:val="000000"/>
          <w:sz w:val="24"/>
          <w:szCs w:val="24"/>
        </w:rPr>
        <w:t>供应商（乙方）：</w:t>
      </w:r>
      <w:r>
        <w:rPr>
          <w:rFonts w:hint="eastAsia" w:ascii="宋体" w:hAnsi="宋体"/>
          <w:color w:val="000000"/>
          <w:sz w:val="24"/>
          <w:szCs w:val="24"/>
          <w:u w:val="single"/>
          <w:lang w:val="en-US" w:eastAsia="zh-CN"/>
        </w:rPr>
        <w:t xml:space="preserve">                   </w:t>
      </w:r>
    </w:p>
    <w:p w14:paraId="569C422D">
      <w:pPr>
        <w:spacing w:line="360" w:lineRule="auto"/>
        <w:rPr>
          <w:rFonts w:ascii="宋体" w:hAnsi="宋体" w:eastAsia="宋体"/>
          <w:color w:val="000000"/>
          <w:sz w:val="24"/>
          <w:szCs w:val="24"/>
          <w:u w:val="single"/>
          <w:lang w:val="en-US" w:eastAsia="zh-CN"/>
        </w:rPr>
      </w:pPr>
      <w:r>
        <w:rPr>
          <w:rFonts w:hint="eastAsia" w:ascii="宋体" w:hAnsi="宋体"/>
          <w:color w:val="000000"/>
          <w:spacing w:val="-20"/>
          <w:sz w:val="24"/>
          <w:szCs w:val="24"/>
        </w:rPr>
        <w:t>采 购 计 划 号：</w:t>
      </w:r>
      <w:r>
        <w:rPr>
          <w:rFonts w:hint="eastAsia" w:ascii="宋体" w:hAnsi="宋体"/>
          <w:color w:val="000000"/>
          <w:spacing w:val="-20"/>
          <w:sz w:val="24"/>
          <w:szCs w:val="24"/>
          <w:u w:val="single"/>
          <w:lang w:val="en-US" w:eastAsia="zh-CN"/>
        </w:rPr>
        <w:t xml:space="preserve">                             </w:t>
      </w:r>
    </w:p>
    <w:p w14:paraId="63A84BF5">
      <w:pPr>
        <w:spacing w:line="360" w:lineRule="auto"/>
        <w:rPr>
          <w:rFonts w:hint="eastAsia" w:ascii="宋体" w:hAnsi="宋体"/>
          <w:color w:val="000000"/>
          <w:sz w:val="24"/>
          <w:szCs w:val="24"/>
          <w:u w:val="single"/>
          <w:lang w:val="en-US" w:eastAsia="zh-CN"/>
        </w:rPr>
      </w:pPr>
      <w:r>
        <w:rPr>
          <w:rFonts w:hint="eastAsia" w:ascii="宋体" w:hAnsi="宋体"/>
          <w:color w:val="000000"/>
          <w:sz w:val="24"/>
          <w:szCs w:val="24"/>
        </w:rPr>
        <w:t>项目名称：</w:t>
      </w:r>
      <w:r>
        <w:rPr>
          <w:rFonts w:hint="eastAsia" w:ascii="宋体" w:hAnsi="宋体"/>
          <w:color w:val="000000"/>
          <w:sz w:val="24"/>
          <w:szCs w:val="24"/>
          <w:u w:val="single"/>
          <w:lang w:val="en-US" w:eastAsia="zh-CN"/>
        </w:rPr>
        <w:t xml:space="preserve">2026年广西壮族自治区药用植物园国家中医药传承创新中心科研仪器设备采购 </w:t>
      </w:r>
    </w:p>
    <w:p w14:paraId="679B211F">
      <w:pPr>
        <w:spacing w:line="360" w:lineRule="auto"/>
        <w:rPr>
          <w:rFonts w:hint="eastAsia" w:ascii="宋体" w:hAnsi="宋体"/>
          <w:color w:val="000000"/>
          <w:sz w:val="24"/>
          <w:szCs w:val="24"/>
          <w:u w:val="single"/>
        </w:rPr>
      </w:pPr>
      <w:r>
        <w:rPr>
          <w:rFonts w:hint="eastAsia" w:ascii="宋体" w:hAnsi="宋体"/>
          <w:color w:val="000000"/>
          <w:sz w:val="24"/>
          <w:szCs w:val="24"/>
        </w:rPr>
        <w:t>项目编号：</w:t>
      </w:r>
      <w:r>
        <w:rPr>
          <w:rFonts w:hint="eastAsia" w:ascii="宋体" w:hAnsi="宋体"/>
          <w:color w:val="000000"/>
          <w:sz w:val="24"/>
          <w:szCs w:val="24"/>
          <w:u w:val="single"/>
          <w:lang w:eastAsia="zh-CN"/>
        </w:rPr>
        <w:t>GXZC2026-G1-003023-JGJD</w:t>
      </w:r>
    </w:p>
    <w:p w14:paraId="416A24A3">
      <w:pPr>
        <w:spacing w:line="360" w:lineRule="auto"/>
        <w:rPr>
          <w:rFonts w:hint="eastAsia" w:ascii="宋体" w:hAnsi="宋体"/>
          <w:color w:val="000000"/>
          <w:sz w:val="24"/>
          <w:szCs w:val="24"/>
        </w:rPr>
      </w:pPr>
      <w:r>
        <w:rPr>
          <w:rFonts w:hint="eastAsia" w:ascii="宋体" w:hAnsi="宋体"/>
          <w:color w:val="000000"/>
          <w:sz w:val="24"/>
          <w:szCs w:val="24"/>
        </w:rPr>
        <w:t>合同类型：</w:t>
      </w:r>
      <w:r>
        <w:rPr>
          <w:rFonts w:hint="eastAsia" w:ascii="宋体" w:hAnsi="宋体"/>
          <w:color w:val="000000"/>
          <w:sz w:val="24"/>
          <w:szCs w:val="24"/>
          <w:u w:val="single"/>
        </w:rPr>
        <w:t>买卖合同</w:t>
      </w:r>
    </w:p>
    <w:p w14:paraId="6150BF22">
      <w:pPr>
        <w:spacing w:line="360" w:lineRule="auto"/>
        <w:rPr>
          <w:rFonts w:ascii="宋体" w:hAnsi="宋体" w:cs="宋体"/>
          <w:color w:val="000000"/>
          <w:sz w:val="24"/>
          <w:szCs w:val="24"/>
        </w:rPr>
      </w:pPr>
      <w:r>
        <w:rPr>
          <w:rFonts w:hint="eastAsia" w:ascii="宋体" w:hAnsi="宋体" w:cs="宋体"/>
          <w:color w:val="000000"/>
          <w:sz w:val="24"/>
          <w:szCs w:val="24"/>
        </w:rPr>
        <w:t>本合同为中小企业预留合同：</w:t>
      </w:r>
      <w:r>
        <w:rPr>
          <w:rFonts w:hint="eastAsia" w:ascii="宋体" w:hAnsi="宋体" w:cs="宋体"/>
          <w:color w:val="000000"/>
          <w:sz w:val="24"/>
          <w:szCs w:val="24"/>
          <w:u w:val="single"/>
          <w:lang w:val="en-US" w:eastAsia="zh-CN"/>
        </w:rPr>
        <w:t xml:space="preserve">    否    </w:t>
      </w:r>
      <w:r>
        <w:rPr>
          <w:rFonts w:hint="eastAsia" w:ascii="宋体" w:hAnsi="宋体" w:cs="宋体"/>
          <w:color w:val="000000"/>
          <w:sz w:val="24"/>
          <w:szCs w:val="24"/>
        </w:rPr>
        <w:t>。</w:t>
      </w:r>
    </w:p>
    <w:p w14:paraId="13B25C3B">
      <w:pPr>
        <w:pStyle w:val="224"/>
        <w:rPr>
          <w:rFonts w:hint="eastAsia"/>
          <w:color w:val="000000"/>
          <w:sz w:val="24"/>
          <w:szCs w:val="24"/>
          <w:lang w:val="en-US" w:eastAsia="zh-CN"/>
        </w:rPr>
      </w:pPr>
    </w:p>
    <w:p w14:paraId="113A3E07">
      <w:pPr>
        <w:keepNext w:val="0"/>
        <w:keepLines w:val="0"/>
        <w:pageBreakBefore w:val="0"/>
        <w:widowControl w:val="0"/>
        <w:bidi w:val="0"/>
        <w:spacing w:line="400" w:lineRule="exact"/>
        <w:ind w:left="0" w:firstLine="480"/>
        <w:rPr>
          <w:rFonts w:ascii="宋体" w:hAnsi="宋体"/>
          <w:color w:val="000000"/>
          <w:sz w:val="24"/>
          <w:szCs w:val="24"/>
        </w:rPr>
      </w:pPr>
      <w:r>
        <w:rPr>
          <w:rFonts w:hint="eastAsia" w:ascii="宋体" w:hAnsi="宋体"/>
          <w:color w:val="000000"/>
          <w:sz w:val="24"/>
          <w:szCs w:val="24"/>
        </w:rPr>
        <w:t>根据《中华人民共和国政府采购法》、《政府采购货物和服务招标投标管理办法》、《中华人民共和国民法典》等法律、法规规定，按照招标文件规定条款和乙方投标文件及其承诺，甲乙双方签订本合同。</w:t>
      </w:r>
    </w:p>
    <w:p w14:paraId="62EF55E3">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第一条　合同标的</w:t>
      </w:r>
    </w:p>
    <w:p w14:paraId="326614D4">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1.供货一览表</w:t>
      </w:r>
    </w:p>
    <w:tbl>
      <w:tblPr>
        <w:tblStyle w:val="31"/>
        <w:tblW w:w="474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014"/>
        <w:gridCol w:w="799"/>
        <w:gridCol w:w="1374"/>
        <w:gridCol w:w="1503"/>
        <w:gridCol w:w="857"/>
        <w:gridCol w:w="1150"/>
        <w:gridCol w:w="880"/>
        <w:gridCol w:w="1316"/>
      </w:tblGrid>
      <w:tr w14:paraId="5E48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trPr>
        <w:tc>
          <w:tcPr>
            <w:tcW w:w="246" w:type="pct"/>
            <w:tcBorders>
              <w:top w:val="single" w:color="auto" w:sz="4" w:space="0"/>
              <w:left w:val="single" w:color="auto" w:sz="4" w:space="0"/>
              <w:bottom w:val="single" w:color="auto" w:sz="4" w:space="0"/>
              <w:right w:val="single" w:color="auto" w:sz="4" w:space="0"/>
            </w:tcBorders>
            <w:noWrap w:val="0"/>
            <w:vAlign w:val="center"/>
          </w:tcPr>
          <w:p w14:paraId="48CDA74C">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序号</w:t>
            </w:r>
          </w:p>
        </w:tc>
        <w:tc>
          <w:tcPr>
            <w:tcW w:w="542" w:type="pct"/>
            <w:tcBorders>
              <w:top w:val="single" w:color="auto" w:sz="4" w:space="0"/>
              <w:left w:val="single" w:color="auto" w:sz="4" w:space="0"/>
              <w:bottom w:val="single" w:color="auto" w:sz="4" w:space="0"/>
              <w:right w:val="single" w:color="auto" w:sz="4" w:space="0"/>
            </w:tcBorders>
            <w:noWrap w:val="0"/>
            <w:vAlign w:val="center"/>
          </w:tcPr>
          <w:p w14:paraId="36636283">
            <w:pPr>
              <w:keepNext w:val="0"/>
              <w:keepLines w:val="0"/>
              <w:pageBreakBefore w:val="0"/>
              <w:widowControl w:val="0"/>
              <w:bidi w:val="0"/>
              <w:spacing w:line="400" w:lineRule="exact"/>
              <w:ind w:left="0"/>
              <w:jc w:val="center"/>
              <w:rPr>
                <w:rFonts w:hint="eastAsia" w:ascii="宋体" w:hAnsi="宋体" w:cs="Arial"/>
                <w:color w:val="000000"/>
                <w:sz w:val="24"/>
                <w:szCs w:val="24"/>
              </w:rPr>
            </w:pPr>
            <w:r>
              <w:rPr>
                <w:rFonts w:hint="eastAsia" w:ascii="宋体" w:hAnsi="宋体" w:cs="Arial"/>
                <w:color w:val="000000"/>
                <w:sz w:val="24"/>
                <w:szCs w:val="24"/>
              </w:rPr>
              <w:t>货品</w:t>
            </w:r>
          </w:p>
          <w:p w14:paraId="7D9C90DF">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名称</w:t>
            </w:r>
          </w:p>
        </w:tc>
        <w:tc>
          <w:tcPr>
            <w:tcW w:w="426" w:type="pct"/>
            <w:tcBorders>
              <w:top w:val="single" w:color="auto" w:sz="4" w:space="0"/>
              <w:left w:val="single" w:color="auto" w:sz="4" w:space="0"/>
              <w:bottom w:val="single" w:color="auto" w:sz="4" w:space="0"/>
              <w:right w:val="single" w:color="auto" w:sz="4" w:space="0"/>
            </w:tcBorders>
            <w:noWrap w:val="0"/>
            <w:vAlign w:val="center"/>
          </w:tcPr>
          <w:p w14:paraId="5728D277">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商标</w:t>
            </w:r>
          </w:p>
          <w:p w14:paraId="48CD8395">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品牌</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34BF8482">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型号</w:t>
            </w:r>
          </w:p>
          <w:p w14:paraId="53249A72">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参数</w:t>
            </w:r>
          </w:p>
        </w:tc>
        <w:tc>
          <w:tcPr>
            <w:tcW w:w="803" w:type="pct"/>
            <w:tcBorders>
              <w:top w:val="single" w:color="auto" w:sz="4" w:space="0"/>
              <w:left w:val="single" w:color="auto" w:sz="4" w:space="0"/>
              <w:bottom w:val="single" w:color="auto" w:sz="4" w:space="0"/>
              <w:right w:val="single" w:color="auto" w:sz="4" w:space="0"/>
            </w:tcBorders>
            <w:noWrap w:val="0"/>
            <w:vAlign w:val="center"/>
          </w:tcPr>
          <w:p w14:paraId="6768E699">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生产</w:t>
            </w:r>
          </w:p>
          <w:p w14:paraId="74D1E1AC">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厂家</w:t>
            </w:r>
          </w:p>
        </w:tc>
        <w:tc>
          <w:tcPr>
            <w:tcW w:w="457" w:type="pct"/>
            <w:tcBorders>
              <w:top w:val="single" w:color="auto" w:sz="4" w:space="0"/>
              <w:left w:val="single" w:color="auto" w:sz="4" w:space="0"/>
              <w:bottom w:val="single" w:color="auto" w:sz="4" w:space="0"/>
              <w:right w:val="single" w:color="auto" w:sz="4" w:space="0"/>
            </w:tcBorders>
            <w:noWrap w:val="0"/>
            <w:vAlign w:val="center"/>
          </w:tcPr>
          <w:p w14:paraId="5C45BBD0">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产地</w:t>
            </w:r>
          </w:p>
        </w:tc>
        <w:tc>
          <w:tcPr>
            <w:tcW w:w="615" w:type="pct"/>
            <w:tcBorders>
              <w:top w:val="single" w:color="auto" w:sz="4" w:space="0"/>
              <w:left w:val="single" w:color="auto" w:sz="4" w:space="0"/>
              <w:bottom w:val="single" w:color="auto" w:sz="4" w:space="0"/>
              <w:right w:val="single" w:color="auto" w:sz="4" w:space="0"/>
            </w:tcBorders>
            <w:noWrap w:val="0"/>
            <w:vAlign w:val="center"/>
          </w:tcPr>
          <w:p w14:paraId="7C1F2416">
            <w:pPr>
              <w:keepNext w:val="0"/>
              <w:keepLines w:val="0"/>
              <w:pageBreakBefore w:val="0"/>
              <w:widowControl w:val="0"/>
              <w:bidi w:val="0"/>
              <w:spacing w:line="400" w:lineRule="exact"/>
              <w:ind w:left="0"/>
              <w:jc w:val="center"/>
              <w:rPr>
                <w:rFonts w:hint="eastAsia" w:ascii="宋体" w:hAnsi="宋体" w:cs="Arial"/>
                <w:color w:val="000000"/>
                <w:sz w:val="24"/>
                <w:szCs w:val="24"/>
              </w:rPr>
            </w:pPr>
            <w:r>
              <w:rPr>
                <w:rFonts w:hint="eastAsia" w:ascii="宋体" w:hAnsi="宋体" w:cs="Arial"/>
                <w:color w:val="000000"/>
                <w:sz w:val="24"/>
                <w:szCs w:val="24"/>
              </w:rPr>
              <w:t>参考</w:t>
            </w:r>
          </w:p>
          <w:p w14:paraId="690C81E1">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数量</w:t>
            </w:r>
          </w:p>
        </w:tc>
        <w:tc>
          <w:tcPr>
            <w:tcW w:w="470" w:type="pct"/>
            <w:tcBorders>
              <w:top w:val="single" w:color="auto" w:sz="4" w:space="0"/>
              <w:left w:val="single" w:color="auto" w:sz="4" w:space="0"/>
              <w:bottom w:val="single" w:color="auto" w:sz="4" w:space="0"/>
              <w:right w:val="single" w:color="auto" w:sz="4" w:space="0"/>
            </w:tcBorders>
            <w:noWrap w:val="0"/>
            <w:vAlign w:val="center"/>
          </w:tcPr>
          <w:p w14:paraId="77B308E3">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单位</w:t>
            </w:r>
          </w:p>
        </w:tc>
        <w:tc>
          <w:tcPr>
            <w:tcW w:w="703" w:type="pct"/>
            <w:tcBorders>
              <w:top w:val="single" w:color="auto" w:sz="4" w:space="0"/>
              <w:left w:val="single" w:color="auto" w:sz="4" w:space="0"/>
              <w:bottom w:val="single" w:color="auto" w:sz="4" w:space="0"/>
              <w:right w:val="single" w:color="auto" w:sz="4" w:space="0"/>
            </w:tcBorders>
            <w:noWrap w:val="0"/>
            <w:vAlign w:val="center"/>
          </w:tcPr>
          <w:p w14:paraId="7C44ADFA">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合同</w:t>
            </w:r>
            <w:r>
              <w:rPr>
                <w:rFonts w:ascii="宋体" w:hAnsi="宋体" w:cs="Arial"/>
                <w:color w:val="000000"/>
                <w:sz w:val="24"/>
                <w:szCs w:val="24"/>
              </w:rPr>
              <w:t>单价</w:t>
            </w:r>
            <w:r>
              <w:rPr>
                <w:rFonts w:hint="eastAsia" w:ascii="宋体" w:hAnsi="宋体" w:cs="Arial"/>
                <w:color w:val="000000"/>
                <w:sz w:val="24"/>
                <w:szCs w:val="24"/>
              </w:rPr>
              <w:t>金额</w:t>
            </w:r>
            <w:r>
              <w:rPr>
                <w:rFonts w:ascii="宋体" w:hAnsi="宋体" w:cs="Arial"/>
                <w:color w:val="000000"/>
                <w:sz w:val="24"/>
                <w:szCs w:val="24"/>
              </w:rPr>
              <w:t>（</w:t>
            </w:r>
            <w:r>
              <w:rPr>
                <w:rFonts w:hint="eastAsia" w:ascii="宋体" w:hAnsi="宋体" w:cs="Arial"/>
                <w:color w:val="000000"/>
                <w:sz w:val="24"/>
                <w:szCs w:val="24"/>
              </w:rPr>
              <w:t>含税费，</w:t>
            </w:r>
            <w:r>
              <w:rPr>
                <w:rFonts w:ascii="宋体" w:hAnsi="宋体" w:cs="Arial"/>
                <w:color w:val="000000"/>
                <w:sz w:val="24"/>
                <w:szCs w:val="24"/>
              </w:rPr>
              <w:t>元）</w:t>
            </w:r>
          </w:p>
        </w:tc>
      </w:tr>
      <w:tr w14:paraId="29DB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246" w:type="pct"/>
            <w:tcBorders>
              <w:top w:val="single" w:color="auto" w:sz="4" w:space="0"/>
              <w:left w:val="single" w:color="auto" w:sz="4" w:space="0"/>
              <w:bottom w:val="single" w:color="auto" w:sz="4" w:space="0"/>
              <w:right w:val="single" w:color="auto" w:sz="4" w:space="0"/>
            </w:tcBorders>
            <w:noWrap w:val="0"/>
            <w:vAlign w:val="center"/>
          </w:tcPr>
          <w:p w14:paraId="3F20240F">
            <w:pPr>
              <w:keepNext w:val="0"/>
              <w:keepLines w:val="0"/>
              <w:pageBreakBefore w:val="0"/>
              <w:widowControl w:val="0"/>
              <w:bidi w:val="0"/>
              <w:spacing w:line="400" w:lineRule="exact"/>
              <w:ind w:left="0"/>
              <w:jc w:val="center"/>
              <w:rPr>
                <w:rFonts w:ascii="宋体" w:hAnsi="宋体" w:cs="Arial"/>
                <w:color w:val="000000"/>
                <w:sz w:val="24"/>
                <w:szCs w:val="24"/>
              </w:rPr>
            </w:pPr>
            <w:r>
              <w:rPr>
                <w:rFonts w:hint="eastAsia" w:ascii="宋体" w:hAnsi="宋体" w:cs="Arial"/>
                <w:color w:val="000000"/>
                <w:sz w:val="24"/>
                <w:szCs w:val="24"/>
              </w:rPr>
              <w:t>1</w:t>
            </w:r>
          </w:p>
        </w:tc>
        <w:tc>
          <w:tcPr>
            <w:tcW w:w="542" w:type="pct"/>
            <w:tcBorders>
              <w:top w:val="single" w:color="auto" w:sz="4" w:space="0"/>
              <w:left w:val="single" w:color="auto" w:sz="4" w:space="0"/>
              <w:bottom w:val="single" w:color="auto" w:sz="4" w:space="0"/>
              <w:right w:val="single" w:color="auto" w:sz="4" w:space="0"/>
            </w:tcBorders>
            <w:noWrap w:val="0"/>
            <w:vAlign w:val="center"/>
          </w:tcPr>
          <w:p w14:paraId="4F28F307">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426" w:type="pct"/>
            <w:tcBorders>
              <w:top w:val="single" w:color="auto" w:sz="4" w:space="0"/>
              <w:left w:val="single" w:color="auto" w:sz="4" w:space="0"/>
              <w:bottom w:val="single" w:color="auto" w:sz="4" w:space="0"/>
              <w:right w:val="single" w:color="auto" w:sz="4" w:space="0"/>
            </w:tcBorders>
            <w:noWrap w:val="0"/>
            <w:vAlign w:val="center"/>
          </w:tcPr>
          <w:p w14:paraId="63C0C396">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734" w:type="pct"/>
            <w:tcBorders>
              <w:top w:val="single" w:color="auto" w:sz="4" w:space="0"/>
              <w:left w:val="single" w:color="auto" w:sz="4" w:space="0"/>
              <w:bottom w:val="single" w:color="auto" w:sz="4" w:space="0"/>
              <w:right w:val="single" w:color="auto" w:sz="4" w:space="0"/>
            </w:tcBorders>
            <w:noWrap w:val="0"/>
            <w:vAlign w:val="center"/>
          </w:tcPr>
          <w:p w14:paraId="13D4EF9E">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803" w:type="pct"/>
            <w:tcBorders>
              <w:top w:val="single" w:color="auto" w:sz="4" w:space="0"/>
              <w:left w:val="single" w:color="auto" w:sz="4" w:space="0"/>
              <w:bottom w:val="single" w:color="auto" w:sz="4" w:space="0"/>
              <w:right w:val="single" w:color="auto" w:sz="4" w:space="0"/>
            </w:tcBorders>
            <w:noWrap w:val="0"/>
            <w:vAlign w:val="top"/>
          </w:tcPr>
          <w:p w14:paraId="50C47F40">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457" w:type="pct"/>
            <w:tcBorders>
              <w:top w:val="single" w:color="auto" w:sz="4" w:space="0"/>
              <w:left w:val="single" w:color="auto" w:sz="4" w:space="0"/>
              <w:bottom w:val="single" w:color="auto" w:sz="4" w:space="0"/>
              <w:right w:val="single" w:color="auto" w:sz="4" w:space="0"/>
            </w:tcBorders>
            <w:noWrap w:val="0"/>
            <w:vAlign w:val="center"/>
          </w:tcPr>
          <w:p w14:paraId="2BC34B80">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615" w:type="pct"/>
            <w:tcBorders>
              <w:top w:val="single" w:color="auto" w:sz="4" w:space="0"/>
              <w:left w:val="single" w:color="auto" w:sz="4" w:space="0"/>
              <w:bottom w:val="single" w:color="auto" w:sz="4" w:space="0"/>
              <w:right w:val="single" w:color="auto" w:sz="4" w:space="0"/>
            </w:tcBorders>
            <w:noWrap w:val="0"/>
            <w:vAlign w:val="center"/>
          </w:tcPr>
          <w:p w14:paraId="1544963F">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770F97C1">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c>
          <w:tcPr>
            <w:tcW w:w="703" w:type="pct"/>
            <w:tcBorders>
              <w:top w:val="single" w:color="auto" w:sz="4" w:space="0"/>
              <w:left w:val="single" w:color="auto" w:sz="4" w:space="0"/>
              <w:bottom w:val="single" w:color="auto" w:sz="4" w:space="0"/>
              <w:right w:val="single" w:color="auto" w:sz="4" w:space="0"/>
            </w:tcBorders>
            <w:noWrap w:val="0"/>
            <w:vAlign w:val="center"/>
          </w:tcPr>
          <w:p w14:paraId="53F621C8">
            <w:pPr>
              <w:keepNext w:val="0"/>
              <w:keepLines w:val="0"/>
              <w:pageBreakBefore w:val="0"/>
              <w:widowControl w:val="0"/>
              <w:bidi w:val="0"/>
              <w:spacing w:line="400" w:lineRule="exact"/>
              <w:ind w:left="0"/>
              <w:jc w:val="center"/>
              <w:rPr>
                <w:rFonts w:hint="eastAsia" w:ascii="宋体" w:hAnsi="宋体" w:eastAsia="宋体" w:cs="Arial"/>
                <w:color w:val="000000"/>
                <w:sz w:val="24"/>
                <w:szCs w:val="24"/>
              </w:rPr>
            </w:pPr>
          </w:p>
        </w:tc>
      </w:tr>
      <w:tr w14:paraId="6E9E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6337C543">
            <w:pPr>
              <w:keepNext w:val="0"/>
              <w:keepLines w:val="0"/>
              <w:pageBreakBefore w:val="0"/>
              <w:widowControl w:val="0"/>
              <w:bidi w:val="0"/>
              <w:spacing w:line="400" w:lineRule="exact"/>
              <w:ind w:left="0"/>
              <w:rPr>
                <w:rFonts w:ascii="宋体" w:hAnsi="宋体" w:cs="Arial"/>
                <w:color w:val="000000"/>
                <w:sz w:val="24"/>
                <w:szCs w:val="24"/>
              </w:rPr>
            </w:pPr>
            <w:r>
              <w:rPr>
                <w:rFonts w:hint="eastAsia" w:ascii="宋体" w:hAnsi="宋体" w:cs="Arial"/>
                <w:color w:val="000000"/>
                <w:sz w:val="24"/>
                <w:szCs w:val="24"/>
              </w:rPr>
              <w:t xml:space="preserve">人民币合计金额（大写）     </w:t>
            </w:r>
            <w:r>
              <w:rPr>
                <w:rFonts w:hint="eastAsia" w:ascii="宋体" w:hAnsi="宋体" w:cs="Arial"/>
                <w:color w:val="000000"/>
                <w:sz w:val="24"/>
                <w:szCs w:val="24"/>
                <w:lang w:val="en-US" w:eastAsia="zh-CN"/>
              </w:rPr>
              <w:t xml:space="preserve">           </w:t>
            </w:r>
            <w:r>
              <w:rPr>
                <w:rFonts w:hint="eastAsia" w:ascii="宋体" w:hAnsi="宋体" w:cs="Arial"/>
                <w:color w:val="000000"/>
                <w:sz w:val="24"/>
                <w:szCs w:val="24"/>
              </w:rPr>
              <w:t xml:space="preserve"> （小写）  </w:t>
            </w:r>
          </w:p>
        </w:tc>
      </w:tr>
    </w:tbl>
    <w:p w14:paraId="5B08CD9B">
      <w:pPr>
        <w:keepNext w:val="0"/>
        <w:keepLines w:val="0"/>
        <w:pageBreakBefore w:val="0"/>
        <w:widowControl w:val="0"/>
        <w:bidi w:val="0"/>
        <w:spacing w:line="400" w:lineRule="exact"/>
        <w:ind w:left="0" w:firstLine="480"/>
        <w:rPr>
          <w:rFonts w:hint="eastAsia" w:ascii="宋体" w:hAnsi="宋体" w:cs="Arial"/>
          <w:color w:val="000000"/>
          <w:sz w:val="24"/>
          <w:szCs w:val="24"/>
        </w:rPr>
      </w:pPr>
      <w:r>
        <w:rPr>
          <w:rFonts w:hint="eastAsia" w:ascii="宋体" w:hAnsi="宋体" w:cs="Arial"/>
          <w:color w:val="000000"/>
          <w:sz w:val="24"/>
          <w:szCs w:val="24"/>
        </w:rPr>
        <w:t>2.本合同价是履行合同的最终价格，且为人民币含税价，以及甲方指定地点的现场交货价，包括：</w:t>
      </w:r>
    </w:p>
    <w:p w14:paraId="70A2E1F1">
      <w:pPr>
        <w:keepNext w:val="0"/>
        <w:keepLines w:val="0"/>
        <w:pageBreakBefore w:val="0"/>
        <w:widowControl w:val="0"/>
        <w:bidi w:val="0"/>
        <w:spacing w:line="400" w:lineRule="exact"/>
        <w:ind w:left="0" w:firstLine="480"/>
        <w:rPr>
          <w:rFonts w:hint="eastAsia" w:ascii="宋体" w:hAnsi="宋体" w:cs="Arial"/>
          <w:color w:val="000000"/>
          <w:sz w:val="24"/>
          <w:szCs w:val="24"/>
        </w:rPr>
      </w:pPr>
      <w:r>
        <w:rPr>
          <w:rFonts w:hint="eastAsia" w:ascii="宋体" w:hAnsi="宋体" w:cs="Arial"/>
          <w:color w:val="000000"/>
          <w:sz w:val="24"/>
          <w:szCs w:val="24"/>
        </w:rPr>
        <w:t>（1）货物的价格：包括运输、装卸、培训、技术支持、售后服务费。</w:t>
      </w:r>
    </w:p>
    <w:p w14:paraId="7DAC630C">
      <w:pPr>
        <w:keepNext w:val="0"/>
        <w:keepLines w:val="0"/>
        <w:pageBreakBefore w:val="0"/>
        <w:widowControl w:val="0"/>
        <w:bidi w:val="0"/>
        <w:spacing w:line="400" w:lineRule="exact"/>
        <w:ind w:left="0" w:firstLine="480"/>
        <w:rPr>
          <w:rFonts w:hint="eastAsia" w:ascii="宋体" w:hAnsi="宋体" w:cs="Arial"/>
          <w:color w:val="000000"/>
          <w:sz w:val="24"/>
          <w:szCs w:val="24"/>
        </w:rPr>
      </w:pPr>
      <w:r>
        <w:rPr>
          <w:rFonts w:hint="eastAsia" w:ascii="宋体" w:hAnsi="宋体" w:cs="Arial"/>
          <w:color w:val="000000"/>
          <w:sz w:val="24"/>
          <w:szCs w:val="24"/>
        </w:rPr>
        <w:t>（2）招标代理服务费、保险费和各项税金。</w:t>
      </w:r>
    </w:p>
    <w:p w14:paraId="09447BE4">
      <w:pPr>
        <w:keepNext w:val="0"/>
        <w:keepLines w:val="0"/>
        <w:pageBreakBefore w:val="0"/>
        <w:widowControl w:val="0"/>
        <w:bidi w:val="0"/>
        <w:spacing w:line="400" w:lineRule="exact"/>
        <w:ind w:left="0" w:firstLine="48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合同期限：</w:t>
      </w:r>
      <w:r>
        <w:rPr>
          <w:rFonts w:hint="eastAsia"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ascii="宋体" w:hAnsi="宋体" w:cs="Arial"/>
          <w:color w:val="000000"/>
          <w:sz w:val="24"/>
          <w:szCs w:val="24"/>
          <w:u w:val="single"/>
        </w:rPr>
        <w:t xml:space="preserve"> </w:t>
      </w:r>
      <w:r>
        <w:rPr>
          <w:rFonts w:hint="eastAsia" w:ascii="宋体" w:hAnsi="宋体" w:cs="Arial"/>
          <w:color w:val="000000"/>
          <w:sz w:val="24"/>
          <w:szCs w:val="24"/>
        </w:rPr>
        <w:t>年，自</w:t>
      </w:r>
      <w:r>
        <w:rPr>
          <w:rFonts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hint="eastAsia" w:ascii="宋体" w:hAnsi="宋体" w:cs="Arial"/>
          <w:color w:val="000000"/>
          <w:sz w:val="24"/>
          <w:szCs w:val="24"/>
        </w:rPr>
        <w:t>年</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hint="eastAsia" w:ascii="宋体" w:hAnsi="宋体" w:cs="Arial"/>
          <w:color w:val="000000"/>
          <w:sz w:val="24"/>
          <w:szCs w:val="24"/>
        </w:rPr>
        <w:t>月</w:t>
      </w:r>
      <w:r>
        <w:rPr>
          <w:rFonts w:hint="eastAsia"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ascii="宋体" w:hAnsi="宋体" w:cs="Arial"/>
          <w:color w:val="000000"/>
          <w:sz w:val="24"/>
          <w:szCs w:val="24"/>
          <w:u w:val="single"/>
        </w:rPr>
        <w:t xml:space="preserve"> </w:t>
      </w:r>
      <w:r>
        <w:rPr>
          <w:rFonts w:hint="eastAsia" w:ascii="宋体" w:hAnsi="宋体" w:cs="Arial"/>
          <w:color w:val="000000"/>
          <w:sz w:val="24"/>
          <w:szCs w:val="24"/>
        </w:rPr>
        <w:t>日起至</w:t>
      </w:r>
      <w:r>
        <w:rPr>
          <w:rFonts w:hint="eastAsia" w:ascii="宋体" w:hAnsi="宋体" w:cs="Arial"/>
          <w:color w:val="000000"/>
          <w:sz w:val="24"/>
          <w:szCs w:val="24"/>
          <w:u w:val="single"/>
          <w:lang w:val="en-US" w:eastAsia="zh-CN"/>
        </w:rPr>
        <w:t xml:space="preserve">    </w:t>
      </w:r>
      <w:r>
        <w:rPr>
          <w:rFonts w:ascii="宋体" w:hAnsi="宋体" w:cs="Arial"/>
          <w:color w:val="000000"/>
          <w:sz w:val="24"/>
          <w:szCs w:val="24"/>
          <w:u w:val="single"/>
        </w:rPr>
        <w:t xml:space="preserve"> </w:t>
      </w:r>
      <w:r>
        <w:rPr>
          <w:rFonts w:hint="eastAsia" w:ascii="宋体" w:hAnsi="宋体" w:cs="Arial"/>
          <w:color w:val="000000"/>
          <w:sz w:val="24"/>
          <w:szCs w:val="24"/>
        </w:rPr>
        <w:t>年</w:t>
      </w:r>
      <w:r>
        <w:rPr>
          <w:rFonts w:hint="eastAsia"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ascii="宋体" w:hAnsi="宋体" w:cs="Arial"/>
          <w:color w:val="000000"/>
          <w:sz w:val="24"/>
          <w:szCs w:val="24"/>
          <w:u w:val="single"/>
        </w:rPr>
        <w:t xml:space="preserve"> </w:t>
      </w:r>
      <w:r>
        <w:rPr>
          <w:rFonts w:hint="eastAsia" w:ascii="宋体" w:hAnsi="宋体" w:cs="Arial"/>
          <w:color w:val="000000"/>
          <w:sz w:val="24"/>
          <w:szCs w:val="24"/>
        </w:rPr>
        <w:t>月</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hint="eastAsia" w:ascii="宋体" w:hAnsi="宋体" w:cs="Arial"/>
          <w:color w:val="000000"/>
          <w:sz w:val="24"/>
          <w:szCs w:val="24"/>
        </w:rPr>
        <w:t>日止。</w:t>
      </w:r>
    </w:p>
    <w:p w14:paraId="63C1DD60">
      <w:pPr>
        <w:keepNext w:val="0"/>
        <w:keepLines w:val="0"/>
        <w:pageBreakBefore w:val="0"/>
        <w:widowControl w:val="0"/>
        <w:bidi w:val="0"/>
        <w:spacing w:line="400" w:lineRule="exact"/>
        <w:ind w:left="0" w:firstLine="482"/>
        <w:rPr>
          <w:rFonts w:hint="eastAsia" w:ascii="宋体" w:hAnsi="宋体"/>
          <w:color w:val="000000"/>
          <w:sz w:val="24"/>
          <w:szCs w:val="24"/>
        </w:rPr>
      </w:pPr>
      <w:r>
        <w:rPr>
          <w:rFonts w:hint="eastAsia" w:ascii="宋体" w:hAnsi="宋体"/>
          <w:b/>
          <w:color w:val="000000"/>
          <w:sz w:val="24"/>
          <w:szCs w:val="24"/>
        </w:rPr>
        <w:t>第二条　质量保证</w:t>
      </w:r>
    </w:p>
    <w:p w14:paraId="0D612B4F">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1.乙方所提供的产品名称、商标品牌、生产厂家、规格型号、技术参数等质量必须与招标文件规定及投标文件承诺相一致。乙方提供的节能和环保产品必须是列入政府采购品目清单的产品。</w:t>
      </w:r>
    </w:p>
    <w:p w14:paraId="612F6F9D">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2.乙方所提供的货物必须是全新、未使用的原装产品，各项指标均达到招标文件规定或者投标文件承诺的质量要求。</w:t>
      </w:r>
    </w:p>
    <w:p w14:paraId="68C89A1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.如在使用过程中发生质量问题，乙方在接到甲方通知后到达甲方现场处理的时间</w:t>
      </w:r>
      <w:r>
        <w:rPr>
          <w:rFonts w:hint="eastAsia" w:ascii="宋体" w:hAnsi="宋体"/>
          <w:color w:val="000000"/>
          <w:sz w:val="24"/>
          <w:szCs w:val="24"/>
          <w:u w:val="single"/>
        </w:rPr>
        <w:t xml:space="preserve"> 6  </w:t>
      </w:r>
      <w:r>
        <w:rPr>
          <w:rFonts w:hint="eastAsia" w:ascii="宋体" w:hAnsi="宋体"/>
          <w:color w:val="000000"/>
          <w:sz w:val="24"/>
          <w:szCs w:val="24"/>
        </w:rPr>
        <w:t>小时内。</w:t>
      </w:r>
    </w:p>
    <w:p w14:paraId="5C9F3C17">
      <w:pPr>
        <w:keepNext w:val="0"/>
        <w:keepLines w:val="0"/>
        <w:pageBreakBefore w:val="0"/>
        <w:widowControl w:val="0"/>
        <w:bidi w:val="0"/>
        <w:spacing w:line="400" w:lineRule="exact"/>
        <w:ind w:left="0" w:firstLine="480"/>
        <w:rPr>
          <w:rFonts w:hint="eastAsia" w:ascii="宋体" w:hAnsi="宋体"/>
          <w:color w:val="000000"/>
          <w:sz w:val="24"/>
          <w:szCs w:val="24"/>
          <w:u w:val="single"/>
        </w:rPr>
      </w:pPr>
      <w:r>
        <w:rPr>
          <w:rFonts w:hint="eastAsia" w:ascii="宋体" w:hAnsi="宋体"/>
          <w:color w:val="000000"/>
          <w:sz w:val="24"/>
          <w:szCs w:val="24"/>
          <w:lang w:val="en-US" w:eastAsia="zh-CN"/>
        </w:rPr>
        <w:t>4</w:t>
      </w:r>
      <w:r>
        <w:rPr>
          <w:rFonts w:hint="eastAsia" w:ascii="宋体" w:hAnsi="宋体"/>
          <w:color w:val="000000"/>
          <w:sz w:val="24"/>
          <w:szCs w:val="24"/>
        </w:rPr>
        <w:t>.在质保期内，乙方应对货物出现的质量及安全问题负责处理解决并承担一切费用。</w:t>
      </w:r>
    </w:p>
    <w:p w14:paraId="23CAD0AC">
      <w:pPr>
        <w:keepNext w:val="0"/>
        <w:keepLines w:val="0"/>
        <w:pageBreakBefore w:val="0"/>
        <w:widowControl w:val="0"/>
        <w:bidi w:val="0"/>
        <w:spacing w:line="400" w:lineRule="exact"/>
        <w:ind w:left="0" w:firstLine="482"/>
        <w:rPr>
          <w:rFonts w:hint="eastAsia" w:ascii="宋体" w:hAnsi="宋体"/>
          <w:color w:val="000000"/>
          <w:sz w:val="24"/>
          <w:szCs w:val="24"/>
        </w:rPr>
      </w:pPr>
      <w:r>
        <w:rPr>
          <w:rFonts w:hint="eastAsia" w:ascii="宋体" w:hAnsi="宋体"/>
          <w:b/>
          <w:color w:val="000000"/>
          <w:sz w:val="24"/>
          <w:szCs w:val="24"/>
        </w:rPr>
        <w:t>第三条　权利保证</w:t>
      </w:r>
    </w:p>
    <w:p w14:paraId="1589C8ED">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1.乙方应保证所提供货物在使用时不会侵犯任何第三方的专利权、商标权、工业设计权或其他权利。</w:t>
      </w:r>
    </w:p>
    <w:p w14:paraId="317180AC">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2.乙方应按招标文件规定的时间向甲方提供使用货物的有关技术资料。</w:t>
      </w:r>
    </w:p>
    <w:p w14:paraId="33BED641">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E3C363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4.乙方保证所交付的货物的所有权完全属于乙方</w:t>
      </w:r>
      <w:bookmarkStart w:id="169" w:name="_GoBack"/>
      <w:bookmarkEnd w:id="169"/>
      <w:r>
        <w:rPr>
          <w:rFonts w:hint="eastAsia" w:ascii="宋体" w:hAnsi="宋体"/>
          <w:color w:val="000000"/>
          <w:sz w:val="24"/>
          <w:szCs w:val="24"/>
        </w:rPr>
        <w:t>且无任何抵押、质押、查封等产权瑕疵。</w:t>
      </w:r>
    </w:p>
    <w:p w14:paraId="4B211169">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第四条　包装和运输</w:t>
      </w:r>
    </w:p>
    <w:p w14:paraId="53B1E163">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1.乙方提供的货物均应按招、投标文件要求的包装材料、包装标准、包装方式进行包装，每一包装单元内应附详细的装箱单和质量合格证。</w:t>
      </w:r>
    </w:p>
    <w:p w14:paraId="0227170B">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2.货物的运输方式：</w:t>
      </w:r>
      <w:r>
        <w:rPr>
          <w:rFonts w:hint="eastAsia" w:ascii="宋体" w:hAnsi="宋体"/>
          <w:color w:val="000000"/>
          <w:sz w:val="24"/>
          <w:szCs w:val="24"/>
          <w:u w:val="single"/>
        </w:rPr>
        <w:t>乙方自定</w:t>
      </w:r>
      <w:r>
        <w:rPr>
          <w:rFonts w:hint="eastAsia" w:ascii="宋体" w:hAnsi="宋体"/>
          <w:color w:val="000000"/>
          <w:sz w:val="24"/>
          <w:szCs w:val="24"/>
        </w:rPr>
        <w:t>。</w:t>
      </w:r>
    </w:p>
    <w:p w14:paraId="3D67A977">
      <w:pPr>
        <w:keepNext w:val="0"/>
        <w:keepLines w:val="0"/>
        <w:pageBreakBefore w:val="0"/>
        <w:widowControl w:val="0"/>
        <w:bidi w:val="0"/>
        <w:spacing w:line="400" w:lineRule="exact"/>
        <w:ind w:left="0" w:firstLine="480"/>
        <w:rPr>
          <w:rFonts w:hint="eastAsia" w:ascii="宋体" w:hAnsi="宋体"/>
          <w:color w:val="000000"/>
          <w:sz w:val="24"/>
          <w:szCs w:val="24"/>
          <w:u w:val="single"/>
        </w:rPr>
      </w:pPr>
      <w:r>
        <w:rPr>
          <w:rFonts w:hint="eastAsia" w:ascii="宋体" w:hAnsi="宋体"/>
          <w:color w:val="000000"/>
          <w:sz w:val="24"/>
          <w:szCs w:val="24"/>
        </w:rPr>
        <w:t>3.乙方负责货物运输，货物运输合理损耗及计算方法：</w:t>
      </w:r>
      <w:r>
        <w:rPr>
          <w:rFonts w:hint="eastAsia" w:ascii="宋体" w:hAnsi="宋体"/>
          <w:color w:val="000000"/>
          <w:sz w:val="24"/>
          <w:szCs w:val="24"/>
          <w:u w:val="single"/>
        </w:rPr>
        <w:t>本项目合同不接受损耗</w:t>
      </w:r>
      <w:r>
        <w:rPr>
          <w:rFonts w:hint="eastAsia" w:ascii="宋体" w:hAnsi="宋体"/>
          <w:color w:val="000000"/>
          <w:sz w:val="24"/>
          <w:szCs w:val="24"/>
        </w:rPr>
        <w:t>。</w:t>
      </w:r>
    </w:p>
    <w:p w14:paraId="3AA4C0C2">
      <w:pPr>
        <w:keepNext w:val="0"/>
        <w:keepLines w:val="0"/>
        <w:pageBreakBefore w:val="0"/>
        <w:widowControl w:val="0"/>
        <w:bidi w:val="0"/>
        <w:spacing w:line="400" w:lineRule="exact"/>
        <w:ind w:left="0" w:firstLine="482"/>
        <w:rPr>
          <w:rFonts w:hint="eastAsia" w:ascii="宋体" w:hAnsi="宋体"/>
          <w:color w:val="000000"/>
          <w:sz w:val="24"/>
          <w:szCs w:val="24"/>
        </w:rPr>
      </w:pPr>
      <w:r>
        <w:rPr>
          <w:rFonts w:hint="eastAsia" w:ascii="宋体" w:hAnsi="宋体"/>
          <w:b/>
          <w:color w:val="000000"/>
          <w:sz w:val="24"/>
          <w:szCs w:val="24"/>
        </w:rPr>
        <w:t>第五条　交付和验收</w:t>
      </w:r>
    </w:p>
    <w:p w14:paraId="454CCED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1.交货时间：</w:t>
      </w:r>
      <w:r>
        <w:rPr>
          <w:rFonts w:hint="eastAsia" w:ascii="宋体" w:hAnsi="宋体"/>
          <w:color w:val="000000"/>
          <w:sz w:val="24"/>
          <w:szCs w:val="24"/>
          <w:u w:val="single"/>
        </w:rPr>
        <w:t>按</w:t>
      </w:r>
      <w:r>
        <w:rPr>
          <w:rFonts w:hint="eastAsia" w:ascii="宋体" w:hAnsi="宋体"/>
          <w:color w:val="000000"/>
          <w:sz w:val="24"/>
          <w:szCs w:val="24"/>
          <w:u w:val="single"/>
          <w:lang w:val="en-US" w:eastAsia="zh-CN"/>
        </w:rPr>
        <w:t>甲方</w:t>
      </w:r>
      <w:r>
        <w:rPr>
          <w:rFonts w:hint="eastAsia" w:ascii="宋体" w:hAnsi="宋体"/>
          <w:color w:val="000000"/>
          <w:sz w:val="24"/>
          <w:szCs w:val="24"/>
          <w:u w:val="single"/>
        </w:rPr>
        <w:t>提供的供货计划分批供货，接到配送计划后由</w:t>
      </w:r>
      <w:r>
        <w:rPr>
          <w:rFonts w:hint="eastAsia" w:ascii="宋体" w:hAnsi="宋体"/>
          <w:color w:val="000000"/>
          <w:sz w:val="24"/>
          <w:szCs w:val="24"/>
          <w:u w:val="single"/>
          <w:lang w:val="en-US" w:eastAsia="zh-CN"/>
        </w:rPr>
        <w:t>乙方</w:t>
      </w:r>
      <w:r>
        <w:rPr>
          <w:rFonts w:hint="eastAsia" w:ascii="宋体" w:hAnsi="宋体"/>
          <w:color w:val="000000"/>
          <w:sz w:val="24"/>
          <w:szCs w:val="24"/>
          <w:u w:val="single"/>
        </w:rPr>
        <w:t>在</w:t>
      </w:r>
      <w:r>
        <w:rPr>
          <w:rFonts w:hint="eastAsia" w:ascii="宋体" w:hAnsi="宋体"/>
          <w:color w:val="000000"/>
          <w:sz w:val="24"/>
          <w:szCs w:val="24"/>
          <w:u w:val="single"/>
          <w:lang w:val="en-US" w:eastAsia="zh-CN"/>
        </w:rPr>
        <w:t>60</w:t>
      </w:r>
      <w:r>
        <w:rPr>
          <w:rFonts w:hint="eastAsia" w:ascii="宋体" w:hAnsi="宋体"/>
          <w:color w:val="000000"/>
          <w:sz w:val="24"/>
          <w:szCs w:val="24"/>
          <w:u w:val="single"/>
        </w:rPr>
        <w:t>日内配送到交货地点</w:t>
      </w:r>
      <w:r>
        <w:rPr>
          <w:rFonts w:hint="eastAsia" w:ascii="宋体" w:hAnsi="宋体"/>
          <w:color w:val="000000"/>
          <w:sz w:val="24"/>
          <w:szCs w:val="24"/>
        </w:rPr>
        <w:t>；交付地点：</w:t>
      </w:r>
      <w:r>
        <w:rPr>
          <w:rFonts w:hint="eastAsia" w:ascii="宋体" w:hAnsi="宋体"/>
          <w:color w:val="000000"/>
          <w:sz w:val="24"/>
          <w:szCs w:val="24"/>
          <w:u w:val="single"/>
        </w:rPr>
        <w:t>甲方指定地点</w:t>
      </w:r>
      <w:r>
        <w:rPr>
          <w:rFonts w:hint="eastAsia" w:ascii="宋体" w:hAnsi="宋体"/>
          <w:color w:val="000000"/>
          <w:sz w:val="24"/>
          <w:szCs w:val="24"/>
        </w:rPr>
        <w:t>。</w:t>
      </w:r>
    </w:p>
    <w:p w14:paraId="2D82EBA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2.乙方提供不符合招、投标文件和本合同规定的货物，甲方有权拒绝接受。</w:t>
      </w:r>
    </w:p>
    <w:p w14:paraId="180E563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3.乙方应将所提供货物的装箱清单、资料等交付给甲方，如有缺失应及时补齐，否则视为逾期交货。</w:t>
      </w:r>
    </w:p>
    <w:p w14:paraId="709A781E">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4.甲方或甲方指定收货方应当在到货十个工作日内进行最终验收。验收合格后由甲乙双</w:t>
      </w:r>
    </w:p>
    <w:p w14:paraId="56EBE818">
      <w:pPr>
        <w:keepNext w:val="0"/>
        <w:keepLines w:val="0"/>
        <w:pageBreakBefore w:val="0"/>
        <w:widowControl w:val="0"/>
        <w:bidi w:val="0"/>
        <w:spacing w:line="400" w:lineRule="exact"/>
        <w:ind w:left="0" w:firstLine="0"/>
        <w:rPr>
          <w:rFonts w:hint="eastAsia" w:ascii="宋体" w:hAnsi="宋体"/>
          <w:color w:val="000000"/>
          <w:sz w:val="24"/>
          <w:szCs w:val="24"/>
        </w:rPr>
      </w:pPr>
      <w:r>
        <w:rPr>
          <w:rFonts w:hint="eastAsia" w:ascii="宋体" w:hAnsi="宋体"/>
          <w:color w:val="000000"/>
          <w:sz w:val="24"/>
          <w:szCs w:val="24"/>
        </w:rPr>
        <w:t>方签署货物验收单并加盖公章，验收单一式肆份，甲方叁份、乙方一份。</w:t>
      </w:r>
    </w:p>
    <w:p w14:paraId="3463ABB2">
      <w:pPr>
        <w:keepNext w:val="0"/>
        <w:keepLines w:val="0"/>
        <w:pageBreakBefore w:val="0"/>
        <w:widowControl w:val="0"/>
        <w:numPr>
          <w:ilvl w:val="0"/>
          <w:numId w:val="0"/>
        </w:numPr>
        <w:bidi w:val="0"/>
        <w:spacing w:line="400" w:lineRule="exact"/>
        <w:ind w:left="0" w:firstLine="480"/>
        <w:rPr>
          <w:rFonts w:hint="eastAsia" w:ascii="宋体" w:hAnsi="宋体"/>
          <w:color w:val="000000"/>
          <w:sz w:val="24"/>
          <w:szCs w:val="24"/>
        </w:rPr>
      </w:pPr>
      <w:r>
        <w:rPr>
          <w:rFonts w:hint="eastAsia" w:ascii="宋体" w:hAnsi="宋体" w:eastAsia="宋体" w:cs="Times New Roman"/>
          <w:color w:val="000000"/>
          <w:sz w:val="24"/>
          <w:szCs w:val="24"/>
          <w:lang w:val="en-US" w:eastAsia="zh-CN" w:bidi="ar-SA"/>
        </w:rPr>
        <w:t>5.</w:t>
      </w:r>
      <w:r>
        <w:rPr>
          <w:rFonts w:hint="eastAsia" w:ascii="宋体" w:hAnsi="宋体"/>
          <w:color w:val="000000"/>
          <w:sz w:val="24"/>
          <w:szCs w:val="24"/>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0B4FA36A">
      <w:pPr>
        <w:keepNext w:val="0"/>
        <w:keepLines w:val="0"/>
        <w:pageBreakBefore w:val="0"/>
        <w:widowControl w:val="0"/>
        <w:numPr>
          <w:ilvl w:val="0"/>
          <w:numId w:val="0"/>
        </w:numPr>
        <w:bidi w:val="0"/>
        <w:spacing w:line="400" w:lineRule="exact"/>
        <w:ind w:left="0" w:firstLine="480"/>
        <w:rPr>
          <w:rFonts w:hint="eastAsia" w:ascii="宋体" w:hAnsi="宋体"/>
          <w:color w:val="000000"/>
          <w:sz w:val="24"/>
          <w:szCs w:val="24"/>
        </w:rPr>
      </w:pPr>
      <w:r>
        <w:rPr>
          <w:rFonts w:hint="eastAsia" w:ascii="宋体" w:hAnsi="宋体" w:eastAsia="宋体" w:cs="Times New Roman"/>
          <w:color w:val="000000"/>
          <w:sz w:val="24"/>
          <w:szCs w:val="24"/>
          <w:lang w:val="en-US" w:eastAsia="zh-CN" w:bidi="ar-SA"/>
        </w:rPr>
        <w:t>6.</w:t>
      </w:r>
      <w:r>
        <w:rPr>
          <w:rFonts w:hint="eastAsia" w:ascii="宋体" w:hAnsi="宋体"/>
          <w:color w:val="000000"/>
          <w:sz w:val="24"/>
          <w:szCs w:val="24"/>
        </w:rPr>
        <w:t>验收过程中所产生的一切费用均由</w:t>
      </w:r>
      <w:r>
        <w:rPr>
          <w:rFonts w:hint="eastAsia" w:ascii="宋体" w:hAnsi="宋体"/>
          <w:color w:val="000000"/>
          <w:sz w:val="24"/>
          <w:szCs w:val="24"/>
          <w:lang w:val="en-US" w:eastAsia="zh-CN"/>
        </w:rPr>
        <w:t>乙方</w:t>
      </w:r>
      <w:r>
        <w:rPr>
          <w:rFonts w:hint="eastAsia" w:ascii="宋体" w:hAnsi="宋体"/>
          <w:color w:val="000000"/>
          <w:sz w:val="24"/>
          <w:szCs w:val="24"/>
        </w:rPr>
        <w:t>承担，包括邀请第三方检测机构出具检测报告的费用、邀请第三方验收代理机构组织验收的费用以及因检测或验收不合格导致开展再次检测或验收所产生的费用等。</w:t>
      </w:r>
    </w:p>
    <w:p w14:paraId="06F4271A">
      <w:pPr>
        <w:keepNext w:val="0"/>
        <w:keepLines w:val="0"/>
        <w:pageBreakBefore w:val="0"/>
        <w:widowControl w:val="0"/>
        <w:bidi w:val="0"/>
        <w:spacing w:line="400" w:lineRule="exact"/>
        <w:ind w:left="0" w:firstLine="480"/>
        <w:rPr>
          <w:rFonts w:ascii="宋体" w:hAnsi="宋体" w:eastAsia="宋体"/>
          <w:color w:val="000000"/>
          <w:sz w:val="24"/>
          <w:szCs w:val="24"/>
          <w:lang w:val="en-US" w:eastAsia="zh-CN"/>
        </w:rPr>
      </w:pPr>
      <w:r>
        <w:rPr>
          <w:rFonts w:hint="eastAsia" w:ascii="宋体" w:hAnsi="宋体"/>
          <w:color w:val="000000"/>
          <w:sz w:val="24"/>
          <w:szCs w:val="24"/>
          <w:lang w:val="en-US" w:eastAsia="zh-CN"/>
        </w:rPr>
        <w:t>7.</w:t>
      </w:r>
      <w:r>
        <w:rPr>
          <w:rFonts w:hint="eastAsia" w:ascii="宋体" w:hAnsi="宋体"/>
          <w:color w:val="000000"/>
          <w:sz w:val="24"/>
          <w:szCs w:val="24"/>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2406A7EF">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w:t>
      </w:r>
      <w:r>
        <w:rPr>
          <w:rFonts w:hint="eastAsia" w:ascii="宋体" w:hAnsi="宋体"/>
          <w:b/>
          <w:color w:val="000000"/>
          <w:sz w:val="24"/>
          <w:szCs w:val="24"/>
          <w:lang w:eastAsia="zh-CN"/>
        </w:rPr>
        <w:t>六</w:t>
      </w:r>
      <w:r>
        <w:rPr>
          <w:rFonts w:hint="eastAsia" w:ascii="宋体" w:hAnsi="宋体"/>
          <w:b/>
          <w:color w:val="000000"/>
          <w:sz w:val="24"/>
          <w:szCs w:val="24"/>
        </w:rPr>
        <w:t>条  售后服务、质保期</w:t>
      </w:r>
    </w:p>
    <w:p w14:paraId="11B7C66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1.乙方应按照国家有关法律法规和“三包”规定以及招、投标文件和本合同附件，为甲方提供售后服务。</w:t>
      </w:r>
    </w:p>
    <w:p w14:paraId="2BF6E03E">
      <w:pPr>
        <w:keepNext w:val="0"/>
        <w:keepLines w:val="0"/>
        <w:pageBreakBefore w:val="0"/>
        <w:widowControl w:val="0"/>
        <w:bidi w:val="0"/>
        <w:spacing w:line="400" w:lineRule="exact"/>
        <w:ind w:left="0" w:firstLine="480"/>
        <w:rPr>
          <w:rFonts w:ascii="宋体" w:hAnsi="宋体" w:eastAsia="宋体"/>
          <w:color w:val="000000"/>
          <w:sz w:val="24"/>
          <w:szCs w:val="24"/>
          <w:u w:val="single"/>
          <w:lang w:val="en-US" w:eastAsia="zh-CN"/>
        </w:rPr>
      </w:pPr>
      <w:r>
        <w:rPr>
          <w:rFonts w:hint="eastAsia" w:ascii="宋体" w:hAnsi="宋体"/>
          <w:color w:val="000000"/>
          <w:sz w:val="24"/>
          <w:szCs w:val="24"/>
        </w:rPr>
        <w:t>2.货物质保期：</w:t>
      </w:r>
      <w:r>
        <w:rPr>
          <w:rFonts w:hint="eastAsia" w:ascii="宋体" w:hAnsi="宋体"/>
          <w:color w:val="000000"/>
          <w:sz w:val="24"/>
          <w:szCs w:val="24"/>
          <w:u w:val="single"/>
          <w:lang w:val="en-US" w:eastAsia="zh-CN"/>
        </w:rPr>
        <w:t xml:space="preserve">                                   </w:t>
      </w:r>
    </w:p>
    <w:p w14:paraId="6B5855CD">
      <w:pPr>
        <w:keepNext w:val="0"/>
        <w:keepLines w:val="0"/>
        <w:pageBreakBefore w:val="0"/>
        <w:widowControl w:val="0"/>
        <w:bidi w:val="0"/>
        <w:spacing w:line="400" w:lineRule="exact"/>
        <w:ind w:left="0" w:firstLine="480"/>
        <w:rPr>
          <w:rFonts w:hint="eastAsia" w:ascii="宋体" w:hAnsi="宋体"/>
          <w:color w:val="000000"/>
          <w:sz w:val="24"/>
          <w:szCs w:val="24"/>
          <w:u w:val="single"/>
        </w:rPr>
      </w:pPr>
      <w:r>
        <w:rPr>
          <w:rFonts w:hint="eastAsia" w:ascii="宋体" w:hAnsi="宋体"/>
          <w:color w:val="000000"/>
          <w:sz w:val="24"/>
          <w:szCs w:val="24"/>
        </w:rPr>
        <w:t>3.乙方提供的服务承诺和售后服务及质保期责任等其它具体约定事项。（见合同附件）</w:t>
      </w:r>
    </w:p>
    <w:p w14:paraId="3413B5B3">
      <w:pPr>
        <w:keepNext w:val="0"/>
        <w:keepLines w:val="0"/>
        <w:pageBreakBefore w:val="0"/>
        <w:widowControl w:val="0"/>
        <w:bidi w:val="0"/>
        <w:spacing w:line="400" w:lineRule="exact"/>
        <w:ind w:left="0" w:firstLine="482"/>
        <w:rPr>
          <w:rFonts w:hint="eastAsia" w:ascii="宋体" w:hAnsi="宋体"/>
          <w:color w:val="000000"/>
          <w:sz w:val="24"/>
          <w:szCs w:val="24"/>
        </w:rPr>
      </w:pPr>
      <w:r>
        <w:rPr>
          <w:rFonts w:hint="eastAsia" w:ascii="宋体" w:hAnsi="宋体"/>
          <w:b/>
          <w:color w:val="000000"/>
          <w:sz w:val="24"/>
          <w:szCs w:val="24"/>
        </w:rPr>
        <w:t>第</w:t>
      </w:r>
      <w:r>
        <w:rPr>
          <w:rFonts w:hint="eastAsia" w:ascii="宋体" w:hAnsi="宋体"/>
          <w:b/>
          <w:color w:val="000000"/>
          <w:sz w:val="24"/>
          <w:szCs w:val="24"/>
          <w:lang w:eastAsia="zh-CN"/>
        </w:rPr>
        <w:t>七</w:t>
      </w:r>
      <w:r>
        <w:rPr>
          <w:rFonts w:hint="eastAsia" w:ascii="宋体" w:hAnsi="宋体"/>
          <w:b/>
          <w:color w:val="000000"/>
          <w:sz w:val="24"/>
          <w:szCs w:val="24"/>
        </w:rPr>
        <w:t>条　付款方式</w:t>
      </w:r>
    </w:p>
    <w:p w14:paraId="54205BE9">
      <w:pPr>
        <w:keepNext w:val="0"/>
        <w:keepLines w:val="0"/>
        <w:pageBreakBefore w:val="0"/>
        <w:widowControl w:val="0"/>
        <w:shd w:val="clear" w:color="auto" w:fill="auto"/>
        <w:bidi w:val="0"/>
        <w:spacing w:before="0" w:line="400" w:lineRule="exact"/>
        <w:ind w:left="0" w:right="0" w:firstLine="480"/>
        <w:rPr>
          <w:rFonts w:hint="eastAsia" w:ascii="Times New Roman" w:hAnsi="宋体" w:eastAsia="宋体" w:cs="宋体"/>
          <w:color w:val="000000"/>
          <w:spacing w:val="0"/>
          <w:sz w:val="24"/>
          <w:szCs w:val="24"/>
          <w:highlight w:val="none"/>
        </w:rPr>
      </w:pPr>
      <w:r>
        <w:rPr>
          <w:rFonts w:hint="eastAsia" w:ascii="Times New Roman" w:hAnsi="宋体" w:eastAsia="宋体" w:cs="宋体"/>
          <w:color w:val="000000"/>
          <w:spacing w:val="0"/>
          <w:sz w:val="24"/>
          <w:szCs w:val="24"/>
          <w:highlight w:val="none"/>
        </w:rPr>
        <w:t>1.</w:t>
      </w:r>
      <w:r>
        <w:rPr>
          <w:rFonts w:hint="eastAsia" w:ascii="Times New Roman" w:hAnsi="宋体" w:cs="宋体"/>
          <w:color w:val="000000"/>
          <w:spacing w:val="0"/>
          <w:sz w:val="24"/>
          <w:szCs w:val="24"/>
          <w:highlight w:val="none"/>
          <w:lang w:eastAsia="zh-CN"/>
        </w:rPr>
        <w:t>财政性资金按财政相关支付规定程序办理，</w:t>
      </w:r>
      <w:r>
        <w:rPr>
          <w:rFonts w:hint="eastAsia" w:hAnsi="宋体" w:cs="宋体"/>
          <w:color w:val="000000"/>
          <w:spacing w:val="0"/>
          <w:sz w:val="24"/>
          <w:szCs w:val="24"/>
          <w:lang w:eastAsia="zh-CN"/>
        </w:rPr>
        <w:t>合同签订后10个工作日内</w:t>
      </w:r>
      <w:r>
        <w:rPr>
          <w:rFonts w:hint="eastAsia" w:hAnsi="宋体" w:cs="宋体"/>
          <w:color w:val="000000"/>
          <w:spacing w:val="0"/>
          <w:sz w:val="24"/>
          <w:szCs w:val="24"/>
          <w:lang w:val="en-US" w:eastAsia="zh-CN"/>
        </w:rPr>
        <w:t>甲方</w:t>
      </w:r>
      <w:r>
        <w:rPr>
          <w:rFonts w:hint="eastAsia" w:hAnsi="宋体" w:cs="宋体"/>
          <w:color w:val="000000"/>
          <w:spacing w:val="0"/>
          <w:sz w:val="24"/>
          <w:szCs w:val="24"/>
          <w:lang w:eastAsia="zh-CN"/>
        </w:rPr>
        <w:t>支付45%预付款</w:t>
      </w:r>
      <w:r>
        <w:rPr>
          <w:rFonts w:hint="eastAsia" w:ascii="Times New Roman" w:hAnsi="宋体" w:cs="宋体"/>
          <w:color w:val="000000"/>
          <w:spacing w:val="0"/>
          <w:sz w:val="24"/>
          <w:szCs w:val="24"/>
          <w:highlight w:val="none"/>
          <w:lang w:eastAsia="zh-CN"/>
        </w:rPr>
        <w:t>，全部货物到达指定地点、安装调试并验收合格后，</w:t>
      </w:r>
      <w:r>
        <w:rPr>
          <w:rFonts w:hint="eastAsia" w:hAnsi="宋体" w:cs="宋体"/>
          <w:color w:val="000000"/>
          <w:spacing w:val="0"/>
          <w:sz w:val="24"/>
          <w:szCs w:val="24"/>
          <w:lang w:val="en-US" w:eastAsia="zh-CN"/>
        </w:rPr>
        <w:t>甲方</w:t>
      </w:r>
      <w:r>
        <w:rPr>
          <w:rFonts w:hint="eastAsia" w:ascii="Times New Roman" w:hAnsi="宋体" w:cs="宋体"/>
          <w:color w:val="000000"/>
          <w:spacing w:val="0"/>
          <w:sz w:val="24"/>
          <w:szCs w:val="24"/>
          <w:highlight w:val="none"/>
          <w:lang w:eastAsia="zh-CN"/>
        </w:rPr>
        <w:t>支付至总合同金额的100%。</w:t>
      </w:r>
      <w:r>
        <w:rPr>
          <w:rFonts w:hint="eastAsia" w:ascii="Times New Roman" w:hAnsi="宋体" w:eastAsia="宋体" w:cs="宋体"/>
          <w:color w:val="000000"/>
          <w:spacing w:val="0"/>
          <w:sz w:val="24"/>
          <w:szCs w:val="24"/>
          <w:highlight w:val="none"/>
        </w:rPr>
        <w:t>付款前</w:t>
      </w:r>
      <w:r>
        <w:rPr>
          <w:rFonts w:hint="eastAsia" w:hAnsi="宋体" w:cs="宋体"/>
          <w:color w:val="000000"/>
          <w:spacing w:val="0"/>
          <w:sz w:val="24"/>
          <w:szCs w:val="24"/>
          <w:lang w:val="en-US" w:eastAsia="zh-CN"/>
        </w:rPr>
        <w:t>乙方</w:t>
      </w:r>
      <w:r>
        <w:rPr>
          <w:rFonts w:hint="eastAsia" w:ascii="Times New Roman" w:hAnsi="宋体" w:eastAsia="宋体" w:cs="宋体"/>
          <w:color w:val="000000"/>
          <w:spacing w:val="0"/>
          <w:sz w:val="24"/>
          <w:szCs w:val="24"/>
          <w:highlight w:val="none"/>
        </w:rPr>
        <w:t>未开具发票的，</w:t>
      </w:r>
      <w:r>
        <w:rPr>
          <w:rFonts w:hint="eastAsia" w:hAnsi="宋体" w:cs="宋体"/>
          <w:color w:val="000000"/>
          <w:spacing w:val="0"/>
          <w:sz w:val="24"/>
          <w:szCs w:val="24"/>
          <w:lang w:val="en-US" w:eastAsia="zh-CN"/>
        </w:rPr>
        <w:t>甲方</w:t>
      </w:r>
      <w:r>
        <w:rPr>
          <w:rFonts w:hint="eastAsia" w:ascii="Times New Roman" w:hAnsi="宋体" w:eastAsia="宋体" w:cs="宋体"/>
          <w:color w:val="000000"/>
          <w:spacing w:val="0"/>
          <w:sz w:val="24"/>
          <w:szCs w:val="24"/>
          <w:highlight w:val="none"/>
        </w:rPr>
        <w:t xml:space="preserve">有权不进行支付。 </w:t>
      </w:r>
    </w:p>
    <w:p w14:paraId="0752553E">
      <w:pPr>
        <w:keepNext w:val="0"/>
        <w:keepLines w:val="0"/>
        <w:pageBreakBefore w:val="0"/>
        <w:widowControl w:val="0"/>
        <w:bidi w:val="0"/>
        <w:spacing w:line="400" w:lineRule="exact"/>
        <w:ind w:left="0" w:firstLine="480"/>
        <w:rPr>
          <w:rFonts w:hint="eastAsia" w:ascii="Times New Roman" w:hAnsi="宋体" w:cs="宋体"/>
          <w:bCs w:val="0"/>
          <w:color w:val="000000"/>
          <w:sz w:val="24"/>
          <w:szCs w:val="24"/>
        </w:rPr>
      </w:pPr>
      <w:r>
        <w:rPr>
          <w:rFonts w:hint="eastAsia" w:ascii="Times New Roman" w:hAnsi="宋体" w:eastAsia="宋体" w:cs="宋体"/>
          <w:color w:val="000000"/>
          <w:spacing w:val="0"/>
          <w:sz w:val="24"/>
          <w:szCs w:val="24"/>
          <w:highlight w:val="none"/>
        </w:rPr>
        <w:t>2.付款时，</w:t>
      </w:r>
      <w:r>
        <w:rPr>
          <w:rFonts w:hint="eastAsia" w:hAnsi="宋体" w:cs="宋体"/>
          <w:color w:val="000000"/>
          <w:spacing w:val="0"/>
          <w:sz w:val="24"/>
          <w:szCs w:val="24"/>
          <w:lang w:val="en-US" w:eastAsia="zh-CN"/>
        </w:rPr>
        <w:t>乙方</w:t>
      </w:r>
      <w:r>
        <w:rPr>
          <w:rFonts w:hint="eastAsia" w:ascii="Times New Roman" w:hAnsi="宋体" w:eastAsia="宋体" w:cs="宋体"/>
          <w:color w:val="000000"/>
          <w:spacing w:val="0"/>
          <w:sz w:val="24"/>
          <w:szCs w:val="24"/>
          <w:highlight w:val="none"/>
        </w:rPr>
        <w:t>须提供符合要求的发票给</w:t>
      </w:r>
      <w:r>
        <w:rPr>
          <w:rFonts w:hint="eastAsia" w:hAnsi="宋体" w:cs="宋体"/>
          <w:color w:val="000000"/>
          <w:spacing w:val="0"/>
          <w:sz w:val="24"/>
          <w:szCs w:val="24"/>
          <w:lang w:val="en-US" w:eastAsia="zh-CN"/>
        </w:rPr>
        <w:t>甲方</w:t>
      </w:r>
      <w:r>
        <w:rPr>
          <w:rFonts w:hint="eastAsia" w:ascii="Times New Roman" w:hAnsi="宋体" w:eastAsia="宋体" w:cs="宋体"/>
          <w:color w:val="000000"/>
          <w:spacing w:val="0"/>
          <w:sz w:val="24"/>
          <w:szCs w:val="24"/>
          <w:highlight w:val="none"/>
        </w:rPr>
        <w:t>，否则</w:t>
      </w:r>
      <w:r>
        <w:rPr>
          <w:rFonts w:hint="eastAsia" w:hAnsi="宋体" w:cs="宋体"/>
          <w:color w:val="000000"/>
          <w:spacing w:val="0"/>
          <w:sz w:val="24"/>
          <w:szCs w:val="24"/>
          <w:lang w:val="en-US" w:eastAsia="zh-CN"/>
        </w:rPr>
        <w:t>甲方</w:t>
      </w:r>
      <w:r>
        <w:rPr>
          <w:rFonts w:hint="eastAsia" w:ascii="Times New Roman" w:hAnsi="宋体" w:eastAsia="宋体" w:cs="宋体"/>
          <w:color w:val="000000"/>
          <w:spacing w:val="0"/>
          <w:sz w:val="24"/>
          <w:szCs w:val="24"/>
          <w:highlight w:val="none"/>
        </w:rPr>
        <w:t>的付款期限顺延。</w:t>
      </w:r>
      <w:r>
        <w:rPr>
          <w:rFonts w:hint="eastAsia" w:hAnsi="宋体" w:cs="宋体"/>
          <w:color w:val="000000"/>
          <w:spacing w:val="0"/>
          <w:sz w:val="24"/>
          <w:szCs w:val="24"/>
          <w:lang w:val="en-US" w:eastAsia="zh-CN"/>
        </w:rPr>
        <w:t>乙方</w:t>
      </w:r>
      <w:r>
        <w:rPr>
          <w:rFonts w:hint="eastAsia" w:ascii="Times New Roman" w:hAnsi="宋体" w:eastAsia="宋体" w:cs="宋体"/>
          <w:color w:val="000000"/>
          <w:spacing w:val="0"/>
          <w:sz w:val="24"/>
          <w:szCs w:val="24"/>
          <w:highlight w:val="none"/>
        </w:rPr>
        <w:t>应当确保发票真实无误且合法有效，如发现存在虚假发票或违规发票的，</w:t>
      </w:r>
      <w:r>
        <w:rPr>
          <w:rFonts w:hint="eastAsia" w:hAnsi="宋体" w:cs="宋体"/>
          <w:color w:val="000000"/>
          <w:spacing w:val="0"/>
          <w:sz w:val="24"/>
          <w:szCs w:val="24"/>
          <w:lang w:val="en-US" w:eastAsia="zh-CN"/>
        </w:rPr>
        <w:t>乙方</w:t>
      </w:r>
      <w:r>
        <w:rPr>
          <w:rFonts w:hint="eastAsia" w:ascii="Times New Roman" w:hAnsi="宋体" w:eastAsia="宋体" w:cs="宋体"/>
          <w:color w:val="000000"/>
          <w:spacing w:val="0"/>
          <w:sz w:val="24"/>
          <w:szCs w:val="24"/>
          <w:highlight w:val="none"/>
        </w:rPr>
        <w:t>须赔偿</w:t>
      </w:r>
      <w:r>
        <w:rPr>
          <w:rFonts w:hint="eastAsia" w:hAnsi="宋体" w:cs="宋体"/>
          <w:color w:val="000000"/>
          <w:spacing w:val="0"/>
          <w:sz w:val="24"/>
          <w:szCs w:val="24"/>
          <w:lang w:val="en-US" w:eastAsia="zh-CN"/>
        </w:rPr>
        <w:t>甲方</w:t>
      </w:r>
      <w:r>
        <w:rPr>
          <w:rFonts w:hint="eastAsia" w:ascii="Times New Roman" w:hAnsi="宋体" w:eastAsia="宋体" w:cs="宋体"/>
          <w:color w:val="000000"/>
          <w:spacing w:val="0"/>
          <w:sz w:val="24"/>
          <w:szCs w:val="24"/>
          <w:highlight w:val="none"/>
        </w:rPr>
        <w:t>发票票面金额一倍的违约金，且</w:t>
      </w:r>
      <w:r>
        <w:rPr>
          <w:rFonts w:hint="eastAsia" w:hAnsi="宋体" w:cs="宋体"/>
          <w:color w:val="000000"/>
          <w:spacing w:val="0"/>
          <w:sz w:val="24"/>
          <w:szCs w:val="24"/>
          <w:lang w:val="en-US" w:eastAsia="zh-CN"/>
        </w:rPr>
        <w:t>甲方</w:t>
      </w:r>
      <w:r>
        <w:rPr>
          <w:rFonts w:hint="eastAsia" w:ascii="Times New Roman" w:hAnsi="宋体" w:eastAsia="宋体" w:cs="宋体"/>
          <w:color w:val="000000"/>
          <w:spacing w:val="0"/>
          <w:sz w:val="24"/>
          <w:szCs w:val="24"/>
          <w:highlight w:val="none"/>
        </w:rPr>
        <w:t>有权终止合同，因终止合同而产生的一切损失均由</w:t>
      </w:r>
      <w:r>
        <w:rPr>
          <w:rFonts w:hint="eastAsia" w:hAnsi="宋体" w:cs="宋体"/>
          <w:color w:val="000000"/>
          <w:spacing w:val="0"/>
          <w:sz w:val="24"/>
          <w:szCs w:val="24"/>
          <w:lang w:val="en-US" w:eastAsia="zh-CN"/>
        </w:rPr>
        <w:t>乙方</w:t>
      </w:r>
      <w:r>
        <w:rPr>
          <w:rFonts w:hint="eastAsia" w:ascii="Times New Roman" w:hAnsi="宋体" w:eastAsia="宋体" w:cs="宋体"/>
          <w:color w:val="000000"/>
          <w:spacing w:val="0"/>
          <w:sz w:val="24"/>
          <w:szCs w:val="24"/>
          <w:highlight w:val="none"/>
        </w:rPr>
        <w:t>承担。</w:t>
      </w:r>
    </w:p>
    <w:p w14:paraId="2DC9F15E">
      <w:pPr>
        <w:keepNext w:val="0"/>
        <w:keepLines w:val="0"/>
        <w:pageBreakBefore w:val="0"/>
        <w:widowControl w:val="0"/>
        <w:bidi w:val="0"/>
        <w:spacing w:line="400" w:lineRule="exact"/>
        <w:ind w:left="0" w:firstLine="590"/>
        <w:rPr>
          <w:rFonts w:hint="eastAsia" w:ascii="宋体" w:hAnsi="宋体"/>
          <w:b/>
          <w:color w:val="000000"/>
          <w:sz w:val="24"/>
          <w:szCs w:val="24"/>
        </w:rPr>
      </w:pPr>
      <w:r>
        <w:rPr>
          <w:rFonts w:hint="eastAsia" w:ascii="宋体" w:hAnsi="宋体"/>
          <w:b/>
          <w:color w:val="000000"/>
          <w:sz w:val="24"/>
          <w:szCs w:val="24"/>
        </w:rPr>
        <w:t>第</w:t>
      </w:r>
      <w:r>
        <w:rPr>
          <w:rFonts w:hint="eastAsia" w:ascii="宋体" w:hAnsi="宋体"/>
          <w:b/>
          <w:color w:val="000000"/>
          <w:sz w:val="24"/>
          <w:szCs w:val="24"/>
          <w:lang w:eastAsia="zh-CN"/>
        </w:rPr>
        <w:t>八</w:t>
      </w:r>
      <w:r>
        <w:rPr>
          <w:rFonts w:hint="eastAsia" w:ascii="宋体" w:hAnsi="宋体"/>
          <w:b/>
          <w:color w:val="000000"/>
          <w:sz w:val="24"/>
          <w:szCs w:val="24"/>
        </w:rPr>
        <w:t>条　履约保证金</w:t>
      </w:r>
    </w:p>
    <w:p w14:paraId="724287D0">
      <w:pPr>
        <w:spacing w:line="360" w:lineRule="exact"/>
        <w:ind w:firstLine="480"/>
        <w:rPr>
          <w:rFonts w:hint="eastAsia" w:ascii="宋体" w:hAnsi="宋体"/>
          <w:color w:val="000000"/>
          <w:sz w:val="24"/>
          <w:szCs w:val="24"/>
          <w:u w:val="none"/>
          <w:lang w:val="zh-CN" w:eastAsia="zh-CN"/>
        </w:rPr>
      </w:pPr>
      <w:r>
        <w:rPr>
          <w:rFonts w:hint="eastAsia"/>
          <w:color w:val="000000"/>
          <w:sz w:val="24"/>
          <w:szCs w:val="24"/>
          <w:u w:val="none"/>
        </w:rPr>
        <w:t>履约保证金</w:t>
      </w:r>
      <w:r>
        <w:rPr>
          <w:rFonts w:hint="eastAsia" w:ascii="宋体" w:hAnsi="宋体"/>
          <w:color w:val="000000"/>
          <w:sz w:val="24"/>
          <w:szCs w:val="24"/>
          <w:u w:val="none"/>
          <w:lang w:val="zh-CN"/>
        </w:rPr>
        <w:t>金额：</w:t>
      </w:r>
      <w:r>
        <w:rPr>
          <w:rFonts w:hint="eastAsia" w:ascii="宋体" w:hAnsi="宋体"/>
          <w:color w:val="000000"/>
          <w:sz w:val="24"/>
          <w:szCs w:val="24"/>
          <w:u w:val="none"/>
          <w:lang w:val="en-US" w:eastAsia="zh-CN"/>
        </w:rPr>
        <w:t>乙方</w:t>
      </w:r>
      <w:r>
        <w:rPr>
          <w:rFonts w:hint="eastAsia" w:ascii="宋体" w:hAnsi="宋体" w:eastAsia="宋体" w:cs="Times New Roman"/>
          <w:i w:val="0"/>
          <w:iCs w:val="0"/>
          <w:caps w:val="0"/>
          <w:color w:val="000000"/>
          <w:spacing w:val="0"/>
          <w:sz w:val="24"/>
          <w:szCs w:val="24"/>
          <w:u w:val="none"/>
          <w:shd w:val="clear" w:fill="auto"/>
          <w:lang w:val="zh-CN"/>
        </w:rPr>
        <w:t>收到中标通知后5个工作日内</w:t>
      </w:r>
      <w:r>
        <w:rPr>
          <w:rFonts w:hint="eastAsia" w:ascii="宋体" w:hAnsi="宋体"/>
          <w:color w:val="000000"/>
          <w:sz w:val="24"/>
          <w:szCs w:val="24"/>
          <w:u w:val="none"/>
          <w:lang w:val="zh-CN" w:eastAsia="zh-CN"/>
        </w:rPr>
        <w:t>，按合同金额的5%（中小微企业为合同金额的2%）向</w:t>
      </w:r>
      <w:r>
        <w:rPr>
          <w:rFonts w:hint="eastAsia" w:ascii="宋体" w:hAnsi="宋体"/>
          <w:color w:val="000000"/>
          <w:sz w:val="24"/>
          <w:szCs w:val="24"/>
          <w:u w:val="none"/>
          <w:lang w:val="en-US" w:eastAsia="zh-CN"/>
        </w:rPr>
        <w:t>甲方</w:t>
      </w:r>
      <w:r>
        <w:rPr>
          <w:rFonts w:hint="eastAsia" w:ascii="宋体" w:hAnsi="宋体"/>
          <w:color w:val="000000"/>
          <w:sz w:val="24"/>
          <w:szCs w:val="24"/>
          <w:u w:val="none"/>
          <w:lang w:val="zh-CN" w:eastAsia="zh-CN"/>
        </w:rPr>
        <w:t>指定账户缴纳履约保证金。待</w:t>
      </w:r>
      <w:r>
        <w:rPr>
          <w:rFonts w:hint="eastAsia" w:ascii="宋体" w:hAnsi="宋体"/>
          <w:color w:val="000000"/>
          <w:sz w:val="24"/>
          <w:szCs w:val="24"/>
          <w:u w:val="none"/>
          <w:lang w:val="en-US" w:eastAsia="zh-CN"/>
        </w:rPr>
        <w:t>甲方供货计划的</w:t>
      </w:r>
      <w:r>
        <w:rPr>
          <w:rFonts w:hint="eastAsia" w:ascii="宋体" w:hAnsi="宋体"/>
          <w:color w:val="000000"/>
          <w:sz w:val="24"/>
          <w:szCs w:val="24"/>
          <w:u w:val="none"/>
          <w:lang w:val="zh-CN" w:eastAsia="zh-CN"/>
        </w:rPr>
        <w:t>合部货物供货完成并验收合格后，凭</w:t>
      </w:r>
      <w:r>
        <w:rPr>
          <w:rFonts w:hint="eastAsia" w:ascii="宋体" w:hAnsi="宋体"/>
          <w:color w:val="000000"/>
          <w:sz w:val="24"/>
          <w:szCs w:val="24"/>
          <w:u w:val="none"/>
          <w:lang w:val="en-US" w:eastAsia="zh-CN"/>
        </w:rPr>
        <w:t>乙方</w:t>
      </w:r>
      <w:r>
        <w:rPr>
          <w:rFonts w:hint="eastAsia" w:ascii="宋体" w:hAnsi="宋体"/>
          <w:color w:val="000000"/>
          <w:sz w:val="24"/>
          <w:szCs w:val="24"/>
          <w:u w:val="none"/>
          <w:lang w:val="zh-CN" w:eastAsia="zh-CN"/>
        </w:rPr>
        <w:t>申请书退还履约保证金（不计利息）。</w:t>
      </w:r>
    </w:p>
    <w:p w14:paraId="208BED27">
      <w:pPr>
        <w:spacing w:line="360" w:lineRule="exact"/>
        <w:ind w:firstLine="480"/>
        <w:rPr>
          <w:rFonts w:hint="eastAsia" w:ascii="宋体"/>
          <w:color w:val="000000"/>
          <w:sz w:val="24"/>
          <w:szCs w:val="24"/>
          <w:u w:val="none"/>
        </w:rPr>
      </w:pPr>
      <w:r>
        <w:rPr>
          <w:rFonts w:hint="eastAsia" w:ascii="宋体"/>
          <w:color w:val="000000"/>
          <w:sz w:val="24"/>
          <w:szCs w:val="24"/>
          <w:u w:val="none"/>
        </w:rPr>
        <w:t>履约保证金提交方式：</w:t>
      </w:r>
      <w:r>
        <w:rPr>
          <w:rFonts w:hint="eastAsia" w:cs="Arial"/>
          <w:color w:val="000000"/>
          <w:sz w:val="24"/>
          <w:szCs w:val="24"/>
          <w:u w:val="none"/>
        </w:rPr>
        <w:t>支票、汇票、本票</w:t>
      </w:r>
      <w:r>
        <w:rPr>
          <w:rFonts w:hint="eastAsia" w:ascii="宋体"/>
          <w:color w:val="000000"/>
          <w:sz w:val="24"/>
          <w:szCs w:val="24"/>
          <w:u w:val="none"/>
        </w:rPr>
        <w:t>、银行转账</w:t>
      </w:r>
      <w:r>
        <w:rPr>
          <w:rFonts w:hint="eastAsia" w:cs="Arial"/>
          <w:color w:val="000000"/>
          <w:sz w:val="24"/>
          <w:szCs w:val="24"/>
          <w:u w:val="none"/>
        </w:rPr>
        <w:t>或者金融机构、担保机构出具的保函等非现金形式</w:t>
      </w:r>
      <w:r>
        <w:rPr>
          <w:rFonts w:hint="eastAsia" w:ascii="宋体"/>
          <w:color w:val="000000"/>
          <w:sz w:val="24"/>
          <w:szCs w:val="24"/>
          <w:u w:val="none"/>
        </w:rPr>
        <w:t>。</w:t>
      </w:r>
    </w:p>
    <w:p w14:paraId="33FD1CF2">
      <w:pPr>
        <w:spacing w:line="360" w:lineRule="exact"/>
        <w:ind w:firstLine="480"/>
        <w:rPr>
          <w:rFonts w:hint="eastAsia" w:ascii="宋体"/>
          <w:color w:val="000000"/>
          <w:sz w:val="24"/>
          <w:szCs w:val="24"/>
          <w:u w:val="none"/>
        </w:rPr>
      </w:pPr>
      <w:r>
        <w:rPr>
          <w:rFonts w:hint="eastAsia" w:ascii="宋体"/>
          <w:color w:val="000000"/>
          <w:sz w:val="24"/>
          <w:szCs w:val="24"/>
          <w:u w:val="none"/>
        </w:rPr>
        <w:t>履约保证金指定账户：</w:t>
      </w:r>
    </w:p>
    <w:p w14:paraId="009F6899">
      <w:pPr>
        <w:spacing w:line="360" w:lineRule="exact"/>
        <w:ind w:right="0" w:firstLine="480"/>
        <w:jc w:val="left"/>
        <w:rPr>
          <w:rFonts w:hint="eastAsia" w:ascii="宋体" w:hAnsi="Times New Roman" w:eastAsia="宋体" w:cs="Times New Roman"/>
          <w:color w:val="000000"/>
          <w:sz w:val="24"/>
          <w:szCs w:val="24"/>
          <w:u w:val="none"/>
          <w:lang w:eastAsia="zh-CN"/>
        </w:rPr>
      </w:pPr>
      <w:r>
        <w:rPr>
          <w:rFonts w:hint="eastAsia" w:ascii="宋体" w:hAnsi="Times New Roman" w:eastAsia="宋体" w:cs="Times New Roman"/>
          <w:color w:val="000000"/>
          <w:sz w:val="24"/>
          <w:szCs w:val="24"/>
          <w:u w:val="none"/>
        </w:rPr>
        <w:t>开户名称：</w:t>
      </w:r>
      <w:r>
        <w:rPr>
          <w:rFonts w:hint="eastAsia" w:ascii="宋体" w:hAnsi="Times New Roman" w:eastAsia="宋体" w:cs="Times New Roman"/>
          <w:color w:val="000000"/>
          <w:sz w:val="24"/>
          <w:szCs w:val="24"/>
          <w:u w:val="none"/>
          <w:lang w:eastAsia="zh-CN"/>
        </w:rPr>
        <w:t>广西壮族自治区药用植物园</w:t>
      </w:r>
    </w:p>
    <w:p w14:paraId="37B09F88">
      <w:pPr>
        <w:spacing w:line="360" w:lineRule="exact"/>
        <w:ind w:right="0" w:firstLine="480"/>
        <w:jc w:val="left"/>
        <w:rPr>
          <w:rFonts w:hint="eastAsia" w:ascii="宋体" w:hAnsi="Times New Roman" w:eastAsia="宋体" w:cs="Times New Roman"/>
          <w:color w:val="000000"/>
          <w:sz w:val="24"/>
          <w:szCs w:val="24"/>
          <w:u w:val="none"/>
        </w:rPr>
      </w:pPr>
      <w:r>
        <w:rPr>
          <w:rFonts w:hint="eastAsia" w:ascii="宋体" w:hAnsi="Times New Roman" w:eastAsia="宋体" w:cs="Times New Roman"/>
          <w:color w:val="000000"/>
          <w:sz w:val="24"/>
          <w:szCs w:val="24"/>
          <w:u w:val="none"/>
        </w:rPr>
        <w:t>开户银行：中国光大银行股份有限公司南宁金湖支行</w:t>
      </w:r>
    </w:p>
    <w:p w14:paraId="6F29899D">
      <w:pPr>
        <w:keepNext w:val="0"/>
        <w:keepLines w:val="0"/>
        <w:pageBreakBefore w:val="0"/>
        <w:widowControl/>
        <w:bidi w:val="0"/>
        <w:spacing w:line="360" w:lineRule="exact"/>
        <w:ind w:left="0" w:firstLine="480"/>
        <w:rPr>
          <w:rFonts w:hint="eastAsia" w:ascii="宋体" w:hAnsi="Times New Roman" w:eastAsia="宋体" w:cs="Times New Roman"/>
          <w:color w:val="000000"/>
          <w:sz w:val="24"/>
          <w:szCs w:val="24"/>
          <w:u w:val="none"/>
        </w:rPr>
      </w:pPr>
      <w:r>
        <w:rPr>
          <w:rFonts w:hint="eastAsia" w:ascii="宋体" w:hAnsi="Times New Roman" w:eastAsia="宋体" w:cs="Times New Roman"/>
          <w:color w:val="000000"/>
          <w:sz w:val="24"/>
          <w:szCs w:val="24"/>
          <w:u w:val="none"/>
        </w:rPr>
        <w:t xml:space="preserve">银行账号： 78970188000238888  </w:t>
      </w:r>
    </w:p>
    <w:p w14:paraId="170176D3">
      <w:pPr>
        <w:keepNext w:val="0"/>
        <w:keepLines w:val="0"/>
        <w:pageBreakBefore w:val="0"/>
        <w:widowControl w:val="0"/>
        <w:bidi w:val="0"/>
        <w:spacing w:line="400" w:lineRule="exact"/>
        <w:ind w:left="0" w:firstLine="514"/>
        <w:rPr>
          <w:rFonts w:hint="eastAsia" w:ascii="宋体" w:hAnsi="宋体"/>
          <w:b/>
          <w:color w:val="000000"/>
          <w:sz w:val="24"/>
          <w:szCs w:val="24"/>
        </w:rPr>
      </w:pPr>
      <w:r>
        <w:rPr>
          <w:rFonts w:hint="eastAsia" w:ascii="宋体" w:hAnsi="宋体"/>
          <w:b/>
          <w:color w:val="000000"/>
          <w:sz w:val="24"/>
          <w:szCs w:val="24"/>
        </w:rPr>
        <w:t>第</w:t>
      </w:r>
      <w:r>
        <w:rPr>
          <w:rFonts w:hint="eastAsia" w:ascii="宋体" w:hAnsi="宋体"/>
          <w:b/>
          <w:color w:val="000000"/>
          <w:sz w:val="24"/>
          <w:szCs w:val="24"/>
          <w:lang w:eastAsia="zh-CN"/>
        </w:rPr>
        <w:t>九</w:t>
      </w:r>
      <w:r>
        <w:rPr>
          <w:rFonts w:hint="eastAsia" w:ascii="宋体" w:hAnsi="宋体"/>
          <w:b/>
          <w:color w:val="000000"/>
          <w:sz w:val="24"/>
          <w:szCs w:val="24"/>
        </w:rPr>
        <w:t>条  税费</w:t>
      </w:r>
    </w:p>
    <w:p w14:paraId="1382D545">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本合同执行中相关的一切税费均由乙方负担。</w:t>
      </w:r>
    </w:p>
    <w:p w14:paraId="01273EF0">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第十条  货物包装、发运及运输</w:t>
      </w:r>
    </w:p>
    <w:p w14:paraId="57329B02">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1.乙方应在货物发运前对其进行满足运输距离、防潮、防震、和防破损装卸等要求包装，以保证货物安全运达甲方指定地点。</w:t>
      </w:r>
    </w:p>
    <w:p w14:paraId="3D8FEDF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2.使用说明书、质量检验证明书、随配附件和工具以及清单一并附于货物内。</w:t>
      </w:r>
    </w:p>
    <w:p w14:paraId="71C4458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3.乙方在货物发运手续办理完毕后二十四小时内或货到甲方四十八小时前通知甲方，以准备接货。</w:t>
      </w:r>
    </w:p>
    <w:p w14:paraId="5F2CC5E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4.货物在交付甲方前发生的风险均由乙方负责。</w:t>
      </w:r>
    </w:p>
    <w:p w14:paraId="553556C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5.货物在规定的交付期限内由乙方到货后七个工作日内进行验收，验收合格后视为交付。</w:t>
      </w:r>
    </w:p>
    <w:p w14:paraId="17AFBEF8">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一</w:t>
      </w:r>
      <w:r>
        <w:rPr>
          <w:rFonts w:hint="eastAsia" w:ascii="宋体" w:hAnsi="宋体"/>
          <w:b/>
          <w:color w:val="000000"/>
          <w:sz w:val="24"/>
          <w:szCs w:val="24"/>
        </w:rPr>
        <w:t>条　违约责任</w:t>
      </w:r>
    </w:p>
    <w:p w14:paraId="4D155FD8">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除招标文件另有约定外，合同履行过程中的其他违约行为按下列处理：</w:t>
      </w:r>
    </w:p>
    <w:p w14:paraId="264988F7">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 xml:space="preserve">1.乙方所提供的货物规格、技术标准、材料等质量不合格的，应在甲方规定期限内及时更换，更换不及时的按逾期交货处罚；因质量问题甲方不同意接收的或特殊情况甲方同意接收的，乙方应向甲方支付违约货款额10%的违约金并赔偿甲方经济损失。                                       </w:t>
      </w:r>
    </w:p>
    <w:p w14:paraId="11116C45">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2.乙方提供的货物如侵犯了第三方合法权益而引发的任何纠纷或诉讼，均由乙方负责交涉并承担全部责任。</w:t>
      </w:r>
    </w:p>
    <w:p w14:paraId="26959625">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3.因包装、运输引起的货物损坏，按质量不合格由乙方负责更换，如逾期，按违约货款支付违约金。</w:t>
      </w:r>
    </w:p>
    <w:p w14:paraId="48A8DEF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4.甲方无故延期接收货物、乙方逾期交货的，每天向对方偿付违约货款额</w:t>
      </w:r>
      <w:r>
        <w:rPr>
          <w:rFonts w:hint="eastAsia" w:ascii="宋体" w:hAnsi="宋体"/>
          <w:color w:val="000000"/>
          <w:sz w:val="24"/>
          <w:szCs w:val="24"/>
          <w:lang w:val="en-US" w:eastAsia="zh-CN"/>
        </w:rPr>
        <w:t>3</w:t>
      </w:r>
      <w:r>
        <w:rPr>
          <w:rFonts w:hint="eastAsia" w:ascii="宋体" w:hAnsi="宋体"/>
          <w:color w:val="000000"/>
          <w:sz w:val="24"/>
          <w:szCs w:val="24"/>
        </w:rPr>
        <w:t>‰违约金，但违约金累计不得超过违约货款额</w:t>
      </w:r>
      <w:r>
        <w:rPr>
          <w:rFonts w:hint="eastAsia" w:ascii="宋体" w:hAnsi="宋体"/>
          <w:color w:val="000000"/>
          <w:sz w:val="24"/>
          <w:szCs w:val="24"/>
          <w:lang w:val="en-US" w:eastAsia="zh-CN"/>
        </w:rPr>
        <w:t>5</w:t>
      </w:r>
      <w:r>
        <w:rPr>
          <w:rFonts w:hint="eastAsia" w:ascii="宋体" w:hAnsi="宋体"/>
          <w:color w:val="000000"/>
          <w:sz w:val="24"/>
          <w:szCs w:val="24"/>
        </w:rPr>
        <w:t>%，超过</w:t>
      </w:r>
      <w:r>
        <w:rPr>
          <w:rFonts w:hint="eastAsia" w:ascii="宋体" w:hAnsi="宋体"/>
          <w:color w:val="000000"/>
          <w:sz w:val="24"/>
          <w:szCs w:val="24"/>
          <w:u w:val="single"/>
        </w:rPr>
        <w:t xml:space="preserve"> </w:t>
      </w:r>
      <w:r>
        <w:rPr>
          <w:rFonts w:hint="eastAsia" w:ascii="宋体" w:hAnsi="宋体"/>
          <w:color w:val="000000"/>
          <w:sz w:val="24"/>
          <w:szCs w:val="24"/>
          <w:u w:val="single"/>
          <w:lang w:val="en-US" w:eastAsia="zh-CN"/>
        </w:rPr>
        <w:t>1</w:t>
      </w:r>
      <w:r>
        <w:rPr>
          <w:rFonts w:hint="eastAsia" w:ascii="宋体" w:hAnsi="宋体"/>
          <w:color w:val="000000"/>
          <w:sz w:val="24"/>
          <w:szCs w:val="24"/>
          <w:u w:val="single"/>
        </w:rPr>
        <w:t xml:space="preserve">0 </w:t>
      </w:r>
      <w:r>
        <w:rPr>
          <w:rFonts w:hint="eastAsia" w:ascii="宋体" w:hAnsi="宋体"/>
          <w:color w:val="000000"/>
          <w:sz w:val="24"/>
          <w:szCs w:val="24"/>
        </w:rPr>
        <w:t>天对方有权解除合同，违约方承担因此给对方造成经济损失；甲方延期付货款的，每天向乙方偿付延期货款额4‰滞纳金，但滞纳金累计不得超过延期货款额</w:t>
      </w:r>
      <w:r>
        <w:rPr>
          <w:rFonts w:hint="eastAsia" w:ascii="宋体" w:hAnsi="宋体"/>
          <w:color w:val="000000"/>
          <w:sz w:val="24"/>
          <w:szCs w:val="24"/>
          <w:lang w:val="en-US" w:eastAsia="zh-CN"/>
        </w:rPr>
        <w:t>1</w:t>
      </w:r>
      <w:r>
        <w:rPr>
          <w:rFonts w:hint="eastAsia" w:ascii="宋体" w:hAnsi="宋体"/>
          <w:color w:val="000000"/>
          <w:sz w:val="24"/>
          <w:szCs w:val="24"/>
        </w:rPr>
        <w:t>0%。</w:t>
      </w:r>
    </w:p>
    <w:p w14:paraId="402A323D">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5.乙方未按本合同和投标文件中规定的服务承诺提供服务的，乙方应按本合同合计金额</w:t>
      </w:r>
      <w:r>
        <w:rPr>
          <w:rFonts w:hint="eastAsia" w:ascii="宋体" w:hAnsi="宋体"/>
          <w:color w:val="000000"/>
          <w:sz w:val="24"/>
          <w:szCs w:val="24"/>
          <w:lang w:val="en-US" w:eastAsia="zh-CN"/>
        </w:rPr>
        <w:t>1</w:t>
      </w:r>
      <w:r>
        <w:rPr>
          <w:rFonts w:hint="eastAsia" w:ascii="宋体" w:hAnsi="宋体"/>
          <w:color w:val="000000"/>
          <w:sz w:val="24"/>
          <w:szCs w:val="24"/>
        </w:rPr>
        <w:t>0%向甲方支付违约金。</w:t>
      </w:r>
    </w:p>
    <w:p w14:paraId="5EB1F231">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6.乙方提供的货物在质保期内，因设计、工艺或材料的缺陷和其它质量原因造成的问题，由乙方负责修复，如无法修复的乙方负责更换全新货物，或者按合同价向甲方赔偿经济损失。</w:t>
      </w:r>
    </w:p>
    <w:p w14:paraId="1D43AA51">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7.其它违约行为按违约货款额10%收取违约金并赔偿经济损失。</w:t>
      </w:r>
    </w:p>
    <w:p w14:paraId="461BBE94">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二</w:t>
      </w:r>
      <w:r>
        <w:rPr>
          <w:rFonts w:hint="eastAsia" w:ascii="宋体" w:hAnsi="宋体"/>
          <w:b/>
          <w:color w:val="000000"/>
          <w:sz w:val="24"/>
          <w:szCs w:val="24"/>
        </w:rPr>
        <w:t>条  不可抗力事件处理</w:t>
      </w:r>
    </w:p>
    <w:p w14:paraId="27B65B1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1.在合同有效期内，任何一方因不可抗力事件导致不能履行合同，则合同履行期可延长，其延长期与不可抗力影响期相同。</w:t>
      </w:r>
    </w:p>
    <w:p w14:paraId="790671E1">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2.不可抗力事件发生后，应立即通知对方，并寄送有关权威机构出具的证明。</w:t>
      </w:r>
    </w:p>
    <w:p w14:paraId="0D59C30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3.不可抗力事件延续120天以上，双方应通过友好协商，确定是否继续履行合同。</w:t>
      </w:r>
    </w:p>
    <w:p w14:paraId="568466D9">
      <w:pPr>
        <w:keepNext w:val="0"/>
        <w:keepLines w:val="0"/>
        <w:pageBreakBefore w:val="0"/>
        <w:widowControl w:val="0"/>
        <w:bidi w:val="0"/>
        <w:spacing w:line="400" w:lineRule="exact"/>
        <w:ind w:left="0" w:firstLine="482"/>
        <w:rPr>
          <w:rFonts w:hint="eastAsia" w:ascii="宋体" w:hAnsi="宋体"/>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三</w:t>
      </w:r>
      <w:r>
        <w:rPr>
          <w:rFonts w:hint="eastAsia" w:ascii="宋体" w:hAnsi="宋体"/>
          <w:b/>
          <w:color w:val="000000"/>
          <w:sz w:val="24"/>
          <w:szCs w:val="24"/>
        </w:rPr>
        <w:t>条  合同争议解决</w:t>
      </w:r>
    </w:p>
    <w:p w14:paraId="37A60165">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1.因货物质量问题发生争议的，应邀请国家认可的质量检测机构按照国家标准对货物质量进行鉴定。货物符合国家标准的，鉴定费由甲方承担；货物不符合国家标准的，鉴定费由乙方承担。</w:t>
      </w:r>
    </w:p>
    <w:p w14:paraId="1008E6FC">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2.因履行本合同引起的或与本合同有关的争议，甲乙双方应首先通过友好协商解决，如果协商不能解决，可向甲方所在地人民法院提起诉讼。</w:t>
      </w:r>
    </w:p>
    <w:p w14:paraId="60D2A90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3.诉讼期间，本合同继续履行。</w:t>
      </w:r>
    </w:p>
    <w:p w14:paraId="21E440A0">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四</w:t>
      </w:r>
      <w:r>
        <w:rPr>
          <w:rFonts w:hint="eastAsia" w:ascii="宋体" w:hAnsi="宋体"/>
          <w:b/>
          <w:color w:val="000000"/>
          <w:sz w:val="24"/>
          <w:szCs w:val="24"/>
        </w:rPr>
        <w:t>条  合同生效及其它</w:t>
      </w:r>
    </w:p>
    <w:p w14:paraId="3C17442E">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w:t>
      </w:r>
      <w:r>
        <w:rPr>
          <w:rFonts w:ascii="Arial" w:hAnsi="Arial" w:cs="Arial"/>
          <w:color w:val="000000"/>
          <w:sz w:val="24"/>
          <w:szCs w:val="24"/>
        </w:rPr>
        <w:t>本合同履行期限为：</w:t>
      </w:r>
      <w:r>
        <w:rPr>
          <w:rFonts w:ascii="Arial" w:hAnsi="Arial" w:cs="Arial"/>
          <w:color w:val="000000"/>
          <w:sz w:val="24"/>
          <w:szCs w:val="24"/>
          <w:u w:val="single"/>
        </w:rPr>
        <w:t>按照本合同约定</w:t>
      </w:r>
      <w:r>
        <w:rPr>
          <w:rFonts w:ascii="Arial" w:hAnsi="Arial" w:cs="Arial"/>
          <w:color w:val="000000"/>
          <w:sz w:val="24"/>
          <w:szCs w:val="24"/>
        </w:rPr>
        <w:t>；</w:t>
      </w:r>
      <w:r>
        <w:rPr>
          <w:rFonts w:hint="eastAsia" w:ascii="宋体" w:hAnsi="宋体"/>
          <w:color w:val="000000"/>
          <w:sz w:val="24"/>
          <w:szCs w:val="24"/>
        </w:rPr>
        <w:t>合同履行地点为：</w:t>
      </w:r>
      <w:r>
        <w:rPr>
          <w:rFonts w:hint="eastAsia" w:ascii="宋体" w:hAnsi="宋体"/>
          <w:color w:val="000000"/>
          <w:sz w:val="24"/>
          <w:szCs w:val="24"/>
          <w:u w:val="single"/>
        </w:rPr>
        <w:t>广西南宁市</w:t>
      </w:r>
      <w:r>
        <w:rPr>
          <w:rFonts w:hint="eastAsia" w:ascii="宋体" w:hAnsi="宋体"/>
          <w:color w:val="000000"/>
          <w:sz w:val="24"/>
          <w:szCs w:val="24"/>
        </w:rPr>
        <w:t>；合同履行的方式：</w:t>
      </w:r>
      <w:r>
        <w:rPr>
          <w:rFonts w:hint="eastAsia" w:ascii="宋体" w:hAnsi="宋体"/>
          <w:color w:val="000000"/>
          <w:sz w:val="24"/>
          <w:szCs w:val="24"/>
          <w:u w:val="single"/>
        </w:rPr>
        <w:t>按照本合同约定</w:t>
      </w:r>
      <w:r>
        <w:rPr>
          <w:rFonts w:hint="eastAsia" w:ascii="宋体" w:hAnsi="宋体"/>
          <w:color w:val="000000"/>
          <w:sz w:val="24"/>
          <w:szCs w:val="24"/>
        </w:rPr>
        <w:t>。</w:t>
      </w:r>
    </w:p>
    <w:p w14:paraId="4F22FA1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2.合同经双方法定代表人或委托代理人签字并加盖单位公章后生效。</w:t>
      </w:r>
    </w:p>
    <w:p w14:paraId="1CAE3586">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3.合同执行中涉及采购资金和采购内容修改或补充的，</w:t>
      </w:r>
      <w:r>
        <w:rPr>
          <w:rFonts w:ascii="Arial" w:hAnsi="Arial" w:cs="Arial"/>
          <w:color w:val="000000"/>
          <w:sz w:val="24"/>
          <w:szCs w:val="24"/>
        </w:rPr>
        <w:t>须经财政部门审批，并签书面补充协议报财政部门备案，方可作为主合同不可分割的一部分。</w:t>
      </w:r>
    </w:p>
    <w:p w14:paraId="577E542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4.本合同未尽事宜，遵照《中华人民共和国民法典》有关条文执行。</w:t>
      </w:r>
    </w:p>
    <w:p w14:paraId="5542FFF4">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五</w:t>
      </w:r>
      <w:r>
        <w:rPr>
          <w:rFonts w:hint="eastAsia" w:ascii="宋体" w:hAnsi="宋体"/>
          <w:b/>
          <w:color w:val="000000"/>
          <w:sz w:val="24"/>
          <w:szCs w:val="24"/>
        </w:rPr>
        <w:t>条　合同的变更、终止与转让</w:t>
      </w:r>
    </w:p>
    <w:p w14:paraId="4784CAF0">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 除《中华人民共和国政府采购法》第五十条规定的情形外，本合同一经签订，甲乙双方不得擅自变更、中止或终止。</w:t>
      </w:r>
    </w:p>
    <w:p w14:paraId="0DCB1462">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2.未经甲方书面同意</w:t>
      </w:r>
      <w:r>
        <w:rPr>
          <w:rFonts w:ascii="Arial" w:hAnsi="Arial" w:cs="Arial"/>
          <w:color w:val="000000"/>
          <w:sz w:val="24"/>
          <w:szCs w:val="24"/>
        </w:rPr>
        <w:t>，乙方不得擅自转让（无进口资格的乙方委托进口货物除外）其应履行的合同义务</w:t>
      </w:r>
      <w:r>
        <w:rPr>
          <w:rFonts w:hint="eastAsia" w:ascii="宋体" w:hAnsi="宋体"/>
          <w:color w:val="000000"/>
          <w:sz w:val="24"/>
          <w:szCs w:val="24"/>
        </w:rPr>
        <w:t>。</w:t>
      </w:r>
    </w:p>
    <w:p w14:paraId="72D4585F">
      <w:pPr>
        <w:keepNext w:val="0"/>
        <w:keepLines w:val="0"/>
        <w:pageBreakBefore w:val="0"/>
        <w:widowControl w:val="0"/>
        <w:bidi w:val="0"/>
        <w:spacing w:line="400" w:lineRule="exact"/>
        <w:ind w:left="0" w:firstLine="482"/>
        <w:rPr>
          <w:rFonts w:hint="eastAsia" w:ascii="宋体" w:hAnsi="宋体"/>
          <w:b/>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六</w:t>
      </w:r>
      <w:r>
        <w:rPr>
          <w:rFonts w:hint="eastAsia" w:ascii="宋体" w:hAnsi="宋体"/>
          <w:b/>
          <w:color w:val="000000"/>
          <w:sz w:val="24"/>
          <w:szCs w:val="24"/>
        </w:rPr>
        <w:t>条　签订本合同依据</w:t>
      </w:r>
    </w:p>
    <w:p w14:paraId="70B16FEE">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1.政府采购招标文件；</w:t>
      </w:r>
    </w:p>
    <w:p w14:paraId="799B8B49">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2.乙方提供的投标文件；</w:t>
      </w:r>
    </w:p>
    <w:p w14:paraId="502AC82A">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3.投标承诺书；</w:t>
      </w:r>
    </w:p>
    <w:p w14:paraId="2DD1BBB7">
      <w:pPr>
        <w:keepNext w:val="0"/>
        <w:keepLines w:val="0"/>
        <w:pageBreakBefore w:val="0"/>
        <w:widowControl w:val="0"/>
        <w:bidi w:val="0"/>
        <w:spacing w:line="400" w:lineRule="exact"/>
        <w:ind w:left="0" w:firstLine="480"/>
        <w:rPr>
          <w:rFonts w:hint="eastAsia" w:ascii="宋体" w:hAnsi="宋体"/>
          <w:color w:val="000000"/>
          <w:sz w:val="24"/>
          <w:szCs w:val="24"/>
        </w:rPr>
      </w:pPr>
      <w:r>
        <w:rPr>
          <w:rFonts w:hint="eastAsia" w:ascii="宋体" w:hAnsi="宋体"/>
          <w:color w:val="000000"/>
          <w:sz w:val="24"/>
          <w:szCs w:val="24"/>
        </w:rPr>
        <w:t>4.中标通知书。</w:t>
      </w:r>
    </w:p>
    <w:p w14:paraId="459DE258">
      <w:pPr>
        <w:keepNext w:val="0"/>
        <w:keepLines w:val="0"/>
        <w:pageBreakBefore w:val="0"/>
        <w:widowControl w:val="0"/>
        <w:bidi w:val="0"/>
        <w:spacing w:line="400" w:lineRule="exact"/>
        <w:ind w:left="0" w:firstLine="420"/>
        <w:rPr>
          <w:rFonts w:hint="eastAsia" w:ascii="宋体" w:hAnsi="宋体"/>
          <w:color w:val="000000"/>
          <w:sz w:val="24"/>
          <w:szCs w:val="24"/>
        </w:rPr>
      </w:pPr>
      <w:r>
        <w:rPr>
          <w:rFonts w:hint="eastAsia" w:ascii="宋体" w:hAnsi="宋体"/>
          <w:b/>
          <w:color w:val="000000"/>
          <w:sz w:val="24"/>
          <w:szCs w:val="24"/>
        </w:rPr>
        <w:t>第十</w:t>
      </w:r>
      <w:r>
        <w:rPr>
          <w:rFonts w:hint="eastAsia" w:ascii="宋体" w:hAnsi="宋体"/>
          <w:b/>
          <w:color w:val="000000"/>
          <w:sz w:val="24"/>
          <w:szCs w:val="24"/>
          <w:lang w:eastAsia="zh-CN"/>
        </w:rPr>
        <w:t>七</w:t>
      </w:r>
      <w:r>
        <w:rPr>
          <w:rFonts w:hint="eastAsia" w:ascii="宋体" w:hAnsi="宋体"/>
          <w:b/>
          <w:color w:val="000000"/>
          <w:sz w:val="24"/>
          <w:szCs w:val="24"/>
        </w:rPr>
        <w:t>条　</w:t>
      </w:r>
      <w:r>
        <w:rPr>
          <w:rFonts w:hint="eastAsia" w:ascii="宋体" w:hAnsi="宋体"/>
          <w:color w:val="000000"/>
          <w:sz w:val="24"/>
          <w:szCs w:val="24"/>
        </w:rPr>
        <w:t>本合同一式七份，具有同等法律效力，甲方执四份，乙方执二份，</w:t>
      </w:r>
      <w:r>
        <w:rPr>
          <w:rFonts w:hint="eastAsia" w:ascii="Arial" w:hAnsi="Arial" w:cs="Arial"/>
          <w:color w:val="000000"/>
          <w:sz w:val="24"/>
          <w:szCs w:val="24"/>
        </w:rPr>
        <w:t>采购代理机构一份</w:t>
      </w:r>
      <w:r>
        <w:rPr>
          <w:rFonts w:hint="eastAsia" w:ascii="宋体" w:hAnsi="宋体"/>
          <w:color w:val="000000"/>
          <w:sz w:val="24"/>
          <w:szCs w:val="24"/>
        </w:rPr>
        <w:t>。（说明：本合同自签订之日起2个工作日内，甲方应当将采购合同在广西壮族自治区财政厅指定的媒体上公告）</w:t>
      </w:r>
    </w:p>
    <w:tbl>
      <w:tblPr>
        <w:tblStyle w:val="31"/>
        <w:tblW w:w="4956"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2"/>
        <w:gridCol w:w="4885"/>
      </w:tblGrid>
      <w:tr w14:paraId="3487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0"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7B6B4962">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甲方（章）</w:t>
            </w:r>
            <w:r>
              <w:rPr>
                <w:rFonts w:hint="eastAsia" w:ascii="宋体" w:hAnsi="宋体" w:eastAsia="宋体" w:cs="宋体"/>
                <w:color w:val="000000"/>
                <w:sz w:val="22"/>
                <w:szCs w:val="22"/>
                <w:lang w:eastAsia="zh-CN"/>
              </w:rPr>
              <w:t>广西壮族自治区药用植物园</w:t>
            </w:r>
            <w:r>
              <w:rPr>
                <w:rFonts w:hint="eastAsia" w:ascii="宋体" w:hAnsi="宋体" w:eastAsia="宋体" w:cs="宋体"/>
                <w:color w:val="000000"/>
                <w:sz w:val="22"/>
                <w:szCs w:val="22"/>
              </w:rPr>
              <w:t xml:space="preserve">           </w:t>
            </w:r>
          </w:p>
          <w:p w14:paraId="2BCBE7F7">
            <w:pPr>
              <w:spacing w:line="400" w:lineRule="exact"/>
              <w:ind w:firstLine="990"/>
              <w:jc w:val="right"/>
              <w:rPr>
                <w:rFonts w:hint="eastAsia" w:ascii="宋体" w:hAnsi="宋体" w:eastAsia="宋体" w:cs="宋体"/>
                <w:color w:val="000000"/>
                <w:sz w:val="22"/>
                <w:szCs w:val="22"/>
              </w:rPr>
            </w:pPr>
            <w:r>
              <w:rPr>
                <w:rFonts w:hint="eastAsia" w:ascii="宋体" w:hAnsi="宋体" w:eastAsia="宋体" w:cs="宋体"/>
                <w:color w:val="000000"/>
                <w:sz w:val="22"/>
                <w:szCs w:val="22"/>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449F551">
            <w:pPr>
              <w:spacing w:line="400" w:lineRule="exact"/>
              <w:jc w:val="both"/>
              <w:rPr>
                <w:rFonts w:hint="eastAsia" w:ascii="宋体" w:hAnsi="宋体" w:eastAsia="宋体" w:cs="宋体"/>
                <w:color w:val="000000"/>
                <w:sz w:val="22"/>
                <w:szCs w:val="22"/>
              </w:rPr>
            </w:pPr>
            <w:r>
              <w:rPr>
                <w:rFonts w:hint="eastAsia" w:ascii="宋体" w:hAnsi="宋体" w:eastAsia="宋体" w:cs="宋体"/>
                <w:color w:val="000000"/>
                <w:sz w:val="22"/>
                <w:szCs w:val="22"/>
              </w:rPr>
              <w:t>乙方（章）</w:t>
            </w:r>
          </w:p>
          <w:p w14:paraId="1610BF17">
            <w:pPr>
              <w:spacing w:line="400" w:lineRule="exact"/>
              <w:jc w:val="both"/>
              <w:rPr>
                <w:rFonts w:hint="eastAsia" w:ascii="宋体" w:hAnsi="宋体" w:eastAsia="宋体" w:cs="宋体"/>
                <w:color w:val="000000"/>
                <w:sz w:val="22"/>
                <w:szCs w:val="22"/>
              </w:rPr>
            </w:pPr>
          </w:p>
          <w:p w14:paraId="14EAF035">
            <w:pPr>
              <w:spacing w:line="400" w:lineRule="exact"/>
              <w:jc w:val="righ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年   月   日</w:t>
            </w:r>
          </w:p>
        </w:tc>
      </w:tr>
      <w:tr w14:paraId="0555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47AC4E14">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单位地址：广西南宁市青秀区金洲路18号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FFBB44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单位地址：</w:t>
            </w:r>
          </w:p>
        </w:tc>
      </w:tr>
      <w:tr w14:paraId="56B6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2D0E0B4E">
            <w:pPr>
              <w:spacing w:line="40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法定代表人</w:t>
            </w:r>
            <w:r>
              <w:rPr>
                <w:rFonts w:hint="eastAsia" w:ascii="宋体" w:hAnsi="宋体" w:eastAsia="宋体" w:cs="宋体"/>
                <w:color w:val="000000"/>
                <w:sz w:val="22"/>
                <w:szCs w:val="22"/>
                <w:lang w:eastAsia="zh-CN"/>
              </w:rPr>
              <w:t>或</w:t>
            </w:r>
          </w:p>
          <w:p w14:paraId="76F3554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3D36FFA">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w:t>
            </w:r>
            <w:r>
              <w:rPr>
                <w:rFonts w:hint="eastAsia" w:ascii="宋体" w:hAnsi="宋体" w:eastAsia="宋体" w:cs="宋体"/>
                <w:color w:val="000000"/>
                <w:sz w:val="22"/>
                <w:szCs w:val="22"/>
                <w:lang w:eastAsia="zh-CN"/>
              </w:rPr>
              <w:t>或</w:t>
            </w:r>
          </w:p>
          <w:p w14:paraId="70C86EA1">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委托代理人：</w:t>
            </w:r>
          </w:p>
        </w:tc>
      </w:tr>
      <w:tr w14:paraId="1AAA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5E97E982">
            <w:pPr>
              <w:spacing w:line="400" w:lineRule="exac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电话：</w:t>
            </w:r>
            <w:r>
              <w:rPr>
                <w:rFonts w:hint="eastAsia" w:ascii="宋体" w:hAnsi="宋体" w:eastAsia="宋体" w:cs="宋体"/>
                <w:color w:val="000000"/>
                <w:sz w:val="22"/>
                <w:szCs w:val="22"/>
                <w:lang w:eastAsia="zh-CN"/>
              </w:rPr>
              <w:t>0771-5603824</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EAB90FB">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电话：</w:t>
            </w:r>
          </w:p>
        </w:tc>
      </w:tr>
      <w:tr w14:paraId="7374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4EEFE192">
            <w:pPr>
              <w:spacing w:line="400" w:lineRule="exac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电子邮箱：</w:t>
            </w:r>
            <w:r>
              <w:rPr>
                <w:rFonts w:hint="eastAsia" w:ascii="宋体" w:hAnsi="宋体" w:eastAsia="宋体" w:cs="宋体"/>
                <w:color w:val="000000"/>
                <w:sz w:val="22"/>
                <w:szCs w:val="22"/>
                <w:lang w:val="en-US" w:eastAsia="zh-CN"/>
              </w:rPr>
              <w:t>-</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2F16F2E">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电子邮箱：</w:t>
            </w:r>
          </w:p>
        </w:tc>
      </w:tr>
      <w:tr w14:paraId="5A68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30F747E0">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9E56F45">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开户银行：</w:t>
            </w:r>
          </w:p>
        </w:tc>
      </w:tr>
      <w:tr w14:paraId="0BE6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2BED01C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EDDBD98">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账号：</w:t>
            </w:r>
          </w:p>
        </w:tc>
      </w:tr>
      <w:tr w14:paraId="7BD4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789AF48D">
            <w:pPr>
              <w:spacing w:line="400" w:lineRule="exact"/>
              <w:rPr>
                <w:rFonts w:ascii="宋体" w:hAnsi="宋体" w:eastAsia="宋体" w:cs="宋体"/>
                <w:color w:val="000000"/>
                <w:sz w:val="22"/>
                <w:szCs w:val="22"/>
                <w:lang w:val="en-US" w:eastAsia="zh-CN"/>
              </w:rPr>
            </w:pPr>
            <w:r>
              <w:rPr>
                <w:rFonts w:hint="eastAsia" w:ascii="宋体" w:hAnsi="宋体" w:eastAsia="宋体" w:cs="宋体"/>
                <w:color w:val="000000"/>
                <w:sz w:val="22"/>
                <w:szCs w:val="22"/>
              </w:rPr>
              <w:t>纳税人识别号或统一社会信用代码：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FD39628">
            <w:pPr>
              <w:rPr>
                <w:rFonts w:hint="eastAsia" w:ascii="宋体" w:hAnsi="宋体" w:eastAsia="宋体" w:cs="宋体"/>
                <w:color w:val="000000"/>
                <w:sz w:val="22"/>
                <w:szCs w:val="22"/>
              </w:rPr>
            </w:pPr>
            <w:r>
              <w:rPr>
                <w:rFonts w:hint="eastAsia" w:ascii="宋体" w:hAnsi="宋体" w:eastAsia="宋体" w:cs="宋体"/>
                <w:color w:val="000000"/>
                <w:sz w:val="22"/>
                <w:szCs w:val="22"/>
              </w:rPr>
              <w:t>纳税人识别号或统一社会信用代码：</w:t>
            </w:r>
          </w:p>
        </w:tc>
      </w:tr>
      <w:tr w14:paraId="0027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2499" w:type="pct"/>
            <w:tcBorders>
              <w:top w:val="single" w:color="auto" w:sz="4" w:space="0"/>
              <w:left w:val="single" w:color="auto" w:sz="4" w:space="0"/>
              <w:bottom w:val="single" w:color="auto" w:sz="4" w:space="0"/>
              <w:right w:val="single" w:color="auto" w:sz="4" w:space="0"/>
            </w:tcBorders>
            <w:noWrap w:val="0"/>
            <w:vAlign w:val="center"/>
          </w:tcPr>
          <w:p w14:paraId="6B3FE5A9">
            <w:pPr>
              <w:spacing w:line="400" w:lineRule="exact"/>
              <w:rPr>
                <w:rFonts w:ascii="宋体" w:hAnsi="宋体" w:eastAsia="宋体" w:cs="宋体"/>
                <w:color w:val="000000"/>
                <w:sz w:val="22"/>
                <w:szCs w:val="22"/>
                <w:lang w:val="en-US" w:eastAsia="zh-CN"/>
              </w:rPr>
            </w:pPr>
            <w:r>
              <w:rPr>
                <w:rFonts w:hint="eastAsia" w:ascii="宋体" w:hAnsi="宋体" w:eastAsia="宋体" w:cs="宋体"/>
                <w:color w:val="000000"/>
                <w:sz w:val="22"/>
                <w:szCs w:val="22"/>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7D436DD">
            <w:pPr>
              <w:spacing w:line="40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邮政编码：</w:t>
            </w:r>
          </w:p>
        </w:tc>
      </w:tr>
    </w:tbl>
    <w:p w14:paraId="0BD9557C">
      <w:pPr>
        <w:tabs>
          <w:tab w:val="left" w:pos="180"/>
          <w:tab w:val="left" w:pos="1620"/>
        </w:tabs>
        <w:spacing w:line="340" w:lineRule="exact"/>
        <w:outlineLvl w:val="0"/>
        <w:rPr>
          <w:rFonts w:hint="eastAsia" w:ascii="宋体" w:hAnsi="宋体" w:eastAsia="宋体" w:cs="宋体"/>
          <w:b/>
          <w:bCs/>
          <w:sz w:val="24"/>
          <w:szCs w:val="24"/>
          <w:lang w:val="en-US" w:eastAsia="zh-CN"/>
        </w:rPr>
      </w:pPr>
    </w:p>
    <w:p w14:paraId="152642F4">
      <w:pPr>
        <w:tabs>
          <w:tab w:val="left" w:pos="180"/>
          <w:tab w:val="left" w:pos="1620"/>
        </w:tabs>
        <w:spacing w:line="340" w:lineRule="exact"/>
        <w:outlineLvl w:val="0"/>
        <w:rPr>
          <w:rFonts w:hint="eastAsia" w:ascii="宋体" w:hAnsi="宋体" w:eastAsia="宋体" w:cs="宋体"/>
          <w:b/>
          <w:bCs/>
          <w:sz w:val="24"/>
          <w:szCs w:val="24"/>
          <w:lang w:val="en-US" w:eastAsia="zh-CN"/>
        </w:rPr>
      </w:pPr>
    </w:p>
    <w:p w14:paraId="5A1C61E9">
      <w:pPr>
        <w:tabs>
          <w:tab w:val="left" w:pos="180"/>
          <w:tab w:val="left" w:pos="1620"/>
        </w:tabs>
        <w:spacing w:line="340" w:lineRule="exact"/>
        <w:outlineLvl w:val="0"/>
        <w:rPr>
          <w:rFonts w:hint="eastAsia" w:ascii="宋体" w:hAnsi="宋体" w:eastAsia="宋体" w:cs="宋体"/>
          <w:b/>
          <w:bCs/>
          <w:sz w:val="24"/>
          <w:szCs w:val="24"/>
          <w:lang w:val="en-US" w:eastAsia="zh-CN"/>
        </w:rPr>
      </w:pPr>
    </w:p>
    <w:p w14:paraId="578A9056">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11B4416">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E5A174E">
      <w:pPr>
        <w:tabs>
          <w:tab w:val="left" w:pos="180"/>
          <w:tab w:val="left" w:pos="1620"/>
        </w:tabs>
        <w:spacing w:line="340" w:lineRule="exact"/>
        <w:outlineLvl w:val="0"/>
        <w:rPr>
          <w:rFonts w:hint="eastAsia" w:ascii="宋体" w:hAnsi="宋体" w:eastAsia="宋体" w:cs="宋体"/>
          <w:b/>
          <w:bCs/>
          <w:sz w:val="24"/>
          <w:szCs w:val="24"/>
          <w:lang w:val="en-US" w:eastAsia="zh-CN"/>
        </w:rPr>
      </w:pPr>
    </w:p>
    <w:p w14:paraId="114FDDF3">
      <w:pPr>
        <w:tabs>
          <w:tab w:val="left" w:pos="180"/>
          <w:tab w:val="left" w:pos="1620"/>
        </w:tabs>
        <w:spacing w:line="340" w:lineRule="exact"/>
        <w:outlineLvl w:val="0"/>
        <w:rPr>
          <w:rFonts w:hint="eastAsia" w:ascii="宋体" w:hAnsi="宋体" w:eastAsia="宋体" w:cs="宋体"/>
          <w:b/>
          <w:bCs/>
          <w:sz w:val="24"/>
          <w:szCs w:val="24"/>
          <w:lang w:val="en-US" w:eastAsia="zh-CN"/>
        </w:rPr>
      </w:pPr>
    </w:p>
    <w:p w14:paraId="7272899D">
      <w:pPr>
        <w:tabs>
          <w:tab w:val="left" w:pos="180"/>
          <w:tab w:val="left" w:pos="1620"/>
        </w:tabs>
        <w:spacing w:line="340" w:lineRule="exact"/>
        <w:outlineLvl w:val="0"/>
        <w:rPr>
          <w:rFonts w:hint="eastAsia" w:ascii="宋体" w:hAnsi="宋体" w:eastAsia="宋体" w:cs="宋体"/>
          <w:b/>
          <w:bCs/>
          <w:sz w:val="24"/>
          <w:szCs w:val="24"/>
          <w:lang w:val="en-US" w:eastAsia="zh-CN"/>
        </w:rPr>
      </w:pPr>
    </w:p>
    <w:p w14:paraId="2C695811">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3C08F09">
      <w:pPr>
        <w:tabs>
          <w:tab w:val="left" w:pos="180"/>
          <w:tab w:val="left" w:pos="1620"/>
        </w:tabs>
        <w:spacing w:line="340" w:lineRule="exact"/>
        <w:outlineLvl w:val="0"/>
        <w:rPr>
          <w:rFonts w:hint="eastAsia" w:ascii="宋体" w:hAnsi="宋体" w:eastAsia="宋体" w:cs="宋体"/>
          <w:b/>
          <w:bCs/>
          <w:sz w:val="24"/>
          <w:szCs w:val="24"/>
          <w:lang w:val="en-US" w:eastAsia="zh-CN"/>
        </w:rPr>
      </w:pPr>
    </w:p>
    <w:p w14:paraId="4128BBAB">
      <w:pPr>
        <w:tabs>
          <w:tab w:val="left" w:pos="180"/>
          <w:tab w:val="left" w:pos="1620"/>
        </w:tabs>
        <w:spacing w:line="340" w:lineRule="exact"/>
        <w:outlineLvl w:val="0"/>
        <w:rPr>
          <w:rFonts w:hint="eastAsia" w:ascii="宋体" w:hAnsi="宋体" w:eastAsia="宋体" w:cs="宋体"/>
          <w:b/>
          <w:bCs/>
          <w:sz w:val="24"/>
          <w:szCs w:val="24"/>
          <w:lang w:val="en-US" w:eastAsia="zh-CN"/>
        </w:rPr>
      </w:pPr>
    </w:p>
    <w:p w14:paraId="10AD4F8F">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118F16B">
      <w:pPr>
        <w:tabs>
          <w:tab w:val="left" w:pos="180"/>
          <w:tab w:val="left" w:pos="1620"/>
        </w:tabs>
        <w:spacing w:line="340" w:lineRule="exact"/>
        <w:outlineLvl w:val="0"/>
        <w:rPr>
          <w:rFonts w:hint="eastAsia" w:ascii="宋体" w:hAnsi="宋体" w:eastAsia="宋体" w:cs="宋体"/>
          <w:b/>
          <w:bCs/>
          <w:sz w:val="24"/>
          <w:szCs w:val="24"/>
          <w:lang w:val="en-US" w:eastAsia="zh-CN"/>
        </w:rPr>
      </w:pPr>
    </w:p>
    <w:p w14:paraId="5CE78B9D">
      <w:pPr>
        <w:tabs>
          <w:tab w:val="left" w:pos="180"/>
          <w:tab w:val="left" w:pos="1620"/>
        </w:tabs>
        <w:spacing w:line="340" w:lineRule="exact"/>
        <w:outlineLvl w:val="0"/>
        <w:rPr>
          <w:rFonts w:hint="eastAsia" w:ascii="宋体" w:hAnsi="宋体" w:eastAsia="宋体" w:cs="宋体"/>
          <w:b/>
          <w:bCs/>
          <w:sz w:val="24"/>
          <w:szCs w:val="24"/>
          <w:lang w:val="en-US" w:eastAsia="zh-CN"/>
        </w:rPr>
      </w:pPr>
    </w:p>
    <w:p w14:paraId="4289EC57">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C436811">
      <w:pPr>
        <w:tabs>
          <w:tab w:val="left" w:pos="180"/>
          <w:tab w:val="left" w:pos="1620"/>
        </w:tabs>
        <w:spacing w:line="340" w:lineRule="exact"/>
        <w:outlineLvl w:val="0"/>
        <w:rPr>
          <w:rFonts w:hint="eastAsia" w:ascii="宋体" w:hAnsi="宋体" w:eastAsia="宋体" w:cs="宋体"/>
          <w:b/>
          <w:bCs/>
          <w:sz w:val="24"/>
          <w:szCs w:val="24"/>
          <w:lang w:val="en-US" w:eastAsia="zh-CN"/>
        </w:rPr>
      </w:pPr>
    </w:p>
    <w:p w14:paraId="2C6E6704">
      <w:pPr>
        <w:tabs>
          <w:tab w:val="left" w:pos="180"/>
          <w:tab w:val="left" w:pos="1620"/>
        </w:tabs>
        <w:spacing w:line="340" w:lineRule="exact"/>
        <w:outlineLvl w:val="0"/>
        <w:rPr>
          <w:rFonts w:hint="eastAsia" w:ascii="宋体" w:hAnsi="宋体" w:eastAsia="宋体" w:cs="宋体"/>
          <w:b/>
          <w:bCs/>
          <w:sz w:val="24"/>
          <w:szCs w:val="24"/>
          <w:lang w:val="en-US" w:eastAsia="zh-CN"/>
        </w:rPr>
      </w:pPr>
    </w:p>
    <w:p w14:paraId="2C21C57F">
      <w:pPr>
        <w:tabs>
          <w:tab w:val="left" w:pos="180"/>
          <w:tab w:val="left" w:pos="1620"/>
        </w:tabs>
        <w:spacing w:line="340" w:lineRule="exact"/>
        <w:outlineLvl w:val="0"/>
        <w:rPr>
          <w:rFonts w:hint="eastAsia" w:ascii="宋体" w:hAnsi="宋体" w:eastAsia="宋体" w:cs="宋体"/>
          <w:b/>
          <w:bCs/>
          <w:sz w:val="24"/>
          <w:szCs w:val="24"/>
          <w:lang w:val="en-US" w:eastAsia="zh-CN"/>
        </w:rPr>
      </w:pPr>
    </w:p>
    <w:p w14:paraId="351AD1B8">
      <w:pPr>
        <w:tabs>
          <w:tab w:val="left" w:pos="180"/>
          <w:tab w:val="left" w:pos="1620"/>
        </w:tabs>
        <w:spacing w:line="340" w:lineRule="exact"/>
        <w:outlineLvl w:val="0"/>
        <w:rPr>
          <w:rFonts w:hint="eastAsia" w:ascii="宋体" w:hAnsi="宋体" w:eastAsia="宋体" w:cs="宋体"/>
          <w:b/>
          <w:bCs/>
          <w:sz w:val="24"/>
          <w:szCs w:val="24"/>
          <w:lang w:val="en-US" w:eastAsia="zh-CN"/>
        </w:rPr>
      </w:pPr>
    </w:p>
    <w:p w14:paraId="7D5CBAA0">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59C0B33">
      <w:pPr>
        <w:tabs>
          <w:tab w:val="left" w:pos="180"/>
          <w:tab w:val="left" w:pos="1620"/>
        </w:tabs>
        <w:spacing w:line="340" w:lineRule="exact"/>
        <w:outlineLvl w:val="0"/>
        <w:rPr>
          <w:rFonts w:hint="eastAsia" w:ascii="宋体" w:hAnsi="宋体" w:eastAsia="宋体" w:cs="宋体"/>
          <w:b/>
          <w:bCs/>
          <w:sz w:val="24"/>
          <w:szCs w:val="24"/>
          <w:lang w:val="en-US" w:eastAsia="zh-CN"/>
        </w:rPr>
      </w:pPr>
    </w:p>
    <w:p w14:paraId="330E5261">
      <w:pPr>
        <w:tabs>
          <w:tab w:val="left" w:pos="180"/>
          <w:tab w:val="left" w:pos="1620"/>
        </w:tabs>
        <w:spacing w:line="340" w:lineRule="exact"/>
        <w:outlineLvl w:val="0"/>
        <w:rPr>
          <w:rFonts w:hint="eastAsia" w:ascii="宋体" w:hAnsi="宋体" w:eastAsia="宋体" w:cs="宋体"/>
          <w:b/>
          <w:bCs/>
          <w:sz w:val="24"/>
          <w:szCs w:val="24"/>
          <w:lang w:val="en-US" w:eastAsia="zh-CN"/>
        </w:rPr>
      </w:pPr>
    </w:p>
    <w:p w14:paraId="0DE6BC63">
      <w:pPr>
        <w:tabs>
          <w:tab w:val="left" w:pos="180"/>
          <w:tab w:val="left" w:pos="1620"/>
        </w:tabs>
        <w:spacing w:line="340" w:lineRule="exact"/>
        <w:outlineLvl w:val="0"/>
        <w:rPr>
          <w:rFonts w:hint="eastAsia" w:ascii="宋体" w:hAnsi="宋体" w:eastAsia="宋体" w:cs="宋体"/>
          <w:b/>
          <w:bCs/>
          <w:sz w:val="24"/>
          <w:szCs w:val="24"/>
          <w:lang w:val="en-US" w:eastAsia="zh-CN"/>
        </w:rPr>
      </w:pPr>
    </w:p>
    <w:p w14:paraId="64E012E8"/>
    <w:p w14:paraId="3BAFF451"/>
    <w:p w14:paraId="3BF5F63F">
      <w:pPr>
        <w:spacing w:line="400" w:lineRule="exact"/>
        <w:jc w:val="center"/>
        <w:rPr>
          <w:rFonts w:hint="eastAsia" w:ascii="宋体" w:hAnsi="宋体"/>
          <w:b/>
          <w:bCs/>
          <w:color w:val="000000"/>
          <w:sz w:val="32"/>
          <w:szCs w:val="32"/>
          <w:highlight w:val="none"/>
        </w:rPr>
      </w:pPr>
    </w:p>
    <w:p w14:paraId="0298F5A7">
      <w:pPr>
        <w:pStyle w:val="194"/>
        <w:shd w:val="clear" w:color="auto" w:fill="auto"/>
        <w:jc w:val="center"/>
        <w:rPr>
          <w:rFonts w:hint="eastAsia"/>
          <w:color w:val="000000"/>
          <w:highlight w:val="none"/>
        </w:rPr>
      </w:pPr>
    </w:p>
    <w:p w14:paraId="398C0F61">
      <w:pPr>
        <w:pStyle w:val="194"/>
        <w:shd w:val="clear" w:color="auto" w:fill="auto"/>
        <w:jc w:val="center"/>
        <w:rPr>
          <w:rFonts w:hint="eastAsia"/>
          <w:color w:val="000000"/>
          <w:highlight w:val="none"/>
        </w:rPr>
      </w:pPr>
    </w:p>
    <w:p w14:paraId="70863728">
      <w:pPr>
        <w:rPr>
          <w:rFonts w:hint="eastAsia"/>
          <w:color w:val="000000"/>
          <w:highlight w:val="none"/>
        </w:rPr>
      </w:pPr>
    </w:p>
    <w:p w14:paraId="4940601A">
      <w:pPr>
        <w:rPr>
          <w:rFonts w:hint="eastAsia"/>
          <w:color w:val="000000"/>
          <w:highlight w:val="none"/>
        </w:rPr>
      </w:pPr>
    </w:p>
    <w:p w14:paraId="29B8F42E">
      <w:pPr>
        <w:rPr>
          <w:rFonts w:hint="eastAsia"/>
          <w:color w:val="000000"/>
          <w:highlight w:val="none"/>
        </w:rPr>
      </w:pPr>
    </w:p>
    <w:p w14:paraId="4B850ABD">
      <w:pPr>
        <w:pStyle w:val="194"/>
        <w:shd w:val="clear" w:color="auto" w:fill="auto"/>
        <w:jc w:val="center"/>
        <w:rPr>
          <w:rFonts w:hint="eastAsia"/>
          <w:color w:val="000000"/>
          <w:highlight w:val="none"/>
        </w:rPr>
      </w:pPr>
      <w:bookmarkStart w:id="167" w:name="_Toc12471"/>
      <w:bookmarkStart w:id="168" w:name="_Toc28177"/>
      <w:r>
        <w:rPr>
          <w:rFonts w:hint="eastAsia"/>
          <w:color w:val="000000"/>
          <w:highlight w:val="none"/>
        </w:rPr>
        <w:t>第六章　投标文件格式</w:t>
      </w:r>
      <w:bookmarkEnd w:id="167"/>
      <w:bookmarkEnd w:id="168"/>
    </w:p>
    <w:p w14:paraId="33F7C5BA">
      <w:pPr>
        <w:shd w:val="clear" w:color="auto" w:fill="auto"/>
        <w:spacing w:before="50" w:after="50"/>
        <w:outlineLvl w:val="1"/>
        <w:rPr>
          <w:rFonts w:hint="eastAsia" w:ascii="宋体" w:hAnsi="宋体"/>
          <w:color w:val="000000"/>
          <w:sz w:val="32"/>
          <w:szCs w:val="20"/>
          <w:highlight w:val="none"/>
        </w:rPr>
      </w:pPr>
    </w:p>
    <w:p w14:paraId="345930A5">
      <w:pPr>
        <w:shd w:val="clear" w:color="auto" w:fill="auto"/>
        <w:spacing w:before="50" w:after="50"/>
        <w:outlineLvl w:val="1"/>
        <w:rPr>
          <w:rFonts w:hint="eastAsia" w:ascii="宋体" w:hAnsi="宋体"/>
          <w:color w:val="000000"/>
          <w:sz w:val="32"/>
          <w:szCs w:val="20"/>
          <w:highlight w:val="none"/>
        </w:rPr>
      </w:pPr>
    </w:p>
    <w:p w14:paraId="70756C82">
      <w:pPr>
        <w:shd w:val="clear" w:color="auto" w:fill="auto"/>
        <w:spacing w:before="50" w:after="50"/>
        <w:outlineLvl w:val="1"/>
        <w:rPr>
          <w:rFonts w:hint="eastAsia" w:ascii="宋体" w:hAnsi="宋体"/>
          <w:color w:val="000000"/>
          <w:sz w:val="32"/>
          <w:szCs w:val="20"/>
          <w:highlight w:val="none"/>
        </w:rPr>
      </w:pPr>
    </w:p>
    <w:p w14:paraId="4C380FA9">
      <w:pPr>
        <w:shd w:val="clear" w:color="auto" w:fill="auto"/>
        <w:spacing w:before="50" w:after="50"/>
        <w:outlineLvl w:val="1"/>
        <w:rPr>
          <w:rFonts w:hint="eastAsia" w:ascii="宋体" w:hAnsi="宋体"/>
          <w:color w:val="000000"/>
          <w:sz w:val="32"/>
          <w:szCs w:val="20"/>
          <w:highlight w:val="none"/>
        </w:rPr>
      </w:pPr>
    </w:p>
    <w:p w14:paraId="1321E05F">
      <w:pPr>
        <w:shd w:val="clear" w:color="auto" w:fill="auto"/>
        <w:spacing w:before="50" w:after="50"/>
        <w:outlineLvl w:val="1"/>
        <w:rPr>
          <w:rFonts w:hint="eastAsia" w:ascii="宋体" w:hAnsi="宋体"/>
          <w:color w:val="000000"/>
          <w:sz w:val="32"/>
          <w:szCs w:val="20"/>
          <w:highlight w:val="none"/>
        </w:rPr>
      </w:pPr>
    </w:p>
    <w:p w14:paraId="08574C61">
      <w:pPr>
        <w:shd w:val="clear" w:color="auto" w:fill="auto"/>
        <w:spacing w:before="50" w:after="50"/>
        <w:outlineLvl w:val="1"/>
        <w:rPr>
          <w:rFonts w:hint="eastAsia" w:ascii="宋体" w:hAnsi="宋体"/>
          <w:color w:val="000000"/>
          <w:sz w:val="32"/>
          <w:szCs w:val="20"/>
          <w:highlight w:val="none"/>
        </w:rPr>
      </w:pPr>
    </w:p>
    <w:p w14:paraId="64B8DC75">
      <w:pPr>
        <w:shd w:val="clear" w:color="auto" w:fill="auto"/>
        <w:spacing w:before="50" w:after="50"/>
        <w:outlineLvl w:val="1"/>
        <w:rPr>
          <w:rFonts w:hint="eastAsia" w:ascii="宋体" w:hAnsi="宋体"/>
          <w:color w:val="000000"/>
          <w:sz w:val="32"/>
          <w:szCs w:val="20"/>
          <w:highlight w:val="none"/>
        </w:rPr>
      </w:pPr>
    </w:p>
    <w:p w14:paraId="66DD2C6F">
      <w:pPr>
        <w:shd w:val="clear" w:color="auto" w:fill="auto"/>
        <w:spacing w:before="50" w:after="50"/>
        <w:outlineLvl w:val="1"/>
        <w:rPr>
          <w:rFonts w:hint="eastAsia" w:ascii="宋体" w:hAnsi="宋体"/>
          <w:color w:val="000000"/>
          <w:sz w:val="32"/>
          <w:szCs w:val="20"/>
          <w:highlight w:val="none"/>
        </w:rPr>
      </w:pPr>
    </w:p>
    <w:p w14:paraId="13949CD0">
      <w:pPr>
        <w:shd w:val="clear" w:color="auto" w:fill="auto"/>
        <w:spacing w:before="50" w:after="50"/>
        <w:outlineLvl w:val="1"/>
        <w:rPr>
          <w:rFonts w:hint="eastAsia" w:ascii="宋体" w:hAnsi="宋体"/>
          <w:color w:val="000000"/>
          <w:sz w:val="32"/>
          <w:szCs w:val="20"/>
          <w:highlight w:val="none"/>
        </w:rPr>
      </w:pPr>
    </w:p>
    <w:p w14:paraId="5A3F634F">
      <w:pPr>
        <w:shd w:val="clear" w:color="auto" w:fill="auto"/>
        <w:spacing w:before="50" w:after="50"/>
        <w:outlineLvl w:val="1"/>
        <w:rPr>
          <w:rFonts w:hint="eastAsia" w:ascii="宋体" w:hAnsi="宋体"/>
          <w:color w:val="000000"/>
          <w:sz w:val="32"/>
          <w:szCs w:val="20"/>
          <w:highlight w:val="none"/>
        </w:rPr>
      </w:pPr>
    </w:p>
    <w:p w14:paraId="3EF02483">
      <w:pPr>
        <w:shd w:val="clear" w:color="auto" w:fill="auto"/>
        <w:spacing w:before="50" w:after="50"/>
        <w:outlineLvl w:val="1"/>
        <w:rPr>
          <w:rFonts w:hint="eastAsia" w:ascii="宋体" w:hAnsi="宋体"/>
          <w:color w:val="000000"/>
          <w:sz w:val="32"/>
          <w:szCs w:val="20"/>
          <w:highlight w:val="none"/>
        </w:rPr>
      </w:pPr>
    </w:p>
    <w:p w14:paraId="5AA10FED">
      <w:pPr>
        <w:shd w:val="clear" w:color="auto" w:fill="auto"/>
        <w:spacing w:before="120" w:after="50"/>
        <w:jc w:val="center"/>
        <w:outlineLvl w:val="1"/>
        <w:rPr>
          <w:rFonts w:hint="eastAsia" w:ascii="宋体" w:hAnsi="宋体"/>
          <w:color w:val="000000"/>
          <w:highlight w:val="none"/>
        </w:rPr>
      </w:pPr>
    </w:p>
    <w:p w14:paraId="160CEF20">
      <w:pPr>
        <w:shd w:val="clear" w:color="auto" w:fill="auto"/>
        <w:rPr>
          <w:rFonts w:hint="eastAsia"/>
          <w:b/>
          <w:color w:val="000000"/>
          <w:sz w:val="28"/>
          <w:szCs w:val="28"/>
          <w:highlight w:val="none"/>
        </w:rPr>
      </w:pPr>
      <w:r>
        <w:rPr>
          <w:b/>
          <w:color w:val="000000"/>
          <w:sz w:val="28"/>
          <w:szCs w:val="28"/>
          <w:highlight w:val="none"/>
        </w:rPr>
        <w:br w:type="page" w:clear="all"/>
      </w:r>
      <w:r>
        <w:rPr>
          <w:rFonts w:hint="eastAsia"/>
          <w:b/>
          <w:color w:val="000000"/>
          <w:sz w:val="28"/>
          <w:szCs w:val="28"/>
          <w:highlight w:val="none"/>
        </w:rPr>
        <w:t>一、报价文件格式</w:t>
      </w:r>
    </w:p>
    <w:p w14:paraId="66CC28EF">
      <w:pPr>
        <w:shd w:val="clear" w:color="auto" w:fill="auto"/>
        <w:spacing w:before="120" w:after="50" w:line="360" w:lineRule="auto"/>
        <w:ind w:left="142"/>
        <w:jc w:val="left"/>
        <w:rPr>
          <w:rFonts w:hint="eastAsia" w:ascii="宋体" w:hAnsi="宋体"/>
          <w:color w:val="000000"/>
          <w:sz w:val="24"/>
          <w:szCs w:val="20"/>
          <w:highlight w:val="none"/>
        </w:rPr>
      </w:pPr>
      <w:r>
        <w:rPr>
          <w:rFonts w:hint="eastAsia" w:ascii="宋体" w:hAnsi="宋体"/>
          <w:b/>
          <w:color w:val="000000"/>
          <w:sz w:val="24"/>
          <w:highlight w:val="none"/>
        </w:rPr>
        <w:t xml:space="preserve">1. 报价文件封面格式： </w:t>
      </w:r>
    </w:p>
    <w:p w14:paraId="791B3BE5">
      <w:pPr>
        <w:shd w:val="clear" w:color="auto" w:fill="auto"/>
        <w:spacing w:before="120" w:after="50" w:line="400" w:lineRule="exact"/>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5887A40B">
      <w:pPr>
        <w:shd w:val="clear" w:color="auto" w:fill="auto"/>
        <w:spacing w:before="120" w:after="50" w:line="400" w:lineRule="exact"/>
        <w:jc w:val="center"/>
        <w:rPr>
          <w:rFonts w:hint="eastAsia" w:ascii="宋体" w:hAnsi="宋体"/>
          <w:bCs/>
          <w:color w:val="000000"/>
          <w:sz w:val="24"/>
          <w:szCs w:val="20"/>
          <w:highlight w:val="none"/>
        </w:rPr>
      </w:pPr>
    </w:p>
    <w:p w14:paraId="5C1EC101">
      <w:pPr>
        <w:shd w:val="clear" w:color="auto" w:fill="auto"/>
        <w:spacing w:before="120" w:after="50"/>
        <w:jc w:val="center"/>
        <w:rPr>
          <w:rFonts w:hint="eastAsia" w:ascii="方正小标宋简体" w:hAnsi="方正小标宋简体" w:eastAsia="方正小标宋简体" w:cs="方正小标宋简体"/>
          <w:color w:val="000000"/>
          <w:sz w:val="84"/>
          <w:szCs w:val="84"/>
          <w:highlight w:val="none"/>
        </w:rPr>
      </w:pPr>
      <w:r>
        <w:rPr>
          <w:rFonts w:hint="eastAsia" w:ascii="方正小标宋简体" w:hAnsi="方正小标宋简体" w:eastAsia="方正小标宋简体" w:cs="方正小标宋简体"/>
          <w:color w:val="000000"/>
          <w:sz w:val="84"/>
          <w:szCs w:val="84"/>
          <w:highlight w:val="none"/>
        </w:rPr>
        <w:t>投  标  文  件</w:t>
      </w:r>
    </w:p>
    <w:p w14:paraId="0423C42D">
      <w:pPr>
        <w:shd w:val="clear" w:color="auto" w:fill="auto"/>
        <w:spacing w:before="120" w:after="50" w:line="400" w:lineRule="exact"/>
        <w:jc w:val="center"/>
        <w:rPr>
          <w:rFonts w:hint="eastAsia" w:ascii="宋体" w:hAnsi="宋体"/>
          <w:bCs/>
          <w:color w:val="000000"/>
          <w:sz w:val="32"/>
          <w:szCs w:val="32"/>
          <w:highlight w:val="none"/>
        </w:rPr>
      </w:pPr>
    </w:p>
    <w:p w14:paraId="50C604E3">
      <w:pPr>
        <w:shd w:val="clear" w:color="auto" w:fill="auto"/>
        <w:spacing w:before="120" w:after="50" w:line="400" w:lineRule="exact"/>
        <w:jc w:val="center"/>
        <w:rPr>
          <w:rFonts w:hint="eastAsia" w:ascii="方正小标宋简体" w:hAnsi="方正小标宋简体" w:eastAsia="方正小标宋简体" w:cs="方正小标宋简体"/>
          <w:color w:val="000000"/>
          <w:sz w:val="32"/>
          <w:szCs w:val="32"/>
          <w:highlight w:val="none"/>
        </w:rPr>
      </w:pPr>
      <w:r>
        <w:rPr>
          <w:rFonts w:hint="eastAsia" w:ascii="方正小标宋简体" w:hAnsi="方正小标宋简体" w:eastAsia="方正小标宋简体" w:cs="方正小标宋简体"/>
          <w:color w:val="000000"/>
          <w:sz w:val="32"/>
          <w:szCs w:val="32"/>
          <w:highlight w:val="none"/>
        </w:rPr>
        <w:t>报  价  文  件</w:t>
      </w:r>
    </w:p>
    <w:p w14:paraId="229D94F7">
      <w:pPr>
        <w:shd w:val="clear" w:color="auto" w:fill="auto"/>
        <w:spacing w:before="120" w:after="50" w:line="400" w:lineRule="exact"/>
        <w:rPr>
          <w:rFonts w:hint="eastAsia" w:ascii="宋体" w:hAnsi="宋体"/>
          <w:bCs/>
          <w:color w:val="000000"/>
          <w:sz w:val="24"/>
          <w:szCs w:val="20"/>
          <w:highlight w:val="none"/>
        </w:rPr>
      </w:pPr>
    </w:p>
    <w:p w14:paraId="0CB0A839">
      <w:pPr>
        <w:shd w:val="clear" w:color="auto" w:fill="auto"/>
        <w:spacing w:before="120" w:after="50" w:line="400" w:lineRule="exact"/>
        <w:rPr>
          <w:rFonts w:hint="eastAsia" w:ascii="宋体" w:hAnsi="宋体"/>
          <w:bCs/>
          <w:color w:val="000000"/>
          <w:sz w:val="24"/>
          <w:szCs w:val="20"/>
          <w:highlight w:val="none"/>
        </w:rPr>
      </w:pPr>
    </w:p>
    <w:p w14:paraId="12A8FA34">
      <w:pPr>
        <w:shd w:val="clear" w:color="auto" w:fill="auto"/>
        <w:spacing w:before="120" w:after="50" w:line="400" w:lineRule="exact"/>
        <w:rPr>
          <w:rFonts w:hint="eastAsia" w:ascii="宋体" w:hAnsi="宋体"/>
          <w:bCs/>
          <w:color w:val="000000"/>
          <w:sz w:val="24"/>
          <w:szCs w:val="20"/>
          <w:highlight w:val="none"/>
        </w:rPr>
      </w:pPr>
    </w:p>
    <w:p w14:paraId="79B18DE9">
      <w:pPr>
        <w:shd w:val="clear" w:color="auto" w:fill="auto"/>
        <w:spacing w:before="120" w:after="50" w:line="400" w:lineRule="exact"/>
        <w:rPr>
          <w:rFonts w:hint="eastAsia" w:ascii="宋体" w:hAnsi="宋体"/>
          <w:bCs/>
          <w:color w:val="000000"/>
          <w:sz w:val="24"/>
          <w:szCs w:val="20"/>
          <w:highlight w:val="none"/>
        </w:rPr>
      </w:pPr>
    </w:p>
    <w:p w14:paraId="02223DB9">
      <w:pPr>
        <w:shd w:val="clear" w:color="auto" w:fill="auto"/>
        <w:spacing w:before="120" w:after="50" w:line="400" w:lineRule="exact"/>
        <w:ind w:firstLine="360"/>
        <w:rPr>
          <w:rFonts w:ascii="宋体" w:hAnsi="宋体"/>
          <w:bCs/>
          <w:color w:val="000000"/>
          <w:sz w:val="24"/>
          <w:highlight w:val="none"/>
        </w:rPr>
      </w:pPr>
      <w:r>
        <w:rPr>
          <w:rFonts w:hint="eastAsia" w:ascii="宋体" w:hAnsi="宋体"/>
          <w:bCs/>
          <w:color w:val="000000"/>
          <w:sz w:val="24"/>
          <w:highlight w:val="none"/>
        </w:rPr>
        <w:t xml:space="preserve">项目名称： </w:t>
      </w:r>
    </w:p>
    <w:p w14:paraId="55C74DE8">
      <w:pPr>
        <w:shd w:val="clear" w:color="auto" w:fill="auto"/>
        <w:spacing w:before="120" w:after="50" w:line="400" w:lineRule="exact"/>
        <w:ind w:firstLine="360"/>
        <w:rPr>
          <w:rFonts w:hint="eastAsia" w:ascii="宋体" w:hAnsi="宋体"/>
          <w:bCs/>
          <w:color w:val="000000"/>
          <w:sz w:val="24"/>
          <w:highlight w:val="none"/>
        </w:rPr>
      </w:pPr>
    </w:p>
    <w:p w14:paraId="45ED771F">
      <w:pPr>
        <w:shd w:val="clear" w:color="auto" w:fill="auto"/>
        <w:spacing w:before="120" w:after="50" w:line="400" w:lineRule="exact"/>
        <w:ind w:firstLine="360"/>
        <w:rPr>
          <w:rFonts w:ascii="宋体" w:hAnsi="宋体"/>
          <w:bCs/>
          <w:color w:val="000000"/>
          <w:sz w:val="24"/>
          <w:highlight w:val="none"/>
        </w:rPr>
      </w:pPr>
      <w:r>
        <w:rPr>
          <w:rFonts w:hint="eastAsia" w:ascii="宋体" w:hAnsi="宋体"/>
          <w:bCs/>
          <w:color w:val="000000"/>
          <w:sz w:val="24"/>
          <w:highlight w:val="none"/>
        </w:rPr>
        <w:t xml:space="preserve">项目编号： </w:t>
      </w:r>
    </w:p>
    <w:p w14:paraId="30B6C01A">
      <w:pPr>
        <w:shd w:val="clear" w:color="auto" w:fill="auto"/>
        <w:spacing w:before="120" w:after="50" w:line="400" w:lineRule="exact"/>
        <w:ind w:firstLine="360"/>
        <w:rPr>
          <w:rFonts w:hint="eastAsia" w:ascii="宋体" w:hAnsi="宋体"/>
          <w:bCs/>
          <w:color w:val="000000"/>
          <w:sz w:val="24"/>
          <w:highlight w:val="none"/>
        </w:rPr>
      </w:pPr>
    </w:p>
    <w:p w14:paraId="108CAF49">
      <w:pPr>
        <w:shd w:val="clear" w:color="auto" w:fill="auto"/>
        <w:spacing w:before="120" w:after="50" w:line="400" w:lineRule="exact"/>
        <w:ind w:firstLine="360"/>
        <w:rPr>
          <w:rFonts w:ascii="宋体" w:hAnsi="宋体"/>
          <w:bCs/>
          <w:color w:val="000000"/>
          <w:sz w:val="24"/>
          <w:highlight w:val="none"/>
        </w:rPr>
      </w:pPr>
      <w:r>
        <w:rPr>
          <w:rFonts w:hint="eastAsia" w:ascii="宋体" w:hAnsi="宋体"/>
          <w:bCs/>
          <w:color w:val="000000"/>
          <w:sz w:val="24"/>
          <w:highlight w:val="none"/>
        </w:rPr>
        <w:t>所投分标：</w:t>
      </w:r>
    </w:p>
    <w:p w14:paraId="3E1E4A64">
      <w:pPr>
        <w:shd w:val="clear" w:color="auto" w:fill="auto"/>
        <w:spacing w:before="120" w:after="50" w:line="400" w:lineRule="exact"/>
        <w:ind w:firstLine="360"/>
        <w:rPr>
          <w:rFonts w:hint="eastAsia" w:ascii="宋体" w:hAnsi="宋体"/>
          <w:bCs/>
          <w:color w:val="000000"/>
          <w:sz w:val="24"/>
          <w:highlight w:val="none"/>
        </w:rPr>
      </w:pPr>
    </w:p>
    <w:p w14:paraId="6A43A5AF">
      <w:pPr>
        <w:shd w:val="clear" w:color="auto" w:fill="auto"/>
        <w:spacing w:before="120" w:after="50" w:line="400" w:lineRule="exact"/>
        <w:ind w:firstLine="360"/>
        <w:rPr>
          <w:rFonts w:ascii="宋体" w:hAnsi="宋体"/>
          <w:bCs/>
          <w:color w:val="000000"/>
          <w:sz w:val="24"/>
          <w:highlight w:val="none"/>
        </w:rPr>
      </w:pPr>
      <w:r>
        <w:rPr>
          <w:rFonts w:hint="eastAsia" w:ascii="宋体" w:hAnsi="宋体"/>
          <w:bCs/>
          <w:color w:val="000000"/>
          <w:sz w:val="24"/>
          <w:highlight w:val="none"/>
        </w:rPr>
        <w:t>投标人名称：</w:t>
      </w:r>
    </w:p>
    <w:p w14:paraId="33E6C48A">
      <w:pPr>
        <w:shd w:val="clear" w:color="auto" w:fill="auto"/>
        <w:spacing w:before="120" w:after="50" w:line="400" w:lineRule="exact"/>
        <w:ind w:firstLine="360"/>
        <w:rPr>
          <w:rFonts w:hint="eastAsia" w:ascii="宋体" w:hAnsi="宋体"/>
          <w:bCs/>
          <w:color w:val="000000"/>
          <w:sz w:val="24"/>
          <w:highlight w:val="none"/>
        </w:rPr>
      </w:pPr>
    </w:p>
    <w:p w14:paraId="3E6DBDA2">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投标人地址：</w:t>
      </w:r>
    </w:p>
    <w:p w14:paraId="2557BAE5">
      <w:pPr>
        <w:pStyle w:val="199"/>
        <w:shd w:val="clear" w:color="auto" w:fill="auto"/>
        <w:spacing w:before="50" w:after="50" w:line="400" w:lineRule="exact"/>
        <w:ind w:firstLine="960"/>
        <w:rPr>
          <w:rFonts w:hint="eastAsia" w:ascii="宋体" w:hAnsi="宋体"/>
          <w:bCs/>
          <w:color w:val="000000"/>
          <w:sz w:val="24"/>
          <w:szCs w:val="24"/>
          <w:highlight w:val="none"/>
        </w:rPr>
      </w:pPr>
    </w:p>
    <w:p w14:paraId="50DB4B8A">
      <w:pPr>
        <w:shd w:val="clear" w:color="auto" w:fill="auto"/>
        <w:spacing w:before="120" w:after="50" w:line="400" w:lineRule="exact"/>
        <w:rPr>
          <w:rFonts w:hint="eastAsia" w:ascii="宋体" w:hAnsi="宋体"/>
          <w:color w:val="000000"/>
          <w:sz w:val="30"/>
          <w:szCs w:val="20"/>
          <w:highlight w:val="none"/>
        </w:rPr>
      </w:pPr>
      <w:r>
        <w:rPr>
          <w:rFonts w:hint="eastAsia" w:ascii="宋体" w:hAnsi="宋体"/>
          <w:color w:val="000000"/>
          <w:sz w:val="24"/>
          <w:highlight w:val="none"/>
        </w:rPr>
        <w:t xml:space="preserve">                                   年  月  日</w:t>
      </w:r>
    </w:p>
    <w:p w14:paraId="3D9CACB8">
      <w:pPr>
        <w:shd w:val="clear" w:color="auto" w:fill="auto"/>
        <w:spacing w:before="120" w:after="50" w:line="360" w:lineRule="auto"/>
        <w:jc w:val="left"/>
        <w:rPr>
          <w:rFonts w:hint="eastAsia" w:ascii="宋体" w:hAnsi="宋体"/>
          <w:color w:val="000000"/>
          <w:sz w:val="24"/>
          <w:szCs w:val="20"/>
          <w:highlight w:val="none"/>
        </w:rPr>
      </w:pPr>
      <w:r>
        <w:rPr>
          <w:rFonts w:ascii="宋体" w:hAnsi="宋体"/>
          <w:b/>
          <w:color w:val="000000"/>
          <w:sz w:val="24"/>
          <w:highlight w:val="none"/>
        </w:rPr>
        <w:br w:type="page" w:clear="all"/>
      </w:r>
      <w:r>
        <w:rPr>
          <w:rFonts w:hint="eastAsia" w:ascii="宋体" w:hAnsi="宋体"/>
          <w:b/>
          <w:color w:val="000000"/>
          <w:sz w:val="24"/>
          <w:highlight w:val="none"/>
        </w:rPr>
        <w:t>2.</w:t>
      </w:r>
      <w:r>
        <w:rPr>
          <w:rFonts w:hint="eastAsia" w:ascii="宋体" w:hAnsi="宋体"/>
          <w:b/>
          <w:bCs/>
          <w:color w:val="000000"/>
          <w:sz w:val="24"/>
          <w:highlight w:val="none"/>
        </w:rPr>
        <w:t>报价文件目录</w:t>
      </w:r>
    </w:p>
    <w:p w14:paraId="72610BEA">
      <w:pPr>
        <w:shd w:val="clear" w:color="auto" w:fill="auto"/>
        <w:tabs>
          <w:tab w:val="left" w:pos="459"/>
        </w:tabs>
        <w:spacing w:line="400" w:lineRule="exact"/>
        <w:jc w:val="left"/>
        <w:rPr>
          <w:rFonts w:hint="eastAsia" w:ascii="宋体" w:hAnsi="宋体"/>
          <w:color w:val="000000"/>
          <w:szCs w:val="21"/>
          <w:highlight w:val="none"/>
        </w:rPr>
      </w:pPr>
      <w:r>
        <w:rPr>
          <w:rFonts w:hint="eastAsia" w:ascii="宋体" w:hAnsi="宋体"/>
          <w:color w:val="000000"/>
          <w:szCs w:val="21"/>
          <w:highlight w:val="none"/>
        </w:rPr>
        <w:t>1、投标函</w:t>
      </w:r>
      <w:r>
        <w:rPr>
          <w:rFonts w:hint="eastAsia" w:ascii="宋体" w:hAnsi="宋体" w:eastAsia="宋体" w:cs="宋体"/>
          <w:color w:val="000000"/>
          <w:sz w:val="24"/>
          <w:highlight w:val="none"/>
        </w:rPr>
        <w:t>…………………………………………………（页码）</w:t>
      </w:r>
    </w:p>
    <w:p w14:paraId="3C6CB9EF">
      <w:pPr>
        <w:shd w:val="clear" w:color="auto" w:fill="auto"/>
        <w:tabs>
          <w:tab w:val="left" w:pos="459"/>
        </w:tabs>
        <w:spacing w:line="400" w:lineRule="exact"/>
        <w:jc w:val="left"/>
        <w:rPr>
          <w:rFonts w:hint="eastAsia" w:ascii="宋体" w:hAnsi="宋体" w:eastAsia="宋体" w:cs="宋体"/>
          <w:color w:val="000000"/>
          <w:sz w:val="24"/>
          <w:highlight w:val="none"/>
        </w:rPr>
      </w:pPr>
      <w:r>
        <w:rPr>
          <w:rFonts w:hint="eastAsia" w:ascii="宋体" w:hAnsi="宋体"/>
          <w:color w:val="000000"/>
          <w:szCs w:val="21"/>
          <w:highlight w:val="none"/>
        </w:rPr>
        <w:t>2、开标一览表</w:t>
      </w:r>
      <w:r>
        <w:rPr>
          <w:rFonts w:hint="eastAsia" w:ascii="宋体" w:hAnsi="宋体" w:eastAsia="宋体" w:cs="宋体"/>
          <w:color w:val="000000"/>
          <w:sz w:val="24"/>
          <w:highlight w:val="none"/>
        </w:rPr>
        <w:t>……………………………………………（页码）</w:t>
      </w:r>
    </w:p>
    <w:p w14:paraId="7FC9DD06">
      <w:pPr>
        <w:shd w:val="clear" w:color="auto" w:fill="auto"/>
        <w:tabs>
          <w:tab w:val="left" w:pos="459"/>
        </w:tabs>
        <w:spacing w:line="400" w:lineRule="exact"/>
        <w:jc w:val="left"/>
        <w:rPr>
          <w:rFonts w:hint="eastAsia" w:ascii="宋体" w:hAnsi="宋体"/>
          <w:color w:val="000000"/>
          <w:szCs w:val="21"/>
          <w:highlight w:val="none"/>
        </w:rPr>
      </w:pPr>
      <w:r>
        <w:rPr>
          <w:rFonts w:hint="eastAsia" w:ascii="宋体" w:hAnsi="宋体"/>
          <w:color w:val="000000"/>
          <w:szCs w:val="21"/>
          <w:highlight w:val="none"/>
          <w:lang w:val="en-US" w:eastAsia="zh-CN"/>
        </w:rPr>
        <w:t>3</w:t>
      </w:r>
      <w:r>
        <w:rPr>
          <w:rFonts w:hint="eastAsia" w:ascii="宋体" w:hAnsi="宋体"/>
          <w:color w:val="000000"/>
          <w:szCs w:val="21"/>
          <w:highlight w:val="none"/>
        </w:rPr>
        <w:t>、投标人针对报价需要说明的其他文件和说明</w:t>
      </w:r>
      <w:r>
        <w:rPr>
          <w:rFonts w:hint="eastAsia" w:ascii="宋体" w:hAnsi="宋体" w:eastAsia="宋体" w:cs="宋体"/>
          <w:color w:val="000000"/>
          <w:sz w:val="24"/>
          <w:highlight w:val="none"/>
        </w:rPr>
        <w:t>……………（页码）</w:t>
      </w:r>
    </w:p>
    <w:p w14:paraId="4E131B95">
      <w:pPr>
        <w:shd w:val="clear" w:color="auto" w:fill="auto"/>
        <w:spacing w:before="50" w:after="120" w:line="360" w:lineRule="auto"/>
        <w:jc w:val="left"/>
        <w:rPr>
          <w:rFonts w:ascii="宋体" w:hAnsi="宋体"/>
          <w:b/>
          <w:color w:val="000000"/>
          <w:sz w:val="24"/>
          <w:highlight w:val="none"/>
        </w:rPr>
      </w:pPr>
    </w:p>
    <w:p w14:paraId="726D67A2">
      <w:pPr>
        <w:shd w:val="clear" w:color="auto" w:fill="auto"/>
        <w:spacing w:before="120" w:after="50"/>
        <w:rPr>
          <w:rFonts w:hint="eastAsia" w:ascii="宋体" w:hAnsi="宋体"/>
          <w:b/>
          <w:color w:val="000000"/>
          <w:sz w:val="24"/>
          <w:highlight w:val="none"/>
        </w:rPr>
      </w:pPr>
    </w:p>
    <w:p w14:paraId="343741F4">
      <w:pPr>
        <w:shd w:val="clear" w:color="auto" w:fill="auto"/>
        <w:spacing w:before="120" w:after="50"/>
        <w:rPr>
          <w:rFonts w:hint="eastAsia" w:ascii="宋体" w:hAnsi="宋体"/>
          <w:b/>
          <w:color w:val="000000"/>
          <w:sz w:val="24"/>
          <w:highlight w:val="none"/>
        </w:rPr>
      </w:pPr>
    </w:p>
    <w:p w14:paraId="0FE7CDF0">
      <w:pPr>
        <w:shd w:val="clear" w:color="auto" w:fill="auto"/>
        <w:spacing w:before="120" w:after="50"/>
        <w:rPr>
          <w:rFonts w:hint="eastAsia" w:ascii="宋体" w:hAnsi="宋体"/>
          <w:b/>
          <w:color w:val="000000"/>
          <w:sz w:val="24"/>
          <w:highlight w:val="none"/>
        </w:rPr>
      </w:pPr>
    </w:p>
    <w:p w14:paraId="5FCEB27B">
      <w:pPr>
        <w:shd w:val="clear" w:color="auto" w:fill="auto"/>
        <w:spacing w:before="120" w:after="50"/>
        <w:ind w:left="142"/>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4"/>
          <w:highlight w:val="none"/>
        </w:rPr>
        <w:t>3. 投标函格式：</w:t>
      </w:r>
    </w:p>
    <w:p w14:paraId="2E01DE73">
      <w:pPr>
        <w:shd w:val="clear" w:color="auto" w:fill="auto"/>
        <w:spacing w:before="120" w:after="50" w:line="360" w:lineRule="auto"/>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投 标 函</w:t>
      </w:r>
    </w:p>
    <w:p w14:paraId="09A946D9">
      <w:pPr>
        <w:shd w:val="clear" w:color="auto" w:fill="auto"/>
        <w:spacing w:line="440" w:lineRule="exact"/>
        <w:contextualSpacing/>
        <w:rPr>
          <w:rFonts w:hint="eastAsia" w:ascii="宋体" w:hAnsi="宋体"/>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采购人名称</w:t>
      </w:r>
    </w:p>
    <w:p w14:paraId="6A7207D8">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根据贵方</w:t>
      </w:r>
      <w:r>
        <w:rPr>
          <w:rFonts w:hint="eastAsia" w:ascii="宋体" w:hAnsi="宋体"/>
          <w:color w:val="000000"/>
          <w:sz w:val="24"/>
          <w:highlight w:val="none"/>
          <w:u w:val="single"/>
        </w:rPr>
        <w:t xml:space="preserve"> 项目名称</w:t>
      </w:r>
      <w:r>
        <w:rPr>
          <w:rFonts w:hint="eastAsia" w:ascii="宋体" w:hAnsi="宋体"/>
          <w:color w:val="000000"/>
          <w:sz w:val="24"/>
          <w:highlight w:val="none"/>
        </w:rPr>
        <w:t>（项目编号：</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）的招标公告，签字代表______</w:t>
      </w:r>
      <w:r>
        <w:rPr>
          <w:rFonts w:hint="eastAsia" w:ascii="宋体" w:hAnsi="宋体"/>
          <w:color w:val="000000"/>
          <w:sz w:val="24"/>
          <w:highlight w:val="none"/>
          <w:u w:val="single"/>
        </w:rPr>
        <w:t xml:space="preserve">     </w:t>
      </w:r>
      <w:r>
        <w:rPr>
          <w:rFonts w:hint="eastAsia" w:ascii="宋体" w:hAnsi="宋体"/>
          <w:color w:val="000000"/>
          <w:sz w:val="24"/>
          <w:highlight w:val="none"/>
        </w:rPr>
        <w:t>（姓名）经正式授权并代表投标人</w:t>
      </w:r>
      <w:r>
        <w:rPr>
          <w:rFonts w:hint="eastAsia" w:ascii="宋体" w:hAnsi="宋体"/>
          <w:color w:val="000000"/>
          <w:sz w:val="24"/>
          <w:highlight w:val="none"/>
          <w:u w:val="single"/>
        </w:rPr>
        <w:t xml:space="preserve">                 </w:t>
      </w:r>
      <w:r>
        <w:rPr>
          <w:rFonts w:hint="eastAsia" w:ascii="宋体" w:hAnsi="宋体"/>
          <w:color w:val="000000"/>
          <w:sz w:val="24"/>
          <w:highlight w:val="none"/>
        </w:rPr>
        <w:t>（投标人名称）提交投标文件。</w:t>
      </w:r>
    </w:p>
    <w:p w14:paraId="1F286F41">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据此函，我方宣布同意如下：</w:t>
      </w:r>
    </w:p>
    <w:p w14:paraId="77F34DB2">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FCCEE63">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2.我方在投标之前已经完全理解并接受招标文件的各项规定和要求，对招标文件的合理性、合法性不再有异议。</w:t>
      </w:r>
    </w:p>
    <w:p w14:paraId="62335F1C">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3.本投标有效期自投标截止之日起</w:t>
      </w:r>
      <w:r>
        <w:rPr>
          <w:rFonts w:ascii="宋体" w:hAnsi="宋体"/>
          <w:color w:val="000000"/>
          <w:sz w:val="24"/>
          <w:highlight w:val="none"/>
          <w:u w:val="single"/>
        </w:rPr>
        <w:t xml:space="preserve">    </w:t>
      </w:r>
      <w:r>
        <w:rPr>
          <w:rFonts w:hint="eastAsia" w:ascii="宋体" w:hAnsi="宋体"/>
          <w:color w:val="000000"/>
          <w:sz w:val="24"/>
          <w:highlight w:val="none"/>
        </w:rPr>
        <w:t>日。</w:t>
      </w:r>
    </w:p>
    <w:p w14:paraId="00A5838A">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4.如中标，本投标文件至本项目合同履行完毕止均保持有效，我方将按“招标文件”及政府采购</w:t>
      </w:r>
      <w:r>
        <w:rPr>
          <w:rFonts w:hint="eastAsia" w:ascii="宋体" w:hAnsi="宋体"/>
          <w:color w:val="000000"/>
          <w:sz w:val="24"/>
          <w:highlight w:val="none"/>
          <w:lang w:eastAsia="zh-CN"/>
        </w:rPr>
        <w:t>法律法规</w:t>
      </w:r>
      <w:r>
        <w:rPr>
          <w:rFonts w:hint="eastAsia" w:ascii="宋体" w:hAnsi="宋体"/>
          <w:color w:val="000000"/>
          <w:sz w:val="24"/>
          <w:highlight w:val="none"/>
        </w:rPr>
        <w:t>的规定履行合同责任和义务。</w:t>
      </w:r>
    </w:p>
    <w:p w14:paraId="76EC54B2">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5.我方同意按照贵方要求提供与投标有关的一切数据或者资料。</w:t>
      </w:r>
    </w:p>
    <w:p w14:paraId="24EBF296">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6.我方向贵方提交的所有投标文件、资料都是准确的和真实的。</w:t>
      </w:r>
    </w:p>
    <w:p w14:paraId="608AB1F0">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7.以上事项如有虚假或者隐瞒，我方愿意承担一切后果，并不再寻求任何旨在减轻或者免除法律责任的辩解。</w:t>
      </w:r>
    </w:p>
    <w:p w14:paraId="13FA9BD7">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8.根据</w:t>
      </w:r>
      <w:r>
        <w:rPr>
          <w:rFonts w:ascii="宋体" w:hAnsi="宋体"/>
          <w:color w:val="000000"/>
          <w:sz w:val="24"/>
          <w:highlight w:val="none"/>
        </w:rPr>
        <w:t>《中华人民共和国政府采购法实施条例》第五十条要求对政府采购合同进行公告</w:t>
      </w:r>
      <w:r>
        <w:rPr>
          <w:rFonts w:hint="eastAsia" w:ascii="宋体" w:hAnsi="宋体"/>
          <w:color w:val="000000"/>
          <w:sz w:val="24"/>
          <w:highlight w:val="none"/>
        </w:rPr>
        <w:t>，</w:t>
      </w:r>
      <w:r>
        <w:rPr>
          <w:rFonts w:ascii="宋体" w:hAnsi="宋体"/>
          <w:color w:val="000000"/>
          <w:sz w:val="24"/>
          <w:highlight w:val="none"/>
        </w:rPr>
        <w:t>但政府采购合同中涉及国家秘密、商业秘密的内容除外。</w:t>
      </w:r>
      <w:r>
        <w:rPr>
          <w:rFonts w:hint="eastAsia" w:ascii="宋体" w:hAnsi="宋体"/>
          <w:color w:val="000000"/>
          <w:sz w:val="24"/>
          <w:highlight w:val="none"/>
        </w:rPr>
        <w:t>我方就对本次投标文件进行注明如下：（两项内容中必须选择一项）</w:t>
      </w:r>
    </w:p>
    <w:p w14:paraId="6490ACB8">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□我方本次投标文件</w:t>
      </w:r>
      <w:r>
        <w:rPr>
          <w:rFonts w:ascii="宋体" w:hAnsi="宋体" w:cs="宋体"/>
          <w:color w:val="000000"/>
          <w:sz w:val="24"/>
          <w:highlight w:val="none"/>
        </w:rPr>
        <w:t>内容中</w:t>
      </w:r>
      <w:r>
        <w:rPr>
          <w:rFonts w:hint="eastAsia" w:ascii="宋体" w:hAnsi="宋体"/>
          <w:color w:val="000000"/>
          <w:sz w:val="24"/>
          <w:highlight w:val="none"/>
        </w:rPr>
        <w:t>未</w:t>
      </w:r>
      <w:r>
        <w:rPr>
          <w:rFonts w:ascii="宋体" w:hAnsi="宋体" w:cs="宋体"/>
          <w:color w:val="000000"/>
          <w:sz w:val="24"/>
          <w:highlight w:val="none"/>
        </w:rPr>
        <w:t>涉及商业秘密</w:t>
      </w:r>
      <w:r>
        <w:rPr>
          <w:rFonts w:hint="eastAsia" w:ascii="宋体" w:hAnsi="宋体" w:cs="宋体"/>
          <w:color w:val="000000"/>
          <w:sz w:val="24"/>
          <w:highlight w:val="none"/>
        </w:rPr>
        <w:t>；</w:t>
      </w:r>
    </w:p>
    <w:p w14:paraId="5F819124">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□我方本次投标文件</w:t>
      </w:r>
      <w:r>
        <w:rPr>
          <w:rFonts w:ascii="宋体" w:hAnsi="宋体" w:cs="宋体"/>
          <w:color w:val="000000"/>
          <w:sz w:val="24"/>
          <w:highlight w:val="none"/>
        </w:rPr>
        <w:t>涉及商业秘密</w:t>
      </w:r>
      <w:r>
        <w:rPr>
          <w:rFonts w:hint="eastAsia" w:ascii="宋体" w:hAnsi="宋体" w:cs="宋体"/>
          <w:color w:val="000000"/>
          <w:sz w:val="24"/>
          <w:highlight w:val="none"/>
        </w:rPr>
        <w:t>的</w:t>
      </w:r>
      <w:r>
        <w:rPr>
          <w:rFonts w:ascii="宋体" w:hAnsi="宋体" w:cs="宋体"/>
          <w:color w:val="000000"/>
          <w:sz w:val="24"/>
          <w:highlight w:val="none"/>
        </w:rPr>
        <w:t>内容</w:t>
      </w:r>
      <w:r>
        <w:rPr>
          <w:rFonts w:hint="eastAsia" w:ascii="宋体" w:hAnsi="宋体" w:cs="宋体"/>
          <w:color w:val="000000"/>
          <w:sz w:val="24"/>
          <w:highlight w:val="none"/>
        </w:rPr>
        <w:t>有：</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w:t>
      </w:r>
    </w:p>
    <w:p w14:paraId="78A9EC81">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9.与本投标有关的一切正式往来信函请寄：</w:t>
      </w:r>
    </w:p>
    <w:p w14:paraId="7A6CBBF9">
      <w:pPr>
        <w:shd w:val="clear" w:color="auto" w:fill="auto"/>
        <w:spacing w:line="440" w:lineRule="exact"/>
        <w:ind w:firstLine="480"/>
        <w:contextualSpacing/>
        <w:rPr>
          <w:rFonts w:hint="eastAsia" w:ascii="宋体" w:hAnsi="宋体"/>
          <w:color w:val="000000"/>
          <w:sz w:val="24"/>
          <w:highlight w:val="none"/>
          <w:u w:val="single"/>
        </w:rPr>
      </w:pPr>
      <w:r>
        <w:rPr>
          <w:rFonts w:hint="eastAsia" w:ascii="宋体" w:hAnsi="宋体"/>
          <w:color w:val="000000"/>
          <w:sz w:val="24"/>
          <w:highlight w:val="none"/>
        </w:rPr>
        <w:t>地址：</w:t>
      </w:r>
      <w:r>
        <w:rPr>
          <w:rFonts w:hint="eastAsia" w:ascii="宋体" w:hAnsi="宋体"/>
          <w:color w:val="000000"/>
          <w:sz w:val="24"/>
          <w:highlight w:val="none"/>
          <w:u w:val="single"/>
        </w:rPr>
        <w:t xml:space="preserve">          </w:t>
      </w:r>
      <w:r>
        <w:rPr>
          <w:rFonts w:hint="eastAsia" w:ascii="宋体" w:hAnsi="宋体"/>
          <w:color w:val="000000"/>
          <w:sz w:val="24"/>
          <w:highlight w:val="none"/>
        </w:rPr>
        <w:t>邮编：</w:t>
      </w:r>
      <w:r>
        <w:rPr>
          <w:rFonts w:hint="eastAsia" w:ascii="宋体" w:hAnsi="宋体"/>
          <w:color w:val="000000"/>
          <w:sz w:val="24"/>
          <w:highlight w:val="none"/>
          <w:u w:val="single"/>
        </w:rPr>
        <w:t xml:space="preserve">            </w:t>
      </w:r>
    </w:p>
    <w:p w14:paraId="7BBEC113">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电话：</w:t>
      </w:r>
      <w:r>
        <w:rPr>
          <w:rFonts w:hint="eastAsia" w:ascii="宋体" w:hAnsi="宋体"/>
          <w:color w:val="000000"/>
          <w:sz w:val="24"/>
          <w:highlight w:val="none"/>
          <w:u w:val="single"/>
        </w:rPr>
        <w:t xml:space="preserve">        </w:t>
      </w:r>
      <w:r>
        <w:rPr>
          <w:rFonts w:hint="eastAsia" w:ascii="宋体" w:hAnsi="宋体"/>
          <w:color w:val="000000"/>
          <w:sz w:val="24"/>
          <w:highlight w:val="none"/>
        </w:rPr>
        <w:t>传真：</w:t>
      </w:r>
      <w:r>
        <w:rPr>
          <w:rFonts w:hint="eastAsia" w:ascii="宋体" w:hAnsi="宋体"/>
          <w:color w:val="000000"/>
          <w:sz w:val="24"/>
          <w:highlight w:val="none"/>
          <w:u w:val="single"/>
        </w:rPr>
        <w:t xml:space="preserve">          </w:t>
      </w:r>
    </w:p>
    <w:p w14:paraId="164D5F47">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投标人名称:</w:t>
      </w:r>
      <w:r>
        <w:rPr>
          <w:rFonts w:hint="eastAsia" w:ascii="宋体" w:hAnsi="宋体"/>
          <w:color w:val="000000"/>
          <w:sz w:val="24"/>
          <w:highlight w:val="none"/>
          <w:u w:val="single"/>
        </w:rPr>
        <w:t xml:space="preserve">                </w:t>
      </w:r>
    </w:p>
    <w:p w14:paraId="062A2D64">
      <w:pPr>
        <w:shd w:val="clear" w:color="auto" w:fill="auto"/>
        <w:spacing w:line="44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开户银行：</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银行</w:t>
      </w:r>
      <w:r>
        <w:rPr>
          <w:rFonts w:hint="eastAsia" w:ascii="宋体" w:hAnsi="宋体"/>
          <w:color w:val="000000"/>
          <w:sz w:val="24"/>
          <w:highlight w:val="none"/>
          <w:lang w:eastAsia="zh-CN"/>
        </w:rPr>
        <w:t>账号</w:t>
      </w:r>
      <w:r>
        <w:rPr>
          <w:rFonts w:hint="eastAsia" w:ascii="宋体" w:hAnsi="宋体"/>
          <w:color w:val="000000"/>
          <w:sz w:val="24"/>
          <w:highlight w:val="none"/>
        </w:rPr>
        <w:t>：</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3FBA1CC8">
      <w:pPr>
        <w:shd w:val="clear" w:color="auto" w:fill="auto"/>
        <w:spacing w:line="44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 xml:space="preserve">法定代表人或者委托代理人签字:___________ </w:t>
      </w:r>
    </w:p>
    <w:p w14:paraId="257FC922">
      <w:pPr>
        <w:pStyle w:val="232"/>
        <w:shd w:val="clear" w:color="auto" w:fill="auto"/>
        <w:spacing w:line="440" w:lineRule="exact"/>
        <w:contextualSpacing/>
        <w:jc w:val="center"/>
        <w:rPr>
          <w:rFonts w:hint="eastAsia" w:hAnsi="宋体"/>
          <w:color w:val="000000"/>
          <w:sz w:val="24"/>
          <w:szCs w:val="24"/>
          <w:highlight w:val="none"/>
          <w:u w:val="single"/>
        </w:rPr>
      </w:pPr>
      <w:r>
        <w:rPr>
          <w:rFonts w:hint="eastAsia" w:hAnsi="宋体"/>
          <w:color w:val="000000"/>
          <w:sz w:val="24"/>
          <w:highlight w:val="none"/>
        </w:rPr>
        <w:t xml:space="preserve"> </w:t>
      </w:r>
      <w:r>
        <w:rPr>
          <w:rFonts w:hAnsi="宋体"/>
          <w:color w:val="000000"/>
          <w:sz w:val="24"/>
          <w:highlight w:val="none"/>
        </w:rPr>
        <w:t xml:space="preserve">                                   </w:t>
      </w:r>
      <w:r>
        <w:rPr>
          <w:rFonts w:hint="eastAsia" w:hAnsi="宋体"/>
          <w:color w:val="000000"/>
          <w:sz w:val="24"/>
          <w:highlight w:val="none"/>
        </w:rPr>
        <w:t>投标人（盖公章）：</w:t>
      </w:r>
    </w:p>
    <w:p w14:paraId="020A45C6">
      <w:pPr>
        <w:pStyle w:val="232"/>
        <w:shd w:val="clear" w:color="auto" w:fill="auto"/>
        <w:spacing w:line="440" w:lineRule="exact"/>
        <w:contextualSpacing/>
        <w:rPr>
          <w:rFonts w:hint="eastAsia" w:hAnsi="宋体"/>
          <w:color w:val="000000"/>
          <w:sz w:val="24"/>
          <w:highlight w:val="none"/>
        </w:rPr>
      </w:pPr>
      <w:r>
        <w:rPr>
          <w:rFonts w:hint="eastAsia" w:hAnsi="宋体"/>
          <w:color w:val="000000"/>
          <w:sz w:val="24"/>
          <w:szCs w:val="24"/>
          <w:highlight w:val="none"/>
        </w:rPr>
        <w:t xml:space="preserve">                                                </w:t>
      </w:r>
      <w:r>
        <w:rPr>
          <w:rFonts w:hint="eastAsia" w:hAnsi="宋体"/>
          <w:color w:val="000000"/>
          <w:sz w:val="24"/>
          <w:szCs w:val="24"/>
          <w:highlight w:val="none"/>
          <w:u w:val="single"/>
        </w:rPr>
        <w:t xml:space="preserve">      </w:t>
      </w:r>
      <w:r>
        <w:rPr>
          <w:rFonts w:hint="eastAsia" w:hAnsi="宋体"/>
          <w:color w:val="000000"/>
          <w:sz w:val="24"/>
          <w:szCs w:val="24"/>
          <w:highlight w:val="none"/>
        </w:rPr>
        <w:t>年</w:t>
      </w:r>
      <w:r>
        <w:rPr>
          <w:rFonts w:hint="eastAsia" w:hAnsi="宋体"/>
          <w:color w:val="000000"/>
          <w:sz w:val="24"/>
          <w:szCs w:val="24"/>
          <w:highlight w:val="none"/>
          <w:u w:val="single"/>
        </w:rPr>
        <w:t xml:space="preserve">    </w:t>
      </w:r>
      <w:r>
        <w:rPr>
          <w:rFonts w:hint="eastAsia" w:hAnsi="宋体"/>
          <w:color w:val="000000"/>
          <w:sz w:val="24"/>
          <w:szCs w:val="24"/>
          <w:highlight w:val="none"/>
        </w:rPr>
        <w:t>月</w:t>
      </w:r>
      <w:r>
        <w:rPr>
          <w:rFonts w:hint="eastAsia" w:hAnsi="宋体"/>
          <w:color w:val="000000"/>
          <w:sz w:val="24"/>
          <w:szCs w:val="24"/>
          <w:highlight w:val="none"/>
          <w:u w:val="single"/>
        </w:rPr>
        <w:t xml:space="preserve">     </w:t>
      </w:r>
      <w:r>
        <w:rPr>
          <w:rFonts w:hint="eastAsia" w:hAnsi="宋体"/>
          <w:color w:val="000000"/>
          <w:sz w:val="24"/>
          <w:szCs w:val="24"/>
          <w:highlight w:val="none"/>
        </w:rPr>
        <w:t>日</w:t>
      </w:r>
    </w:p>
    <w:p w14:paraId="73891032">
      <w:pPr>
        <w:shd w:val="clear" w:color="auto" w:fill="auto"/>
        <w:spacing w:before="120" w:after="50" w:line="440" w:lineRule="exact"/>
        <w:jc w:val="left"/>
        <w:rPr>
          <w:rFonts w:hint="eastAsia" w:ascii="宋体" w:hAnsi="宋体"/>
          <w:b/>
          <w:color w:val="000000"/>
          <w:sz w:val="24"/>
          <w:szCs w:val="20"/>
          <w:highlight w:val="none"/>
        </w:rPr>
      </w:pPr>
      <w:r>
        <w:rPr>
          <w:rFonts w:hAnsi="宋体"/>
          <w:color w:val="000000"/>
          <w:highlight w:val="none"/>
          <w:u w:val="single"/>
        </w:rPr>
        <w:br w:type="page" w:clear="all"/>
      </w:r>
      <w:r>
        <w:rPr>
          <w:rFonts w:hint="eastAsia" w:ascii="宋体" w:hAnsi="宋体"/>
          <w:b/>
          <w:color w:val="000000"/>
          <w:sz w:val="24"/>
          <w:highlight w:val="none"/>
        </w:rPr>
        <w:t>4. 开标一览表（货物类格式）</w:t>
      </w:r>
    </w:p>
    <w:p w14:paraId="016A748B">
      <w:pPr>
        <w:shd w:val="clear" w:color="auto" w:fill="auto"/>
        <w:spacing w:before="50" w:after="50"/>
        <w:jc w:val="center"/>
        <w:rPr>
          <w:rFonts w:hint="eastAsia" w:ascii="宋体" w:hAnsi="宋体"/>
          <w:b/>
          <w:color w:val="000000"/>
          <w:sz w:val="30"/>
          <w:highlight w:val="none"/>
        </w:rPr>
      </w:pPr>
      <w:r>
        <w:rPr>
          <w:rFonts w:hint="eastAsia" w:ascii="宋体" w:hAnsi="宋体"/>
          <w:b/>
          <w:color w:val="000000"/>
          <w:sz w:val="30"/>
          <w:highlight w:val="none"/>
        </w:rPr>
        <w:t>开标一览表</w:t>
      </w:r>
    </w:p>
    <w:p w14:paraId="68B016F1">
      <w:pPr>
        <w:shd w:val="clear" w:color="auto" w:fill="auto"/>
        <w:spacing w:before="50" w:after="50" w:line="240" w:lineRule="auto"/>
        <w:jc w:val="center"/>
        <w:rPr>
          <w:rFonts w:hint="eastAsia" w:ascii="宋体" w:hAnsi="宋体"/>
          <w:b/>
          <w:color w:val="000000"/>
          <w:sz w:val="30"/>
          <w:szCs w:val="20"/>
          <w:highlight w:val="none"/>
        </w:rPr>
      </w:pPr>
    </w:p>
    <w:p w14:paraId="4096A999">
      <w:pPr>
        <w:shd w:val="clear" w:color="auto" w:fill="auto"/>
        <w:spacing w:before="50" w:after="50" w:line="240" w:lineRule="auto"/>
        <w:rPr>
          <w:rFonts w:hint="eastAsia" w:ascii="宋体" w:hAnsi="宋体"/>
          <w:color w:val="000000"/>
          <w:sz w:val="24"/>
          <w:highlight w:val="none"/>
        </w:rPr>
      </w:pPr>
      <w:r>
        <w:rPr>
          <w:rFonts w:hint="eastAsia" w:ascii="宋体" w:hAnsi="宋体"/>
          <w:color w:val="000000"/>
          <w:sz w:val="24"/>
          <w:highlight w:val="none"/>
        </w:rPr>
        <w:t>项目名称：</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 xml:space="preserve">         </w:t>
      </w:r>
      <w:r>
        <w:rPr>
          <w:rFonts w:hint="eastAsia" w:ascii="宋体" w:hAnsi="宋体"/>
          <w:color w:val="000000"/>
          <w:sz w:val="24"/>
          <w:highlight w:val="none"/>
        </w:rPr>
        <w:t>项目编号：</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19B9659A">
      <w:pPr>
        <w:shd w:val="clear" w:color="auto" w:fill="auto"/>
        <w:spacing w:before="50" w:after="50" w:line="240" w:lineRule="auto"/>
        <w:rPr>
          <w:rFonts w:hint="eastAsia" w:ascii="宋体" w:hAnsi="宋体"/>
          <w:color w:val="000000"/>
          <w:sz w:val="24"/>
          <w:highlight w:val="none"/>
        </w:rPr>
      </w:pPr>
      <w:r>
        <w:rPr>
          <w:rFonts w:hint="eastAsia" w:ascii="宋体" w:hAnsi="宋体"/>
          <w:color w:val="000000"/>
          <w:sz w:val="24"/>
          <w:highlight w:val="none"/>
        </w:rPr>
        <w:t>投标人名称：</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单位：元</w:t>
      </w: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08"/>
        <w:gridCol w:w="1936"/>
        <w:gridCol w:w="1260"/>
        <w:gridCol w:w="1185"/>
        <w:gridCol w:w="1288"/>
        <w:gridCol w:w="957"/>
      </w:tblGrid>
      <w:tr w14:paraId="684C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4EBBD99">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项号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EE54519">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货物名称</w:t>
            </w:r>
          </w:p>
        </w:tc>
        <w:tc>
          <w:tcPr>
            <w:tcW w:w="1208" w:type="dxa"/>
            <w:tcBorders>
              <w:top w:val="single" w:color="auto" w:sz="4" w:space="0"/>
              <w:left w:val="single" w:color="auto" w:sz="4" w:space="0"/>
              <w:bottom w:val="single" w:color="auto" w:sz="4" w:space="0"/>
              <w:right w:val="single" w:color="auto" w:sz="4" w:space="0"/>
            </w:tcBorders>
            <w:noWrap w:val="0"/>
            <w:vAlign w:val="center"/>
          </w:tcPr>
          <w:p w14:paraId="23379A8C">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总数量</w:t>
            </w:r>
          </w:p>
          <w:p w14:paraId="3F9FD81A">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①</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7C886FC0">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货物全称、品牌、</w:t>
            </w:r>
          </w:p>
          <w:p w14:paraId="479D3B15">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生产厂家及国别</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E007D9">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型号、规格</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ECD6145">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单价(元)</w:t>
            </w:r>
          </w:p>
          <w:p w14:paraId="0AC95311">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②</w:t>
            </w:r>
          </w:p>
        </w:tc>
        <w:tc>
          <w:tcPr>
            <w:tcW w:w="1288" w:type="dxa"/>
            <w:tcBorders>
              <w:top w:val="single" w:color="auto" w:sz="4" w:space="0"/>
              <w:left w:val="single" w:color="auto" w:sz="4" w:space="0"/>
              <w:bottom w:val="single" w:color="auto" w:sz="4" w:space="0"/>
              <w:right w:val="single" w:color="auto" w:sz="4" w:space="0"/>
            </w:tcBorders>
            <w:noWrap w:val="0"/>
            <w:vAlign w:val="center"/>
          </w:tcPr>
          <w:p w14:paraId="19D6BD4F">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单项合价</w:t>
            </w:r>
          </w:p>
          <w:p w14:paraId="1D7D3FFE">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（元）</w:t>
            </w:r>
          </w:p>
          <w:p w14:paraId="5264097F">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③＝①×②</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6FE195D">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备注</w:t>
            </w:r>
          </w:p>
        </w:tc>
      </w:tr>
      <w:tr w14:paraId="1AEE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70086D2">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17BA39E">
            <w:pPr>
              <w:shd w:val="clear" w:color="auto" w:fill="auto"/>
              <w:spacing w:line="240" w:lineRule="auto"/>
              <w:jc w:val="center"/>
              <w:rPr>
                <w:rFonts w:hint="eastAsia" w:ascii="宋体" w:hAnsi="宋体" w:eastAsia="宋体" w:cs="宋体"/>
                <w:color w:val="000000"/>
                <w:sz w:val="21"/>
                <w:szCs w:val="21"/>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213EB906">
            <w:pPr>
              <w:shd w:val="clear" w:color="auto" w:fill="auto"/>
              <w:spacing w:line="240" w:lineRule="auto"/>
              <w:jc w:val="center"/>
              <w:rPr>
                <w:rFonts w:hint="eastAsia" w:ascii="宋体" w:hAnsi="宋体" w:eastAsia="宋体" w:cs="宋体"/>
                <w:color w:val="000000"/>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3C093777">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2BA7B7">
            <w:pPr>
              <w:shd w:val="clear" w:color="auto" w:fill="auto"/>
              <w:spacing w:line="240" w:lineRule="auto"/>
              <w:jc w:val="center"/>
              <w:rPr>
                <w:rFonts w:hint="eastAsia" w:ascii="宋体" w:hAnsi="宋体" w:eastAsia="宋体" w:cs="宋体"/>
                <w:color w:val="000000"/>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29C7A4">
            <w:pPr>
              <w:shd w:val="clear" w:color="auto" w:fill="auto"/>
              <w:spacing w:line="240" w:lineRule="auto"/>
              <w:jc w:val="center"/>
              <w:rPr>
                <w:rFonts w:hint="eastAsia" w:ascii="宋体" w:hAnsi="宋体" w:eastAsia="宋体" w:cs="宋体"/>
                <w:color w:val="000000"/>
                <w:sz w:val="21"/>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top"/>
          </w:tcPr>
          <w:p w14:paraId="77420FB6">
            <w:pPr>
              <w:shd w:val="clear" w:color="auto" w:fill="auto"/>
              <w:spacing w:line="240" w:lineRule="auto"/>
              <w:jc w:val="center"/>
              <w:rPr>
                <w:rFonts w:hint="eastAsia" w:ascii="宋体" w:hAnsi="宋体" w:eastAsia="宋体" w:cs="宋体"/>
                <w:color w:val="000000"/>
                <w:sz w:val="21"/>
                <w:szCs w:val="21"/>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79B3DD17">
            <w:pPr>
              <w:shd w:val="clear" w:color="auto" w:fill="auto"/>
              <w:spacing w:line="240" w:lineRule="auto"/>
              <w:jc w:val="center"/>
              <w:rPr>
                <w:rFonts w:hint="eastAsia" w:ascii="宋体" w:hAnsi="宋体" w:eastAsia="宋体" w:cs="宋体"/>
                <w:color w:val="000000"/>
                <w:sz w:val="21"/>
                <w:szCs w:val="21"/>
                <w:highlight w:val="none"/>
              </w:rPr>
            </w:pPr>
          </w:p>
        </w:tc>
      </w:tr>
      <w:tr w14:paraId="1D83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439DDF8">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68AC9FB">
            <w:pPr>
              <w:shd w:val="clear" w:color="auto" w:fill="auto"/>
              <w:spacing w:line="240" w:lineRule="auto"/>
              <w:jc w:val="center"/>
              <w:rPr>
                <w:rFonts w:hint="eastAsia" w:ascii="宋体" w:hAnsi="宋体" w:eastAsia="宋体" w:cs="宋体"/>
                <w:color w:val="000000"/>
                <w:sz w:val="21"/>
                <w:szCs w:val="21"/>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13060602">
            <w:pPr>
              <w:shd w:val="clear" w:color="auto" w:fill="auto"/>
              <w:spacing w:line="240" w:lineRule="auto"/>
              <w:jc w:val="center"/>
              <w:rPr>
                <w:rFonts w:hint="eastAsia" w:ascii="宋体" w:hAnsi="宋体" w:eastAsia="宋体" w:cs="宋体"/>
                <w:color w:val="000000"/>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6ACB967D">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5229222">
            <w:pPr>
              <w:shd w:val="clear" w:color="auto" w:fill="auto"/>
              <w:spacing w:line="240" w:lineRule="auto"/>
              <w:jc w:val="center"/>
              <w:rPr>
                <w:rFonts w:hint="eastAsia" w:ascii="宋体" w:hAnsi="宋体" w:eastAsia="宋体" w:cs="宋体"/>
                <w:color w:val="000000"/>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0E2FFA">
            <w:pPr>
              <w:shd w:val="clear" w:color="auto" w:fill="auto"/>
              <w:spacing w:line="240" w:lineRule="auto"/>
              <w:jc w:val="center"/>
              <w:rPr>
                <w:rFonts w:hint="eastAsia" w:ascii="宋体" w:hAnsi="宋体" w:eastAsia="宋体" w:cs="宋体"/>
                <w:color w:val="000000"/>
                <w:sz w:val="21"/>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top"/>
          </w:tcPr>
          <w:p w14:paraId="3609AA94">
            <w:pPr>
              <w:shd w:val="clear" w:color="auto" w:fill="auto"/>
              <w:spacing w:line="240" w:lineRule="auto"/>
              <w:jc w:val="center"/>
              <w:rPr>
                <w:rFonts w:hint="eastAsia" w:ascii="宋体" w:hAnsi="宋体" w:eastAsia="宋体" w:cs="宋体"/>
                <w:color w:val="000000"/>
                <w:sz w:val="21"/>
                <w:szCs w:val="21"/>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0A76683C">
            <w:pPr>
              <w:shd w:val="clear" w:color="auto" w:fill="auto"/>
              <w:spacing w:line="240" w:lineRule="auto"/>
              <w:jc w:val="center"/>
              <w:rPr>
                <w:rFonts w:hint="eastAsia" w:ascii="宋体" w:hAnsi="宋体" w:eastAsia="宋体" w:cs="宋体"/>
                <w:color w:val="000000"/>
                <w:sz w:val="21"/>
                <w:szCs w:val="21"/>
                <w:highlight w:val="none"/>
              </w:rPr>
            </w:pPr>
          </w:p>
        </w:tc>
      </w:tr>
      <w:tr w14:paraId="293F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7B7BF39">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97DD5B">
            <w:pPr>
              <w:shd w:val="clear" w:color="auto" w:fill="auto"/>
              <w:spacing w:line="240" w:lineRule="auto"/>
              <w:jc w:val="center"/>
              <w:rPr>
                <w:rFonts w:hint="eastAsia" w:ascii="宋体" w:hAnsi="宋体" w:eastAsia="宋体" w:cs="宋体"/>
                <w:color w:val="000000"/>
                <w:sz w:val="21"/>
                <w:szCs w:val="21"/>
                <w:highlight w:val="none"/>
              </w:rPr>
            </w:pPr>
          </w:p>
        </w:tc>
        <w:tc>
          <w:tcPr>
            <w:tcW w:w="1208" w:type="dxa"/>
            <w:tcBorders>
              <w:top w:val="single" w:color="auto" w:sz="4" w:space="0"/>
              <w:left w:val="single" w:color="auto" w:sz="4" w:space="0"/>
              <w:bottom w:val="single" w:color="auto" w:sz="4" w:space="0"/>
              <w:right w:val="single" w:color="auto" w:sz="4" w:space="0"/>
            </w:tcBorders>
            <w:noWrap w:val="0"/>
            <w:vAlign w:val="center"/>
          </w:tcPr>
          <w:p w14:paraId="15F2A6E3">
            <w:pPr>
              <w:shd w:val="clear" w:color="auto" w:fill="auto"/>
              <w:spacing w:line="240" w:lineRule="auto"/>
              <w:jc w:val="center"/>
              <w:rPr>
                <w:rFonts w:hint="eastAsia" w:ascii="宋体" w:hAnsi="宋体" w:eastAsia="宋体" w:cs="宋体"/>
                <w:color w:val="000000"/>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6A689EE0">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ED5240">
            <w:pPr>
              <w:shd w:val="clear" w:color="auto" w:fill="auto"/>
              <w:spacing w:line="240" w:lineRule="auto"/>
              <w:jc w:val="center"/>
              <w:rPr>
                <w:rFonts w:hint="eastAsia" w:ascii="宋体" w:hAnsi="宋体" w:eastAsia="宋体" w:cs="宋体"/>
                <w:color w:val="000000"/>
                <w:sz w:val="21"/>
                <w:szCs w:val="21"/>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EFF085">
            <w:pPr>
              <w:shd w:val="clear" w:color="auto" w:fill="auto"/>
              <w:spacing w:line="240" w:lineRule="auto"/>
              <w:jc w:val="center"/>
              <w:rPr>
                <w:rFonts w:hint="eastAsia" w:ascii="宋体" w:hAnsi="宋体" w:eastAsia="宋体" w:cs="宋体"/>
                <w:color w:val="000000"/>
                <w:sz w:val="21"/>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top"/>
          </w:tcPr>
          <w:p w14:paraId="205D3660">
            <w:pPr>
              <w:shd w:val="clear" w:color="auto" w:fill="auto"/>
              <w:spacing w:line="240" w:lineRule="auto"/>
              <w:jc w:val="center"/>
              <w:rPr>
                <w:rFonts w:hint="eastAsia" w:ascii="宋体" w:hAnsi="宋体" w:eastAsia="宋体" w:cs="宋体"/>
                <w:color w:val="000000"/>
                <w:sz w:val="21"/>
                <w:szCs w:val="21"/>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27A0E855">
            <w:pPr>
              <w:shd w:val="clear" w:color="auto" w:fill="auto"/>
              <w:spacing w:line="240" w:lineRule="auto"/>
              <w:jc w:val="center"/>
              <w:rPr>
                <w:rFonts w:hint="eastAsia" w:ascii="宋体" w:hAnsi="宋体" w:eastAsia="宋体" w:cs="宋体"/>
                <w:color w:val="000000"/>
                <w:sz w:val="21"/>
                <w:szCs w:val="21"/>
                <w:highlight w:val="none"/>
              </w:rPr>
            </w:pPr>
          </w:p>
        </w:tc>
      </w:tr>
      <w:tr w14:paraId="451F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72365B61">
            <w:pPr>
              <w:shd w:val="clear" w:color="auto" w:fill="auto"/>
              <w:spacing w:line="24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报价合计（包含税费等所有费用）：（大写）人民币                 （￥                元）</w:t>
            </w:r>
          </w:p>
        </w:tc>
      </w:tr>
      <w:tr w14:paraId="7BD1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362732F8">
            <w:pPr>
              <w:shd w:val="clear" w:color="auto" w:fill="auto"/>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　　</w:t>
            </w:r>
            <w:r>
              <w:rPr>
                <w:rFonts w:hint="eastAsia" w:ascii="宋体" w:hAnsi="宋体" w:eastAsia="宋体" w:cs="宋体"/>
                <w:color w:val="000000"/>
                <w:sz w:val="21"/>
                <w:szCs w:val="21"/>
                <w:highlight w:val="none"/>
              </w:rPr>
              <w:t>分标（此处有分标时填写具体分标号，无分标时填写“无”）</w:t>
            </w:r>
          </w:p>
        </w:tc>
      </w:tr>
      <w:tr w14:paraId="0779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6E854907">
            <w:pPr>
              <w:shd w:val="clear" w:color="auto" w:fill="auto"/>
              <w:spacing w:line="240" w:lineRule="auto"/>
              <w:rPr>
                <w:rFonts w:hint="eastAsia" w:ascii="宋体" w:hAnsi="宋体" w:eastAsia="宋体" w:cs="宋体"/>
                <w:color w:val="000000"/>
                <w:sz w:val="21"/>
                <w:szCs w:val="21"/>
                <w:highlight w:val="none"/>
                <w:u w:val="single"/>
              </w:rPr>
            </w:pPr>
            <w:r>
              <w:rPr>
                <w:rFonts w:hint="eastAsia" w:ascii="宋体" w:hAnsi="宋体" w:eastAsia="宋体" w:cs="宋体"/>
                <w:bCs/>
                <w:color w:val="000000"/>
                <w:sz w:val="21"/>
                <w:szCs w:val="21"/>
                <w:highlight w:val="none"/>
              </w:rPr>
              <w:t>服务期限：</w:t>
            </w:r>
          </w:p>
        </w:tc>
      </w:tr>
      <w:tr w14:paraId="4420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top"/>
          </w:tcPr>
          <w:p w14:paraId="6368CAE6">
            <w:pPr>
              <w:shd w:val="clear" w:color="auto" w:fill="auto"/>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优惠及其它：</w:t>
            </w:r>
          </w:p>
        </w:tc>
      </w:tr>
    </w:tbl>
    <w:p w14:paraId="413BB1D2">
      <w:pPr>
        <w:shd w:val="clear" w:color="auto" w:fill="auto"/>
        <w:spacing w:before="50" w:after="50" w:line="240" w:lineRule="auto"/>
        <w:jc w:val="left"/>
        <w:rPr>
          <w:rFonts w:hint="eastAsia" w:ascii="宋体" w:hAnsi="宋体"/>
          <w:color w:val="000000"/>
          <w:sz w:val="24"/>
          <w:highlight w:val="none"/>
        </w:rPr>
      </w:pPr>
      <w:r>
        <w:rPr>
          <w:rFonts w:hint="eastAsia" w:ascii="宋体" w:hAnsi="宋体"/>
          <w:color w:val="000000"/>
          <w:sz w:val="24"/>
          <w:highlight w:val="none"/>
        </w:rPr>
        <w:t xml:space="preserve">注: </w:t>
      </w:r>
    </w:p>
    <w:p w14:paraId="156AC2E4">
      <w:pPr>
        <w:shd w:val="clear" w:color="auto" w:fill="auto"/>
        <w:spacing w:before="50" w:after="50" w:line="240" w:lineRule="auto"/>
        <w:ind w:firstLine="480"/>
        <w:jc w:val="left"/>
        <w:rPr>
          <w:rFonts w:hint="eastAsia" w:ascii="宋体" w:hAnsi="宋体"/>
          <w:color w:val="000000"/>
          <w:sz w:val="24"/>
          <w:highlight w:val="none"/>
        </w:rPr>
      </w:pPr>
      <w:r>
        <w:rPr>
          <w:rFonts w:hint="eastAsia" w:ascii="宋体" w:hAnsi="宋体"/>
          <w:color w:val="000000"/>
          <w:sz w:val="24"/>
          <w:highlight w:val="none"/>
        </w:rPr>
        <w:t>1.投标人的开标一览表必须加盖投标人公章并由</w:t>
      </w:r>
      <w:r>
        <w:rPr>
          <w:rFonts w:ascii="宋体" w:hAnsi="宋体"/>
          <w:color w:val="000000"/>
          <w:sz w:val="24"/>
          <w:highlight w:val="none"/>
        </w:rPr>
        <w:t>法定代表人或者委托代理人</w:t>
      </w:r>
      <w:r>
        <w:rPr>
          <w:rFonts w:hint="eastAsia" w:ascii="宋体" w:hAnsi="宋体"/>
          <w:color w:val="000000"/>
          <w:sz w:val="24"/>
          <w:highlight w:val="none"/>
        </w:rPr>
        <w:t>签字，</w:t>
      </w:r>
      <w:r>
        <w:rPr>
          <w:rFonts w:hint="eastAsia" w:ascii="宋体" w:hAnsi="宋体"/>
          <w:b/>
          <w:color w:val="000000"/>
          <w:sz w:val="24"/>
          <w:highlight w:val="none"/>
        </w:rPr>
        <w:t>否则其投标作无效标处理</w:t>
      </w:r>
      <w:r>
        <w:rPr>
          <w:rFonts w:hint="eastAsia" w:ascii="宋体" w:hAnsi="宋体"/>
          <w:color w:val="000000"/>
          <w:sz w:val="24"/>
          <w:highlight w:val="none"/>
        </w:rPr>
        <w:t>。</w:t>
      </w:r>
    </w:p>
    <w:p w14:paraId="38C39E8F">
      <w:pPr>
        <w:shd w:val="clear" w:color="auto" w:fill="auto"/>
        <w:spacing w:before="50" w:after="50" w:line="240" w:lineRule="auto"/>
        <w:ind w:firstLine="480"/>
        <w:jc w:val="left"/>
        <w:rPr>
          <w:rFonts w:hint="eastAsia" w:ascii="宋体" w:hAnsi="宋体"/>
          <w:b/>
          <w:color w:val="000000"/>
          <w:sz w:val="24"/>
          <w:highlight w:val="none"/>
        </w:rPr>
      </w:pPr>
      <w:r>
        <w:rPr>
          <w:rFonts w:hint="eastAsia" w:ascii="宋体" w:hAnsi="宋体"/>
          <w:bCs/>
          <w:color w:val="000000"/>
          <w:sz w:val="24"/>
          <w:highlight w:val="none"/>
        </w:rPr>
        <w:t>2.</w:t>
      </w:r>
      <w:r>
        <w:rPr>
          <w:rFonts w:hint="eastAsia" w:ascii="宋体" w:hAnsi="宋体"/>
          <w:color w:val="000000"/>
          <w:sz w:val="24"/>
          <w:highlight w:val="none"/>
        </w:rPr>
        <w:t>报价一经涂改，应在涂改处加盖投标人公章或者由法定代表人或者委托代理人签字或者盖章</w:t>
      </w:r>
      <w:r>
        <w:rPr>
          <w:rFonts w:hint="eastAsia" w:ascii="宋体" w:hAnsi="宋体"/>
          <w:b/>
          <w:color w:val="000000"/>
          <w:sz w:val="24"/>
          <w:highlight w:val="none"/>
        </w:rPr>
        <w:t>，否则其投标作无效标处理。</w:t>
      </w:r>
    </w:p>
    <w:p w14:paraId="516E3B4D">
      <w:pPr>
        <w:shd w:val="clear" w:color="auto" w:fill="auto"/>
        <w:spacing w:before="50" w:after="50" w:line="240" w:lineRule="auto"/>
        <w:ind w:firstLine="480"/>
        <w:jc w:val="left"/>
        <w:rPr>
          <w:rFonts w:hint="eastAsia" w:ascii="宋体" w:hAnsi="宋体"/>
          <w:color w:val="000000"/>
          <w:sz w:val="24"/>
          <w:highlight w:val="none"/>
        </w:rPr>
      </w:pPr>
      <w:r>
        <w:rPr>
          <w:rFonts w:hint="eastAsia" w:ascii="宋体" w:hAnsi="宋体"/>
          <w:color w:val="000000"/>
          <w:sz w:val="24"/>
          <w:highlight w:val="none"/>
        </w:rPr>
        <w:t>3.招标文件中列明采购专用耗材的，应按招标文件规定的耗材量或者按耗材的常规试用量提供报价。</w:t>
      </w:r>
    </w:p>
    <w:p w14:paraId="26C0E511">
      <w:pPr>
        <w:shd w:val="clear" w:color="auto" w:fill="auto"/>
        <w:spacing w:before="50" w:after="50" w:line="240" w:lineRule="auto"/>
        <w:ind w:firstLine="480"/>
        <w:jc w:val="left"/>
        <w:rPr>
          <w:rFonts w:hint="eastAsia" w:ascii="宋体" w:hAnsi="宋体"/>
          <w:color w:val="000000"/>
          <w:sz w:val="24"/>
          <w:highlight w:val="none"/>
        </w:rPr>
      </w:pPr>
      <w:r>
        <w:rPr>
          <w:rFonts w:hint="eastAsia" w:ascii="宋体" w:hAnsi="宋体"/>
          <w:color w:val="000000"/>
          <w:sz w:val="24"/>
          <w:highlight w:val="none"/>
        </w:rPr>
        <w:t>4.如为联合体投标，“投标人名称”处必须列明联合体各方名称，并标注联合体牵头人名称，</w:t>
      </w:r>
      <w:r>
        <w:rPr>
          <w:rFonts w:hint="eastAsia" w:ascii="宋体" w:hAnsi="宋体"/>
          <w:b/>
          <w:color w:val="000000"/>
          <w:sz w:val="24"/>
          <w:highlight w:val="none"/>
        </w:rPr>
        <w:t>否则其投标作无效标处理。</w:t>
      </w:r>
    </w:p>
    <w:p w14:paraId="18BC27A4">
      <w:pPr>
        <w:shd w:val="clear" w:color="auto" w:fill="auto"/>
        <w:spacing w:before="50" w:after="50" w:line="240" w:lineRule="auto"/>
        <w:ind w:firstLine="456"/>
        <w:jc w:val="left"/>
        <w:rPr>
          <w:rFonts w:hint="eastAsia" w:ascii="宋体" w:hAnsi="宋体"/>
          <w:color w:val="000000"/>
          <w:spacing w:val="-6"/>
          <w:sz w:val="24"/>
          <w:highlight w:val="none"/>
        </w:rPr>
      </w:pPr>
      <w:r>
        <w:rPr>
          <w:rFonts w:hint="eastAsia" w:ascii="宋体" w:hAnsi="宋体"/>
          <w:color w:val="000000"/>
          <w:spacing w:val="-6"/>
          <w:sz w:val="24"/>
          <w:highlight w:val="none"/>
        </w:rPr>
        <w:t>5.如为联合体投标，盖章处须加盖联合体各方公章，</w:t>
      </w:r>
      <w:r>
        <w:rPr>
          <w:rFonts w:hint="eastAsia" w:ascii="宋体" w:hAnsi="宋体"/>
          <w:b/>
          <w:color w:val="000000"/>
          <w:spacing w:val="-6"/>
          <w:sz w:val="24"/>
          <w:highlight w:val="none"/>
        </w:rPr>
        <w:t>否则其投标作无效标处理。</w:t>
      </w:r>
    </w:p>
    <w:p w14:paraId="06817368">
      <w:pPr>
        <w:shd w:val="clear" w:color="auto" w:fill="auto"/>
        <w:spacing w:before="50" w:after="50" w:line="240" w:lineRule="auto"/>
        <w:ind w:firstLine="480"/>
        <w:rPr>
          <w:rFonts w:hint="eastAsia" w:ascii="宋体" w:hAnsi="宋体"/>
          <w:b/>
          <w:color w:val="000000"/>
          <w:sz w:val="24"/>
          <w:highlight w:val="none"/>
        </w:rPr>
      </w:pPr>
      <w:r>
        <w:rPr>
          <w:rFonts w:hint="eastAsia" w:ascii="宋体" w:hAnsi="宋体"/>
          <w:color w:val="000000"/>
          <w:sz w:val="24"/>
          <w:highlight w:val="none"/>
        </w:rPr>
        <w:t>6.如有多分标，按分标分别提供开标一览表，</w:t>
      </w:r>
      <w:r>
        <w:rPr>
          <w:rFonts w:hint="eastAsia" w:ascii="宋体" w:hAnsi="宋体"/>
          <w:b/>
          <w:color w:val="000000"/>
          <w:sz w:val="24"/>
          <w:highlight w:val="none"/>
        </w:rPr>
        <w:t>否则投标无效。</w:t>
      </w:r>
    </w:p>
    <w:p w14:paraId="3EC81A7B">
      <w:pPr>
        <w:shd w:val="clear" w:color="auto" w:fill="auto"/>
        <w:spacing w:before="50" w:after="50" w:line="240" w:lineRule="auto"/>
        <w:ind w:firstLine="482"/>
        <w:rPr>
          <w:rFonts w:hint="eastAsia" w:ascii="宋体" w:hAnsi="宋体"/>
          <w:b/>
          <w:color w:val="000000"/>
          <w:sz w:val="24"/>
          <w:highlight w:val="none"/>
        </w:rPr>
      </w:pPr>
    </w:p>
    <w:p w14:paraId="0E65C340">
      <w:pPr>
        <w:shd w:val="clear" w:color="auto" w:fill="auto"/>
        <w:spacing w:before="50" w:after="50" w:line="360" w:lineRule="auto"/>
        <w:ind w:left="-2" w:right="-817"/>
        <w:rPr>
          <w:rFonts w:hint="eastAsia" w:ascii="宋体" w:hAnsi="宋体"/>
          <w:color w:val="000000"/>
          <w:sz w:val="24"/>
          <w:highlight w:val="none"/>
        </w:rPr>
      </w:pPr>
      <w:r>
        <w:rPr>
          <w:rFonts w:hint="eastAsia" w:ascii="宋体" w:hAnsi="宋体"/>
          <w:color w:val="000000"/>
          <w:sz w:val="24"/>
          <w:highlight w:val="none"/>
        </w:rPr>
        <w:t xml:space="preserve">法定代表人或者委托代理人（签字）：                    </w:t>
      </w:r>
    </w:p>
    <w:p w14:paraId="0A75E7CE">
      <w:pPr>
        <w:shd w:val="clear" w:color="auto" w:fill="auto"/>
        <w:spacing w:before="50" w:after="50" w:line="360" w:lineRule="auto"/>
        <w:ind w:left="-3" w:right="-817" w:hanging="28"/>
        <w:rPr>
          <w:rFonts w:hint="eastAsia" w:ascii="宋体" w:hAnsi="宋体"/>
          <w:color w:val="000000"/>
          <w:szCs w:val="21"/>
          <w:highlight w:val="none"/>
        </w:rPr>
      </w:pPr>
      <w:r>
        <w:rPr>
          <w:rFonts w:hint="eastAsia" w:ascii="宋体" w:hAnsi="宋体"/>
          <w:color w:val="000000"/>
          <w:sz w:val="24"/>
          <w:highlight w:val="none"/>
        </w:rPr>
        <w:t>投标人（盖公章）：                                 日期：    年   月   日</w:t>
      </w:r>
    </w:p>
    <w:p w14:paraId="32364B9B">
      <w:pPr>
        <w:shd w:val="clear" w:color="auto" w:fill="auto"/>
        <w:spacing w:line="360" w:lineRule="auto"/>
        <w:ind w:firstLine="5670"/>
        <w:rPr>
          <w:rFonts w:hint="eastAsia" w:ascii="宋体" w:hAnsi="宋体" w:eastAsia="宋体" w:cs="宋体"/>
          <w:color w:val="000000"/>
          <w:sz w:val="21"/>
          <w:szCs w:val="21"/>
          <w:highlight w:val="none"/>
          <w:lang w:val="zh-CN"/>
        </w:rPr>
      </w:pPr>
    </w:p>
    <w:p w14:paraId="791B0801">
      <w:pPr>
        <w:shd w:val="clear" w:color="auto" w:fill="auto"/>
        <w:rPr>
          <w:rFonts w:hint="eastAsia"/>
          <w:b/>
          <w:color w:val="000000"/>
          <w:sz w:val="28"/>
          <w:szCs w:val="28"/>
          <w:highlight w:val="none"/>
        </w:rPr>
      </w:pPr>
      <w:r>
        <w:rPr>
          <w:rFonts w:hint="eastAsia" w:ascii="宋体" w:hAnsi="宋体" w:eastAsia="宋体" w:cs="宋体"/>
          <w:b/>
          <w:color w:val="000000"/>
          <w:sz w:val="30"/>
          <w:szCs w:val="30"/>
          <w:highlight w:val="none"/>
        </w:rPr>
        <w:br w:type="page" w:clear="all"/>
      </w:r>
      <w:r>
        <w:rPr>
          <w:rFonts w:hint="eastAsia"/>
          <w:b/>
          <w:color w:val="000000"/>
          <w:sz w:val="28"/>
          <w:szCs w:val="28"/>
          <w:highlight w:val="none"/>
        </w:rPr>
        <w:t>二、资格证明文件格式</w:t>
      </w:r>
    </w:p>
    <w:p w14:paraId="22C5FA9A">
      <w:pPr>
        <w:numPr>
          <w:ilvl w:val="2"/>
          <w:numId w:val="8"/>
        </w:numPr>
        <w:shd w:val="clear" w:color="auto" w:fill="auto"/>
        <w:spacing w:before="120" w:after="50" w:line="360" w:lineRule="auto"/>
        <w:ind w:left="0" w:firstLine="0"/>
        <w:jc w:val="left"/>
        <w:rPr>
          <w:rFonts w:hint="eastAsia" w:ascii="宋体" w:hAnsi="宋体"/>
          <w:b/>
          <w:color w:val="000000"/>
          <w:sz w:val="24"/>
          <w:highlight w:val="none"/>
        </w:rPr>
      </w:pPr>
      <w:r>
        <w:rPr>
          <w:rFonts w:hint="eastAsia" w:ascii="宋体" w:hAnsi="宋体"/>
          <w:b/>
          <w:color w:val="000000"/>
          <w:sz w:val="24"/>
          <w:highlight w:val="none"/>
        </w:rPr>
        <w:t xml:space="preserve">资格证明文件封面格式： </w:t>
      </w:r>
    </w:p>
    <w:p w14:paraId="15647C88">
      <w:pPr>
        <w:shd w:val="clear" w:color="auto" w:fill="auto"/>
        <w:spacing w:before="120" w:after="50"/>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6A35E8EC">
      <w:pPr>
        <w:shd w:val="clear" w:color="auto" w:fill="auto"/>
        <w:spacing w:before="120" w:after="50"/>
        <w:rPr>
          <w:rFonts w:hint="eastAsia" w:ascii="宋体" w:hAnsi="宋体"/>
          <w:color w:val="000000"/>
          <w:sz w:val="24"/>
          <w:szCs w:val="20"/>
          <w:highlight w:val="none"/>
        </w:rPr>
      </w:pPr>
    </w:p>
    <w:p w14:paraId="2DD438A1">
      <w:pPr>
        <w:shd w:val="clear" w:color="auto" w:fill="auto"/>
        <w:spacing w:before="120" w:after="50"/>
        <w:rPr>
          <w:rFonts w:hint="eastAsia" w:ascii="宋体" w:hAnsi="宋体"/>
          <w:color w:val="000000"/>
          <w:sz w:val="24"/>
          <w:szCs w:val="20"/>
          <w:highlight w:val="none"/>
        </w:rPr>
      </w:pPr>
    </w:p>
    <w:p w14:paraId="625CC324">
      <w:pPr>
        <w:shd w:val="clear" w:color="auto" w:fill="auto"/>
        <w:spacing w:before="120" w:after="50"/>
        <w:jc w:val="center"/>
        <w:rPr>
          <w:rFonts w:hint="eastAsia" w:ascii="方正小标宋简体" w:hAnsi="方正小标宋简体" w:eastAsia="方正小标宋简体" w:cs="方正小标宋简体"/>
          <w:color w:val="000000"/>
          <w:sz w:val="84"/>
          <w:szCs w:val="84"/>
          <w:highlight w:val="none"/>
        </w:rPr>
      </w:pPr>
      <w:r>
        <w:rPr>
          <w:rFonts w:hint="eastAsia" w:ascii="方正小标宋简体" w:hAnsi="方正小标宋简体" w:eastAsia="方正小标宋简体" w:cs="方正小标宋简体"/>
          <w:color w:val="000000"/>
          <w:sz w:val="84"/>
          <w:szCs w:val="84"/>
          <w:highlight w:val="none"/>
        </w:rPr>
        <w:t>投  标  文  件</w:t>
      </w:r>
    </w:p>
    <w:p w14:paraId="4F05B8AE">
      <w:pPr>
        <w:shd w:val="clear" w:color="auto" w:fill="auto"/>
        <w:spacing w:before="120" w:after="50"/>
        <w:rPr>
          <w:rFonts w:hint="eastAsia" w:ascii="宋体" w:hAnsi="宋体"/>
          <w:color w:val="000000"/>
          <w:sz w:val="24"/>
          <w:szCs w:val="20"/>
          <w:highlight w:val="none"/>
        </w:rPr>
      </w:pPr>
    </w:p>
    <w:p w14:paraId="2BDB94D9">
      <w:pPr>
        <w:shd w:val="clear" w:color="auto" w:fill="auto"/>
        <w:spacing w:before="120" w:after="50"/>
        <w:rPr>
          <w:rFonts w:hint="eastAsia" w:ascii="宋体" w:hAnsi="宋体"/>
          <w:color w:val="000000"/>
          <w:sz w:val="24"/>
          <w:szCs w:val="20"/>
          <w:highlight w:val="none"/>
        </w:rPr>
      </w:pPr>
    </w:p>
    <w:p w14:paraId="5A75F36B">
      <w:pPr>
        <w:shd w:val="clear" w:color="auto" w:fill="auto"/>
        <w:spacing w:before="120" w:after="50"/>
        <w:jc w:val="center"/>
        <w:rPr>
          <w:rFonts w:hint="eastAsia" w:ascii="宋体" w:hAnsi="宋体"/>
          <w:b/>
          <w:color w:val="000000"/>
          <w:sz w:val="24"/>
          <w:szCs w:val="20"/>
          <w:highlight w:val="none"/>
        </w:rPr>
      </w:pPr>
      <w:r>
        <w:rPr>
          <w:rFonts w:hint="eastAsia" w:ascii="宋体" w:hAnsi="宋体"/>
          <w:b/>
          <w:color w:val="000000"/>
          <w:sz w:val="32"/>
          <w:szCs w:val="32"/>
          <w:highlight w:val="none"/>
        </w:rPr>
        <w:t>资 格 证 明 文 件</w:t>
      </w:r>
    </w:p>
    <w:p w14:paraId="14216396">
      <w:pPr>
        <w:shd w:val="clear" w:color="auto" w:fill="auto"/>
        <w:spacing w:before="120" w:after="50"/>
        <w:rPr>
          <w:rFonts w:ascii="宋体" w:hAnsi="宋体"/>
          <w:bCs/>
          <w:color w:val="000000"/>
          <w:sz w:val="24"/>
          <w:szCs w:val="20"/>
          <w:highlight w:val="none"/>
        </w:rPr>
      </w:pPr>
    </w:p>
    <w:p w14:paraId="467AA30F">
      <w:pPr>
        <w:shd w:val="clear" w:color="auto" w:fill="auto"/>
        <w:spacing w:before="120" w:after="50"/>
        <w:rPr>
          <w:rFonts w:ascii="宋体" w:hAnsi="宋体"/>
          <w:bCs/>
          <w:color w:val="000000"/>
          <w:sz w:val="24"/>
          <w:szCs w:val="20"/>
          <w:highlight w:val="none"/>
        </w:rPr>
      </w:pPr>
    </w:p>
    <w:p w14:paraId="1DF6F488">
      <w:pPr>
        <w:shd w:val="clear" w:color="auto" w:fill="auto"/>
        <w:spacing w:before="120" w:after="50"/>
        <w:rPr>
          <w:rFonts w:ascii="宋体" w:hAnsi="宋体"/>
          <w:bCs/>
          <w:color w:val="000000"/>
          <w:sz w:val="24"/>
          <w:szCs w:val="20"/>
          <w:highlight w:val="none"/>
        </w:rPr>
      </w:pPr>
    </w:p>
    <w:p w14:paraId="4E8B9F85">
      <w:pPr>
        <w:shd w:val="clear" w:color="auto" w:fill="auto"/>
        <w:spacing w:before="120" w:after="50"/>
        <w:rPr>
          <w:rFonts w:ascii="宋体" w:hAnsi="宋体"/>
          <w:bCs/>
          <w:color w:val="000000"/>
          <w:sz w:val="24"/>
          <w:szCs w:val="20"/>
          <w:highlight w:val="none"/>
        </w:rPr>
      </w:pPr>
    </w:p>
    <w:p w14:paraId="54551832">
      <w:pPr>
        <w:shd w:val="clear" w:color="auto" w:fill="auto"/>
        <w:spacing w:before="120" w:after="50"/>
        <w:rPr>
          <w:rFonts w:hint="eastAsia" w:ascii="宋体" w:hAnsi="宋体"/>
          <w:bCs/>
          <w:color w:val="000000"/>
          <w:sz w:val="24"/>
          <w:szCs w:val="20"/>
          <w:highlight w:val="none"/>
        </w:rPr>
      </w:pPr>
    </w:p>
    <w:p w14:paraId="6EC7739E">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项目名称：</w:t>
      </w:r>
    </w:p>
    <w:p w14:paraId="63CDC421">
      <w:pPr>
        <w:shd w:val="clear" w:color="auto" w:fill="auto"/>
        <w:spacing w:before="120" w:after="50"/>
        <w:ind w:firstLine="540"/>
        <w:rPr>
          <w:rFonts w:hint="eastAsia" w:ascii="宋体" w:hAnsi="宋体"/>
          <w:bCs/>
          <w:color w:val="000000"/>
          <w:sz w:val="24"/>
          <w:szCs w:val="20"/>
          <w:highlight w:val="none"/>
        </w:rPr>
      </w:pPr>
    </w:p>
    <w:p w14:paraId="5314367F">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项目编号：</w:t>
      </w:r>
    </w:p>
    <w:p w14:paraId="5426B1B2">
      <w:pPr>
        <w:shd w:val="clear" w:color="auto" w:fill="auto"/>
        <w:spacing w:before="120" w:after="50"/>
        <w:ind w:firstLine="540"/>
        <w:rPr>
          <w:rFonts w:hint="eastAsia" w:ascii="宋体" w:hAnsi="宋体"/>
          <w:bCs/>
          <w:color w:val="000000"/>
          <w:sz w:val="24"/>
          <w:szCs w:val="20"/>
          <w:highlight w:val="none"/>
        </w:rPr>
      </w:pPr>
      <w:r>
        <w:rPr>
          <w:rFonts w:hint="eastAsia" w:ascii="宋体" w:hAnsi="宋体"/>
          <w:bCs/>
          <w:color w:val="000000"/>
          <w:sz w:val="24"/>
          <w:highlight w:val="none"/>
        </w:rPr>
        <w:t xml:space="preserve"> </w:t>
      </w:r>
    </w:p>
    <w:p w14:paraId="666E27A0">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所投分标：</w:t>
      </w:r>
    </w:p>
    <w:p w14:paraId="4A2B86FD">
      <w:pPr>
        <w:pStyle w:val="199"/>
        <w:shd w:val="clear" w:color="auto" w:fill="auto"/>
        <w:spacing w:before="50" w:after="50"/>
        <w:ind w:firstLine="540"/>
        <w:rPr>
          <w:rFonts w:hint="eastAsia" w:ascii="宋体" w:hAnsi="宋体"/>
          <w:bCs/>
          <w:color w:val="000000"/>
          <w:sz w:val="24"/>
          <w:szCs w:val="24"/>
          <w:highlight w:val="none"/>
        </w:rPr>
      </w:pPr>
    </w:p>
    <w:p w14:paraId="5414B173">
      <w:pPr>
        <w:pStyle w:val="199"/>
        <w:shd w:val="clear" w:color="auto" w:fill="auto"/>
        <w:spacing w:before="50" w:after="50"/>
        <w:ind w:firstLine="540"/>
        <w:rPr>
          <w:rFonts w:hint="eastAsia" w:ascii="宋体" w:hAnsi="宋体"/>
          <w:bCs/>
          <w:color w:val="000000"/>
          <w:sz w:val="24"/>
          <w:szCs w:val="24"/>
          <w:highlight w:val="none"/>
        </w:rPr>
      </w:pPr>
      <w:r>
        <w:rPr>
          <w:rFonts w:hint="eastAsia" w:ascii="宋体" w:hAnsi="宋体"/>
          <w:bCs/>
          <w:color w:val="000000"/>
          <w:sz w:val="24"/>
          <w:szCs w:val="24"/>
          <w:highlight w:val="none"/>
        </w:rPr>
        <w:t>投标人名称：</w:t>
      </w:r>
    </w:p>
    <w:p w14:paraId="32D166E9">
      <w:pPr>
        <w:pStyle w:val="199"/>
        <w:shd w:val="clear" w:color="auto" w:fill="auto"/>
        <w:spacing w:before="50" w:after="50"/>
        <w:ind w:firstLine="540"/>
        <w:rPr>
          <w:rFonts w:hint="eastAsia" w:ascii="宋体" w:hAnsi="宋体"/>
          <w:bCs/>
          <w:color w:val="000000"/>
          <w:sz w:val="24"/>
          <w:szCs w:val="24"/>
          <w:highlight w:val="none"/>
        </w:rPr>
      </w:pPr>
    </w:p>
    <w:p w14:paraId="0D2C60C5">
      <w:pPr>
        <w:pStyle w:val="199"/>
        <w:shd w:val="clear" w:color="auto" w:fill="auto"/>
        <w:spacing w:before="50" w:after="50"/>
        <w:ind w:firstLine="960"/>
        <w:rPr>
          <w:rFonts w:hint="eastAsia" w:ascii="宋体" w:hAnsi="宋体"/>
          <w:bCs/>
          <w:color w:val="000000"/>
          <w:sz w:val="24"/>
          <w:szCs w:val="24"/>
          <w:highlight w:val="none"/>
        </w:rPr>
      </w:pPr>
    </w:p>
    <w:p w14:paraId="2DB22BF7">
      <w:pPr>
        <w:shd w:val="clear" w:color="auto" w:fill="auto"/>
        <w:spacing w:before="120" w:after="50"/>
        <w:ind w:firstLine="645"/>
        <w:jc w:val="center"/>
        <w:rPr>
          <w:rFonts w:ascii="宋体" w:hAnsi="宋体"/>
          <w:color w:val="000000"/>
          <w:sz w:val="24"/>
          <w:highlight w:val="none"/>
        </w:rPr>
      </w:pPr>
      <w:r>
        <w:rPr>
          <w:rFonts w:hint="eastAsia" w:ascii="宋体" w:hAnsi="宋体"/>
          <w:color w:val="000000"/>
          <w:sz w:val="24"/>
          <w:highlight w:val="none"/>
        </w:rPr>
        <w:t>年  月  日</w:t>
      </w:r>
    </w:p>
    <w:p w14:paraId="70108C33">
      <w:pPr>
        <w:shd w:val="clear" w:color="auto" w:fill="auto"/>
        <w:spacing w:before="120" w:after="50"/>
        <w:rPr>
          <w:rFonts w:ascii="宋体" w:hAnsi="宋体"/>
          <w:color w:val="000000"/>
          <w:sz w:val="24"/>
          <w:szCs w:val="20"/>
          <w:highlight w:val="none"/>
        </w:rPr>
      </w:pPr>
      <w:r>
        <w:rPr>
          <w:rFonts w:ascii="宋体" w:hAnsi="宋体"/>
          <w:color w:val="000000"/>
          <w:sz w:val="24"/>
          <w:szCs w:val="20"/>
          <w:highlight w:val="none"/>
        </w:rPr>
        <w:t xml:space="preserve"> </w:t>
      </w:r>
    </w:p>
    <w:p w14:paraId="7E54DDE7">
      <w:pPr>
        <w:shd w:val="clear" w:color="auto" w:fill="auto"/>
        <w:spacing w:before="120" w:after="50"/>
        <w:rPr>
          <w:rFonts w:hint="eastAsia" w:ascii="宋体" w:hAnsi="宋体"/>
          <w:color w:val="000000"/>
          <w:sz w:val="24"/>
          <w:szCs w:val="20"/>
          <w:highlight w:val="none"/>
        </w:rPr>
      </w:pPr>
    </w:p>
    <w:p w14:paraId="7FC95850">
      <w:pPr>
        <w:numPr>
          <w:ilvl w:val="2"/>
          <w:numId w:val="8"/>
        </w:numPr>
        <w:shd w:val="clear" w:color="auto" w:fill="auto"/>
        <w:spacing w:before="120" w:after="50" w:line="360" w:lineRule="auto"/>
        <w:ind w:left="0" w:firstLine="0"/>
        <w:jc w:val="left"/>
        <w:rPr>
          <w:rFonts w:hint="eastAsia" w:ascii="宋体" w:hAnsi="宋体"/>
          <w:color w:val="000000"/>
          <w:sz w:val="24"/>
          <w:szCs w:val="20"/>
          <w:highlight w:val="none"/>
        </w:rPr>
      </w:pPr>
      <w:r>
        <w:rPr>
          <w:rFonts w:ascii="宋体" w:hAnsi="宋体"/>
          <w:b/>
          <w:bCs/>
          <w:color w:val="000000"/>
          <w:sz w:val="24"/>
          <w:highlight w:val="none"/>
        </w:rPr>
        <w:br w:type="page" w:clear="all"/>
      </w:r>
      <w:r>
        <w:rPr>
          <w:rFonts w:hint="eastAsia" w:ascii="宋体" w:hAnsi="宋体"/>
          <w:b/>
          <w:bCs/>
          <w:color w:val="000000"/>
          <w:sz w:val="24"/>
          <w:highlight w:val="none"/>
        </w:rPr>
        <w:t>资格证明文件目录</w:t>
      </w:r>
    </w:p>
    <w:p w14:paraId="22D84917">
      <w:pPr>
        <w:shd w:val="clear" w:color="auto" w:fill="auto"/>
        <w:spacing w:line="400" w:lineRule="exact"/>
        <w:jc w:val="left"/>
        <w:rPr>
          <w:rFonts w:hint="eastAsia" w:ascii="宋体" w:hAnsi="宋体"/>
          <w:b/>
          <w:color w:val="000000"/>
          <w:szCs w:val="21"/>
          <w:highlight w:val="none"/>
        </w:rPr>
      </w:pPr>
      <w:r>
        <w:rPr>
          <w:rFonts w:hint="eastAsia" w:ascii="宋体" w:hAnsi="宋体" w:cs="宋体"/>
          <w:color w:val="000000"/>
          <w:szCs w:val="21"/>
          <w:highlight w:val="none"/>
        </w:rPr>
        <w:t>1、供应商为法人或者其他组织的，</w:t>
      </w:r>
      <w:r>
        <w:rPr>
          <w:rFonts w:hint="eastAsia" w:ascii="宋体" w:hAnsi="宋体"/>
          <w:color w:val="000000"/>
          <w:szCs w:val="21"/>
          <w:highlight w:val="none"/>
        </w:rPr>
        <w:t>证明文件为其营业执照复印件（如营业执照或者事业单位法人证书或者执业许可证等）；供应商为自然人的，证明文件为其身份证复印件</w:t>
      </w:r>
      <w:r>
        <w:rPr>
          <w:rFonts w:hint="eastAsia" w:ascii="宋体" w:hAnsi="宋体" w:eastAsia="宋体" w:cs="宋体"/>
          <w:color w:val="000000"/>
          <w:sz w:val="24"/>
          <w:highlight w:val="none"/>
        </w:rPr>
        <w:t>……………………………（页码）</w:t>
      </w:r>
    </w:p>
    <w:p w14:paraId="0246B3D1">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2、投标人依法缴纳税收的相关材料</w:t>
      </w:r>
      <w:r>
        <w:rPr>
          <w:rFonts w:hint="eastAsia" w:ascii="宋体" w:hAnsi="宋体" w:eastAsia="宋体" w:cs="宋体"/>
          <w:color w:val="000000"/>
          <w:sz w:val="24"/>
          <w:highlight w:val="none"/>
        </w:rPr>
        <w:t>……………………………………………………………（页码）</w:t>
      </w:r>
    </w:p>
    <w:p w14:paraId="5F556033">
      <w:pPr>
        <w:shd w:val="clear" w:color="auto" w:fill="auto"/>
        <w:spacing w:line="400" w:lineRule="exact"/>
        <w:rPr>
          <w:rFonts w:hint="eastAsia" w:ascii="宋体" w:hAnsi="宋体" w:eastAsia="宋体" w:cs="宋体"/>
          <w:color w:val="000000"/>
          <w:sz w:val="24"/>
          <w:highlight w:val="none"/>
        </w:rPr>
      </w:pPr>
      <w:r>
        <w:rPr>
          <w:rFonts w:hint="eastAsia" w:ascii="宋体" w:hAnsi="宋体" w:cs="宋体"/>
          <w:color w:val="000000"/>
          <w:szCs w:val="21"/>
          <w:highlight w:val="none"/>
        </w:rPr>
        <w:t>3、投标人依法缴纳社会保障资金的相关材料</w:t>
      </w:r>
      <w:r>
        <w:rPr>
          <w:rFonts w:hint="eastAsia" w:ascii="宋体" w:hAnsi="宋体" w:eastAsia="宋体" w:cs="宋体"/>
          <w:color w:val="000000"/>
          <w:sz w:val="24"/>
          <w:highlight w:val="none"/>
        </w:rPr>
        <w:t>……………………………………………………（页码）</w:t>
      </w:r>
    </w:p>
    <w:p w14:paraId="0A016B82">
      <w:pPr>
        <w:shd w:val="clear" w:color="auto" w:fill="auto"/>
        <w:spacing w:line="400" w:lineRule="exact"/>
        <w:rPr>
          <w:rFonts w:hint="eastAsia" w:ascii="宋体" w:hAnsi="宋体" w:eastAsia="宋体" w:cs="宋体"/>
          <w:color w:val="000000"/>
          <w:sz w:val="24"/>
          <w:highlight w:val="none"/>
        </w:rPr>
      </w:pPr>
      <w:r>
        <w:rPr>
          <w:rFonts w:hint="eastAsia" w:ascii="宋体" w:hAnsi="宋体" w:cs="宋体"/>
          <w:color w:val="000000"/>
          <w:szCs w:val="21"/>
          <w:highlight w:val="none"/>
        </w:rPr>
        <w:t>4、投标人财务状况报告</w:t>
      </w:r>
      <w:r>
        <w:rPr>
          <w:rFonts w:hint="eastAsia" w:ascii="宋体" w:hAnsi="宋体" w:eastAsia="宋体" w:cs="宋体"/>
          <w:color w:val="000000"/>
          <w:sz w:val="24"/>
          <w:highlight w:val="none"/>
        </w:rPr>
        <w:t>………………………………………………………………………（页码）</w:t>
      </w:r>
    </w:p>
    <w:p w14:paraId="3DA53838">
      <w:pPr>
        <w:shd w:val="clear" w:color="auto" w:fill="auto"/>
        <w:spacing w:line="400" w:lineRule="exact"/>
        <w:rPr>
          <w:rFonts w:hint="eastAsia" w:ascii="宋体" w:hAnsi="宋体" w:eastAsia="宋体" w:cs="宋体"/>
          <w:color w:val="000000"/>
          <w:sz w:val="24"/>
          <w:highlight w:val="none"/>
        </w:rPr>
      </w:pPr>
      <w:r>
        <w:rPr>
          <w:rFonts w:hint="eastAsia" w:ascii="宋体" w:hAnsi="宋体" w:cs="宋体"/>
          <w:color w:val="000000"/>
          <w:szCs w:val="21"/>
          <w:highlight w:val="none"/>
        </w:rPr>
        <w:t>5、投标人直接控股、管理关系信息表</w:t>
      </w:r>
      <w:r>
        <w:rPr>
          <w:rFonts w:hint="eastAsia" w:ascii="宋体" w:hAnsi="宋体" w:eastAsia="宋体" w:cs="宋体"/>
          <w:color w:val="000000"/>
          <w:sz w:val="24"/>
          <w:highlight w:val="none"/>
        </w:rPr>
        <w:t>…………………………………………………………（页码）</w:t>
      </w:r>
    </w:p>
    <w:p w14:paraId="0523B1BA">
      <w:pPr>
        <w:shd w:val="clear" w:color="auto" w:fill="auto"/>
        <w:spacing w:line="400" w:lineRule="exact"/>
        <w:rPr>
          <w:rFonts w:hint="eastAsia" w:ascii="宋体" w:hAnsi="宋体" w:cs="宋体"/>
          <w:b/>
          <w:color w:val="000000"/>
          <w:szCs w:val="21"/>
          <w:highlight w:val="none"/>
        </w:rPr>
      </w:pPr>
      <w:r>
        <w:rPr>
          <w:rFonts w:hint="eastAsia" w:ascii="宋体" w:hAnsi="宋体" w:cs="宋体"/>
          <w:color w:val="000000"/>
          <w:szCs w:val="21"/>
          <w:highlight w:val="none"/>
        </w:rPr>
        <w:t>6、投标声明</w:t>
      </w:r>
      <w:r>
        <w:rPr>
          <w:rFonts w:hint="eastAsia" w:ascii="宋体" w:hAnsi="宋体" w:eastAsia="宋体" w:cs="宋体"/>
          <w:color w:val="000000"/>
          <w:sz w:val="24"/>
          <w:highlight w:val="none"/>
        </w:rPr>
        <w:t>…………………………………………………………………………………（页码）</w:t>
      </w:r>
    </w:p>
    <w:p w14:paraId="57DDD191">
      <w:pPr>
        <w:shd w:val="clear" w:color="auto" w:fill="auto"/>
        <w:spacing w:line="400" w:lineRule="exact"/>
        <w:rPr>
          <w:rFonts w:hint="eastAsia" w:ascii="宋体" w:hAnsi="宋体" w:cs="宋体"/>
          <w:color w:val="000000"/>
          <w:szCs w:val="21"/>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除招标文件规定必须提供以外，投标人认为需要提供的其他证明材料</w:t>
      </w:r>
      <w:r>
        <w:rPr>
          <w:rFonts w:hint="eastAsia" w:ascii="宋体" w:hAnsi="宋体" w:eastAsia="宋体" w:cs="宋体"/>
          <w:color w:val="000000"/>
          <w:sz w:val="24"/>
          <w:highlight w:val="none"/>
        </w:rPr>
        <w:t>………………………（页码）</w:t>
      </w:r>
    </w:p>
    <w:p w14:paraId="53A5CA27">
      <w:pPr>
        <w:shd w:val="clear" w:color="auto" w:fill="auto"/>
        <w:spacing w:line="360" w:lineRule="auto"/>
        <w:ind w:firstLine="420"/>
        <w:jc w:val="left"/>
        <w:rPr>
          <w:rFonts w:hint="eastAsia" w:ascii="宋体" w:hAnsi="宋体"/>
          <w:color w:val="000000"/>
          <w:szCs w:val="21"/>
          <w:highlight w:val="none"/>
        </w:rPr>
      </w:pPr>
    </w:p>
    <w:p w14:paraId="43BECD39">
      <w:pPr>
        <w:shd w:val="clear" w:color="auto" w:fill="auto"/>
        <w:spacing w:before="50" w:after="120"/>
        <w:jc w:val="left"/>
        <w:rPr>
          <w:rFonts w:hint="eastAsia" w:ascii="宋体" w:hAnsi="宋体"/>
          <w:color w:val="000000"/>
          <w:sz w:val="24"/>
          <w:highlight w:val="none"/>
        </w:rPr>
      </w:pPr>
    </w:p>
    <w:p w14:paraId="1F976132">
      <w:pPr>
        <w:shd w:val="clear" w:color="auto" w:fill="auto"/>
        <w:spacing w:before="50" w:after="120"/>
        <w:jc w:val="left"/>
        <w:rPr>
          <w:rFonts w:hint="eastAsia" w:ascii="宋体" w:hAnsi="宋体"/>
          <w:color w:val="000000"/>
          <w:sz w:val="24"/>
          <w:highlight w:val="none"/>
        </w:rPr>
      </w:pPr>
    </w:p>
    <w:p w14:paraId="04729258">
      <w:pPr>
        <w:numPr>
          <w:ilvl w:val="2"/>
          <w:numId w:val="8"/>
        </w:numPr>
        <w:shd w:val="clear" w:color="auto" w:fill="auto"/>
        <w:spacing w:before="120" w:after="50"/>
        <w:ind w:left="0" w:firstLine="0"/>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8"/>
          <w:szCs w:val="28"/>
          <w:highlight w:val="none"/>
        </w:rPr>
        <w:t>投标人直接控股、管理关系信息表</w:t>
      </w:r>
    </w:p>
    <w:p w14:paraId="78B2997B">
      <w:pPr>
        <w:shd w:val="clear" w:color="auto" w:fill="auto"/>
        <w:spacing w:before="50" w:after="120"/>
        <w:jc w:val="center"/>
        <w:rPr>
          <w:rFonts w:hint="eastAsia" w:ascii="宋体" w:hAnsi="宋体"/>
          <w:b/>
          <w:color w:val="000000"/>
          <w:sz w:val="28"/>
          <w:szCs w:val="28"/>
          <w:highlight w:val="none"/>
        </w:rPr>
      </w:pPr>
    </w:p>
    <w:p w14:paraId="4C64AA19">
      <w:pPr>
        <w:shd w:val="clear" w:color="auto" w:fill="auto"/>
        <w:spacing w:before="50" w:after="120" w:line="360" w:lineRule="auto"/>
        <w:jc w:val="center"/>
        <w:rPr>
          <w:rFonts w:hint="eastAsia" w:ascii="宋体" w:hAnsi="宋体"/>
          <w:b/>
          <w:color w:val="000000"/>
          <w:sz w:val="32"/>
          <w:szCs w:val="32"/>
          <w:highlight w:val="none"/>
        </w:rPr>
      </w:pPr>
      <w:r>
        <w:rPr>
          <w:rFonts w:hint="eastAsia" w:ascii="宋体" w:hAnsi="宋体"/>
          <w:b/>
          <w:color w:val="000000"/>
          <w:sz w:val="32"/>
          <w:szCs w:val="32"/>
          <w:highlight w:val="none"/>
        </w:rPr>
        <w:t>投标人直接控股股东信息表</w:t>
      </w:r>
    </w:p>
    <w:tbl>
      <w:tblPr>
        <w:tblStyle w:val="31"/>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7688775F">
        <w:tblPrEx>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C8A6C7">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C3AF7DA">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5125E7">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2D7B37A">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99A508">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备注</w:t>
            </w:r>
          </w:p>
        </w:tc>
      </w:tr>
      <w:tr w14:paraId="3943CCF9">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E08559">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DF5532">
            <w:pPr>
              <w:shd w:val="clear" w:color="auto" w:fill="auto"/>
              <w:spacing w:line="360" w:lineRule="auto"/>
              <w:jc w:val="center"/>
              <w:rPr>
                <w:rFonts w:ascii="宋体" w:hAnsi="宋体" w:cs="宋体"/>
                <w:color w:val="00000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FF33AD">
            <w:pPr>
              <w:shd w:val="clear" w:color="auto" w:fill="auto"/>
              <w:spacing w:line="360" w:lineRule="auto"/>
              <w:jc w:val="center"/>
              <w:rPr>
                <w:rFonts w:ascii="宋体" w:hAnsi="宋体" w:cs="宋体"/>
                <w:color w:val="00000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5E6E09">
            <w:pPr>
              <w:shd w:val="clear" w:color="auto" w:fill="auto"/>
              <w:spacing w:line="360" w:lineRule="auto"/>
              <w:jc w:val="center"/>
              <w:rPr>
                <w:rFonts w:ascii="宋体" w:hAnsi="宋体" w:cs="宋体"/>
                <w:color w:val="00000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12028">
            <w:pPr>
              <w:shd w:val="clear" w:color="auto" w:fill="auto"/>
              <w:spacing w:line="360" w:lineRule="auto"/>
              <w:jc w:val="center"/>
              <w:rPr>
                <w:rFonts w:ascii="宋体" w:hAnsi="宋体" w:cs="宋体"/>
                <w:color w:val="000000"/>
                <w:sz w:val="24"/>
                <w:highlight w:val="none"/>
              </w:rPr>
            </w:pPr>
          </w:p>
        </w:tc>
      </w:tr>
      <w:tr w14:paraId="2228CA6E">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BD1D95">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8CB8FC">
            <w:pPr>
              <w:shd w:val="clear" w:color="auto" w:fill="auto"/>
              <w:spacing w:line="360" w:lineRule="auto"/>
              <w:jc w:val="center"/>
              <w:rPr>
                <w:rFonts w:ascii="宋体" w:hAnsi="宋体" w:cs="宋体"/>
                <w:color w:val="00000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C00382">
            <w:pPr>
              <w:shd w:val="clear" w:color="auto" w:fill="auto"/>
              <w:spacing w:line="360" w:lineRule="auto"/>
              <w:jc w:val="center"/>
              <w:rPr>
                <w:rFonts w:ascii="宋体" w:hAnsi="宋体" w:cs="宋体"/>
                <w:color w:val="00000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F5F9BC">
            <w:pPr>
              <w:shd w:val="clear" w:color="auto" w:fill="auto"/>
              <w:spacing w:line="360" w:lineRule="auto"/>
              <w:jc w:val="center"/>
              <w:rPr>
                <w:rFonts w:ascii="宋体" w:hAnsi="宋体" w:cs="宋体"/>
                <w:color w:val="00000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6F4D9F">
            <w:pPr>
              <w:shd w:val="clear" w:color="auto" w:fill="auto"/>
              <w:spacing w:line="360" w:lineRule="auto"/>
              <w:jc w:val="center"/>
              <w:rPr>
                <w:rFonts w:ascii="宋体" w:hAnsi="宋体" w:cs="宋体"/>
                <w:color w:val="000000"/>
                <w:sz w:val="24"/>
                <w:highlight w:val="none"/>
              </w:rPr>
            </w:pPr>
          </w:p>
        </w:tc>
      </w:tr>
      <w:tr w14:paraId="3018E469">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349994">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570CFE">
            <w:pPr>
              <w:shd w:val="clear" w:color="auto" w:fill="auto"/>
              <w:spacing w:line="360" w:lineRule="auto"/>
              <w:jc w:val="center"/>
              <w:rPr>
                <w:rFonts w:ascii="宋体" w:hAnsi="宋体" w:cs="宋体"/>
                <w:color w:val="00000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EA5F5F">
            <w:pPr>
              <w:shd w:val="clear" w:color="auto" w:fill="auto"/>
              <w:spacing w:line="360" w:lineRule="auto"/>
              <w:jc w:val="center"/>
              <w:rPr>
                <w:rFonts w:ascii="宋体" w:hAnsi="宋体" w:cs="宋体"/>
                <w:color w:val="00000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ECAFBC">
            <w:pPr>
              <w:shd w:val="clear" w:color="auto" w:fill="auto"/>
              <w:spacing w:line="360" w:lineRule="auto"/>
              <w:jc w:val="center"/>
              <w:rPr>
                <w:rFonts w:ascii="宋体" w:hAnsi="宋体" w:cs="宋体"/>
                <w:color w:val="00000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65B7A1">
            <w:pPr>
              <w:shd w:val="clear" w:color="auto" w:fill="auto"/>
              <w:spacing w:line="360" w:lineRule="auto"/>
              <w:jc w:val="center"/>
              <w:rPr>
                <w:rFonts w:ascii="宋体" w:hAnsi="宋体" w:cs="宋体"/>
                <w:color w:val="000000"/>
                <w:sz w:val="24"/>
                <w:highlight w:val="none"/>
              </w:rPr>
            </w:pPr>
          </w:p>
        </w:tc>
      </w:tr>
      <w:tr w14:paraId="2A15D547">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D90490">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6417F7">
            <w:pPr>
              <w:shd w:val="clear" w:color="auto" w:fill="auto"/>
              <w:spacing w:line="360" w:lineRule="auto"/>
              <w:jc w:val="center"/>
              <w:rPr>
                <w:rFonts w:ascii="宋体" w:hAnsi="宋体" w:cs="宋体"/>
                <w:color w:val="00000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FB575C">
            <w:pPr>
              <w:shd w:val="clear" w:color="auto" w:fill="auto"/>
              <w:spacing w:line="360" w:lineRule="auto"/>
              <w:jc w:val="center"/>
              <w:rPr>
                <w:rFonts w:ascii="宋体" w:hAnsi="宋体" w:cs="宋体"/>
                <w:color w:val="00000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589C2B">
            <w:pPr>
              <w:shd w:val="clear" w:color="auto" w:fill="auto"/>
              <w:spacing w:line="360" w:lineRule="auto"/>
              <w:jc w:val="center"/>
              <w:rPr>
                <w:rFonts w:ascii="宋体" w:hAnsi="宋体" w:cs="宋体"/>
                <w:color w:val="00000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683B54">
            <w:pPr>
              <w:shd w:val="clear" w:color="auto" w:fill="auto"/>
              <w:spacing w:line="360" w:lineRule="auto"/>
              <w:jc w:val="center"/>
              <w:rPr>
                <w:rFonts w:ascii="宋体" w:hAnsi="宋体" w:cs="宋体"/>
                <w:color w:val="000000"/>
                <w:sz w:val="24"/>
                <w:highlight w:val="none"/>
              </w:rPr>
            </w:pPr>
          </w:p>
        </w:tc>
      </w:tr>
    </w:tbl>
    <w:p w14:paraId="345D6627">
      <w:pPr>
        <w:shd w:val="clear" w:color="auto" w:fill="auto"/>
        <w:spacing w:line="360" w:lineRule="auto"/>
        <w:jc w:val="left"/>
        <w:rPr>
          <w:rFonts w:hint="eastAsia" w:ascii="宋体" w:hAnsi="宋体"/>
          <w:color w:val="000000"/>
          <w:sz w:val="24"/>
          <w:highlight w:val="none"/>
        </w:rPr>
      </w:pPr>
      <w:r>
        <w:rPr>
          <w:rFonts w:hint="eastAsia" w:ascii="宋体" w:hAnsi="宋体"/>
          <w:color w:val="000000"/>
          <w:sz w:val="24"/>
          <w:highlight w:val="none"/>
        </w:rPr>
        <w:t>注：</w:t>
      </w:r>
    </w:p>
    <w:p w14:paraId="0D7862DE">
      <w:pPr>
        <w:shd w:val="clear" w:color="auto" w:fill="auto"/>
        <w:spacing w:line="360" w:lineRule="auto"/>
        <w:jc w:val="left"/>
        <w:rPr>
          <w:rFonts w:hint="eastAsia" w:ascii="宋体" w:hAnsi="宋体"/>
          <w:color w:val="000000"/>
          <w:sz w:val="24"/>
          <w:highlight w:val="none"/>
        </w:rPr>
      </w:pPr>
      <w:r>
        <w:rPr>
          <w:rFonts w:hint="eastAsia" w:ascii="宋体" w:hAnsi="宋体"/>
          <w:color w:val="0000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CDDAFD1">
      <w:pPr>
        <w:shd w:val="clear" w:color="auto" w:fill="auto"/>
        <w:spacing w:line="360" w:lineRule="auto"/>
        <w:jc w:val="left"/>
        <w:rPr>
          <w:rFonts w:hint="eastAsia" w:ascii="宋体" w:hAnsi="宋体"/>
          <w:color w:val="000000"/>
          <w:sz w:val="24"/>
          <w:highlight w:val="none"/>
        </w:rPr>
      </w:pPr>
      <w:r>
        <w:rPr>
          <w:rFonts w:hint="eastAsia" w:ascii="宋体" w:hAnsi="宋体"/>
          <w:color w:val="000000"/>
          <w:sz w:val="24"/>
          <w:highlight w:val="none"/>
        </w:rPr>
        <w:t>2.本表所指的控股关系仅限于直接控股关系，不包括间接的控股关系。公司实际控制人与公司之间的关系不属于本表所指的直接控股关系。</w:t>
      </w:r>
    </w:p>
    <w:p w14:paraId="0AFA34BC">
      <w:pPr>
        <w:shd w:val="clear" w:color="auto" w:fill="auto"/>
        <w:spacing w:line="360" w:lineRule="auto"/>
        <w:jc w:val="left"/>
        <w:rPr>
          <w:rFonts w:hint="eastAsia" w:ascii="宋体" w:hAnsi="宋体"/>
          <w:color w:val="000000"/>
          <w:sz w:val="24"/>
          <w:highlight w:val="none"/>
        </w:rPr>
      </w:pPr>
      <w:r>
        <w:rPr>
          <w:rFonts w:hint="eastAsia" w:ascii="宋体" w:hAnsi="宋体"/>
          <w:color w:val="000000"/>
          <w:sz w:val="24"/>
          <w:highlight w:val="none"/>
        </w:rPr>
        <w:t>3.供应商不存在直接控股股东的，则填“无”。</w:t>
      </w:r>
    </w:p>
    <w:p w14:paraId="5A3F1A60">
      <w:pPr>
        <w:shd w:val="clear" w:color="auto" w:fill="auto"/>
        <w:spacing w:line="360" w:lineRule="auto"/>
        <w:jc w:val="left"/>
        <w:rPr>
          <w:rFonts w:hint="eastAsia" w:ascii="宋体" w:hAnsi="宋体"/>
          <w:color w:val="000000"/>
          <w:sz w:val="24"/>
          <w:highlight w:val="none"/>
        </w:rPr>
      </w:pPr>
    </w:p>
    <w:p w14:paraId="2C56A6B7">
      <w:pPr>
        <w:shd w:val="clear" w:color="auto" w:fill="auto"/>
        <w:spacing w:line="360" w:lineRule="auto"/>
        <w:jc w:val="left"/>
        <w:rPr>
          <w:rFonts w:hint="eastAsia" w:ascii="宋体" w:hAnsi="宋体"/>
          <w:color w:val="000000"/>
          <w:sz w:val="24"/>
          <w:highlight w:val="none"/>
        </w:rPr>
      </w:pPr>
    </w:p>
    <w:p w14:paraId="34D78BE7">
      <w:pPr>
        <w:shd w:val="clear" w:color="auto" w:fill="auto"/>
        <w:spacing w:line="360" w:lineRule="auto"/>
        <w:jc w:val="left"/>
        <w:rPr>
          <w:rFonts w:hint="eastAsia" w:ascii="宋体" w:hAnsi="宋体"/>
          <w:color w:val="000000"/>
          <w:sz w:val="24"/>
          <w:highlight w:val="none"/>
        </w:rPr>
      </w:pPr>
    </w:p>
    <w:p w14:paraId="2296F992">
      <w:pPr>
        <w:shd w:val="clear" w:color="auto" w:fill="auto"/>
        <w:spacing w:line="360" w:lineRule="auto"/>
        <w:jc w:val="left"/>
        <w:rPr>
          <w:rFonts w:hint="eastAsia" w:ascii="宋体" w:hAnsi="宋体"/>
          <w:color w:val="000000"/>
          <w:sz w:val="24"/>
          <w:highlight w:val="none"/>
        </w:rPr>
      </w:pPr>
    </w:p>
    <w:p w14:paraId="647269F6">
      <w:pPr>
        <w:shd w:val="clear" w:color="auto" w:fill="auto"/>
        <w:spacing w:line="360" w:lineRule="auto"/>
        <w:jc w:val="left"/>
        <w:rPr>
          <w:rFonts w:hint="eastAsia" w:ascii="宋体" w:hAnsi="宋体"/>
          <w:color w:val="000000"/>
          <w:sz w:val="24"/>
          <w:highlight w:val="none"/>
        </w:rPr>
      </w:pPr>
    </w:p>
    <w:p w14:paraId="0CD132DC">
      <w:pPr>
        <w:shd w:val="clear" w:color="auto" w:fill="auto"/>
        <w:spacing w:before="120" w:line="360" w:lineRule="auto"/>
        <w:ind w:right="480" w:firstLine="3967"/>
        <w:rPr>
          <w:rFonts w:hint="eastAsia" w:ascii="宋体" w:hAnsi="宋体"/>
          <w:color w:val="000000"/>
          <w:sz w:val="24"/>
          <w:highlight w:val="none"/>
          <w:u w:val="single"/>
        </w:rPr>
      </w:pPr>
      <w:r>
        <w:rPr>
          <w:rFonts w:hint="eastAsia" w:ascii="宋体" w:hAnsi="宋体"/>
          <w:color w:val="000000"/>
          <w:sz w:val="24"/>
          <w:highlight w:val="none"/>
        </w:rPr>
        <w:t>法定代表人或者委托代理人（签字）：</w:t>
      </w:r>
      <w:r>
        <w:rPr>
          <w:rFonts w:hint="eastAsia" w:ascii="宋体" w:hAnsi="宋体"/>
          <w:color w:val="000000"/>
          <w:sz w:val="24"/>
          <w:highlight w:val="none"/>
          <w:u w:val="single"/>
        </w:rPr>
        <w:t xml:space="preserve">             </w:t>
      </w:r>
    </w:p>
    <w:p w14:paraId="3352EFD4">
      <w:pPr>
        <w:shd w:val="clear" w:color="auto" w:fill="auto"/>
        <w:spacing w:before="120" w:after="50" w:line="360" w:lineRule="auto"/>
        <w:ind w:right="480" w:firstLine="5520"/>
        <w:rPr>
          <w:rFonts w:hint="eastAsia" w:ascii="宋体" w:hAnsi="宋体"/>
          <w:color w:val="000000"/>
          <w:sz w:val="24"/>
          <w:highlight w:val="none"/>
          <w:u w:val="single"/>
        </w:rPr>
      </w:pPr>
      <w:r>
        <w:rPr>
          <w:rFonts w:hint="eastAsia" w:ascii="宋体" w:hAnsi="宋体"/>
          <w:color w:val="000000"/>
          <w:sz w:val="24"/>
          <w:highlight w:val="none"/>
        </w:rPr>
        <w:t>投标人（盖公章）：</w:t>
      </w:r>
      <w:r>
        <w:rPr>
          <w:rFonts w:hint="eastAsia" w:ascii="宋体" w:hAnsi="宋体"/>
          <w:color w:val="000000"/>
          <w:sz w:val="24"/>
          <w:highlight w:val="none"/>
          <w:u w:val="single"/>
        </w:rPr>
        <w:t xml:space="preserve">                 </w:t>
      </w:r>
    </w:p>
    <w:p w14:paraId="65B42632">
      <w:pPr>
        <w:shd w:val="clear" w:color="auto" w:fill="auto"/>
        <w:spacing w:before="120" w:after="50" w:line="360" w:lineRule="auto"/>
        <w:ind w:right="480" w:firstLine="5520"/>
        <w:rPr>
          <w:rFonts w:hint="eastAsia" w:ascii="宋体" w:hAnsi="宋体"/>
          <w:color w:val="000000"/>
          <w:szCs w:val="21"/>
          <w:highlight w:val="none"/>
        </w:rPr>
      </w:pPr>
      <w:r>
        <w:rPr>
          <w:rFonts w:hint="eastAsia" w:ascii="宋体" w:hAnsi="宋体"/>
          <w:color w:val="000000"/>
          <w:sz w:val="24"/>
          <w:highlight w:val="none"/>
        </w:rPr>
        <w:t>年    月    日</w:t>
      </w:r>
    </w:p>
    <w:p w14:paraId="3EF44F1D">
      <w:pPr>
        <w:shd w:val="clear" w:color="auto" w:fill="auto"/>
        <w:jc w:val="center"/>
        <w:rPr>
          <w:rFonts w:hint="eastAsia" w:ascii="宋体" w:hAnsi="宋体"/>
          <w:b/>
          <w:color w:val="000000"/>
          <w:sz w:val="28"/>
          <w:szCs w:val="28"/>
          <w:highlight w:val="none"/>
        </w:rPr>
      </w:pPr>
    </w:p>
    <w:p w14:paraId="101449C8">
      <w:pPr>
        <w:shd w:val="clear" w:color="auto" w:fill="auto"/>
        <w:spacing w:line="360" w:lineRule="auto"/>
        <w:jc w:val="center"/>
        <w:rPr>
          <w:rFonts w:hint="eastAsia" w:ascii="宋体" w:hAnsi="宋体"/>
          <w:color w:val="000000"/>
          <w:sz w:val="32"/>
          <w:szCs w:val="32"/>
          <w:highlight w:val="none"/>
        </w:rPr>
      </w:pPr>
      <w:r>
        <w:rPr>
          <w:rFonts w:ascii="宋体" w:hAnsi="宋体"/>
          <w:b/>
          <w:color w:val="000000"/>
          <w:sz w:val="32"/>
          <w:szCs w:val="32"/>
          <w:highlight w:val="none"/>
        </w:rPr>
        <w:br w:type="page" w:clear="all"/>
      </w:r>
      <w:r>
        <w:rPr>
          <w:rFonts w:hint="eastAsia" w:ascii="宋体" w:hAnsi="宋体"/>
          <w:b/>
          <w:color w:val="000000"/>
          <w:sz w:val="32"/>
          <w:szCs w:val="32"/>
          <w:highlight w:val="none"/>
        </w:rPr>
        <w:t>投标人直接管理关系信息表</w:t>
      </w:r>
    </w:p>
    <w:tbl>
      <w:tblPr>
        <w:tblStyle w:val="31"/>
        <w:tblW w:w="0" w:type="auto"/>
        <w:tblInd w:w="-120" w:type="dxa"/>
        <w:tblLayout w:type="fixed"/>
        <w:tblCellMar>
          <w:top w:w="120" w:type="dxa"/>
          <w:left w:w="120" w:type="dxa"/>
          <w:bottom w:w="120" w:type="dxa"/>
          <w:right w:w="120" w:type="dxa"/>
        </w:tblCellMar>
      </w:tblPr>
      <w:tblGrid>
        <w:gridCol w:w="1005"/>
        <w:gridCol w:w="2659"/>
        <w:gridCol w:w="3924"/>
        <w:gridCol w:w="2064"/>
      </w:tblGrid>
      <w:tr w14:paraId="4FC43E86">
        <w:tblPrEx>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A2EE8F">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序号</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F767FB">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7B2EC1">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341C247">
            <w:pPr>
              <w:shd w:val="clear" w:color="auto" w:fill="auto"/>
              <w:spacing w:line="360" w:lineRule="auto"/>
              <w:jc w:val="center"/>
              <w:rPr>
                <w:rFonts w:ascii="宋体" w:hAnsi="宋体" w:cs="宋体"/>
                <w:b/>
                <w:bCs/>
                <w:color w:val="000000"/>
                <w:sz w:val="24"/>
                <w:highlight w:val="none"/>
              </w:rPr>
            </w:pPr>
            <w:r>
              <w:rPr>
                <w:rFonts w:hint="eastAsia" w:ascii="宋体" w:hAnsi="宋体" w:cs="宋体"/>
                <w:b/>
                <w:bCs/>
                <w:color w:val="000000"/>
                <w:sz w:val="24"/>
                <w:highlight w:val="none"/>
              </w:rPr>
              <w:t>备注</w:t>
            </w:r>
          </w:p>
        </w:tc>
      </w:tr>
      <w:tr w14:paraId="0F5635F0">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43D21C">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1</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9FD5B6F">
            <w:pPr>
              <w:shd w:val="clear" w:color="auto" w:fill="auto"/>
              <w:spacing w:line="360" w:lineRule="auto"/>
              <w:jc w:val="center"/>
              <w:rPr>
                <w:rFonts w:ascii="宋体" w:hAnsi="宋体" w:cs="宋体"/>
                <w:color w:val="00000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CF888CA">
            <w:pPr>
              <w:shd w:val="clear" w:color="auto" w:fill="auto"/>
              <w:spacing w:line="360" w:lineRule="auto"/>
              <w:jc w:val="center"/>
              <w:rPr>
                <w:rFonts w:ascii="宋体" w:hAnsi="宋体" w:cs="宋体"/>
                <w:color w:val="00000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96DCB2">
            <w:pPr>
              <w:shd w:val="clear" w:color="auto" w:fill="auto"/>
              <w:spacing w:line="360" w:lineRule="auto"/>
              <w:jc w:val="center"/>
              <w:rPr>
                <w:rFonts w:ascii="宋体" w:hAnsi="宋体" w:cs="宋体"/>
                <w:color w:val="000000"/>
                <w:sz w:val="24"/>
                <w:highlight w:val="none"/>
              </w:rPr>
            </w:pPr>
          </w:p>
        </w:tc>
      </w:tr>
      <w:tr w14:paraId="304DD5A9">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A27A47">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2</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957B7F">
            <w:pPr>
              <w:shd w:val="clear" w:color="auto" w:fill="auto"/>
              <w:spacing w:line="360" w:lineRule="auto"/>
              <w:jc w:val="center"/>
              <w:rPr>
                <w:rFonts w:ascii="宋体" w:hAnsi="宋体" w:cs="宋体"/>
                <w:color w:val="00000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4E3F35B">
            <w:pPr>
              <w:shd w:val="clear" w:color="auto" w:fill="auto"/>
              <w:spacing w:line="360" w:lineRule="auto"/>
              <w:jc w:val="center"/>
              <w:rPr>
                <w:rFonts w:ascii="宋体" w:hAnsi="宋体" w:cs="宋体"/>
                <w:color w:val="00000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1043B9">
            <w:pPr>
              <w:shd w:val="clear" w:color="auto" w:fill="auto"/>
              <w:spacing w:line="360" w:lineRule="auto"/>
              <w:jc w:val="center"/>
              <w:rPr>
                <w:rFonts w:ascii="宋体" w:hAnsi="宋体" w:cs="宋体"/>
                <w:color w:val="000000"/>
                <w:sz w:val="24"/>
                <w:highlight w:val="none"/>
              </w:rPr>
            </w:pPr>
          </w:p>
        </w:tc>
      </w:tr>
      <w:tr w14:paraId="7598BD62">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AB1331">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3</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46904AB">
            <w:pPr>
              <w:shd w:val="clear" w:color="auto" w:fill="auto"/>
              <w:spacing w:line="360" w:lineRule="auto"/>
              <w:jc w:val="center"/>
              <w:rPr>
                <w:rFonts w:ascii="宋体" w:hAnsi="宋体" w:cs="宋体"/>
                <w:color w:val="00000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9EE3EE">
            <w:pPr>
              <w:shd w:val="clear" w:color="auto" w:fill="auto"/>
              <w:spacing w:line="360" w:lineRule="auto"/>
              <w:jc w:val="center"/>
              <w:rPr>
                <w:rFonts w:ascii="宋体" w:hAnsi="宋体" w:cs="宋体"/>
                <w:color w:val="00000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3DFFE7">
            <w:pPr>
              <w:shd w:val="clear" w:color="auto" w:fill="auto"/>
              <w:spacing w:line="360" w:lineRule="auto"/>
              <w:jc w:val="center"/>
              <w:rPr>
                <w:rFonts w:ascii="宋体" w:hAnsi="宋体" w:cs="宋体"/>
                <w:color w:val="000000"/>
                <w:sz w:val="24"/>
                <w:highlight w:val="none"/>
              </w:rPr>
            </w:pPr>
          </w:p>
        </w:tc>
      </w:tr>
      <w:tr w14:paraId="740459E1">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017580">
            <w:pPr>
              <w:shd w:val="clear" w:color="auto" w:fill="auto"/>
              <w:spacing w:line="360" w:lineRule="auto"/>
              <w:jc w:val="center"/>
              <w:rPr>
                <w:rFonts w:ascii="宋体" w:hAnsi="宋体" w:cs="宋体"/>
                <w:color w:val="000000"/>
                <w:sz w:val="24"/>
                <w:highlight w:val="none"/>
              </w:rPr>
            </w:pPr>
            <w:r>
              <w:rPr>
                <w:rFonts w:hint="eastAsia" w:ascii="宋体" w:hAnsi="宋体" w:cs="宋体"/>
                <w:color w:val="000000"/>
                <w:sz w:val="24"/>
                <w:highlight w:val="none"/>
              </w:rPr>
              <w:t>……</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A5F2F2">
            <w:pPr>
              <w:shd w:val="clear" w:color="auto" w:fill="auto"/>
              <w:spacing w:line="360" w:lineRule="auto"/>
              <w:jc w:val="center"/>
              <w:rPr>
                <w:rFonts w:ascii="宋体" w:hAnsi="宋体" w:cs="宋体"/>
                <w:color w:val="00000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9F8C5F7">
            <w:pPr>
              <w:shd w:val="clear" w:color="auto" w:fill="auto"/>
              <w:spacing w:line="360" w:lineRule="auto"/>
              <w:jc w:val="center"/>
              <w:rPr>
                <w:rFonts w:ascii="宋体" w:hAnsi="宋体" w:cs="宋体"/>
                <w:color w:val="00000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44AF80">
            <w:pPr>
              <w:shd w:val="clear" w:color="auto" w:fill="auto"/>
              <w:spacing w:line="360" w:lineRule="auto"/>
              <w:jc w:val="center"/>
              <w:rPr>
                <w:rFonts w:ascii="宋体" w:hAnsi="宋体" w:cs="宋体"/>
                <w:color w:val="000000"/>
                <w:sz w:val="24"/>
                <w:highlight w:val="none"/>
              </w:rPr>
            </w:pPr>
          </w:p>
        </w:tc>
      </w:tr>
    </w:tbl>
    <w:p w14:paraId="08FF69D8">
      <w:pPr>
        <w:shd w:val="clear" w:color="auto" w:fill="auto"/>
        <w:spacing w:line="360" w:lineRule="auto"/>
        <w:jc w:val="left"/>
        <w:rPr>
          <w:rFonts w:hint="eastAsia" w:ascii="宋体" w:hAnsi="宋体"/>
          <w:color w:val="000000"/>
          <w:sz w:val="24"/>
          <w:highlight w:val="none"/>
        </w:rPr>
      </w:pPr>
      <w:r>
        <w:rPr>
          <w:rFonts w:hint="eastAsia" w:ascii="宋体" w:hAnsi="宋体"/>
          <w:color w:val="000000"/>
          <w:sz w:val="24"/>
          <w:highlight w:val="none"/>
        </w:rPr>
        <w:t>注：</w:t>
      </w:r>
    </w:p>
    <w:p w14:paraId="07C9A11E">
      <w:pPr>
        <w:shd w:val="clear" w:color="auto" w:fill="auto"/>
        <w:spacing w:line="360" w:lineRule="auto"/>
        <w:ind w:firstLine="480"/>
        <w:jc w:val="left"/>
        <w:rPr>
          <w:rFonts w:hint="eastAsia" w:ascii="宋体" w:hAnsi="宋体"/>
          <w:color w:val="000000"/>
          <w:sz w:val="24"/>
          <w:highlight w:val="none"/>
        </w:rPr>
      </w:pPr>
      <w:r>
        <w:rPr>
          <w:rFonts w:hint="eastAsia" w:ascii="宋体" w:hAnsi="宋体"/>
          <w:color w:val="000000"/>
          <w:sz w:val="24"/>
          <w:highlight w:val="none"/>
        </w:rPr>
        <w:t>1.管理关系：是指不具有出资持股关系的其他单位之间存在的管理与被管理关系，如一些上下级关系的事业单位和团体组织。</w:t>
      </w:r>
    </w:p>
    <w:p w14:paraId="53D4D0E8">
      <w:pPr>
        <w:shd w:val="clear" w:color="auto" w:fill="auto"/>
        <w:spacing w:line="360" w:lineRule="auto"/>
        <w:ind w:firstLine="480"/>
        <w:jc w:val="left"/>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pacing w:val="-6"/>
          <w:sz w:val="24"/>
          <w:highlight w:val="none"/>
        </w:rPr>
        <w:t>本表所指的管理关系仅限于直接管理关系，不包括间接的管理关系。</w:t>
      </w:r>
    </w:p>
    <w:p w14:paraId="7830CDD8">
      <w:pPr>
        <w:shd w:val="clear" w:color="auto" w:fill="auto"/>
        <w:spacing w:line="360" w:lineRule="auto"/>
        <w:ind w:firstLine="480"/>
        <w:jc w:val="left"/>
        <w:rPr>
          <w:rFonts w:hint="eastAsia" w:ascii="宋体" w:hAnsi="宋体"/>
          <w:color w:val="000000"/>
          <w:sz w:val="24"/>
          <w:highlight w:val="none"/>
        </w:rPr>
      </w:pPr>
      <w:r>
        <w:rPr>
          <w:rFonts w:hint="eastAsia" w:ascii="宋体" w:hAnsi="宋体"/>
          <w:color w:val="000000"/>
          <w:sz w:val="24"/>
          <w:highlight w:val="none"/>
        </w:rPr>
        <w:t>3.供应商不存在直接管理关系的，则填“无”。</w:t>
      </w:r>
    </w:p>
    <w:p w14:paraId="25B5658D">
      <w:pPr>
        <w:shd w:val="clear" w:color="auto" w:fill="auto"/>
        <w:spacing w:line="360" w:lineRule="auto"/>
        <w:jc w:val="left"/>
        <w:rPr>
          <w:rFonts w:hint="eastAsia" w:ascii="宋体" w:hAnsi="宋体"/>
          <w:color w:val="000000"/>
          <w:sz w:val="24"/>
          <w:highlight w:val="none"/>
        </w:rPr>
      </w:pPr>
    </w:p>
    <w:p w14:paraId="401A51B5">
      <w:pPr>
        <w:shd w:val="clear" w:color="auto" w:fill="auto"/>
        <w:spacing w:line="360" w:lineRule="auto"/>
        <w:jc w:val="left"/>
        <w:rPr>
          <w:rFonts w:hint="eastAsia" w:ascii="宋体" w:hAnsi="宋体"/>
          <w:color w:val="000000"/>
          <w:sz w:val="24"/>
          <w:highlight w:val="none"/>
        </w:rPr>
      </w:pPr>
    </w:p>
    <w:p w14:paraId="2A0AC440">
      <w:pPr>
        <w:shd w:val="clear" w:color="auto" w:fill="auto"/>
        <w:spacing w:line="360" w:lineRule="auto"/>
        <w:jc w:val="left"/>
        <w:rPr>
          <w:rFonts w:hint="eastAsia" w:ascii="宋体" w:hAnsi="宋体"/>
          <w:color w:val="000000"/>
          <w:sz w:val="24"/>
          <w:highlight w:val="none"/>
        </w:rPr>
      </w:pPr>
    </w:p>
    <w:p w14:paraId="669C1C01">
      <w:pPr>
        <w:shd w:val="clear" w:color="auto" w:fill="auto"/>
        <w:spacing w:line="360" w:lineRule="auto"/>
        <w:jc w:val="left"/>
        <w:rPr>
          <w:rFonts w:hint="eastAsia"/>
          <w:color w:val="000000"/>
          <w:sz w:val="24"/>
          <w:highlight w:val="none"/>
        </w:rPr>
      </w:pPr>
    </w:p>
    <w:p w14:paraId="5BBED959">
      <w:pPr>
        <w:shd w:val="clear" w:color="auto" w:fill="auto"/>
        <w:spacing w:line="360" w:lineRule="auto"/>
        <w:jc w:val="left"/>
        <w:rPr>
          <w:rFonts w:hint="eastAsia"/>
          <w:color w:val="000000"/>
          <w:sz w:val="24"/>
          <w:highlight w:val="none"/>
        </w:rPr>
      </w:pPr>
    </w:p>
    <w:p w14:paraId="1AF0FE46">
      <w:pPr>
        <w:shd w:val="clear" w:color="auto" w:fill="auto"/>
        <w:spacing w:line="360" w:lineRule="auto"/>
        <w:jc w:val="left"/>
        <w:rPr>
          <w:rFonts w:hint="eastAsia"/>
          <w:color w:val="000000"/>
          <w:sz w:val="24"/>
          <w:highlight w:val="none"/>
        </w:rPr>
      </w:pPr>
    </w:p>
    <w:p w14:paraId="4FF923C6">
      <w:pPr>
        <w:shd w:val="clear" w:color="auto" w:fill="auto"/>
        <w:spacing w:line="360" w:lineRule="auto"/>
        <w:jc w:val="left"/>
        <w:rPr>
          <w:rFonts w:hint="eastAsia" w:ascii="宋体" w:hAnsi="宋体"/>
          <w:color w:val="000000"/>
          <w:sz w:val="24"/>
          <w:highlight w:val="none"/>
        </w:rPr>
      </w:pPr>
    </w:p>
    <w:p w14:paraId="01F9D513">
      <w:pPr>
        <w:shd w:val="clear" w:color="auto" w:fill="auto"/>
        <w:spacing w:before="120" w:line="360" w:lineRule="auto"/>
        <w:ind w:right="480" w:firstLine="3967"/>
        <w:rPr>
          <w:rFonts w:hint="eastAsia" w:ascii="宋体" w:hAnsi="宋体"/>
          <w:color w:val="000000"/>
          <w:sz w:val="24"/>
          <w:highlight w:val="none"/>
          <w:u w:val="single"/>
        </w:rPr>
      </w:pPr>
      <w:r>
        <w:rPr>
          <w:rFonts w:hint="eastAsia" w:ascii="宋体" w:hAnsi="宋体"/>
          <w:color w:val="000000"/>
          <w:sz w:val="24"/>
          <w:highlight w:val="none"/>
        </w:rPr>
        <w:t>法定代表人或者委托代理人（签字）：</w:t>
      </w:r>
      <w:r>
        <w:rPr>
          <w:rFonts w:hint="eastAsia" w:ascii="宋体" w:hAnsi="宋体"/>
          <w:color w:val="000000"/>
          <w:sz w:val="24"/>
          <w:highlight w:val="none"/>
          <w:u w:val="single"/>
        </w:rPr>
        <w:t xml:space="preserve">             </w:t>
      </w:r>
    </w:p>
    <w:p w14:paraId="1F849E73">
      <w:pPr>
        <w:shd w:val="clear" w:color="auto" w:fill="auto"/>
        <w:spacing w:before="120" w:after="50" w:line="360" w:lineRule="auto"/>
        <w:ind w:right="480" w:firstLine="5520"/>
        <w:rPr>
          <w:rFonts w:hint="eastAsia" w:ascii="宋体" w:hAnsi="宋体"/>
          <w:color w:val="000000"/>
          <w:sz w:val="24"/>
          <w:highlight w:val="none"/>
        </w:rPr>
      </w:pPr>
      <w:r>
        <w:rPr>
          <w:rFonts w:hint="eastAsia" w:ascii="宋体" w:hAnsi="宋体"/>
          <w:color w:val="000000"/>
          <w:sz w:val="24"/>
          <w:highlight w:val="none"/>
        </w:rPr>
        <w:t>投标人（盖公章）：</w:t>
      </w:r>
      <w:r>
        <w:rPr>
          <w:rFonts w:hint="eastAsia" w:ascii="宋体" w:hAnsi="宋体"/>
          <w:color w:val="000000"/>
          <w:sz w:val="24"/>
          <w:highlight w:val="none"/>
          <w:u w:val="single"/>
        </w:rPr>
        <w:t xml:space="preserve">                 </w:t>
      </w:r>
    </w:p>
    <w:p w14:paraId="6A841ADB">
      <w:pPr>
        <w:shd w:val="clear" w:color="auto" w:fill="auto"/>
        <w:spacing w:before="120" w:after="50" w:line="360" w:lineRule="auto"/>
        <w:ind w:right="480" w:firstLine="240"/>
        <w:jc w:val="right"/>
        <w:rPr>
          <w:rFonts w:hint="eastAsia" w:ascii="宋体" w:hAnsi="宋体"/>
          <w:color w:val="000000"/>
          <w:sz w:val="24"/>
          <w:highlight w:val="none"/>
        </w:rPr>
      </w:pPr>
      <w:r>
        <w:rPr>
          <w:rFonts w:hint="eastAsia" w:ascii="宋体" w:hAnsi="宋体"/>
          <w:color w:val="000000"/>
          <w:sz w:val="24"/>
          <w:highlight w:val="none"/>
        </w:rPr>
        <w:t xml:space="preserve"> 年    月    日</w:t>
      </w:r>
    </w:p>
    <w:p w14:paraId="4D3FACD8">
      <w:pPr>
        <w:shd w:val="clear" w:color="auto" w:fill="auto"/>
        <w:spacing w:before="50" w:after="120"/>
        <w:jc w:val="left"/>
        <w:rPr>
          <w:rFonts w:hint="eastAsia" w:ascii="宋体" w:hAnsi="宋体"/>
          <w:color w:val="000000"/>
          <w:szCs w:val="21"/>
          <w:highlight w:val="none"/>
        </w:rPr>
      </w:pPr>
    </w:p>
    <w:p w14:paraId="0F12877D">
      <w:pPr>
        <w:shd w:val="clear" w:color="auto" w:fill="auto"/>
        <w:spacing w:before="120" w:after="50"/>
        <w:jc w:val="left"/>
        <w:rPr>
          <w:rFonts w:hint="eastAsia" w:ascii="宋体" w:hAnsi="宋体"/>
          <w:b/>
          <w:color w:val="000000"/>
          <w:sz w:val="24"/>
          <w:szCs w:val="20"/>
          <w:highlight w:val="none"/>
        </w:rPr>
      </w:pPr>
    </w:p>
    <w:p w14:paraId="4734F61E">
      <w:pPr>
        <w:numPr>
          <w:ilvl w:val="2"/>
          <w:numId w:val="8"/>
        </w:numPr>
        <w:shd w:val="clear" w:color="auto" w:fill="auto"/>
        <w:spacing w:before="120" w:after="50"/>
        <w:ind w:left="0" w:firstLine="0"/>
        <w:jc w:val="left"/>
        <w:rPr>
          <w:rFonts w:hint="eastAsia" w:ascii="宋体" w:hAnsi="宋体"/>
          <w:b/>
          <w:color w:val="000000"/>
          <w:sz w:val="24"/>
          <w:szCs w:val="20"/>
          <w:highlight w:val="none"/>
        </w:rPr>
      </w:pPr>
      <w:r>
        <w:rPr>
          <w:rFonts w:ascii="宋体" w:hAnsi="宋体"/>
          <w:b/>
          <w:color w:val="000000"/>
          <w:sz w:val="24"/>
          <w:highlight w:val="none"/>
        </w:rPr>
        <w:br w:type="page" w:clear="all"/>
      </w:r>
      <w:r>
        <w:rPr>
          <w:rFonts w:hint="eastAsia" w:ascii="宋体" w:hAnsi="宋体"/>
          <w:b/>
          <w:color w:val="000000"/>
          <w:sz w:val="24"/>
          <w:highlight w:val="none"/>
        </w:rPr>
        <w:t>投标声明格式</w:t>
      </w:r>
    </w:p>
    <w:p w14:paraId="26BDE26B">
      <w:pPr>
        <w:shd w:val="clear" w:color="auto" w:fill="auto"/>
        <w:spacing w:before="50" w:after="120"/>
        <w:jc w:val="left"/>
        <w:rPr>
          <w:rFonts w:hint="eastAsia" w:ascii="宋体" w:hAnsi="宋体"/>
          <w:color w:val="000000"/>
          <w:highlight w:val="none"/>
        </w:rPr>
      </w:pPr>
    </w:p>
    <w:p w14:paraId="0450E15E">
      <w:pPr>
        <w:shd w:val="clear" w:color="auto" w:fill="auto"/>
        <w:spacing w:before="50" w:after="12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投标声明</w:t>
      </w:r>
    </w:p>
    <w:p w14:paraId="417A9754">
      <w:pPr>
        <w:shd w:val="clear" w:color="auto" w:fill="auto"/>
        <w:spacing w:before="50" w:after="120"/>
        <w:jc w:val="center"/>
        <w:rPr>
          <w:rFonts w:hint="eastAsia" w:ascii="方正小标宋简体" w:hAnsi="方正小标宋简体" w:eastAsia="方正小标宋简体" w:cs="方正小标宋简体"/>
          <w:bCs/>
          <w:color w:val="000000"/>
          <w:sz w:val="44"/>
          <w:szCs w:val="44"/>
          <w:highlight w:val="none"/>
        </w:rPr>
      </w:pPr>
    </w:p>
    <w:p w14:paraId="5C7470D2">
      <w:pPr>
        <w:shd w:val="clear" w:color="auto" w:fill="auto"/>
        <w:spacing w:line="400" w:lineRule="exact"/>
        <w:contextualSpacing/>
        <w:jc w:val="left"/>
        <w:rPr>
          <w:rFonts w:hint="eastAsia"/>
          <w:color w:val="000000"/>
          <w:sz w:val="24"/>
          <w:highlight w:val="none"/>
        </w:rPr>
      </w:pPr>
      <w:r>
        <w:rPr>
          <w:rFonts w:hint="eastAsia"/>
          <w:color w:val="000000"/>
          <w:sz w:val="24"/>
          <w:highlight w:val="none"/>
        </w:rPr>
        <w:t>（采购人名称）：</w:t>
      </w:r>
    </w:p>
    <w:p w14:paraId="2C9D8763">
      <w:pPr>
        <w:shd w:val="clear" w:color="auto" w:fill="auto"/>
        <w:spacing w:line="400" w:lineRule="exact"/>
        <w:ind w:firstLine="523"/>
        <w:contextualSpacing/>
        <w:jc w:val="left"/>
        <w:rPr>
          <w:rFonts w:hint="eastAsia" w:ascii="宋体" w:hAnsi="宋体"/>
          <w:color w:val="000000"/>
          <w:sz w:val="24"/>
          <w:highlight w:val="none"/>
        </w:rPr>
      </w:pPr>
      <w:r>
        <w:rPr>
          <w:rFonts w:hint="eastAsia" w:ascii="宋体" w:hAnsi="宋体"/>
          <w:color w:val="000000"/>
          <w:sz w:val="24"/>
          <w:highlight w:val="none"/>
        </w:rPr>
        <w:t>我方参加贵单位组织</w:t>
      </w:r>
      <w:r>
        <w:rPr>
          <w:rFonts w:hint="eastAsia" w:ascii="宋体" w:hAnsi="宋体"/>
          <w:color w:val="000000"/>
          <w:sz w:val="24"/>
          <w:highlight w:val="none"/>
          <w:u w:val="single"/>
        </w:rPr>
        <w:t xml:space="preserve">             </w:t>
      </w:r>
      <w:r>
        <w:rPr>
          <w:rFonts w:hint="eastAsia" w:ascii="宋体" w:hAnsi="宋体"/>
          <w:color w:val="000000"/>
          <w:sz w:val="24"/>
          <w:highlight w:val="none"/>
        </w:rPr>
        <w:t>项目（项目编号：</w:t>
      </w:r>
      <w:r>
        <w:rPr>
          <w:rFonts w:hint="eastAsia" w:ascii="宋体" w:hAnsi="宋体"/>
          <w:color w:val="000000"/>
          <w:sz w:val="24"/>
          <w:highlight w:val="none"/>
          <w:u w:val="single"/>
        </w:rPr>
        <w:t xml:space="preserve">       </w:t>
      </w:r>
      <w:r>
        <w:rPr>
          <w:rFonts w:hint="eastAsia" w:ascii="宋体" w:hAnsi="宋体"/>
          <w:color w:val="000000"/>
          <w:sz w:val="24"/>
          <w:highlight w:val="none"/>
        </w:rPr>
        <w:t>）的政府采购活动。我方在此郑重声明：</w:t>
      </w:r>
    </w:p>
    <w:p w14:paraId="4DA5BEAE">
      <w:pPr>
        <w:shd w:val="clear" w:color="auto" w:fill="auto"/>
        <w:spacing w:line="40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ED18CB4">
      <w:pPr>
        <w:shd w:val="clear" w:color="auto" w:fill="auto"/>
        <w:spacing w:line="40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2.我方不是为本次采购项目提供整体设计、规范编制或者项目管理、监理、检测等服务的供应商。</w:t>
      </w:r>
    </w:p>
    <w:p w14:paraId="65BEA618">
      <w:pPr>
        <w:shd w:val="clear" w:color="auto" w:fill="auto"/>
        <w:spacing w:line="40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3. 我方承诺符合《中华人民共和国政府采购法》第二十二条规定：</w:t>
      </w:r>
    </w:p>
    <w:p w14:paraId="31754B17">
      <w:pPr>
        <w:shd w:val="clear" w:color="auto" w:fill="auto"/>
        <w:spacing w:line="400" w:lineRule="exact"/>
        <w:ind w:firstLine="480"/>
        <w:contextualSpacing/>
        <w:jc w:val="left"/>
        <w:rPr>
          <w:rFonts w:ascii="宋体" w:hAnsi="宋体"/>
          <w:color w:val="000000"/>
          <w:sz w:val="24"/>
          <w:highlight w:val="none"/>
        </w:rPr>
      </w:pPr>
      <w:r>
        <w:rPr>
          <w:rFonts w:hint="eastAsia" w:ascii="宋体" w:hAnsi="宋体"/>
          <w:color w:val="000000"/>
          <w:sz w:val="24"/>
          <w:highlight w:val="none"/>
        </w:rPr>
        <w:t>（一）具有独立承担民事责任的能力；</w:t>
      </w:r>
    </w:p>
    <w:p w14:paraId="189C8AD9">
      <w:pPr>
        <w:shd w:val="clear" w:color="auto" w:fill="auto"/>
        <w:spacing w:line="400" w:lineRule="exact"/>
        <w:ind w:firstLine="480"/>
        <w:contextualSpacing/>
        <w:jc w:val="left"/>
        <w:rPr>
          <w:rFonts w:ascii="宋体" w:hAnsi="宋体"/>
          <w:color w:val="000000"/>
          <w:sz w:val="24"/>
          <w:highlight w:val="none"/>
        </w:rPr>
      </w:pPr>
      <w:r>
        <w:rPr>
          <w:rFonts w:hint="eastAsia" w:ascii="宋体" w:hAnsi="宋体"/>
          <w:color w:val="000000"/>
          <w:sz w:val="24"/>
          <w:highlight w:val="none"/>
        </w:rPr>
        <w:t>（二）具有良好的商业信誉和健全的财务会计制度；</w:t>
      </w:r>
    </w:p>
    <w:p w14:paraId="7FBA7049">
      <w:pPr>
        <w:shd w:val="clear" w:color="auto" w:fill="auto"/>
        <w:spacing w:line="400" w:lineRule="exact"/>
        <w:ind w:firstLine="480"/>
        <w:contextualSpacing/>
        <w:jc w:val="left"/>
        <w:rPr>
          <w:rFonts w:ascii="宋体" w:hAnsi="宋体"/>
          <w:color w:val="000000"/>
          <w:sz w:val="24"/>
          <w:highlight w:val="none"/>
        </w:rPr>
      </w:pPr>
      <w:r>
        <w:rPr>
          <w:rFonts w:hint="eastAsia" w:ascii="宋体" w:hAnsi="宋体"/>
          <w:color w:val="000000"/>
          <w:sz w:val="24"/>
          <w:highlight w:val="none"/>
        </w:rPr>
        <w:t>（三）具有履行合同所必需的设备和专业技术能力；</w:t>
      </w:r>
    </w:p>
    <w:p w14:paraId="35325079">
      <w:pPr>
        <w:shd w:val="clear" w:color="auto" w:fill="auto"/>
        <w:spacing w:line="400" w:lineRule="exact"/>
        <w:ind w:firstLine="480"/>
        <w:contextualSpacing/>
        <w:jc w:val="left"/>
        <w:rPr>
          <w:rFonts w:ascii="宋体" w:hAnsi="宋体"/>
          <w:color w:val="000000"/>
          <w:sz w:val="24"/>
          <w:highlight w:val="none"/>
        </w:rPr>
      </w:pPr>
      <w:r>
        <w:rPr>
          <w:rFonts w:hint="eastAsia" w:ascii="宋体" w:hAnsi="宋体"/>
          <w:color w:val="000000"/>
          <w:sz w:val="24"/>
          <w:highlight w:val="none"/>
        </w:rPr>
        <w:t>（四）有依法缴纳税收和社会保障资金的良好记录；</w:t>
      </w:r>
    </w:p>
    <w:p w14:paraId="2927EDC5">
      <w:pPr>
        <w:shd w:val="clear" w:color="auto" w:fill="auto"/>
        <w:spacing w:line="400" w:lineRule="exact"/>
        <w:ind w:firstLine="480"/>
        <w:contextualSpacing/>
        <w:jc w:val="left"/>
        <w:rPr>
          <w:rFonts w:ascii="宋体" w:hAnsi="宋体"/>
          <w:color w:val="000000"/>
          <w:sz w:val="24"/>
          <w:highlight w:val="none"/>
        </w:rPr>
      </w:pPr>
      <w:r>
        <w:rPr>
          <w:rFonts w:hint="eastAsia" w:ascii="宋体" w:hAnsi="宋体"/>
          <w:color w:val="000000"/>
          <w:sz w:val="24"/>
          <w:highlight w:val="none"/>
        </w:rPr>
        <w:t>（五）参加政府采购活动前三年内，在经营活动中没有重大违法记录；</w:t>
      </w:r>
    </w:p>
    <w:p w14:paraId="26749AFC">
      <w:pPr>
        <w:shd w:val="clear" w:color="auto" w:fill="auto"/>
        <w:spacing w:line="40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（六）法律、行政法规规定的其他条件。</w:t>
      </w:r>
    </w:p>
    <w:p w14:paraId="75B0D715">
      <w:pPr>
        <w:shd w:val="clear" w:color="auto" w:fill="auto"/>
        <w:spacing w:line="400" w:lineRule="exact"/>
        <w:ind w:firstLine="480"/>
        <w:contextualSpacing/>
        <w:jc w:val="left"/>
        <w:rPr>
          <w:rFonts w:hint="eastAsia" w:ascii="宋体" w:hAnsi="宋体"/>
          <w:color w:val="000000"/>
          <w:sz w:val="24"/>
          <w:highlight w:val="none"/>
        </w:rPr>
      </w:pPr>
      <w:r>
        <w:rPr>
          <w:rFonts w:hint="eastAsia" w:ascii="宋体" w:hAnsi="宋体"/>
          <w:color w:val="000000"/>
          <w:sz w:val="24"/>
          <w:highlight w:val="none"/>
        </w:rPr>
        <w:t>4.以上事项如有虚假或者隐瞒，我方愿意承担一切后果，并不再寻求任何旨在减轻或者免除法律责任的辩解。</w:t>
      </w:r>
    </w:p>
    <w:p w14:paraId="7A0EBD2A">
      <w:pPr>
        <w:shd w:val="clear" w:color="auto" w:fill="auto"/>
        <w:spacing w:line="400" w:lineRule="exact"/>
        <w:contextualSpacing/>
        <w:jc w:val="left"/>
        <w:rPr>
          <w:rFonts w:ascii="宋体" w:hAnsi="宋体"/>
          <w:color w:val="000000"/>
          <w:sz w:val="24"/>
          <w:highlight w:val="none"/>
        </w:rPr>
      </w:pPr>
      <w:r>
        <w:rPr>
          <w:rFonts w:hint="eastAsia" w:ascii="宋体" w:hAnsi="宋体"/>
          <w:color w:val="000000"/>
          <w:sz w:val="24"/>
          <w:highlight w:val="none"/>
        </w:rPr>
        <w:t xml:space="preserve">    特此承诺。</w:t>
      </w:r>
    </w:p>
    <w:p w14:paraId="0C7522B7">
      <w:pPr>
        <w:shd w:val="clear" w:color="auto" w:fill="auto"/>
        <w:spacing w:line="400" w:lineRule="exact"/>
        <w:contextualSpacing/>
        <w:jc w:val="left"/>
        <w:rPr>
          <w:rFonts w:ascii="宋体" w:hAnsi="宋体"/>
          <w:b/>
          <w:color w:val="000000"/>
          <w:sz w:val="24"/>
          <w:highlight w:val="none"/>
        </w:rPr>
      </w:pPr>
      <w:r>
        <w:rPr>
          <w:rFonts w:hint="eastAsia" w:ascii="宋体" w:hAnsi="宋体"/>
          <w:b/>
          <w:color w:val="000000"/>
          <w:sz w:val="24"/>
          <w:highlight w:val="none"/>
        </w:rPr>
        <w:t xml:space="preserve">    注：如为联合体投标，盖章处须加盖联合体各方公章并由联合体各方法定代表人分别签字，否则投标无效。</w:t>
      </w:r>
    </w:p>
    <w:p w14:paraId="3605E72A">
      <w:pPr>
        <w:shd w:val="clear" w:color="auto" w:fill="auto"/>
        <w:spacing w:line="400" w:lineRule="exact"/>
        <w:contextualSpacing/>
        <w:jc w:val="left"/>
        <w:rPr>
          <w:rFonts w:hint="eastAsia" w:ascii="宋体" w:hAnsi="宋体"/>
          <w:color w:val="000000"/>
          <w:sz w:val="24"/>
          <w:highlight w:val="none"/>
        </w:rPr>
      </w:pPr>
      <w:r>
        <w:rPr>
          <w:rFonts w:hint="eastAsia" w:ascii="宋体" w:hAnsi="宋体"/>
          <w:color w:val="000000"/>
          <w:sz w:val="24"/>
          <w:highlight w:val="none"/>
        </w:rPr>
        <w:t xml:space="preserve">                                          法定代表人（签字或者盖章）：</w:t>
      </w:r>
      <w:r>
        <w:rPr>
          <w:rFonts w:hint="eastAsia" w:ascii="宋体" w:hAnsi="宋体"/>
          <w:color w:val="000000"/>
          <w:sz w:val="24"/>
          <w:highlight w:val="none"/>
          <w:u w:val="single"/>
        </w:rPr>
        <w:t xml:space="preserve">             </w:t>
      </w:r>
    </w:p>
    <w:p w14:paraId="721DFECA">
      <w:pPr>
        <w:shd w:val="clear" w:color="auto" w:fill="auto"/>
        <w:spacing w:line="400" w:lineRule="exact"/>
        <w:contextualSpacing/>
        <w:jc w:val="left"/>
        <w:rPr>
          <w:rFonts w:hint="eastAsia" w:ascii="宋体" w:hAnsi="宋体"/>
          <w:color w:val="000000"/>
          <w:sz w:val="24"/>
          <w:highlight w:val="none"/>
        </w:rPr>
      </w:pPr>
      <w:r>
        <w:rPr>
          <w:rFonts w:hint="eastAsia" w:ascii="宋体" w:hAnsi="宋体"/>
          <w:color w:val="000000"/>
          <w:sz w:val="24"/>
          <w:highlight w:val="none"/>
        </w:rPr>
        <w:t xml:space="preserve">                                          投标人（盖公章）：</w:t>
      </w:r>
      <w:r>
        <w:rPr>
          <w:rFonts w:hint="eastAsia" w:ascii="宋体" w:hAnsi="宋体"/>
          <w:color w:val="000000"/>
          <w:sz w:val="24"/>
          <w:highlight w:val="none"/>
          <w:u w:val="single"/>
        </w:rPr>
        <w:t xml:space="preserve">                 </w:t>
      </w:r>
    </w:p>
    <w:p w14:paraId="2D24CAC5">
      <w:pPr>
        <w:shd w:val="clear" w:color="auto" w:fill="auto"/>
        <w:spacing w:line="400" w:lineRule="exact"/>
        <w:contextualSpacing/>
        <w:jc w:val="left"/>
        <w:rPr>
          <w:rFonts w:hint="eastAsia" w:ascii="宋体" w:hAnsi="宋体"/>
          <w:color w:val="000000"/>
          <w:highlight w:val="none"/>
        </w:rPr>
      </w:pPr>
      <w:r>
        <w:rPr>
          <w:rFonts w:hint="eastAsia" w:ascii="宋体" w:hAnsi="宋体"/>
          <w:color w:val="000000"/>
          <w:sz w:val="24"/>
          <w:highlight w:val="none"/>
        </w:rPr>
        <w:t xml:space="preserve">                                                  年    月    日</w:t>
      </w:r>
    </w:p>
    <w:p w14:paraId="365E07F5">
      <w:pPr>
        <w:shd w:val="clear" w:color="auto" w:fill="auto"/>
        <w:rPr>
          <w:rFonts w:hint="eastAsia"/>
          <w:b/>
          <w:color w:val="000000"/>
          <w:sz w:val="28"/>
          <w:szCs w:val="28"/>
          <w:highlight w:val="none"/>
        </w:rPr>
      </w:pPr>
      <w:r>
        <w:rPr>
          <w:b/>
          <w:color w:val="000000"/>
          <w:sz w:val="28"/>
          <w:szCs w:val="28"/>
          <w:highlight w:val="none"/>
        </w:rPr>
        <w:br w:type="page" w:clear="all"/>
      </w:r>
      <w:r>
        <w:rPr>
          <w:rFonts w:hint="eastAsia"/>
          <w:b/>
          <w:color w:val="000000"/>
          <w:sz w:val="28"/>
          <w:szCs w:val="28"/>
          <w:highlight w:val="none"/>
        </w:rPr>
        <w:t>三、商务文件格式</w:t>
      </w:r>
    </w:p>
    <w:p w14:paraId="5552B50E">
      <w:pPr>
        <w:shd w:val="clear" w:color="auto" w:fill="auto"/>
        <w:spacing w:before="120" w:after="50" w:line="360" w:lineRule="auto"/>
        <w:jc w:val="left"/>
        <w:rPr>
          <w:rFonts w:hint="eastAsia" w:ascii="宋体" w:hAnsi="宋体"/>
          <w:b/>
          <w:color w:val="000000"/>
          <w:sz w:val="24"/>
          <w:highlight w:val="none"/>
        </w:rPr>
      </w:pPr>
      <w:r>
        <w:rPr>
          <w:rFonts w:hint="eastAsia" w:ascii="宋体" w:hAnsi="宋体"/>
          <w:b/>
          <w:color w:val="000000"/>
          <w:sz w:val="24"/>
          <w:highlight w:val="none"/>
        </w:rPr>
        <w:t xml:space="preserve">1.商务文件封面格式： </w:t>
      </w:r>
    </w:p>
    <w:p w14:paraId="6C93D54A">
      <w:pPr>
        <w:shd w:val="clear" w:color="auto" w:fill="auto"/>
        <w:spacing w:before="120" w:after="50"/>
        <w:rPr>
          <w:rFonts w:hint="eastAsia" w:ascii="宋体" w:hAnsi="宋体"/>
          <w:bCs/>
          <w:color w:val="000000"/>
          <w:sz w:val="32"/>
          <w:szCs w:val="20"/>
          <w:highlight w:val="none"/>
        </w:rPr>
      </w:pPr>
      <w:r>
        <w:rPr>
          <w:rFonts w:hint="eastAsia" w:ascii="宋体" w:hAnsi="宋体"/>
          <w:color w:val="000000"/>
          <w:sz w:val="24"/>
          <w:highlight w:val="none"/>
        </w:rPr>
        <w:t xml:space="preserve">                                                 </w:t>
      </w:r>
    </w:p>
    <w:p w14:paraId="3E3A4AC4">
      <w:pPr>
        <w:shd w:val="clear" w:color="auto" w:fill="auto"/>
        <w:spacing w:before="120" w:after="50"/>
        <w:rPr>
          <w:rFonts w:hint="eastAsia" w:ascii="宋体" w:hAnsi="宋体"/>
          <w:color w:val="000000"/>
          <w:sz w:val="24"/>
          <w:szCs w:val="20"/>
          <w:highlight w:val="none"/>
        </w:rPr>
      </w:pPr>
    </w:p>
    <w:p w14:paraId="440D0CD0">
      <w:pPr>
        <w:shd w:val="clear" w:color="auto" w:fill="auto"/>
        <w:spacing w:before="120" w:after="50"/>
        <w:rPr>
          <w:rFonts w:hint="eastAsia" w:ascii="宋体" w:hAnsi="宋体"/>
          <w:color w:val="000000"/>
          <w:sz w:val="24"/>
          <w:szCs w:val="20"/>
          <w:highlight w:val="none"/>
        </w:rPr>
      </w:pPr>
    </w:p>
    <w:p w14:paraId="2548C9C4">
      <w:pPr>
        <w:shd w:val="clear" w:color="auto" w:fill="auto"/>
        <w:spacing w:before="120" w:after="50"/>
        <w:rPr>
          <w:rFonts w:hint="eastAsia" w:ascii="宋体" w:hAnsi="宋体"/>
          <w:color w:val="000000"/>
          <w:sz w:val="24"/>
          <w:szCs w:val="20"/>
          <w:highlight w:val="none"/>
        </w:rPr>
      </w:pPr>
    </w:p>
    <w:p w14:paraId="079B67AF">
      <w:pPr>
        <w:shd w:val="clear" w:color="auto" w:fill="auto"/>
        <w:spacing w:before="120" w:after="50"/>
        <w:jc w:val="center"/>
        <w:rPr>
          <w:rFonts w:hint="eastAsia" w:ascii="方正小标宋简体" w:hAnsi="方正小标宋简体" w:eastAsia="方正小标宋简体" w:cs="方正小标宋简体"/>
          <w:color w:val="000000"/>
          <w:sz w:val="84"/>
          <w:szCs w:val="84"/>
          <w:highlight w:val="none"/>
        </w:rPr>
      </w:pPr>
      <w:r>
        <w:rPr>
          <w:rFonts w:hint="eastAsia" w:ascii="方正小标宋简体" w:hAnsi="方正小标宋简体" w:eastAsia="方正小标宋简体" w:cs="方正小标宋简体"/>
          <w:color w:val="000000"/>
          <w:sz w:val="84"/>
          <w:szCs w:val="84"/>
          <w:highlight w:val="none"/>
        </w:rPr>
        <w:t>投  标  文  件</w:t>
      </w:r>
    </w:p>
    <w:p w14:paraId="6E80CA81">
      <w:pPr>
        <w:shd w:val="clear" w:color="auto" w:fill="auto"/>
        <w:spacing w:before="120" w:after="50"/>
        <w:rPr>
          <w:rFonts w:hint="eastAsia" w:ascii="宋体" w:hAnsi="宋体"/>
          <w:color w:val="000000"/>
          <w:sz w:val="24"/>
          <w:szCs w:val="20"/>
          <w:highlight w:val="none"/>
        </w:rPr>
      </w:pPr>
    </w:p>
    <w:p w14:paraId="1DA09B6A">
      <w:pPr>
        <w:shd w:val="clear" w:color="auto" w:fill="auto"/>
        <w:spacing w:before="120" w:after="50"/>
        <w:rPr>
          <w:rFonts w:hint="eastAsia" w:ascii="宋体" w:hAnsi="宋体"/>
          <w:color w:val="000000"/>
          <w:sz w:val="24"/>
          <w:szCs w:val="20"/>
          <w:highlight w:val="none"/>
        </w:rPr>
      </w:pPr>
    </w:p>
    <w:p w14:paraId="19DD2149">
      <w:pPr>
        <w:shd w:val="clear" w:color="auto" w:fill="auto"/>
        <w:spacing w:before="120" w:after="50"/>
        <w:jc w:val="center"/>
        <w:rPr>
          <w:rFonts w:hint="eastAsia" w:ascii="方正小标宋简体" w:hAnsi="方正小标宋简体" w:eastAsia="方正小标宋简体" w:cs="方正小标宋简体"/>
          <w:bCs/>
          <w:color w:val="000000"/>
          <w:sz w:val="32"/>
          <w:szCs w:val="32"/>
          <w:highlight w:val="none"/>
        </w:rPr>
      </w:pPr>
      <w:r>
        <w:rPr>
          <w:rFonts w:hint="eastAsia" w:ascii="方正小标宋简体" w:hAnsi="方正小标宋简体" w:eastAsia="方正小标宋简体" w:cs="方正小标宋简体"/>
          <w:bCs/>
          <w:color w:val="000000"/>
          <w:sz w:val="32"/>
          <w:szCs w:val="32"/>
          <w:highlight w:val="none"/>
        </w:rPr>
        <w:t>商  务  文  件</w:t>
      </w:r>
    </w:p>
    <w:p w14:paraId="25F9A1BA">
      <w:pPr>
        <w:shd w:val="clear" w:color="auto" w:fill="auto"/>
        <w:spacing w:before="120" w:after="50"/>
        <w:rPr>
          <w:rFonts w:hint="eastAsia" w:ascii="宋体" w:hAnsi="宋体"/>
          <w:bCs/>
          <w:color w:val="000000"/>
          <w:sz w:val="24"/>
          <w:szCs w:val="20"/>
          <w:highlight w:val="none"/>
        </w:rPr>
      </w:pPr>
    </w:p>
    <w:p w14:paraId="611CFC43">
      <w:pPr>
        <w:shd w:val="clear" w:color="auto" w:fill="auto"/>
        <w:spacing w:before="120" w:after="50"/>
        <w:ind w:firstLine="540"/>
        <w:rPr>
          <w:rFonts w:hint="eastAsia" w:ascii="宋体" w:hAnsi="宋体"/>
          <w:bCs/>
          <w:color w:val="000000"/>
          <w:sz w:val="24"/>
          <w:highlight w:val="none"/>
        </w:rPr>
      </w:pPr>
    </w:p>
    <w:p w14:paraId="3CD785E0">
      <w:pPr>
        <w:shd w:val="clear" w:color="auto" w:fill="auto"/>
        <w:spacing w:before="120" w:after="50"/>
        <w:ind w:firstLine="540"/>
        <w:rPr>
          <w:rFonts w:hint="eastAsia" w:ascii="宋体" w:hAnsi="宋体"/>
          <w:bCs/>
          <w:color w:val="000000"/>
          <w:sz w:val="24"/>
          <w:highlight w:val="none"/>
        </w:rPr>
      </w:pPr>
    </w:p>
    <w:p w14:paraId="358B206D">
      <w:pPr>
        <w:shd w:val="clear" w:color="auto" w:fill="auto"/>
        <w:spacing w:before="120" w:after="50"/>
        <w:ind w:firstLine="540"/>
        <w:rPr>
          <w:rFonts w:hint="eastAsia" w:ascii="宋体" w:hAnsi="宋体"/>
          <w:bCs/>
          <w:color w:val="000000"/>
          <w:sz w:val="24"/>
          <w:highlight w:val="none"/>
        </w:rPr>
      </w:pPr>
    </w:p>
    <w:p w14:paraId="7EBF12B3">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项目名称：</w:t>
      </w:r>
    </w:p>
    <w:p w14:paraId="780E8B12">
      <w:pPr>
        <w:shd w:val="clear" w:color="auto" w:fill="auto"/>
        <w:spacing w:before="120" w:after="50"/>
        <w:ind w:firstLine="540"/>
        <w:rPr>
          <w:rFonts w:hint="eastAsia" w:ascii="宋体" w:hAnsi="宋体"/>
          <w:bCs/>
          <w:color w:val="000000"/>
          <w:sz w:val="24"/>
          <w:szCs w:val="20"/>
          <w:highlight w:val="none"/>
        </w:rPr>
      </w:pPr>
    </w:p>
    <w:p w14:paraId="6954D62C">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项目编号：</w:t>
      </w:r>
    </w:p>
    <w:p w14:paraId="2A1B8798">
      <w:pPr>
        <w:shd w:val="clear" w:color="auto" w:fill="auto"/>
        <w:spacing w:before="120" w:after="50"/>
        <w:ind w:firstLine="540"/>
        <w:rPr>
          <w:rFonts w:hint="eastAsia" w:ascii="宋体" w:hAnsi="宋体"/>
          <w:bCs/>
          <w:color w:val="000000"/>
          <w:sz w:val="24"/>
          <w:szCs w:val="20"/>
          <w:highlight w:val="none"/>
        </w:rPr>
      </w:pPr>
      <w:r>
        <w:rPr>
          <w:rFonts w:hint="eastAsia" w:ascii="宋体" w:hAnsi="宋体"/>
          <w:bCs/>
          <w:color w:val="000000"/>
          <w:sz w:val="24"/>
          <w:highlight w:val="none"/>
        </w:rPr>
        <w:t xml:space="preserve"> </w:t>
      </w:r>
    </w:p>
    <w:p w14:paraId="557C0A04">
      <w:pPr>
        <w:shd w:val="clear" w:color="auto" w:fill="auto"/>
        <w:spacing w:before="120" w:after="50"/>
        <w:ind w:firstLine="540"/>
        <w:rPr>
          <w:rFonts w:hint="eastAsia" w:ascii="宋体" w:hAnsi="宋体"/>
          <w:bCs/>
          <w:color w:val="000000"/>
          <w:sz w:val="24"/>
          <w:highlight w:val="none"/>
        </w:rPr>
      </w:pPr>
      <w:r>
        <w:rPr>
          <w:rFonts w:hint="eastAsia" w:ascii="宋体" w:hAnsi="宋体"/>
          <w:bCs/>
          <w:color w:val="000000"/>
          <w:sz w:val="24"/>
          <w:highlight w:val="none"/>
        </w:rPr>
        <w:t>所投分标：</w:t>
      </w:r>
    </w:p>
    <w:p w14:paraId="0669EE83">
      <w:pPr>
        <w:shd w:val="clear" w:color="auto" w:fill="auto"/>
        <w:spacing w:before="120" w:after="50"/>
        <w:ind w:firstLine="540"/>
        <w:rPr>
          <w:rFonts w:hint="eastAsia" w:ascii="宋体" w:hAnsi="宋体"/>
          <w:bCs/>
          <w:color w:val="000000"/>
          <w:sz w:val="24"/>
          <w:szCs w:val="20"/>
          <w:highlight w:val="none"/>
        </w:rPr>
      </w:pPr>
    </w:p>
    <w:p w14:paraId="6FCB4C11">
      <w:pPr>
        <w:pStyle w:val="199"/>
        <w:shd w:val="clear" w:color="auto" w:fill="auto"/>
        <w:spacing w:before="50" w:after="50"/>
        <w:ind w:firstLine="540"/>
        <w:rPr>
          <w:rFonts w:hint="eastAsia" w:ascii="宋体" w:hAnsi="宋体"/>
          <w:bCs/>
          <w:color w:val="000000"/>
          <w:sz w:val="24"/>
          <w:szCs w:val="24"/>
          <w:highlight w:val="none"/>
        </w:rPr>
      </w:pPr>
      <w:r>
        <w:rPr>
          <w:rFonts w:hint="eastAsia" w:ascii="宋体" w:hAnsi="宋体"/>
          <w:bCs/>
          <w:color w:val="000000"/>
          <w:sz w:val="24"/>
          <w:szCs w:val="24"/>
          <w:highlight w:val="none"/>
        </w:rPr>
        <w:t>投标人名称：</w:t>
      </w:r>
    </w:p>
    <w:p w14:paraId="35611520">
      <w:pPr>
        <w:pStyle w:val="199"/>
        <w:shd w:val="clear" w:color="auto" w:fill="auto"/>
        <w:spacing w:before="50" w:after="50"/>
        <w:ind w:firstLine="540"/>
        <w:rPr>
          <w:rFonts w:hint="eastAsia" w:ascii="宋体" w:hAnsi="宋体"/>
          <w:bCs/>
          <w:color w:val="000000"/>
          <w:sz w:val="24"/>
          <w:szCs w:val="24"/>
          <w:highlight w:val="none"/>
        </w:rPr>
      </w:pPr>
    </w:p>
    <w:p w14:paraId="57FB390C">
      <w:pPr>
        <w:pStyle w:val="199"/>
        <w:shd w:val="clear" w:color="auto" w:fill="auto"/>
        <w:spacing w:before="50" w:after="50"/>
        <w:ind w:firstLine="540"/>
        <w:rPr>
          <w:rFonts w:hint="eastAsia" w:ascii="宋体" w:hAnsi="宋体"/>
          <w:bCs/>
          <w:color w:val="000000"/>
          <w:sz w:val="24"/>
          <w:szCs w:val="24"/>
          <w:highlight w:val="none"/>
        </w:rPr>
      </w:pPr>
      <w:r>
        <w:rPr>
          <w:rFonts w:hint="eastAsia" w:ascii="宋体" w:hAnsi="宋体"/>
          <w:bCs/>
          <w:color w:val="000000"/>
          <w:sz w:val="24"/>
          <w:szCs w:val="24"/>
          <w:highlight w:val="none"/>
        </w:rPr>
        <w:t>投标人地址：</w:t>
      </w:r>
    </w:p>
    <w:p w14:paraId="0618DBA5">
      <w:pPr>
        <w:pStyle w:val="199"/>
        <w:shd w:val="clear" w:color="auto" w:fill="auto"/>
        <w:spacing w:before="50" w:after="50"/>
        <w:ind w:firstLine="960"/>
        <w:rPr>
          <w:rFonts w:hint="eastAsia" w:ascii="宋体" w:hAnsi="宋体"/>
          <w:bCs/>
          <w:color w:val="000000"/>
          <w:sz w:val="24"/>
          <w:szCs w:val="24"/>
          <w:highlight w:val="none"/>
        </w:rPr>
      </w:pPr>
    </w:p>
    <w:p w14:paraId="5DC87CC8">
      <w:pPr>
        <w:shd w:val="clear" w:color="auto" w:fill="auto"/>
        <w:spacing w:before="120" w:after="50"/>
        <w:ind w:firstLine="645"/>
        <w:rPr>
          <w:rFonts w:ascii="宋体" w:hAnsi="宋体"/>
          <w:color w:val="000000"/>
          <w:sz w:val="24"/>
          <w:highlight w:val="none"/>
        </w:rPr>
      </w:pPr>
      <w:r>
        <w:rPr>
          <w:rFonts w:hint="eastAsia" w:ascii="宋体" w:hAnsi="宋体"/>
          <w:color w:val="000000"/>
          <w:sz w:val="24"/>
          <w:highlight w:val="none"/>
        </w:rPr>
        <w:t xml:space="preserve">                        年  月  日</w:t>
      </w:r>
    </w:p>
    <w:p w14:paraId="599A20E4">
      <w:pPr>
        <w:shd w:val="clear" w:color="auto" w:fill="auto"/>
        <w:spacing w:before="120" w:after="50"/>
        <w:rPr>
          <w:rFonts w:ascii="宋体" w:hAnsi="宋体"/>
          <w:color w:val="000000"/>
          <w:sz w:val="24"/>
          <w:szCs w:val="20"/>
          <w:highlight w:val="none"/>
        </w:rPr>
      </w:pPr>
      <w:r>
        <w:rPr>
          <w:rFonts w:ascii="宋体" w:hAnsi="宋体"/>
          <w:color w:val="000000"/>
          <w:sz w:val="24"/>
          <w:szCs w:val="20"/>
          <w:highlight w:val="none"/>
        </w:rPr>
        <w:t xml:space="preserve"> </w:t>
      </w:r>
    </w:p>
    <w:p w14:paraId="3B4DD809">
      <w:pPr>
        <w:shd w:val="clear" w:color="auto" w:fill="auto"/>
        <w:spacing w:line="360" w:lineRule="auto"/>
        <w:jc w:val="left"/>
        <w:rPr>
          <w:rFonts w:hint="eastAsia" w:ascii="宋体" w:hAnsi="宋体"/>
          <w:b/>
          <w:bCs/>
          <w:color w:val="000000"/>
          <w:sz w:val="28"/>
          <w:szCs w:val="28"/>
          <w:highlight w:val="none"/>
        </w:rPr>
      </w:pPr>
      <w:r>
        <w:rPr>
          <w:rFonts w:ascii="宋体" w:hAnsi="宋体"/>
          <w:color w:val="000000"/>
          <w:sz w:val="24"/>
          <w:szCs w:val="20"/>
          <w:highlight w:val="none"/>
        </w:rPr>
        <w:br w:type="page" w:clear="all"/>
      </w:r>
      <w:r>
        <w:rPr>
          <w:rFonts w:hint="eastAsia" w:ascii="宋体" w:hAnsi="宋体"/>
          <w:b/>
          <w:bCs/>
          <w:color w:val="000000"/>
          <w:sz w:val="24"/>
          <w:highlight w:val="none"/>
        </w:rPr>
        <w:t>2.商务文件目录</w:t>
      </w:r>
    </w:p>
    <w:p w14:paraId="14815FCD">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1、无串通投标行为的承诺函</w:t>
      </w:r>
      <w:r>
        <w:rPr>
          <w:rFonts w:hint="eastAsia" w:ascii="宋体" w:hAnsi="宋体" w:eastAsia="宋体" w:cs="宋体"/>
          <w:color w:val="000000"/>
          <w:sz w:val="24"/>
          <w:highlight w:val="none"/>
        </w:rPr>
        <w:t>……………………………………………………………………（页码）</w:t>
      </w:r>
    </w:p>
    <w:p w14:paraId="585BF7D3">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2、投标保证金提交凭证</w:t>
      </w:r>
      <w:r>
        <w:rPr>
          <w:rFonts w:hint="eastAsia" w:ascii="宋体" w:hAnsi="宋体" w:eastAsia="宋体" w:cs="宋体"/>
          <w:color w:val="000000"/>
          <w:sz w:val="24"/>
          <w:highlight w:val="none"/>
        </w:rPr>
        <w:t>………………………………………………………………………（页码）</w:t>
      </w:r>
    </w:p>
    <w:p w14:paraId="2EFBD9B2">
      <w:pPr>
        <w:shd w:val="clear" w:color="auto" w:fill="auto"/>
        <w:spacing w:line="400" w:lineRule="exact"/>
        <w:jc w:val="left"/>
        <w:rPr>
          <w:rFonts w:hint="eastAsia" w:ascii="宋体" w:hAnsi="宋体" w:eastAsia="宋体" w:cs="宋体"/>
          <w:color w:val="000000"/>
          <w:sz w:val="24"/>
          <w:highlight w:val="none"/>
        </w:rPr>
      </w:pPr>
      <w:r>
        <w:rPr>
          <w:rFonts w:hint="eastAsia" w:ascii="宋体" w:hAnsi="宋体"/>
          <w:color w:val="000000"/>
          <w:szCs w:val="21"/>
          <w:highlight w:val="none"/>
        </w:rPr>
        <w:t>3、法定代表人身份证明及法定代表人有效身份证正反面复印件</w:t>
      </w:r>
      <w:r>
        <w:rPr>
          <w:rFonts w:hint="eastAsia" w:ascii="宋体" w:hAnsi="宋体" w:eastAsia="宋体" w:cs="宋体"/>
          <w:color w:val="000000"/>
          <w:sz w:val="24"/>
          <w:highlight w:val="none"/>
        </w:rPr>
        <w:t>…………………………………（页码）</w:t>
      </w:r>
    </w:p>
    <w:p w14:paraId="29CAD4C6">
      <w:pPr>
        <w:shd w:val="clear" w:color="auto" w:fill="auto"/>
        <w:spacing w:line="400" w:lineRule="exact"/>
        <w:jc w:val="left"/>
        <w:rPr>
          <w:rFonts w:hint="eastAsia" w:ascii="宋体" w:hAnsi="宋体" w:eastAsia="宋体" w:cs="宋体"/>
          <w:color w:val="000000"/>
          <w:sz w:val="24"/>
          <w:highlight w:val="none"/>
        </w:rPr>
      </w:pPr>
      <w:r>
        <w:rPr>
          <w:rFonts w:hint="eastAsia" w:ascii="宋体" w:hAnsi="宋体"/>
          <w:color w:val="000000"/>
          <w:szCs w:val="21"/>
          <w:highlight w:val="none"/>
        </w:rPr>
        <w:t>4、授权委托书及委托代理人有效身份证正反面复印件</w:t>
      </w:r>
      <w:r>
        <w:rPr>
          <w:rFonts w:hint="eastAsia" w:ascii="宋体" w:hAnsi="宋体" w:eastAsia="宋体" w:cs="宋体"/>
          <w:color w:val="000000"/>
          <w:sz w:val="24"/>
          <w:highlight w:val="none"/>
        </w:rPr>
        <w:t>…………………………………………（页码）</w:t>
      </w:r>
    </w:p>
    <w:p w14:paraId="2E5C1803">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5、商务要求偏离表</w:t>
      </w:r>
      <w:r>
        <w:rPr>
          <w:rFonts w:hint="eastAsia" w:ascii="宋体" w:hAnsi="宋体" w:eastAsia="宋体" w:cs="宋体"/>
          <w:color w:val="000000"/>
          <w:sz w:val="24"/>
          <w:highlight w:val="none"/>
        </w:rPr>
        <w:t>……………………………………………………………………………（页码）</w:t>
      </w:r>
    </w:p>
    <w:p w14:paraId="7E51CCF2">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、售后服务承诺</w:t>
      </w:r>
      <w:r>
        <w:rPr>
          <w:rFonts w:hint="eastAsia" w:ascii="宋体" w:hAnsi="宋体" w:eastAsia="宋体" w:cs="宋体"/>
          <w:color w:val="000000"/>
          <w:sz w:val="24"/>
          <w:highlight w:val="none"/>
        </w:rPr>
        <w:t>………………………………………………………………………………（页码）</w:t>
      </w:r>
    </w:p>
    <w:p w14:paraId="326CB97E">
      <w:pPr>
        <w:shd w:val="clear" w:color="auto" w:fill="auto"/>
        <w:spacing w:line="400" w:lineRule="exact"/>
        <w:jc w:val="left"/>
        <w:rPr>
          <w:rFonts w:hint="eastAsia" w:ascii="宋体" w:hAnsi="宋体" w:eastAsia="宋体" w:cs="宋体"/>
          <w:color w:val="000000"/>
          <w:sz w:val="24"/>
          <w:highlight w:val="none"/>
        </w:rPr>
      </w:pPr>
      <w:r>
        <w:rPr>
          <w:rFonts w:hint="eastAsia" w:ascii="宋体" w:hAnsi="宋体"/>
          <w:color w:val="000000"/>
          <w:szCs w:val="21"/>
          <w:highlight w:val="none"/>
          <w:lang w:val="en-US" w:eastAsia="zh-CN"/>
        </w:rPr>
        <w:t>7、项目保证事项承诺书</w:t>
      </w:r>
      <w:r>
        <w:rPr>
          <w:rFonts w:hint="eastAsia" w:ascii="宋体" w:hAnsi="宋体" w:eastAsia="宋体" w:cs="宋体"/>
          <w:color w:val="000000"/>
          <w:sz w:val="24"/>
          <w:highlight w:val="none"/>
        </w:rPr>
        <w:t>………………………………………………………………………（页码）</w:t>
      </w:r>
    </w:p>
    <w:p w14:paraId="584FEB39">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lang w:val="en-US" w:eastAsia="zh-CN"/>
        </w:rPr>
        <w:t>8</w:t>
      </w:r>
      <w:r>
        <w:rPr>
          <w:rFonts w:hint="eastAsia" w:ascii="宋体" w:hAnsi="宋体"/>
          <w:color w:val="000000"/>
          <w:szCs w:val="21"/>
          <w:highlight w:val="none"/>
        </w:rPr>
        <w:t>、投标人情况介绍</w:t>
      </w:r>
      <w:r>
        <w:rPr>
          <w:rFonts w:hint="eastAsia" w:ascii="宋体" w:hAnsi="宋体" w:eastAsia="宋体" w:cs="宋体"/>
          <w:color w:val="000000"/>
          <w:sz w:val="24"/>
          <w:highlight w:val="none"/>
        </w:rPr>
        <w:t>……………………………………………………………………………（页码）</w:t>
      </w:r>
    </w:p>
    <w:p w14:paraId="33A122F5">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lang w:val="en-US" w:eastAsia="zh-CN"/>
        </w:rPr>
        <w:t>9</w:t>
      </w:r>
      <w:r>
        <w:rPr>
          <w:rFonts w:hint="eastAsia" w:ascii="宋体" w:hAnsi="宋体"/>
          <w:color w:val="000000"/>
          <w:szCs w:val="21"/>
          <w:highlight w:val="none"/>
        </w:rPr>
        <w:t>、除招标文件规定必须提供以外，投标人认为需要提供的其他证明材料</w:t>
      </w:r>
      <w:r>
        <w:rPr>
          <w:rFonts w:hint="eastAsia" w:ascii="宋体" w:hAnsi="宋体" w:eastAsia="宋体" w:cs="宋体"/>
          <w:color w:val="000000"/>
          <w:sz w:val="24"/>
          <w:highlight w:val="none"/>
        </w:rPr>
        <w:t>………………………（页码）</w:t>
      </w:r>
    </w:p>
    <w:p w14:paraId="68DC867F">
      <w:pPr>
        <w:shd w:val="clear" w:color="auto" w:fill="auto"/>
        <w:spacing w:before="50" w:after="120" w:line="360" w:lineRule="auto"/>
        <w:ind w:firstLine="640"/>
        <w:jc w:val="left"/>
        <w:rPr>
          <w:rFonts w:ascii="微软雅黑" w:hAnsi="微软雅黑" w:eastAsia="微软雅黑"/>
          <w:b/>
          <w:bCs/>
          <w:color w:val="000000"/>
          <w:sz w:val="32"/>
          <w:szCs w:val="32"/>
          <w:highlight w:val="none"/>
        </w:rPr>
      </w:pPr>
    </w:p>
    <w:p w14:paraId="69B504CB">
      <w:pPr>
        <w:shd w:val="clear" w:color="auto" w:fill="auto"/>
        <w:spacing w:before="50" w:after="120"/>
        <w:jc w:val="left"/>
        <w:rPr>
          <w:rFonts w:hint="eastAsia" w:ascii="宋体" w:hAnsi="宋体"/>
          <w:color w:val="000000"/>
          <w:highlight w:val="none"/>
        </w:rPr>
      </w:pPr>
    </w:p>
    <w:p w14:paraId="7B2F953D">
      <w:pPr>
        <w:shd w:val="clear" w:color="auto" w:fill="auto"/>
        <w:spacing w:before="120" w:after="50"/>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4"/>
          <w:highlight w:val="none"/>
        </w:rPr>
        <w:t>3.投标人参加本项目无围标串标行为的承诺</w:t>
      </w:r>
    </w:p>
    <w:p w14:paraId="48B92CC9">
      <w:pPr>
        <w:shd w:val="clear" w:color="auto" w:fill="auto"/>
        <w:spacing w:before="120" w:after="50"/>
        <w:jc w:val="left"/>
        <w:rPr>
          <w:rFonts w:hint="eastAsia" w:ascii="宋体" w:hAnsi="宋体"/>
          <w:b/>
          <w:color w:val="000000"/>
          <w:sz w:val="24"/>
          <w:highlight w:val="none"/>
        </w:rPr>
      </w:pPr>
    </w:p>
    <w:p w14:paraId="110ED467">
      <w:pPr>
        <w:shd w:val="clear" w:color="auto" w:fill="auto"/>
        <w:spacing w:line="360" w:lineRule="auto"/>
        <w:ind w:left="420"/>
        <w:contextualSpacing/>
        <w:jc w:val="center"/>
        <w:rPr>
          <w:rFonts w:hint="eastAsia" w:ascii="宋体" w:hAnsi="宋体" w:eastAsia="宋体" w:cs="宋体"/>
          <w:b/>
          <w:color w:val="000000"/>
          <w:sz w:val="32"/>
          <w:szCs w:val="32"/>
          <w:highlight w:val="none"/>
        </w:rPr>
      </w:pPr>
      <w:r>
        <w:rPr>
          <w:rFonts w:hint="eastAsia" w:ascii="宋体" w:hAnsi="宋体" w:eastAsia="宋体" w:cs="宋体"/>
          <w:bCs/>
          <w:color w:val="000000"/>
          <w:spacing w:val="-11"/>
          <w:sz w:val="32"/>
          <w:szCs w:val="32"/>
          <w:highlight w:val="none"/>
        </w:rPr>
        <w:t>投标人参加本项目无围标串标行为的承诺函</w:t>
      </w:r>
    </w:p>
    <w:p w14:paraId="01F2DA65">
      <w:pPr>
        <w:shd w:val="clear" w:color="auto" w:fill="auto"/>
        <w:spacing w:line="440" w:lineRule="exact"/>
        <w:contextualSpacing/>
        <w:jc w:val="left"/>
        <w:rPr>
          <w:rFonts w:hint="eastAsia" w:ascii="宋体" w:hAnsi="宋体"/>
          <w:b/>
          <w:color w:val="000000"/>
          <w:sz w:val="24"/>
          <w:highlight w:val="none"/>
        </w:rPr>
      </w:pPr>
      <w:r>
        <w:rPr>
          <w:rFonts w:hint="eastAsia" w:ascii="宋体" w:hAnsi="宋体"/>
          <w:b/>
          <w:color w:val="000000"/>
          <w:sz w:val="24"/>
          <w:highlight w:val="none"/>
        </w:rPr>
        <w:t>一、我方承诺无下列相互串通投标的情形：</w:t>
      </w:r>
    </w:p>
    <w:p w14:paraId="14ECA758">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eastAsia="zh-CN"/>
        </w:rPr>
        <w:t>不同投标人的投标文件由同一单位或者个人编制，或者不同供应商报名的IP地址一致的；或者编制响应文件硬件设备CPU编号、硬盘编号、网卡地址一致的情况</w:t>
      </w:r>
      <w:r>
        <w:rPr>
          <w:rFonts w:hint="eastAsia" w:ascii="宋体" w:hAnsi="宋体"/>
          <w:color w:val="000000"/>
          <w:sz w:val="24"/>
          <w:highlight w:val="none"/>
        </w:rPr>
        <w:t>；</w:t>
      </w:r>
    </w:p>
    <w:p w14:paraId="4F6EA7BE">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2.不同投标人委托同一单位或者个人办理投标事宜；</w:t>
      </w:r>
    </w:p>
    <w:p w14:paraId="5F96E2BD">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3.不同的投标人的投标文件载明的项目管理员为同一个人；</w:t>
      </w:r>
    </w:p>
    <w:p w14:paraId="2B96E272">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4.不同投标人的投标文件异常一致或者投标报价呈规律性差异；</w:t>
      </w:r>
    </w:p>
    <w:p w14:paraId="78AEF2B2">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5.不同投标人的投标文件相互混装；</w:t>
      </w:r>
    </w:p>
    <w:p w14:paraId="16BA3347">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6.不同投标人的投标保证金从同一单位或者个人账户转出。</w:t>
      </w:r>
    </w:p>
    <w:p w14:paraId="51F22A9D">
      <w:pPr>
        <w:shd w:val="clear" w:color="auto" w:fill="auto"/>
        <w:spacing w:line="440" w:lineRule="exact"/>
        <w:contextualSpacing/>
        <w:jc w:val="left"/>
        <w:rPr>
          <w:rFonts w:hint="eastAsia" w:ascii="宋体" w:hAnsi="宋体"/>
          <w:color w:val="000000"/>
          <w:sz w:val="24"/>
          <w:highlight w:val="none"/>
        </w:rPr>
      </w:pPr>
      <w:r>
        <w:rPr>
          <w:rFonts w:hint="eastAsia" w:ascii="宋体" w:hAnsi="宋体"/>
          <w:b/>
          <w:color w:val="000000"/>
          <w:sz w:val="24"/>
          <w:highlight w:val="none"/>
        </w:rPr>
        <w:t>二、我方承诺无下列恶意串通的情形：</w:t>
      </w:r>
    </w:p>
    <w:p w14:paraId="541584E2">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1.投标人直接或者间接从采购人或者采购代理机构处获得其他投标人的相关信息并修改其投标文件或者响应文件；</w:t>
      </w:r>
    </w:p>
    <w:p w14:paraId="5E5C473F">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2.投标人按照采购人或者采购代理机构的授意撤换、修改投标文件或者响应文件；</w:t>
      </w:r>
    </w:p>
    <w:p w14:paraId="1BBC59F8">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3.投标人之间协商报价、技术方案等投标文件或者响应文件的实质性内容；</w:t>
      </w:r>
    </w:p>
    <w:p w14:paraId="0675190B">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4.属于同一集团、协会、商会等组织成员的投标人按照该组织要求协同参加政府采购活动；</w:t>
      </w:r>
    </w:p>
    <w:p w14:paraId="3A965B7A">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5.投标人之间事先约定一致抬高或者压低投标报价，或者在招标项目中事先约定轮流以高价位或者低价位中标，或者事先约定由某一特定投标人中标，然后再参加投标；</w:t>
      </w:r>
    </w:p>
    <w:p w14:paraId="3BCEA5E4">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6.投标人之间商定部分投标人放弃参加政府采购活动或者放弃中标；</w:t>
      </w:r>
    </w:p>
    <w:p w14:paraId="1EDD4019">
      <w:pPr>
        <w:shd w:val="clear" w:color="auto" w:fill="auto"/>
        <w:spacing w:line="440" w:lineRule="exact"/>
        <w:ind w:firstLine="470"/>
        <w:contextualSpacing/>
        <w:jc w:val="left"/>
        <w:rPr>
          <w:rFonts w:hint="eastAsia" w:ascii="宋体" w:hAnsi="宋体"/>
          <w:color w:val="000000"/>
          <w:sz w:val="24"/>
          <w:highlight w:val="none"/>
        </w:rPr>
      </w:pPr>
      <w:r>
        <w:rPr>
          <w:rFonts w:hint="eastAsia" w:ascii="宋体" w:hAnsi="宋体"/>
          <w:color w:val="000000"/>
          <w:sz w:val="24"/>
          <w:highlight w:val="none"/>
        </w:rPr>
        <w:t>7.投标人与采购人或者采购代理机构之间、投标人相互之间，为谋求特定投标人中标或者排斥其他投标人的其他串通行为。</w:t>
      </w:r>
    </w:p>
    <w:p w14:paraId="6A5C65BB">
      <w:pPr>
        <w:shd w:val="clear" w:color="auto" w:fill="auto"/>
        <w:spacing w:line="440" w:lineRule="exact"/>
        <w:ind w:firstLine="472"/>
        <w:contextualSpacing/>
        <w:jc w:val="left"/>
        <w:rPr>
          <w:rFonts w:hint="eastAsia" w:ascii="宋体" w:hAnsi="宋体"/>
          <w:b/>
          <w:color w:val="000000"/>
          <w:sz w:val="24"/>
          <w:highlight w:val="none"/>
        </w:rPr>
      </w:pPr>
      <w:r>
        <w:rPr>
          <w:rFonts w:hint="eastAsia" w:ascii="宋体" w:hAnsi="宋体"/>
          <w:b/>
          <w:color w:val="000000"/>
          <w:sz w:val="24"/>
          <w:highlight w:val="none"/>
        </w:rPr>
        <w:t>以上情形一经核查属实，我方愿意承担一切后果，并不再寻求任何旨在减轻或者免除法律责任的辩解。</w:t>
      </w:r>
    </w:p>
    <w:p w14:paraId="16E4A868">
      <w:pPr>
        <w:pStyle w:val="232"/>
        <w:shd w:val="clear" w:color="auto" w:fill="auto"/>
        <w:spacing w:line="440" w:lineRule="exact"/>
        <w:ind w:firstLine="6840"/>
        <w:contextualSpacing/>
        <w:rPr>
          <w:rFonts w:hint="eastAsia" w:hAnsi="宋体"/>
          <w:color w:val="000000"/>
          <w:sz w:val="24"/>
          <w:szCs w:val="24"/>
          <w:highlight w:val="none"/>
        </w:rPr>
      </w:pPr>
    </w:p>
    <w:p w14:paraId="41A43773">
      <w:pPr>
        <w:pStyle w:val="232"/>
        <w:shd w:val="clear" w:color="auto" w:fill="auto"/>
        <w:spacing w:line="440" w:lineRule="exact"/>
        <w:contextualSpacing/>
        <w:jc w:val="center"/>
        <w:rPr>
          <w:rFonts w:hint="eastAsia" w:hAnsi="宋体"/>
          <w:color w:val="000000"/>
          <w:sz w:val="24"/>
          <w:szCs w:val="24"/>
          <w:highlight w:val="none"/>
        </w:rPr>
      </w:pPr>
      <w:r>
        <w:rPr>
          <w:rFonts w:hint="eastAsia" w:hAnsi="宋体"/>
          <w:color w:val="000000"/>
          <w:sz w:val="24"/>
          <w:szCs w:val="24"/>
          <w:highlight w:val="none"/>
        </w:rPr>
        <w:t xml:space="preserve"> </w:t>
      </w:r>
      <w:r>
        <w:rPr>
          <w:rFonts w:hAnsi="宋体"/>
          <w:color w:val="000000"/>
          <w:sz w:val="24"/>
          <w:szCs w:val="24"/>
          <w:highlight w:val="none"/>
        </w:rPr>
        <w:t xml:space="preserve">                                   </w:t>
      </w:r>
      <w:r>
        <w:rPr>
          <w:rFonts w:hint="eastAsia" w:hAnsi="宋体"/>
          <w:color w:val="000000"/>
          <w:sz w:val="24"/>
          <w:szCs w:val="24"/>
          <w:highlight w:val="none"/>
        </w:rPr>
        <w:t>投标人名称（公章）</w:t>
      </w:r>
    </w:p>
    <w:p w14:paraId="41DF6296">
      <w:pPr>
        <w:pStyle w:val="232"/>
        <w:shd w:val="clear" w:color="auto" w:fill="auto"/>
        <w:spacing w:line="440" w:lineRule="exact"/>
        <w:contextualSpacing/>
        <w:rPr>
          <w:rFonts w:hint="eastAsia" w:hAnsi="宋体"/>
          <w:color w:val="000000"/>
          <w:sz w:val="24"/>
          <w:highlight w:val="none"/>
        </w:rPr>
      </w:pPr>
      <w:r>
        <w:rPr>
          <w:rFonts w:hint="eastAsia" w:hAnsi="宋体"/>
          <w:color w:val="000000"/>
          <w:sz w:val="24"/>
          <w:highlight w:val="none"/>
        </w:rPr>
        <w:t xml:space="preserve">                                                </w:t>
      </w:r>
      <w:r>
        <w:rPr>
          <w:rFonts w:hint="eastAsia" w:hAnsi="宋体"/>
          <w:color w:val="000000"/>
          <w:sz w:val="24"/>
          <w:highlight w:val="none"/>
          <w:u w:val="single"/>
        </w:rPr>
        <w:t xml:space="preserve">      </w:t>
      </w:r>
      <w:r>
        <w:rPr>
          <w:rFonts w:hint="eastAsia" w:hAnsi="宋体"/>
          <w:color w:val="000000"/>
          <w:sz w:val="24"/>
          <w:highlight w:val="none"/>
        </w:rPr>
        <w:t>年</w:t>
      </w:r>
      <w:r>
        <w:rPr>
          <w:rFonts w:hint="eastAsia" w:hAnsi="宋体"/>
          <w:color w:val="000000"/>
          <w:sz w:val="24"/>
          <w:highlight w:val="none"/>
          <w:u w:val="single"/>
        </w:rPr>
        <w:t xml:space="preserve">    </w:t>
      </w:r>
      <w:r>
        <w:rPr>
          <w:rFonts w:hint="eastAsia" w:hAnsi="宋体"/>
          <w:color w:val="000000"/>
          <w:sz w:val="24"/>
          <w:highlight w:val="none"/>
        </w:rPr>
        <w:t>月</w:t>
      </w:r>
      <w:r>
        <w:rPr>
          <w:rFonts w:hint="eastAsia" w:hAnsi="宋体"/>
          <w:color w:val="000000"/>
          <w:sz w:val="24"/>
          <w:highlight w:val="none"/>
          <w:u w:val="single"/>
        </w:rPr>
        <w:t xml:space="preserve">     </w:t>
      </w:r>
      <w:r>
        <w:rPr>
          <w:rFonts w:hint="eastAsia" w:hAnsi="宋体"/>
          <w:color w:val="000000"/>
          <w:sz w:val="24"/>
          <w:highlight w:val="none"/>
        </w:rPr>
        <w:t>日</w:t>
      </w:r>
    </w:p>
    <w:p w14:paraId="59620CA0">
      <w:pPr>
        <w:numPr>
          <w:ilvl w:val="0"/>
          <w:numId w:val="0"/>
        </w:numPr>
        <w:shd w:val="clear" w:color="auto" w:fill="auto"/>
        <w:spacing w:before="120" w:after="50"/>
        <w:jc w:val="left"/>
        <w:rPr>
          <w:rFonts w:hint="eastAsia" w:ascii="宋体" w:hAnsi="宋体"/>
          <w:b/>
          <w:color w:val="000000"/>
          <w:sz w:val="24"/>
          <w:highlight w:val="none"/>
        </w:rPr>
      </w:pPr>
      <w:r>
        <w:rPr>
          <w:rFonts w:hint="eastAsia" w:ascii="宋体" w:hAnsi="宋体"/>
          <w:b/>
          <w:color w:val="000000"/>
          <w:sz w:val="24"/>
          <w:highlight w:val="none"/>
        </w:rPr>
        <w:br w:type="page" w:clear="all"/>
      </w:r>
      <w:r>
        <w:rPr>
          <w:rFonts w:hint="eastAsia" w:ascii="宋体" w:hAnsi="宋体"/>
          <w:b/>
          <w:color w:val="000000"/>
          <w:sz w:val="24"/>
          <w:highlight w:val="none"/>
          <w:lang w:val="en-US" w:eastAsia="zh-CN"/>
        </w:rPr>
        <w:t>4.</w:t>
      </w:r>
      <w:r>
        <w:rPr>
          <w:rFonts w:hint="eastAsia" w:ascii="宋体" w:hAnsi="宋体"/>
          <w:b/>
          <w:color w:val="000000"/>
          <w:sz w:val="24"/>
          <w:highlight w:val="none"/>
        </w:rPr>
        <w:t>法定代表人身份证明</w:t>
      </w:r>
    </w:p>
    <w:p w14:paraId="253AB58B">
      <w:pPr>
        <w:numPr>
          <w:ilvl w:val="0"/>
          <w:numId w:val="0"/>
        </w:numPr>
        <w:shd w:val="clear" w:color="auto" w:fill="auto"/>
        <w:spacing w:before="120" w:after="50"/>
        <w:jc w:val="center"/>
        <w:rPr>
          <w:rFonts w:hint="eastAsia" w:ascii="方正小标宋简体" w:hAnsi="方正小标宋简体" w:eastAsia="方正小标宋简体" w:cs="方正小标宋简体"/>
          <w:bCs/>
          <w:color w:val="000000"/>
          <w:sz w:val="44"/>
          <w:szCs w:val="44"/>
          <w:highlight w:val="none"/>
        </w:rPr>
      </w:pPr>
    </w:p>
    <w:p w14:paraId="572766E5">
      <w:pPr>
        <w:numPr>
          <w:ilvl w:val="0"/>
          <w:numId w:val="0"/>
        </w:numPr>
        <w:shd w:val="clear" w:color="auto" w:fill="auto"/>
        <w:spacing w:before="120" w:after="50"/>
        <w:jc w:val="center"/>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法定代表人身份证明</w:t>
      </w:r>
    </w:p>
    <w:p w14:paraId="60082BFC">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投 标 人：</w:t>
      </w:r>
      <w:r>
        <w:rPr>
          <w:rFonts w:hint="eastAsia" w:ascii="宋体" w:hAnsi="宋体"/>
          <w:color w:val="000000"/>
          <w:sz w:val="24"/>
          <w:highlight w:val="none"/>
          <w:u w:val="single"/>
        </w:rPr>
        <w:t xml:space="preserve">                                                        </w:t>
      </w:r>
    </w:p>
    <w:p w14:paraId="61D4F679">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地    址：</w:t>
      </w:r>
      <w:r>
        <w:rPr>
          <w:rFonts w:hint="eastAsia" w:ascii="宋体" w:hAnsi="宋体"/>
          <w:color w:val="000000"/>
          <w:sz w:val="24"/>
          <w:highlight w:val="none"/>
          <w:u w:val="single"/>
        </w:rPr>
        <w:t xml:space="preserve">                                                        </w:t>
      </w:r>
    </w:p>
    <w:p w14:paraId="617B42D8">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姓    名：</w:t>
      </w:r>
      <w:r>
        <w:rPr>
          <w:rFonts w:hint="eastAsia" w:ascii="宋体" w:hAnsi="宋体"/>
          <w:color w:val="000000"/>
          <w:sz w:val="24"/>
          <w:highlight w:val="none"/>
          <w:u w:val="single"/>
        </w:rPr>
        <w:t xml:space="preserve">                          </w:t>
      </w:r>
      <w:r>
        <w:rPr>
          <w:rFonts w:hint="eastAsia" w:ascii="宋体" w:hAnsi="宋体"/>
          <w:color w:val="000000"/>
          <w:sz w:val="24"/>
          <w:highlight w:val="none"/>
        </w:rPr>
        <w:t>性      别：</w:t>
      </w:r>
      <w:r>
        <w:rPr>
          <w:rFonts w:hint="eastAsia" w:ascii="宋体" w:hAnsi="宋体"/>
          <w:color w:val="000000"/>
          <w:sz w:val="24"/>
          <w:highlight w:val="none"/>
          <w:u w:val="single"/>
        </w:rPr>
        <w:t xml:space="preserve">                </w:t>
      </w:r>
    </w:p>
    <w:p w14:paraId="6585CE46">
      <w:pPr>
        <w:shd w:val="clear" w:color="auto" w:fill="auto"/>
        <w:spacing w:line="500" w:lineRule="exact"/>
        <w:ind w:left="540"/>
        <w:rPr>
          <w:rFonts w:hint="eastAsia" w:ascii="宋体" w:hAnsi="宋体"/>
          <w:color w:val="000000"/>
          <w:sz w:val="24"/>
          <w:highlight w:val="none"/>
          <w:u w:val="single"/>
        </w:rPr>
      </w:pPr>
      <w:r>
        <w:rPr>
          <w:rFonts w:hint="eastAsia" w:ascii="宋体" w:hAnsi="宋体"/>
          <w:color w:val="000000"/>
          <w:sz w:val="24"/>
          <w:highlight w:val="none"/>
        </w:rPr>
        <w:t>年    龄：</w:t>
      </w:r>
      <w:r>
        <w:rPr>
          <w:rFonts w:hint="eastAsia" w:ascii="宋体" w:hAnsi="宋体"/>
          <w:color w:val="000000"/>
          <w:sz w:val="24"/>
          <w:highlight w:val="none"/>
          <w:u w:val="single"/>
        </w:rPr>
        <w:t xml:space="preserve">                          </w:t>
      </w:r>
      <w:r>
        <w:rPr>
          <w:rFonts w:hint="eastAsia" w:ascii="宋体" w:hAnsi="宋体"/>
          <w:color w:val="000000"/>
          <w:sz w:val="24"/>
          <w:highlight w:val="none"/>
        </w:rPr>
        <w:t>职      务：</w:t>
      </w:r>
      <w:r>
        <w:rPr>
          <w:rFonts w:hint="eastAsia" w:ascii="宋体" w:hAnsi="宋体"/>
          <w:color w:val="000000"/>
          <w:sz w:val="24"/>
          <w:highlight w:val="none"/>
          <w:u w:val="single"/>
        </w:rPr>
        <w:t xml:space="preserve">                </w:t>
      </w:r>
    </w:p>
    <w:p w14:paraId="7A9927CF">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身份证</w:t>
      </w:r>
      <w:r>
        <w:rPr>
          <w:rFonts w:hint="eastAsia"/>
          <w:color w:val="000000"/>
          <w:sz w:val="24"/>
          <w:highlight w:val="none"/>
        </w:rPr>
        <w:t>号码：</w:t>
      </w:r>
      <w:r>
        <w:rPr>
          <w:rFonts w:hint="eastAsia"/>
          <w:color w:val="000000"/>
          <w:sz w:val="24"/>
          <w:highlight w:val="none"/>
          <w:u w:val="single"/>
        </w:rPr>
        <w:t xml:space="preserve">                                 </w:t>
      </w:r>
    </w:p>
    <w:p w14:paraId="06AD3586">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系</w:t>
      </w:r>
      <w:r>
        <w:rPr>
          <w:rFonts w:hint="eastAsia" w:ascii="宋体" w:hAnsi="宋体"/>
          <w:color w:val="000000"/>
          <w:sz w:val="24"/>
          <w:highlight w:val="none"/>
          <w:u w:val="single"/>
        </w:rPr>
        <w:t xml:space="preserve">            （投标人名称）              </w:t>
      </w:r>
      <w:r>
        <w:rPr>
          <w:rFonts w:hint="eastAsia" w:ascii="宋体" w:hAnsi="宋体"/>
          <w:color w:val="000000"/>
          <w:sz w:val="24"/>
          <w:highlight w:val="none"/>
        </w:rPr>
        <w:t>的法定代表人。</w:t>
      </w:r>
    </w:p>
    <w:p w14:paraId="62FDA9EF">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特此证明。</w:t>
      </w:r>
    </w:p>
    <w:p w14:paraId="65A0F513">
      <w:pPr>
        <w:shd w:val="clear" w:color="auto" w:fill="auto"/>
        <w:spacing w:line="500" w:lineRule="exact"/>
        <w:ind w:left="540"/>
        <w:rPr>
          <w:rFonts w:hint="eastAsia" w:ascii="宋体" w:hAnsi="宋体"/>
          <w:color w:val="000000"/>
          <w:sz w:val="24"/>
          <w:highlight w:val="none"/>
        </w:rPr>
      </w:pPr>
    </w:p>
    <w:p w14:paraId="637EABB2">
      <w:pPr>
        <w:shd w:val="clear" w:color="auto" w:fill="auto"/>
        <w:spacing w:line="500" w:lineRule="exact"/>
        <w:ind w:left="540"/>
        <w:rPr>
          <w:rFonts w:hint="eastAsia" w:ascii="宋体" w:hAnsi="宋体"/>
          <w:color w:val="000000"/>
          <w:sz w:val="24"/>
          <w:highlight w:val="none"/>
        </w:rPr>
      </w:pPr>
    </w:p>
    <w:p w14:paraId="4E38EED3">
      <w:pPr>
        <w:shd w:val="clear" w:color="auto" w:fill="auto"/>
        <w:spacing w:line="500" w:lineRule="exact"/>
        <w:ind w:left="540"/>
        <w:rPr>
          <w:rFonts w:hint="eastAsia" w:ascii="宋体" w:hAnsi="宋体"/>
          <w:color w:val="000000"/>
          <w:sz w:val="24"/>
          <w:highlight w:val="none"/>
        </w:rPr>
      </w:pPr>
      <w:r>
        <w:rPr>
          <w:rFonts w:hint="eastAsia" w:ascii="宋体" w:hAnsi="宋体"/>
          <w:color w:val="000000"/>
          <w:sz w:val="24"/>
          <w:highlight w:val="none"/>
        </w:rPr>
        <w:t>附件：法定代表人有效身份证正反面复印件</w:t>
      </w:r>
    </w:p>
    <w:p w14:paraId="76FA8263">
      <w:pPr>
        <w:shd w:val="clear" w:color="auto" w:fill="auto"/>
        <w:spacing w:line="500" w:lineRule="exact"/>
        <w:ind w:left="540"/>
        <w:rPr>
          <w:rFonts w:hint="eastAsia" w:ascii="宋体" w:hAnsi="宋体"/>
          <w:color w:val="000000"/>
          <w:sz w:val="24"/>
          <w:highlight w:val="none"/>
        </w:rPr>
      </w:pPr>
    </w:p>
    <w:p w14:paraId="2EF7FB18">
      <w:pPr>
        <w:shd w:val="clear" w:color="auto" w:fill="auto"/>
        <w:spacing w:line="500" w:lineRule="exact"/>
        <w:ind w:left="540"/>
        <w:jc w:val="right"/>
        <w:rPr>
          <w:rFonts w:hint="eastAsia" w:ascii="宋体" w:hAnsi="宋体"/>
          <w:color w:val="000000"/>
          <w:sz w:val="24"/>
          <w:highlight w:val="none"/>
        </w:rPr>
      </w:pPr>
      <w:r>
        <w:rPr>
          <w:rFonts w:hint="eastAsia" w:ascii="宋体" w:hAnsi="宋体"/>
          <w:color w:val="000000"/>
          <w:sz w:val="24"/>
          <w:highlight w:val="none"/>
        </w:rPr>
        <w:t>投标人名称（公章）</w:t>
      </w:r>
    </w:p>
    <w:p w14:paraId="7315858D">
      <w:pPr>
        <w:shd w:val="clear" w:color="auto" w:fill="auto"/>
        <w:spacing w:line="500" w:lineRule="exact"/>
        <w:ind w:left="540"/>
        <w:jc w:val="right"/>
        <w:rPr>
          <w:rFonts w:hint="eastAsia" w:ascii="宋体" w:hAnsi="宋体"/>
          <w:color w:val="000000"/>
          <w:sz w:val="24"/>
          <w:highlight w:val="none"/>
        </w:rPr>
      </w:pPr>
    </w:p>
    <w:p w14:paraId="17ADBB61">
      <w:pPr>
        <w:shd w:val="clear" w:color="auto" w:fill="auto"/>
        <w:spacing w:before="120" w:after="50"/>
        <w:ind w:left="540"/>
        <w:jc w:val="right"/>
        <w:rPr>
          <w:rFonts w:hint="eastAsia" w:ascii="宋体" w:hAnsi="宋体"/>
          <w:color w:val="000000"/>
          <w:sz w:val="24"/>
          <w:highlight w:val="none"/>
        </w:rPr>
      </w:pP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2BF868EA">
      <w:pPr>
        <w:shd w:val="clear" w:color="auto" w:fill="auto"/>
        <w:spacing w:before="120" w:after="50"/>
        <w:jc w:val="center"/>
        <w:rPr>
          <w:rFonts w:hint="eastAsia" w:ascii="宋体" w:hAnsi="宋体"/>
          <w:b/>
          <w:color w:val="000000"/>
          <w:sz w:val="24"/>
          <w:highlight w:val="none"/>
        </w:rPr>
      </w:pPr>
    </w:p>
    <w:p w14:paraId="3581FE9C">
      <w:pPr>
        <w:shd w:val="clear" w:color="auto" w:fill="auto"/>
        <w:spacing w:before="120" w:after="50"/>
        <w:jc w:val="left"/>
        <w:rPr>
          <w:rFonts w:hint="eastAsia" w:ascii="宋体" w:hAnsi="宋体"/>
          <w:b/>
          <w:color w:val="000000"/>
          <w:sz w:val="24"/>
          <w:szCs w:val="20"/>
          <w:highlight w:val="none"/>
        </w:rPr>
      </w:pPr>
      <w:r>
        <w:rPr>
          <w:rFonts w:hint="eastAsia" w:ascii="宋体" w:hAnsi="宋体"/>
          <w:color w:val="000000"/>
          <w:sz w:val="24"/>
          <w:highlight w:val="none"/>
        </w:rPr>
        <w:t>注：自然人投标的无需提供</w:t>
      </w:r>
    </w:p>
    <w:p w14:paraId="515A4FDE">
      <w:pPr>
        <w:shd w:val="clear" w:color="auto" w:fill="auto"/>
        <w:spacing w:line="360" w:lineRule="auto"/>
        <w:ind w:firstLine="482"/>
        <w:jc w:val="left"/>
        <w:rPr>
          <w:rFonts w:hint="eastAsia" w:ascii="宋体" w:hAnsi="宋体"/>
          <w:b/>
          <w:color w:val="000000"/>
          <w:sz w:val="24"/>
          <w:szCs w:val="20"/>
          <w:highlight w:val="none"/>
        </w:rPr>
      </w:pPr>
      <w:r>
        <w:rPr>
          <w:rFonts w:ascii="宋体" w:hAnsi="宋体"/>
          <w:b/>
          <w:color w:val="000000"/>
          <w:sz w:val="24"/>
          <w:highlight w:val="none"/>
        </w:rPr>
        <w:br w:type="page" w:clear="all"/>
      </w:r>
      <w:r>
        <w:rPr>
          <w:rFonts w:hint="eastAsia" w:ascii="宋体" w:hAnsi="宋体"/>
          <w:b/>
          <w:color w:val="000000"/>
          <w:sz w:val="24"/>
          <w:highlight w:val="none"/>
          <w:lang w:val="en-US" w:eastAsia="zh-CN"/>
        </w:rPr>
        <w:t>5</w:t>
      </w:r>
      <w:r>
        <w:rPr>
          <w:rFonts w:hint="eastAsia" w:ascii="宋体" w:hAnsi="宋体"/>
          <w:b/>
          <w:color w:val="000000"/>
          <w:sz w:val="24"/>
          <w:highlight w:val="none"/>
        </w:rPr>
        <w:t>.授权委托书格式</w:t>
      </w:r>
    </w:p>
    <w:p w14:paraId="134A7CC5">
      <w:pPr>
        <w:shd w:val="clear" w:color="auto" w:fill="auto"/>
        <w:spacing w:before="120" w:after="50"/>
        <w:jc w:val="center"/>
        <w:rPr>
          <w:rFonts w:hint="eastAsia" w:ascii="宋体" w:hAnsi="宋体"/>
          <w:b/>
          <w:color w:val="000000"/>
          <w:sz w:val="44"/>
          <w:szCs w:val="44"/>
          <w:highlight w:val="none"/>
        </w:rPr>
      </w:pPr>
    </w:p>
    <w:p w14:paraId="41009FB2">
      <w:pPr>
        <w:shd w:val="clear" w:color="auto" w:fill="auto"/>
        <w:spacing w:line="360" w:lineRule="auto"/>
        <w:contextualSpacing/>
        <w:jc w:val="center"/>
        <w:rPr>
          <w:rFonts w:hint="eastAsia"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授权委托书</w:t>
      </w:r>
    </w:p>
    <w:p w14:paraId="1609B524">
      <w:pPr>
        <w:shd w:val="clear" w:color="auto" w:fill="auto"/>
        <w:spacing w:line="360" w:lineRule="auto"/>
        <w:contextualSpacing/>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（非联合体投标格式）</w:t>
      </w:r>
    </w:p>
    <w:p w14:paraId="070515E2">
      <w:pPr>
        <w:shd w:val="clear" w:color="auto" w:fill="auto"/>
        <w:spacing w:line="360" w:lineRule="auto"/>
        <w:contextualSpacing/>
        <w:jc w:val="center"/>
        <w:rPr>
          <w:rFonts w:hint="eastAsia" w:ascii="方正小标宋简体" w:hAnsi="方正小标宋简体" w:eastAsia="方正小标宋简体" w:cs="方正小标宋简体"/>
          <w:bCs/>
          <w:color w:val="000000"/>
          <w:sz w:val="24"/>
          <w:highlight w:val="none"/>
        </w:rPr>
      </w:pPr>
      <w:r>
        <w:rPr>
          <w:rFonts w:hint="eastAsia" w:ascii="方正小标宋简体" w:hAnsi="方正小标宋简体" w:eastAsia="方正小标宋简体" w:cs="方正小标宋简体"/>
          <w:bCs/>
          <w:color w:val="000000"/>
          <w:sz w:val="32"/>
          <w:szCs w:val="32"/>
          <w:highlight w:val="none"/>
        </w:rPr>
        <w:t>（如有委托时）</w:t>
      </w:r>
    </w:p>
    <w:p w14:paraId="0E34436A">
      <w:pPr>
        <w:shd w:val="clear" w:color="auto" w:fill="auto"/>
        <w:spacing w:line="440" w:lineRule="exact"/>
        <w:contextualSpacing/>
        <w:jc w:val="center"/>
        <w:rPr>
          <w:rFonts w:hint="eastAsia" w:ascii="宋体" w:hAnsi="宋体"/>
          <w:b/>
          <w:color w:val="000000"/>
          <w:sz w:val="24"/>
          <w:highlight w:val="none"/>
        </w:rPr>
      </w:pPr>
    </w:p>
    <w:p w14:paraId="535F68BB">
      <w:pPr>
        <w:shd w:val="clear" w:color="auto" w:fill="auto"/>
        <w:spacing w:line="440" w:lineRule="exact"/>
        <w:contextualSpacing/>
        <w:rPr>
          <w:rFonts w:hint="eastAsia" w:ascii="宋体" w:hAnsi="宋体"/>
          <w:b/>
          <w:bCs/>
          <w:color w:val="000000"/>
          <w:sz w:val="24"/>
          <w:highlight w:val="none"/>
        </w:rPr>
      </w:pPr>
      <w:r>
        <w:rPr>
          <w:rFonts w:hint="eastAsia" w:ascii="宋体" w:hAnsi="宋体"/>
          <w:bCs/>
          <w:color w:val="000000"/>
          <w:sz w:val="24"/>
          <w:highlight w:val="none"/>
        </w:rPr>
        <w:t>致：</w:t>
      </w:r>
      <w:r>
        <w:rPr>
          <w:rFonts w:hint="eastAsia" w:ascii="宋体" w:hAnsi="宋体"/>
          <w:color w:val="000000"/>
          <w:sz w:val="24"/>
          <w:highlight w:val="none"/>
          <w:u w:val="single"/>
        </w:rPr>
        <w:t>采购人名称</w:t>
      </w:r>
      <w:r>
        <w:rPr>
          <w:rFonts w:hint="eastAsia" w:ascii="宋体" w:hAnsi="宋体"/>
          <w:color w:val="000000"/>
          <w:sz w:val="24"/>
          <w:highlight w:val="none"/>
        </w:rPr>
        <w:t>：</w:t>
      </w:r>
    </w:p>
    <w:p w14:paraId="6882C4AC">
      <w:pPr>
        <w:shd w:val="clear" w:color="auto" w:fill="auto"/>
        <w:spacing w:line="440" w:lineRule="exact"/>
        <w:ind w:firstLine="566"/>
        <w:contextualSpacing/>
        <w:rPr>
          <w:rFonts w:hint="eastAsia" w:ascii="宋体" w:hAnsi="宋体"/>
          <w:color w:val="000000"/>
          <w:sz w:val="24"/>
          <w:highlight w:val="none"/>
        </w:rPr>
      </w:pPr>
      <w:r>
        <w:rPr>
          <w:rFonts w:hint="eastAsia" w:ascii="宋体" w:hAnsi="宋体"/>
          <w:color w:val="000000"/>
          <w:sz w:val="24"/>
          <w:highlight w:val="none"/>
        </w:rPr>
        <w:t>我</w:t>
      </w:r>
      <w:r>
        <w:rPr>
          <w:rFonts w:hint="eastAsia" w:ascii="宋体" w:hAnsi="宋体"/>
          <w:color w:val="000000"/>
          <w:sz w:val="24"/>
          <w:highlight w:val="none"/>
          <w:u w:val="single"/>
        </w:rPr>
        <w:t xml:space="preserve">       </w:t>
      </w:r>
      <w:r>
        <w:rPr>
          <w:rFonts w:hint="eastAsia" w:ascii="宋体" w:hAnsi="宋体"/>
          <w:color w:val="000000"/>
          <w:sz w:val="24"/>
          <w:highlight w:val="none"/>
        </w:rPr>
        <w:t>（姓名）系</w:t>
      </w:r>
      <w:r>
        <w:rPr>
          <w:rFonts w:hint="eastAsia" w:ascii="宋体" w:hAnsi="宋体"/>
          <w:color w:val="000000"/>
          <w:sz w:val="24"/>
          <w:highlight w:val="none"/>
          <w:u w:val="single"/>
        </w:rPr>
        <w:t xml:space="preserve">      </w:t>
      </w:r>
      <w:r>
        <w:rPr>
          <w:rFonts w:hint="eastAsia" w:ascii="宋体" w:hAnsi="宋体"/>
          <w:color w:val="000000"/>
          <w:sz w:val="24"/>
          <w:highlight w:val="none"/>
        </w:rPr>
        <w:t>（投标人名称）的法定代表人，现授权委托</w:t>
      </w:r>
      <w:r>
        <w:rPr>
          <w:rFonts w:hint="eastAsia" w:ascii="宋体" w:hAnsi="宋体"/>
          <w:color w:val="000000"/>
          <w:sz w:val="24"/>
          <w:highlight w:val="none"/>
          <w:u w:val="single"/>
        </w:rPr>
        <w:t xml:space="preserve">              （姓名）</w:t>
      </w:r>
      <w:r>
        <w:rPr>
          <w:rFonts w:hint="eastAsia" w:ascii="宋体" w:hAnsi="宋体"/>
          <w:color w:val="000000"/>
          <w:sz w:val="24"/>
          <w:highlight w:val="none"/>
        </w:rPr>
        <w:t>以我方的名义参加</w:t>
      </w:r>
      <w:r>
        <w:rPr>
          <w:rFonts w:hint="eastAsia" w:ascii="宋体" w:hAnsi="宋体"/>
          <w:color w:val="000000"/>
          <w:sz w:val="24"/>
          <w:highlight w:val="none"/>
          <w:u w:val="single"/>
        </w:rPr>
        <w:t xml:space="preserve">              </w:t>
      </w:r>
      <w:r>
        <w:rPr>
          <w:rFonts w:hint="eastAsia" w:ascii="宋体" w:hAnsi="宋体"/>
          <w:color w:val="000000"/>
          <w:sz w:val="24"/>
          <w:highlight w:val="none"/>
        </w:rPr>
        <w:t>项目的投标活动，并代表我方全权办理针对上述项目的所有采购程序和环节的具体事务和签署相关文件。</w:t>
      </w:r>
    </w:p>
    <w:p w14:paraId="4792D424">
      <w:pPr>
        <w:shd w:val="clear" w:color="auto" w:fill="auto"/>
        <w:spacing w:line="440" w:lineRule="exact"/>
        <w:contextualSpacing/>
        <w:rPr>
          <w:rFonts w:hint="eastAsia" w:ascii="宋体" w:hAnsi="宋体"/>
          <w:color w:val="000000"/>
          <w:sz w:val="24"/>
          <w:highlight w:val="none"/>
        </w:rPr>
      </w:pPr>
      <w:r>
        <w:rPr>
          <w:rFonts w:hint="eastAsia" w:ascii="宋体" w:hAnsi="宋体"/>
          <w:color w:val="000000"/>
          <w:sz w:val="24"/>
          <w:highlight w:val="none"/>
        </w:rPr>
        <w:t xml:space="preserve">    我方对委托代理人的签字事项负全部责任。</w:t>
      </w:r>
    </w:p>
    <w:p w14:paraId="3230466F">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u w:val="single"/>
        </w:rPr>
        <w:t>本授权书自签署之日起生效，在撤销授权的书面通知以前，本授权书一直有效。委托代理人在授权书有效期内签署的所有文件不因授权的撤销而失效。</w:t>
      </w:r>
    </w:p>
    <w:p w14:paraId="0A8D6629">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委托代理人无转委托权，特此委托。</w:t>
      </w:r>
    </w:p>
    <w:p w14:paraId="0E12C151">
      <w:pPr>
        <w:shd w:val="clear" w:color="auto" w:fill="auto"/>
        <w:spacing w:line="440" w:lineRule="exact"/>
        <w:ind w:firstLine="480"/>
        <w:contextualSpacing/>
        <w:rPr>
          <w:rFonts w:hint="eastAsia" w:ascii="宋体" w:hAnsi="宋体"/>
          <w:color w:val="000000"/>
          <w:sz w:val="24"/>
          <w:highlight w:val="none"/>
        </w:rPr>
      </w:pPr>
      <w:r>
        <w:rPr>
          <w:rFonts w:hint="eastAsia" w:ascii="宋体" w:hAnsi="宋体"/>
          <w:color w:val="000000"/>
          <w:sz w:val="24"/>
          <w:highlight w:val="none"/>
        </w:rPr>
        <w:t>附：法定代表人身份证明及委托代理人有效身份证正反面复印件</w:t>
      </w:r>
    </w:p>
    <w:p w14:paraId="56FF475F">
      <w:pPr>
        <w:shd w:val="clear" w:color="auto" w:fill="auto"/>
        <w:spacing w:line="440" w:lineRule="exact"/>
        <w:contextualSpacing/>
        <w:rPr>
          <w:rFonts w:hint="eastAsia" w:ascii="宋体" w:hAnsi="宋体"/>
          <w:color w:val="000000"/>
          <w:sz w:val="24"/>
          <w:highlight w:val="none"/>
        </w:rPr>
      </w:pPr>
    </w:p>
    <w:p w14:paraId="1BA76329">
      <w:pPr>
        <w:shd w:val="clear" w:color="auto" w:fill="auto"/>
        <w:spacing w:line="440" w:lineRule="exact"/>
        <w:contextualSpacing/>
        <w:rPr>
          <w:rFonts w:hint="eastAsia" w:ascii="宋体" w:hAnsi="宋体"/>
          <w:color w:val="000000"/>
          <w:sz w:val="24"/>
          <w:highlight w:val="none"/>
          <w:u w:val="single"/>
        </w:rPr>
      </w:pPr>
      <w:r>
        <w:rPr>
          <w:rFonts w:hint="eastAsia" w:ascii="宋体" w:hAnsi="宋体"/>
          <w:color w:val="000000"/>
          <w:sz w:val="24"/>
          <w:highlight w:val="none"/>
        </w:rPr>
        <w:t>委托代理人（签字）：</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法定代表人（签字或者盖章）：</w:t>
      </w:r>
      <w:r>
        <w:rPr>
          <w:rFonts w:hint="eastAsia" w:ascii="宋体" w:hAnsi="宋体"/>
          <w:color w:val="000000"/>
          <w:sz w:val="24"/>
          <w:highlight w:val="none"/>
          <w:u w:val="single"/>
        </w:rPr>
        <w:t xml:space="preserve">              </w:t>
      </w:r>
    </w:p>
    <w:p w14:paraId="76CF2644">
      <w:pPr>
        <w:shd w:val="clear" w:color="auto" w:fill="auto"/>
        <w:spacing w:line="440" w:lineRule="exact"/>
        <w:contextualSpacing/>
        <w:rPr>
          <w:rFonts w:hint="eastAsia" w:ascii="宋体" w:hAnsi="宋体"/>
          <w:color w:val="000000"/>
          <w:sz w:val="24"/>
          <w:highlight w:val="none"/>
        </w:rPr>
      </w:pPr>
      <w:r>
        <w:rPr>
          <w:rFonts w:hint="eastAsia" w:ascii="宋体" w:hAnsi="宋体"/>
          <w:color w:val="000000"/>
          <w:sz w:val="24"/>
          <w:highlight w:val="none"/>
        </w:rPr>
        <w:t>委托代理人身份证号码：</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w:t>
      </w:r>
    </w:p>
    <w:p w14:paraId="0F9F87F7">
      <w:pPr>
        <w:shd w:val="clear" w:color="auto" w:fill="auto"/>
        <w:spacing w:line="440" w:lineRule="exact"/>
        <w:contextualSpacing/>
        <w:jc w:val="center"/>
        <w:rPr>
          <w:rFonts w:hint="eastAsia" w:ascii="宋体" w:hAnsi="宋体"/>
          <w:color w:val="000000"/>
          <w:sz w:val="24"/>
          <w:highlight w:val="none"/>
        </w:rPr>
      </w:pPr>
      <w:r>
        <w:rPr>
          <w:rFonts w:hint="eastAsia" w:ascii="宋体" w:hAnsi="宋体"/>
          <w:color w:val="000000"/>
          <w:sz w:val="24"/>
          <w:highlight w:val="none"/>
        </w:rPr>
        <w:t xml:space="preserve">                                                投标人（盖公章）：</w:t>
      </w:r>
    </w:p>
    <w:p w14:paraId="1CF8A5FB">
      <w:pPr>
        <w:shd w:val="clear" w:color="auto" w:fill="auto"/>
        <w:spacing w:line="440" w:lineRule="exact"/>
        <w:contextualSpacing/>
        <w:jc w:val="center"/>
        <w:rPr>
          <w:rFonts w:hint="eastAsia" w:ascii="宋体" w:hAnsi="宋体"/>
          <w:color w:val="000000"/>
          <w:sz w:val="24"/>
          <w:highlight w:val="none"/>
        </w:rPr>
      </w:pPr>
      <w:r>
        <w:rPr>
          <w:rFonts w:hint="eastAsia" w:ascii="宋体" w:hAnsi="宋体"/>
          <w:color w:val="000000"/>
          <w:sz w:val="24"/>
          <w:highlight w:val="none"/>
        </w:rPr>
        <w:t xml:space="preserve">                                              年    月    日</w:t>
      </w:r>
    </w:p>
    <w:p w14:paraId="4464EB9F">
      <w:pPr>
        <w:shd w:val="clear" w:color="auto" w:fill="auto"/>
        <w:spacing w:line="440" w:lineRule="exact"/>
        <w:contextualSpacing/>
        <w:rPr>
          <w:rFonts w:hint="eastAsia" w:ascii="宋体" w:hAnsi="宋体" w:cs="仿宋_GB2312"/>
          <w:color w:val="000000"/>
          <w:sz w:val="24"/>
          <w:highlight w:val="none"/>
        </w:rPr>
      </w:pPr>
      <w:r>
        <w:rPr>
          <w:rFonts w:hint="eastAsia" w:ascii="宋体" w:hAnsi="宋体" w:cs="仿宋_GB2312"/>
          <w:color w:val="000000"/>
          <w:sz w:val="24"/>
          <w:highlight w:val="none"/>
        </w:rPr>
        <w:t>注：1.法定代表人必须在授权委托书上亲笔签字或者盖章，委托代理人必须在授权委托书上亲笔签字，</w:t>
      </w:r>
      <w:r>
        <w:rPr>
          <w:rFonts w:hint="eastAsia" w:ascii="宋体" w:hAnsi="宋体" w:cs="仿宋_GB2312"/>
          <w:b/>
          <w:bCs/>
          <w:color w:val="000000"/>
          <w:sz w:val="24"/>
          <w:highlight w:val="none"/>
        </w:rPr>
        <w:t>否则按无效投标处理</w:t>
      </w:r>
      <w:r>
        <w:rPr>
          <w:rFonts w:hint="eastAsia" w:ascii="宋体" w:hAnsi="宋体" w:cs="仿宋_GB2312"/>
          <w:color w:val="000000"/>
          <w:sz w:val="24"/>
          <w:highlight w:val="none"/>
        </w:rPr>
        <w:t>；</w:t>
      </w:r>
    </w:p>
    <w:p w14:paraId="35CEA788">
      <w:pPr>
        <w:shd w:val="clear" w:color="auto" w:fill="auto"/>
        <w:spacing w:line="440" w:lineRule="exact"/>
        <w:ind w:firstLine="480"/>
        <w:contextualSpacing/>
        <w:jc w:val="left"/>
        <w:rPr>
          <w:rFonts w:hint="eastAsia" w:ascii="宋体" w:hAnsi="宋体"/>
          <w:color w:val="000000"/>
          <w:sz w:val="24"/>
          <w:highlight w:val="none"/>
        </w:rPr>
      </w:pPr>
      <w:r>
        <w:rPr>
          <w:rFonts w:hint="eastAsia" w:ascii="宋体" w:hAnsi="宋体" w:cs="仿宋_GB2312"/>
          <w:color w:val="000000"/>
          <w:sz w:val="24"/>
          <w:highlight w:val="none"/>
        </w:rPr>
        <w:t>2.法人、其他组织投标时“我方”是指“我单位”，自然人投标时“我方”是指“本人”。</w:t>
      </w:r>
    </w:p>
    <w:p w14:paraId="2CE3296F">
      <w:pPr>
        <w:shd w:val="clear" w:color="auto" w:fill="auto"/>
        <w:spacing w:line="440" w:lineRule="exact"/>
        <w:contextualSpacing/>
        <w:jc w:val="left"/>
        <w:rPr>
          <w:rFonts w:hint="eastAsia" w:ascii="宋体" w:hAnsi="宋体"/>
          <w:color w:val="000000"/>
          <w:sz w:val="24"/>
          <w:highlight w:val="none"/>
        </w:rPr>
      </w:pPr>
    </w:p>
    <w:p w14:paraId="16169AE1">
      <w:pPr>
        <w:shd w:val="clear" w:color="auto" w:fill="auto"/>
        <w:spacing w:before="50" w:after="120"/>
        <w:ind w:firstLine="480"/>
        <w:jc w:val="left"/>
        <w:rPr>
          <w:rFonts w:hint="eastAsia" w:ascii="宋体" w:hAnsi="宋体"/>
          <w:color w:val="000000"/>
          <w:sz w:val="24"/>
          <w:highlight w:val="none"/>
        </w:rPr>
        <w:sectPr>
          <w:footerReference r:id="rId7" w:type="first"/>
          <w:headerReference r:id="rId4" w:type="default"/>
          <w:footerReference r:id="rId5" w:type="default"/>
          <w:footerReference r:id="rId6" w:type="even"/>
          <w:pgSz w:w="11906" w:h="16838"/>
          <w:pgMar w:top="1134" w:right="1134" w:bottom="1134" w:left="1134" w:header="851" w:footer="567" w:gutter="0"/>
          <w:pgNumType w:start="1"/>
          <w:cols w:space="1701" w:num="1"/>
          <w:titlePg/>
        </w:sectPr>
      </w:pPr>
    </w:p>
    <w:p w14:paraId="62A19A0A">
      <w:pPr>
        <w:shd w:val="clear" w:color="auto" w:fill="auto"/>
        <w:rPr>
          <w:rFonts w:hint="eastAsia" w:ascii="宋体" w:hAnsi="宋体"/>
          <w:color w:val="000000"/>
          <w:sz w:val="24"/>
          <w:highlight w:val="none"/>
        </w:rPr>
      </w:pPr>
    </w:p>
    <w:p w14:paraId="061BD8E8">
      <w:pPr>
        <w:shd w:val="clear" w:color="auto" w:fill="auto"/>
        <w:rPr>
          <w:rFonts w:hint="eastAsia" w:ascii="宋体" w:hAnsi="宋体"/>
          <w:b/>
          <w:color w:val="000000"/>
          <w:sz w:val="24"/>
          <w:szCs w:val="20"/>
          <w:highlight w:val="none"/>
        </w:rPr>
      </w:pPr>
      <w:r>
        <w:rPr>
          <w:rFonts w:hint="eastAsia" w:ascii="宋体" w:hAnsi="宋体"/>
          <w:b/>
          <w:color w:val="000000"/>
          <w:sz w:val="24"/>
          <w:highlight w:val="none"/>
        </w:rPr>
        <w:t>6.商务要求偏离表格式（注：按项目需求表具体项目修改）</w:t>
      </w:r>
    </w:p>
    <w:p w14:paraId="3FDE5549">
      <w:pPr>
        <w:shd w:val="clear" w:color="auto" w:fill="auto"/>
        <w:spacing w:before="50"/>
        <w:jc w:val="left"/>
        <w:rPr>
          <w:rFonts w:hint="eastAsia" w:ascii="宋体" w:hAnsi="宋体"/>
          <w:color w:val="000000"/>
          <w:sz w:val="24"/>
          <w:highlight w:val="none"/>
        </w:rPr>
      </w:pPr>
    </w:p>
    <w:p w14:paraId="136AC0C3">
      <w:pPr>
        <w:pStyle w:val="232"/>
        <w:shd w:val="clear" w:color="auto" w:fill="auto"/>
        <w:rPr>
          <w:rFonts w:hint="eastAsia" w:hAnsi="宋体"/>
          <w:color w:val="000000"/>
          <w:sz w:val="24"/>
          <w:szCs w:val="24"/>
          <w:highlight w:val="none"/>
        </w:rPr>
      </w:pPr>
      <w:r>
        <w:rPr>
          <w:rFonts w:hint="eastAsia" w:hAnsi="宋体"/>
          <w:color w:val="000000"/>
          <w:sz w:val="24"/>
          <w:szCs w:val="24"/>
          <w:highlight w:val="none"/>
        </w:rPr>
        <w:t>所投分标：</w:t>
      </w:r>
      <w:r>
        <w:rPr>
          <w:rFonts w:hint="eastAsia" w:hAnsi="宋体"/>
          <w:color w:val="000000"/>
          <w:sz w:val="24"/>
          <w:szCs w:val="24"/>
          <w:highlight w:val="none"/>
          <w:u w:val="single"/>
        </w:rPr>
        <w:t xml:space="preserve">     </w:t>
      </w:r>
      <w:r>
        <w:rPr>
          <w:rFonts w:hint="eastAsia" w:hAnsi="宋体"/>
          <w:color w:val="000000"/>
          <w:sz w:val="24"/>
          <w:szCs w:val="24"/>
          <w:highlight w:val="none"/>
        </w:rPr>
        <w:t>分标</w:t>
      </w:r>
    </w:p>
    <w:p w14:paraId="2F8E63FD">
      <w:pPr>
        <w:shd w:val="clear" w:color="auto" w:fill="auto"/>
        <w:spacing w:before="50"/>
        <w:jc w:val="left"/>
        <w:rPr>
          <w:rFonts w:hint="eastAsia" w:ascii="宋体" w:hAnsi="宋体"/>
          <w:color w:val="000000"/>
          <w:sz w:val="24"/>
          <w:highlight w:val="none"/>
          <w:u w:val="single"/>
        </w:rPr>
      </w:pPr>
    </w:p>
    <w:tbl>
      <w:tblPr>
        <w:tblStyle w:val="31"/>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2"/>
        <w:gridCol w:w="3064"/>
        <w:gridCol w:w="1760"/>
        <w:gridCol w:w="2035"/>
      </w:tblGrid>
      <w:tr w14:paraId="535084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82" w:type="dxa"/>
            <w:tcBorders>
              <w:top w:val="single" w:color="auto" w:sz="4" w:space="0"/>
              <w:left w:val="single" w:color="auto" w:sz="4" w:space="0"/>
              <w:bottom w:val="single" w:color="auto" w:sz="4" w:space="0"/>
              <w:right w:val="single" w:color="auto" w:sz="4" w:space="0"/>
            </w:tcBorders>
            <w:noWrap w:val="0"/>
            <w:vAlign w:val="top"/>
          </w:tcPr>
          <w:p w14:paraId="7DC202F1">
            <w:pPr>
              <w:shd w:val="clear" w:color="auto" w:fill="auto"/>
              <w:spacing w:before="120"/>
              <w:jc w:val="center"/>
              <w:rPr>
                <w:rFonts w:hint="eastAsia" w:ascii="宋体" w:hAnsi="宋体"/>
                <w:color w:val="000000"/>
                <w:sz w:val="24"/>
                <w:highlight w:val="none"/>
              </w:rPr>
            </w:pPr>
            <w:r>
              <w:rPr>
                <w:rFonts w:hint="eastAsia" w:ascii="宋体" w:hAnsi="宋体"/>
                <w:color w:val="000000"/>
                <w:sz w:val="24"/>
                <w:highlight w:val="none"/>
              </w:rPr>
              <w:t>项目</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7B889D7">
            <w:pPr>
              <w:shd w:val="clear" w:color="auto" w:fill="auto"/>
              <w:spacing w:before="120"/>
              <w:jc w:val="center"/>
              <w:rPr>
                <w:rFonts w:hint="eastAsia" w:ascii="宋体" w:hAnsi="宋体"/>
                <w:color w:val="000000"/>
                <w:sz w:val="24"/>
                <w:highlight w:val="none"/>
              </w:rPr>
            </w:pPr>
            <w:r>
              <w:rPr>
                <w:rFonts w:hint="eastAsia" w:ascii="宋体" w:hAnsi="宋体"/>
                <w:color w:val="000000"/>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33B4D311">
            <w:pPr>
              <w:shd w:val="clear" w:color="auto" w:fill="auto"/>
              <w:spacing w:before="120"/>
              <w:jc w:val="center"/>
              <w:rPr>
                <w:rFonts w:hint="eastAsia" w:ascii="宋体" w:hAnsi="宋体"/>
                <w:color w:val="000000"/>
                <w:sz w:val="24"/>
                <w:highlight w:val="none"/>
              </w:rPr>
            </w:pPr>
            <w:r>
              <w:rPr>
                <w:rFonts w:hint="eastAsia" w:ascii="宋体" w:hAnsi="宋体"/>
                <w:color w:val="000000"/>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44F4D3E6">
            <w:pPr>
              <w:shd w:val="clear" w:color="auto" w:fill="auto"/>
              <w:spacing w:before="120"/>
              <w:jc w:val="center"/>
              <w:rPr>
                <w:rFonts w:hint="eastAsia" w:ascii="宋体" w:hAnsi="宋体"/>
                <w:color w:val="000000"/>
                <w:sz w:val="24"/>
                <w:highlight w:val="none"/>
              </w:rPr>
            </w:pPr>
            <w:r>
              <w:rPr>
                <w:rFonts w:hint="eastAsia" w:ascii="宋体" w:hAnsi="宋体"/>
                <w:color w:val="000000"/>
                <w:sz w:val="24"/>
                <w:highlight w:val="none"/>
              </w:rPr>
              <w:t>偏离说明</w:t>
            </w:r>
          </w:p>
        </w:tc>
      </w:tr>
      <w:tr w14:paraId="2C19D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782" w:type="dxa"/>
            <w:tcBorders>
              <w:top w:val="single" w:color="auto" w:sz="4" w:space="0"/>
              <w:left w:val="single" w:color="auto" w:sz="4" w:space="0"/>
              <w:bottom w:val="single" w:color="auto" w:sz="4" w:space="0"/>
              <w:right w:val="single" w:color="auto" w:sz="4" w:space="0"/>
            </w:tcBorders>
            <w:noWrap w:val="0"/>
            <w:vAlign w:val="center"/>
          </w:tcPr>
          <w:p w14:paraId="7B24AAB3">
            <w:pPr>
              <w:shd w:val="clear" w:color="auto" w:fill="auto"/>
              <w:jc w:val="center"/>
              <w:rPr>
                <w:rFonts w:ascii="宋体" w:hAnsi="宋体"/>
                <w:color w:val="000000"/>
                <w:sz w:val="24"/>
                <w:highlight w:val="none"/>
              </w:rPr>
            </w:pPr>
            <w:r>
              <w:rPr>
                <w:rFonts w:hint="eastAsia" w:ascii="宋体" w:hAnsi="宋体"/>
                <w:color w:val="000000"/>
                <w:sz w:val="24"/>
                <w:highlight w:val="none"/>
              </w:rPr>
              <w:t>交付（实施）的时间（期限）和地点（范围）</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0764F68A">
            <w:pPr>
              <w:shd w:val="clear" w:color="auto" w:fill="auto"/>
              <w:spacing w:before="120"/>
              <w:jc w:val="center"/>
              <w:rPr>
                <w:rFonts w:hint="eastAsia" w:ascii="宋体" w:hAnsi="宋体"/>
                <w:color w:val="000000"/>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91B9E4C">
            <w:pPr>
              <w:shd w:val="clear" w:color="auto" w:fill="auto"/>
              <w:spacing w:before="120"/>
              <w:jc w:val="center"/>
              <w:rPr>
                <w:rFonts w:hint="eastAsia" w:ascii="宋体" w:hAnsi="宋体"/>
                <w:color w:val="000000"/>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A200B06">
            <w:pPr>
              <w:shd w:val="clear" w:color="auto" w:fill="auto"/>
              <w:spacing w:before="120"/>
              <w:jc w:val="center"/>
              <w:rPr>
                <w:rFonts w:hint="eastAsia" w:ascii="宋体" w:hAnsi="宋体"/>
                <w:color w:val="000000"/>
                <w:sz w:val="24"/>
                <w:highlight w:val="none"/>
              </w:rPr>
            </w:pPr>
          </w:p>
        </w:tc>
      </w:tr>
      <w:tr w14:paraId="6EECA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2" w:type="dxa"/>
            <w:tcBorders>
              <w:top w:val="single" w:color="auto" w:sz="4" w:space="0"/>
              <w:left w:val="single" w:color="auto" w:sz="4" w:space="0"/>
              <w:bottom w:val="single" w:color="auto" w:sz="4" w:space="0"/>
              <w:right w:val="single" w:color="auto" w:sz="4" w:space="0"/>
            </w:tcBorders>
            <w:noWrap w:val="0"/>
            <w:vAlign w:val="center"/>
          </w:tcPr>
          <w:p w14:paraId="2286AE7E">
            <w:pPr>
              <w:shd w:val="clear" w:color="auto" w:fill="auto"/>
              <w:jc w:val="center"/>
              <w:rPr>
                <w:rFonts w:ascii="宋体" w:hAnsi="宋体"/>
                <w:color w:val="000000"/>
                <w:sz w:val="24"/>
                <w:highlight w:val="none"/>
              </w:rPr>
            </w:pPr>
            <w:r>
              <w:rPr>
                <w:rFonts w:hint="eastAsia" w:ascii="宋体" w:hAnsi="宋体"/>
                <w:color w:val="000000"/>
                <w:sz w:val="24"/>
                <w:highlight w:val="none"/>
              </w:rPr>
              <w:t>合同签订时间</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11616B18">
            <w:pPr>
              <w:shd w:val="clear" w:color="auto" w:fill="auto"/>
              <w:spacing w:before="120"/>
              <w:rPr>
                <w:rFonts w:hint="eastAsia" w:ascii="宋体" w:hAnsi="宋体"/>
                <w:color w:val="000000"/>
                <w:sz w:val="24"/>
                <w:highlight w:val="none"/>
                <w:u w:val="singl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A9AF00E">
            <w:pPr>
              <w:shd w:val="clear" w:color="auto" w:fill="auto"/>
              <w:spacing w:before="120"/>
              <w:ind w:left="43"/>
              <w:jc w:val="center"/>
              <w:rPr>
                <w:rFonts w:hint="eastAsia" w:ascii="宋体" w:hAnsi="宋体"/>
                <w:color w:val="000000"/>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94D84BB">
            <w:pPr>
              <w:shd w:val="clear" w:color="auto" w:fill="auto"/>
              <w:spacing w:before="120"/>
              <w:ind w:left="43"/>
              <w:jc w:val="center"/>
              <w:rPr>
                <w:rFonts w:hint="eastAsia" w:ascii="宋体" w:hAnsi="宋体"/>
                <w:color w:val="000000"/>
                <w:sz w:val="24"/>
                <w:highlight w:val="none"/>
              </w:rPr>
            </w:pPr>
          </w:p>
        </w:tc>
      </w:tr>
      <w:tr w14:paraId="52702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2" w:type="dxa"/>
            <w:tcBorders>
              <w:top w:val="single" w:color="auto" w:sz="4" w:space="0"/>
              <w:left w:val="single" w:color="auto" w:sz="4" w:space="0"/>
              <w:bottom w:val="single" w:color="auto" w:sz="4" w:space="0"/>
              <w:right w:val="single" w:color="auto" w:sz="4" w:space="0"/>
            </w:tcBorders>
            <w:noWrap w:val="0"/>
            <w:vAlign w:val="top"/>
          </w:tcPr>
          <w:p w14:paraId="104953A9">
            <w:pPr>
              <w:shd w:val="clear" w:color="auto" w:fill="auto"/>
              <w:spacing w:before="120"/>
              <w:jc w:val="center"/>
              <w:rPr>
                <w:rFonts w:hint="eastAsia" w:ascii="宋体" w:hAnsi="宋体"/>
                <w:color w:val="000000"/>
                <w:sz w:val="24"/>
                <w:highlight w:val="none"/>
              </w:rPr>
            </w:pPr>
            <w:r>
              <w:rPr>
                <w:rFonts w:hint="eastAsia" w:ascii="宋体" w:hAnsi="宋体"/>
                <w:color w:val="000000"/>
                <w:sz w:val="24"/>
                <w:highlight w:val="none"/>
              </w:rPr>
              <w:t>…</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11155292">
            <w:pPr>
              <w:shd w:val="clear" w:color="auto" w:fill="auto"/>
              <w:spacing w:before="120"/>
              <w:jc w:val="center"/>
              <w:rPr>
                <w:rFonts w:hint="eastAsia" w:ascii="宋体" w:hAnsi="宋体"/>
                <w:color w:val="000000"/>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73BFB38">
            <w:pPr>
              <w:shd w:val="clear" w:color="auto" w:fill="auto"/>
              <w:spacing w:before="120"/>
              <w:jc w:val="center"/>
              <w:rPr>
                <w:rFonts w:hint="eastAsia" w:ascii="宋体" w:hAnsi="宋体"/>
                <w:color w:val="000000"/>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2453053C">
            <w:pPr>
              <w:shd w:val="clear" w:color="auto" w:fill="auto"/>
              <w:spacing w:before="120"/>
              <w:jc w:val="center"/>
              <w:rPr>
                <w:rFonts w:hint="eastAsia" w:ascii="宋体" w:hAnsi="宋体"/>
                <w:color w:val="000000"/>
                <w:sz w:val="24"/>
                <w:highlight w:val="none"/>
              </w:rPr>
            </w:pPr>
          </w:p>
        </w:tc>
      </w:tr>
    </w:tbl>
    <w:p w14:paraId="5B421D7A">
      <w:pPr>
        <w:pStyle w:val="222"/>
        <w:shd w:val="clear" w:color="auto" w:fill="auto"/>
        <w:rPr>
          <w:rFonts w:hint="eastAsia" w:ascii="宋体" w:hAnsi="宋体"/>
          <w:color w:val="000000"/>
          <w:highlight w:val="none"/>
        </w:rPr>
      </w:pPr>
      <w:r>
        <w:rPr>
          <w:rFonts w:hint="eastAsia" w:ascii="宋体" w:hAnsi="宋体"/>
          <w:color w:val="000000"/>
          <w:highlight w:val="none"/>
        </w:rPr>
        <w:t>注：</w:t>
      </w:r>
    </w:p>
    <w:p w14:paraId="4C599AD8">
      <w:pPr>
        <w:pStyle w:val="226"/>
        <w:shd w:val="clear" w:color="auto" w:fill="auto"/>
        <w:spacing w:line="520" w:lineRule="exact"/>
        <w:ind w:firstLine="0"/>
        <w:rPr>
          <w:rFonts w:hint="eastAsia" w:hAnsi="仿宋_GB2312" w:cs="仿宋_GB2312"/>
          <w:color w:val="000000"/>
          <w:szCs w:val="32"/>
          <w:highlight w:val="none"/>
        </w:rPr>
      </w:pPr>
      <w:r>
        <w:rPr>
          <w:rFonts w:hint="eastAsia" w:ascii="宋体" w:hAnsi="宋体" w:eastAsia="宋体"/>
          <w:color w:val="000000"/>
          <w:sz w:val="24"/>
          <w:szCs w:val="24"/>
          <w:highlight w:val="none"/>
        </w:rPr>
        <w:t>1.</w:t>
      </w:r>
      <w:r>
        <w:rPr>
          <w:rFonts w:hint="eastAsia"/>
          <w:color w:val="000000"/>
          <w:highlight w:val="none"/>
        </w:rPr>
        <w:t xml:space="preserve"> </w:t>
      </w:r>
      <w:r>
        <w:rPr>
          <w:rFonts w:hint="eastAsia" w:ascii="宋体" w:hAnsi="宋体" w:eastAsia="宋体"/>
          <w:color w:val="000000"/>
          <w:sz w:val="24"/>
          <w:szCs w:val="24"/>
          <w:highlight w:val="none"/>
        </w:rPr>
        <w:t>说明：应对照招标文件“第二章 采购需求”中的商务要求逐条作明确的投标响应，并作出偏离说明。</w:t>
      </w:r>
    </w:p>
    <w:p w14:paraId="68BC5A71">
      <w:pPr>
        <w:pStyle w:val="222"/>
        <w:shd w:val="clear" w:color="auto" w:fill="auto"/>
        <w:rPr>
          <w:rFonts w:ascii="宋体" w:hAnsi="宋体"/>
          <w:b w:val="0"/>
          <w:bCs w:val="0"/>
          <w:color w:val="000000"/>
          <w:highlight w:val="none"/>
        </w:rPr>
      </w:pPr>
      <w:r>
        <w:rPr>
          <w:rFonts w:ascii="宋体" w:hAnsi="宋体"/>
          <w:b w:val="0"/>
          <w:bCs w:val="0"/>
          <w:color w:val="000000"/>
          <w:highlight w:val="none"/>
        </w:rPr>
        <w:t>2.</w:t>
      </w:r>
      <w:r>
        <w:rPr>
          <w:rFonts w:hint="eastAsia" w:ascii="宋体" w:hAnsi="宋体"/>
          <w:b w:val="0"/>
          <w:bCs w:val="0"/>
          <w:color w:val="000000"/>
          <w:highlight w:val="none"/>
        </w:rPr>
        <w:t>投标人应根据自身的承诺，对照招标文件要求在“偏离说明”中注明“</w:t>
      </w:r>
      <w:r>
        <w:rPr>
          <w:rFonts w:hint="eastAsia" w:ascii="宋体" w:hAnsi="宋体"/>
          <w:color w:val="000000"/>
          <w:highlight w:val="none"/>
        </w:rPr>
        <w:t>正偏离</w:t>
      </w:r>
      <w:r>
        <w:rPr>
          <w:rFonts w:hint="eastAsia" w:ascii="宋体" w:hAnsi="宋体"/>
          <w:b w:val="0"/>
          <w:bCs w:val="0"/>
          <w:color w:val="000000"/>
          <w:highlight w:val="none"/>
        </w:rPr>
        <w:t>”、“</w:t>
      </w:r>
      <w:r>
        <w:rPr>
          <w:rFonts w:hint="eastAsia" w:ascii="宋体" w:hAnsi="宋体"/>
          <w:color w:val="000000"/>
          <w:highlight w:val="none"/>
        </w:rPr>
        <w:t>负偏离</w:t>
      </w:r>
      <w:r>
        <w:rPr>
          <w:rFonts w:hint="eastAsia" w:ascii="宋体" w:hAnsi="宋体"/>
          <w:b w:val="0"/>
          <w:bCs w:val="0"/>
          <w:color w:val="000000"/>
          <w:highlight w:val="none"/>
        </w:rPr>
        <w:t>”或者“</w:t>
      </w:r>
      <w:r>
        <w:rPr>
          <w:rFonts w:hint="eastAsia" w:ascii="宋体" w:hAnsi="宋体"/>
          <w:color w:val="000000"/>
          <w:highlight w:val="none"/>
        </w:rPr>
        <w:t>无偏离</w:t>
      </w:r>
      <w:r>
        <w:rPr>
          <w:rFonts w:hint="eastAsia" w:ascii="宋体" w:hAnsi="宋体"/>
          <w:b w:val="0"/>
          <w:bCs w:val="0"/>
          <w:color w:val="000000"/>
          <w:highlight w:val="none"/>
        </w:rPr>
        <w:t>”。既不属于“</w:t>
      </w:r>
      <w:r>
        <w:rPr>
          <w:rFonts w:hint="eastAsia" w:ascii="宋体" w:hAnsi="宋体"/>
          <w:color w:val="000000"/>
          <w:highlight w:val="none"/>
        </w:rPr>
        <w:t>正偏离</w:t>
      </w:r>
      <w:r>
        <w:rPr>
          <w:rFonts w:hint="eastAsia" w:ascii="宋体" w:hAnsi="宋体"/>
          <w:b w:val="0"/>
          <w:bCs w:val="0"/>
          <w:color w:val="000000"/>
          <w:highlight w:val="none"/>
        </w:rPr>
        <w:t>”也不属于“</w:t>
      </w:r>
      <w:r>
        <w:rPr>
          <w:rFonts w:hint="eastAsia" w:ascii="宋体" w:hAnsi="宋体"/>
          <w:color w:val="000000"/>
          <w:highlight w:val="none"/>
        </w:rPr>
        <w:t>负偏离</w:t>
      </w:r>
      <w:r>
        <w:rPr>
          <w:rFonts w:hint="eastAsia" w:ascii="宋体" w:hAnsi="宋体"/>
          <w:b w:val="0"/>
          <w:bCs w:val="0"/>
          <w:color w:val="000000"/>
          <w:highlight w:val="none"/>
        </w:rPr>
        <w:t>”即为“</w:t>
      </w:r>
      <w:r>
        <w:rPr>
          <w:rFonts w:hint="eastAsia" w:ascii="宋体" w:hAnsi="宋体"/>
          <w:color w:val="000000"/>
          <w:highlight w:val="none"/>
        </w:rPr>
        <w:t>无偏离</w:t>
      </w:r>
      <w:r>
        <w:rPr>
          <w:rFonts w:hint="eastAsia" w:ascii="宋体" w:hAnsi="宋体"/>
          <w:b w:val="0"/>
          <w:bCs w:val="0"/>
          <w:color w:val="000000"/>
          <w:highlight w:val="none"/>
        </w:rPr>
        <w:t>”。</w:t>
      </w:r>
    </w:p>
    <w:p w14:paraId="2A71CB7D">
      <w:pPr>
        <w:shd w:val="clear" w:color="auto" w:fill="auto"/>
        <w:spacing w:before="50" w:after="50"/>
        <w:rPr>
          <w:rFonts w:ascii="宋体" w:hAnsi="宋体"/>
          <w:color w:val="000000"/>
          <w:sz w:val="24"/>
          <w:highlight w:val="none"/>
        </w:rPr>
      </w:pPr>
    </w:p>
    <w:p w14:paraId="762E6D10">
      <w:pPr>
        <w:shd w:val="clear" w:color="auto" w:fill="auto"/>
        <w:spacing w:before="50" w:after="50"/>
        <w:rPr>
          <w:rFonts w:hint="eastAsia" w:ascii="宋体" w:hAnsi="宋体"/>
          <w:color w:val="000000"/>
          <w:spacing w:val="20"/>
          <w:sz w:val="24"/>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r>
        <w:rPr>
          <w:rFonts w:hint="eastAsia" w:ascii="宋体" w:hAnsi="宋体"/>
          <w:color w:val="000000"/>
          <w:spacing w:val="20"/>
          <w:sz w:val="24"/>
          <w:highlight w:val="none"/>
          <w:u w:val="single"/>
        </w:rPr>
        <w:t xml:space="preserve">        </w:t>
      </w:r>
    </w:p>
    <w:p w14:paraId="0B1185F7">
      <w:pPr>
        <w:shd w:val="clear" w:color="auto" w:fill="auto"/>
        <w:spacing w:before="120"/>
        <w:rPr>
          <w:rFonts w:hint="eastAsia" w:ascii="宋体" w:hAnsi="宋体"/>
          <w:color w:val="000000"/>
          <w:spacing w:val="20"/>
          <w:sz w:val="24"/>
          <w:highlight w:val="none"/>
        </w:rPr>
      </w:pPr>
      <w:r>
        <w:rPr>
          <w:rFonts w:hint="eastAsia" w:ascii="宋体" w:hAnsi="宋体"/>
          <w:color w:val="000000"/>
          <w:spacing w:val="20"/>
          <w:sz w:val="24"/>
          <w:highlight w:val="none"/>
        </w:rPr>
        <w:t>投标人盖公章：</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4AFF0550">
      <w:pPr>
        <w:shd w:val="clear" w:color="auto" w:fill="auto"/>
        <w:spacing w:before="120"/>
        <w:rPr>
          <w:rFonts w:hint="eastAsia" w:ascii="宋体" w:hAnsi="宋体"/>
          <w:color w:val="000000"/>
          <w:sz w:val="24"/>
          <w:szCs w:val="20"/>
          <w:highlight w:val="non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26DD43D9">
      <w:pPr>
        <w:shd w:val="clear" w:color="auto" w:fill="auto"/>
        <w:spacing w:before="120"/>
        <w:rPr>
          <w:rFonts w:hint="eastAsia" w:ascii="宋体" w:hAnsi="宋体"/>
          <w:color w:val="000000"/>
          <w:sz w:val="24"/>
          <w:szCs w:val="20"/>
          <w:highlight w:val="none"/>
        </w:rPr>
      </w:pPr>
    </w:p>
    <w:p w14:paraId="38AD64A1">
      <w:pPr>
        <w:shd w:val="clear" w:color="auto" w:fill="auto"/>
        <w:spacing w:before="120" w:after="50"/>
        <w:jc w:val="left"/>
        <w:rPr>
          <w:rFonts w:ascii="宋体" w:hAnsi="宋体"/>
          <w:color w:val="000000"/>
          <w:sz w:val="24"/>
          <w:szCs w:val="20"/>
          <w:highlight w:val="none"/>
        </w:rPr>
      </w:pPr>
    </w:p>
    <w:p w14:paraId="21691335">
      <w:pPr>
        <w:numPr>
          <w:ilvl w:val="0"/>
          <w:numId w:val="9"/>
        </w:numPr>
        <w:shd w:val="clear" w:color="auto" w:fill="auto"/>
        <w:spacing w:before="120" w:after="50"/>
        <w:rPr>
          <w:rFonts w:hint="eastAsia" w:ascii="宋体" w:hAnsi="宋体"/>
          <w:color w:val="000000"/>
          <w:szCs w:val="21"/>
          <w:highlight w:val="none"/>
        </w:rPr>
      </w:pPr>
      <w:r>
        <w:rPr>
          <w:rFonts w:ascii="宋体" w:hAnsi="宋体"/>
          <w:color w:val="000000"/>
          <w:sz w:val="24"/>
          <w:szCs w:val="20"/>
          <w:highlight w:val="none"/>
        </w:rPr>
        <w:br w:type="page" w:clear="all"/>
      </w:r>
      <w:r>
        <w:rPr>
          <w:rFonts w:hint="eastAsia" w:ascii="宋体" w:hAnsi="宋体" w:eastAsia="宋体" w:cs="Times New Roman"/>
          <w:b/>
          <w:color w:val="000000"/>
          <w:sz w:val="24"/>
          <w:highlight w:val="none"/>
        </w:rPr>
        <w:t>售后服务承诺</w:t>
      </w:r>
    </w:p>
    <w:p w14:paraId="1AE2038B">
      <w:pPr>
        <w:numPr>
          <w:ilvl w:val="0"/>
          <w:numId w:val="0"/>
        </w:numPr>
        <w:shd w:val="clear" w:color="auto" w:fill="auto"/>
        <w:spacing w:before="120" w:after="50"/>
        <w:jc w:val="center"/>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lang w:eastAsia="zh-CN"/>
        </w:rPr>
        <w:t>售后服务方案</w:t>
      </w:r>
    </w:p>
    <w:p w14:paraId="0B91FDCA">
      <w:pPr>
        <w:shd w:val="clear" w:color="auto" w:fill="auto"/>
        <w:spacing w:before="120" w:after="50" w:line="240" w:lineRule="auto"/>
        <w:ind w:firstLine="420"/>
        <w:rPr>
          <w:rFonts w:hint="eastAsia" w:ascii="宋体" w:hAnsi="宋体" w:eastAsia="宋体" w:cs="宋体"/>
          <w:b/>
          <w:color w:val="000000"/>
          <w:sz w:val="21"/>
          <w:szCs w:val="21"/>
          <w:highlight w:val="none"/>
        </w:rPr>
      </w:pPr>
      <w:r>
        <w:rPr>
          <w:rFonts w:hint="eastAsia" w:ascii="宋体" w:hAnsi="宋体" w:eastAsia="宋体" w:cs="宋体"/>
          <w:color w:val="000000"/>
          <w:sz w:val="21"/>
          <w:szCs w:val="21"/>
          <w:highlight w:val="none"/>
        </w:rPr>
        <w:t>由投标人按本项目</w:t>
      </w:r>
      <w:r>
        <w:rPr>
          <w:rFonts w:hint="eastAsia" w:ascii="宋体" w:hAnsi="宋体" w:eastAsia="宋体" w:cs="宋体"/>
          <w:color w:val="000000"/>
          <w:sz w:val="21"/>
          <w:szCs w:val="21"/>
          <w:highlight w:val="none"/>
          <w:lang w:val="en-US" w:eastAsia="zh-CN"/>
        </w:rPr>
        <w:t>招标</w:t>
      </w:r>
      <w:r>
        <w:rPr>
          <w:rFonts w:hint="eastAsia" w:ascii="宋体" w:hAnsi="宋体" w:eastAsia="宋体" w:cs="宋体"/>
          <w:color w:val="000000"/>
          <w:sz w:val="21"/>
          <w:szCs w:val="21"/>
          <w:highlight w:val="none"/>
        </w:rPr>
        <w:t>文件第二章采购需求“货物需求一览表”中商务条款部分的售后服务要求自行填写，其中要包含售后服务承诺书。</w:t>
      </w:r>
    </w:p>
    <w:p w14:paraId="062F6B87">
      <w:pPr>
        <w:shd w:val="clear" w:color="auto" w:fill="auto"/>
        <w:spacing w:line="24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附表A</w:t>
      </w:r>
      <w:r>
        <w:rPr>
          <w:rFonts w:hint="eastAsia" w:ascii="宋体" w:hAnsi="宋体" w:eastAsia="宋体" w:cs="宋体"/>
          <w:b/>
          <w:color w:val="000000"/>
          <w:sz w:val="21"/>
          <w:szCs w:val="21"/>
          <w:highlight w:val="none"/>
          <w:lang w:eastAsia="zh-CN"/>
        </w:rPr>
        <w:t>：</w:t>
      </w:r>
      <w:r>
        <w:rPr>
          <w:rFonts w:hint="eastAsia" w:ascii="宋体" w:hAnsi="宋体" w:eastAsia="宋体" w:cs="宋体"/>
          <w:b/>
          <w:color w:val="000000"/>
          <w:sz w:val="21"/>
          <w:szCs w:val="21"/>
          <w:highlight w:val="none"/>
        </w:rPr>
        <w:t>售后服务机构情况表</w:t>
      </w:r>
      <w:r>
        <w:rPr>
          <w:rFonts w:hint="eastAsia" w:ascii="宋体" w:hAnsi="宋体" w:eastAsia="宋体" w:cs="宋体"/>
          <w:color w:val="000000"/>
          <w:sz w:val="21"/>
          <w:szCs w:val="21"/>
          <w:highlight w:val="none"/>
        </w:rPr>
        <w:t>（按此格式自制）</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4A6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14:paraId="02E6387C">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CE14C14">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231A774">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66AF0A1">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6B2B175E">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7C9622">
            <w:pPr>
              <w:shd w:val="clear" w:color="auto" w:fill="auto"/>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联系电话</w:t>
            </w:r>
          </w:p>
        </w:tc>
      </w:tr>
      <w:tr w14:paraId="2334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14:paraId="71395F76">
            <w:pPr>
              <w:shd w:val="clear" w:color="auto" w:fill="auto"/>
              <w:spacing w:line="24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712C536B">
            <w:pPr>
              <w:shd w:val="clear" w:color="auto" w:fill="auto"/>
              <w:spacing w:line="24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5D81782">
            <w:pPr>
              <w:shd w:val="clear" w:color="auto" w:fill="auto"/>
              <w:spacing w:line="24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51DDA65">
            <w:pPr>
              <w:shd w:val="clear" w:color="auto" w:fill="auto"/>
              <w:spacing w:line="24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2F515E2D">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DD43623">
            <w:pPr>
              <w:shd w:val="clear" w:color="auto" w:fill="auto"/>
              <w:spacing w:line="240" w:lineRule="auto"/>
              <w:jc w:val="center"/>
              <w:rPr>
                <w:rFonts w:hint="eastAsia" w:ascii="宋体" w:hAnsi="宋体" w:eastAsia="宋体" w:cs="宋体"/>
                <w:color w:val="000000"/>
                <w:sz w:val="21"/>
                <w:szCs w:val="21"/>
                <w:highlight w:val="none"/>
              </w:rPr>
            </w:pPr>
          </w:p>
        </w:tc>
      </w:tr>
      <w:tr w14:paraId="656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14:paraId="0344506E">
            <w:pPr>
              <w:shd w:val="clear" w:color="auto" w:fill="auto"/>
              <w:spacing w:line="24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4772C7BF">
            <w:pPr>
              <w:shd w:val="clear" w:color="auto" w:fill="auto"/>
              <w:spacing w:line="24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5F3313A">
            <w:pPr>
              <w:shd w:val="clear" w:color="auto" w:fill="auto"/>
              <w:spacing w:line="24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1EBF5C5">
            <w:pPr>
              <w:shd w:val="clear" w:color="auto" w:fill="auto"/>
              <w:spacing w:line="24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083CB351">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8394CC">
            <w:pPr>
              <w:shd w:val="clear" w:color="auto" w:fill="auto"/>
              <w:spacing w:line="240" w:lineRule="auto"/>
              <w:jc w:val="center"/>
              <w:rPr>
                <w:rFonts w:hint="eastAsia" w:ascii="宋体" w:hAnsi="宋体" w:eastAsia="宋体" w:cs="宋体"/>
                <w:color w:val="000000"/>
                <w:sz w:val="21"/>
                <w:szCs w:val="21"/>
                <w:highlight w:val="none"/>
              </w:rPr>
            </w:pPr>
          </w:p>
        </w:tc>
      </w:tr>
      <w:tr w14:paraId="591E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14:paraId="5980A9A4">
            <w:pPr>
              <w:shd w:val="clear" w:color="auto" w:fill="auto"/>
              <w:spacing w:line="24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E4D8D8D">
            <w:pPr>
              <w:shd w:val="clear" w:color="auto" w:fill="auto"/>
              <w:spacing w:line="24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161C04A">
            <w:pPr>
              <w:shd w:val="clear" w:color="auto" w:fill="auto"/>
              <w:spacing w:line="24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82BF6EC">
            <w:pPr>
              <w:shd w:val="clear" w:color="auto" w:fill="auto"/>
              <w:spacing w:line="24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14:paraId="1C70F34E">
            <w:pPr>
              <w:shd w:val="clear" w:color="auto" w:fill="auto"/>
              <w:spacing w:line="24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FE893C">
            <w:pPr>
              <w:shd w:val="clear" w:color="auto" w:fill="auto"/>
              <w:spacing w:line="240" w:lineRule="auto"/>
              <w:jc w:val="center"/>
              <w:rPr>
                <w:rFonts w:hint="eastAsia" w:ascii="宋体" w:hAnsi="宋体" w:eastAsia="宋体" w:cs="宋体"/>
                <w:color w:val="000000"/>
                <w:sz w:val="21"/>
                <w:szCs w:val="21"/>
                <w:highlight w:val="none"/>
              </w:rPr>
            </w:pPr>
          </w:p>
        </w:tc>
      </w:tr>
    </w:tbl>
    <w:p w14:paraId="0EAC7F69">
      <w:pPr>
        <w:shd w:val="clear" w:color="auto" w:fill="auto"/>
        <w:spacing w:line="240" w:lineRule="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注：关于项目涉及的所有售后服务机构均在本表注明，包括供应商本单位和符合条件的第三方货物机构；</w:t>
      </w:r>
    </w:p>
    <w:tbl>
      <w:tblPr>
        <w:tblStyle w:val="31"/>
        <w:tblpPr w:leftFromText="180" w:rightFromText="180" w:vertAnchor="text" w:horzAnchor="page" w:tblpX="1062" w:tblpY="401"/>
        <w:tblOverlap w:val="never"/>
        <w:tblW w:w="10002" w:type="dxa"/>
        <w:tblInd w:w="-108" w:type="dxa"/>
        <w:tblLayout w:type="fixed"/>
        <w:tblCellMar>
          <w:top w:w="0" w:type="dxa"/>
          <w:left w:w="108" w:type="dxa"/>
          <w:bottom w:w="0" w:type="dxa"/>
          <w:right w:w="108" w:type="dxa"/>
        </w:tblCellMar>
      </w:tblPr>
      <w:tblGrid>
        <w:gridCol w:w="646"/>
        <w:gridCol w:w="746"/>
        <w:gridCol w:w="787"/>
        <w:gridCol w:w="685"/>
        <w:gridCol w:w="705"/>
        <w:gridCol w:w="1002"/>
        <w:gridCol w:w="1080"/>
        <w:gridCol w:w="1080"/>
        <w:gridCol w:w="1098"/>
        <w:gridCol w:w="1062"/>
        <w:gridCol w:w="1111"/>
      </w:tblGrid>
      <w:tr w14:paraId="5E503788">
        <w:tc>
          <w:tcPr>
            <w:tcW w:w="646" w:type="dxa"/>
            <w:tcBorders>
              <w:top w:val="single" w:color="auto" w:sz="6" w:space="0"/>
              <w:left w:val="single" w:color="auto" w:sz="6" w:space="0"/>
              <w:bottom w:val="single" w:color="auto" w:sz="6" w:space="0"/>
              <w:right w:val="single" w:color="auto" w:sz="4" w:space="0"/>
            </w:tcBorders>
            <w:noWrap w:val="0"/>
            <w:vAlign w:val="center"/>
          </w:tcPr>
          <w:p w14:paraId="664364EF">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746" w:type="dxa"/>
            <w:tcBorders>
              <w:top w:val="single" w:color="auto" w:sz="6" w:space="0"/>
              <w:left w:val="single" w:color="auto" w:sz="4" w:space="0"/>
              <w:bottom w:val="single" w:color="auto" w:sz="6" w:space="0"/>
              <w:right w:val="single" w:color="auto" w:sz="6" w:space="0"/>
            </w:tcBorders>
            <w:noWrap w:val="0"/>
            <w:vAlign w:val="center"/>
          </w:tcPr>
          <w:p w14:paraId="17281609">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C046FA3">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685" w:type="dxa"/>
            <w:tcBorders>
              <w:top w:val="single" w:color="auto" w:sz="6" w:space="0"/>
              <w:left w:val="single" w:color="auto" w:sz="6" w:space="0"/>
              <w:bottom w:val="single" w:color="auto" w:sz="6" w:space="0"/>
              <w:right w:val="single" w:color="auto" w:sz="6" w:space="0"/>
            </w:tcBorders>
            <w:noWrap w:val="0"/>
            <w:vAlign w:val="center"/>
          </w:tcPr>
          <w:p w14:paraId="52EF6228">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705" w:type="dxa"/>
            <w:tcBorders>
              <w:top w:val="single" w:color="auto" w:sz="6" w:space="0"/>
              <w:left w:val="single" w:color="auto" w:sz="6" w:space="0"/>
              <w:bottom w:val="single" w:color="auto" w:sz="6" w:space="0"/>
              <w:right w:val="single" w:color="auto" w:sz="6" w:space="0"/>
            </w:tcBorders>
            <w:noWrap w:val="0"/>
            <w:vAlign w:val="center"/>
          </w:tcPr>
          <w:p w14:paraId="70366CA8">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002" w:type="dxa"/>
            <w:tcBorders>
              <w:top w:val="single" w:color="auto" w:sz="6" w:space="0"/>
              <w:left w:val="single" w:color="auto" w:sz="6" w:space="0"/>
              <w:bottom w:val="single" w:color="auto" w:sz="6" w:space="0"/>
              <w:right w:val="single" w:color="auto" w:sz="6" w:space="0"/>
            </w:tcBorders>
            <w:noWrap w:val="0"/>
            <w:vAlign w:val="center"/>
          </w:tcPr>
          <w:p w14:paraId="3589EA3D">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73CEBFE">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26F0BD2">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tc>
        <w:tc>
          <w:tcPr>
            <w:tcW w:w="1098" w:type="dxa"/>
            <w:tcBorders>
              <w:top w:val="single" w:color="auto" w:sz="6" w:space="0"/>
              <w:left w:val="single" w:color="auto" w:sz="6" w:space="0"/>
              <w:bottom w:val="single" w:color="auto" w:sz="6" w:space="0"/>
              <w:right w:val="single" w:color="auto" w:sz="6" w:space="0"/>
            </w:tcBorders>
            <w:noWrap w:val="0"/>
            <w:vAlign w:val="center"/>
          </w:tcPr>
          <w:p w14:paraId="6D2B8349">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本项目中的职责</w:t>
            </w:r>
          </w:p>
        </w:tc>
        <w:tc>
          <w:tcPr>
            <w:tcW w:w="1062" w:type="dxa"/>
            <w:tcBorders>
              <w:top w:val="single" w:color="auto" w:sz="6" w:space="0"/>
              <w:left w:val="single" w:color="auto" w:sz="6" w:space="0"/>
              <w:bottom w:val="single" w:color="auto" w:sz="6" w:space="0"/>
              <w:right w:val="single" w:color="auto" w:sz="6" w:space="0"/>
            </w:tcBorders>
            <w:noWrap w:val="0"/>
            <w:vAlign w:val="center"/>
          </w:tcPr>
          <w:p w14:paraId="72CAF8DB">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5A1FAEA">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到达现场时间</w:t>
            </w:r>
          </w:p>
        </w:tc>
      </w:tr>
      <w:tr w14:paraId="6B8AF38A">
        <w:tblPrEx>
          <w:tblCellMar>
            <w:top w:w="0" w:type="dxa"/>
            <w:left w:w="108" w:type="dxa"/>
            <w:bottom w:w="0" w:type="dxa"/>
            <w:right w:w="108" w:type="dxa"/>
          </w:tblCellMar>
        </w:tblPrEx>
        <w:trPr>
          <w:trHeight w:val="607" w:hRule="atLeast"/>
        </w:trPr>
        <w:tc>
          <w:tcPr>
            <w:tcW w:w="646" w:type="dxa"/>
            <w:tcBorders>
              <w:top w:val="single" w:color="auto" w:sz="6" w:space="0"/>
              <w:left w:val="single" w:color="auto" w:sz="6" w:space="0"/>
              <w:bottom w:val="single" w:color="auto" w:sz="6" w:space="0"/>
              <w:right w:val="single" w:color="auto" w:sz="4" w:space="0"/>
            </w:tcBorders>
            <w:noWrap w:val="0"/>
            <w:vAlign w:val="center"/>
          </w:tcPr>
          <w:p w14:paraId="2D9C1B72">
            <w:pPr>
              <w:shd w:val="clear" w:color="auto" w:fill="auto"/>
              <w:spacing w:line="24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44D3052C">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1D65B6E">
            <w:pPr>
              <w:shd w:val="clear" w:color="auto" w:fill="auto"/>
              <w:spacing w:line="240" w:lineRule="auto"/>
              <w:rPr>
                <w:rFonts w:hint="eastAsia" w:ascii="宋体" w:hAnsi="宋体" w:eastAsia="宋体" w:cs="宋体"/>
                <w:color w:val="000000"/>
                <w:sz w:val="21"/>
                <w:szCs w:val="21"/>
                <w:highlight w:val="none"/>
              </w:rPr>
            </w:pPr>
          </w:p>
        </w:tc>
        <w:tc>
          <w:tcPr>
            <w:tcW w:w="685" w:type="dxa"/>
            <w:tcBorders>
              <w:top w:val="single" w:color="auto" w:sz="6" w:space="0"/>
              <w:left w:val="single" w:color="auto" w:sz="6" w:space="0"/>
              <w:bottom w:val="single" w:color="auto" w:sz="6" w:space="0"/>
              <w:right w:val="single" w:color="auto" w:sz="6" w:space="0"/>
            </w:tcBorders>
            <w:noWrap w:val="0"/>
            <w:vAlign w:val="center"/>
          </w:tcPr>
          <w:p w14:paraId="52D45876">
            <w:pPr>
              <w:shd w:val="clear" w:color="auto" w:fill="auto"/>
              <w:spacing w:line="240" w:lineRule="auto"/>
              <w:rPr>
                <w:rFonts w:hint="eastAsia" w:ascii="宋体" w:hAnsi="宋体" w:eastAsia="宋体" w:cs="宋体"/>
                <w:color w:val="000000"/>
                <w:sz w:val="21"/>
                <w:szCs w:val="21"/>
                <w:highlight w:val="none"/>
              </w:rPr>
            </w:pPr>
          </w:p>
        </w:tc>
        <w:tc>
          <w:tcPr>
            <w:tcW w:w="705" w:type="dxa"/>
            <w:tcBorders>
              <w:top w:val="single" w:color="auto" w:sz="6" w:space="0"/>
              <w:left w:val="single" w:color="auto" w:sz="6" w:space="0"/>
              <w:bottom w:val="single" w:color="auto" w:sz="6" w:space="0"/>
              <w:right w:val="single" w:color="auto" w:sz="6" w:space="0"/>
            </w:tcBorders>
            <w:noWrap w:val="0"/>
            <w:vAlign w:val="center"/>
          </w:tcPr>
          <w:p w14:paraId="5CFABAB1">
            <w:pPr>
              <w:shd w:val="clear" w:color="auto" w:fill="auto"/>
              <w:spacing w:line="240" w:lineRule="auto"/>
              <w:rPr>
                <w:rFonts w:hint="eastAsia" w:ascii="宋体" w:hAnsi="宋体" w:eastAsia="宋体" w:cs="宋体"/>
                <w:color w:val="000000"/>
                <w:sz w:val="21"/>
                <w:szCs w:val="21"/>
                <w:highlight w:val="none"/>
              </w:rPr>
            </w:pPr>
          </w:p>
        </w:tc>
        <w:tc>
          <w:tcPr>
            <w:tcW w:w="1002" w:type="dxa"/>
            <w:tcBorders>
              <w:top w:val="single" w:color="auto" w:sz="6" w:space="0"/>
              <w:left w:val="single" w:color="auto" w:sz="6" w:space="0"/>
              <w:bottom w:val="single" w:color="auto" w:sz="6" w:space="0"/>
              <w:right w:val="single" w:color="auto" w:sz="6" w:space="0"/>
            </w:tcBorders>
            <w:noWrap w:val="0"/>
            <w:vAlign w:val="center"/>
          </w:tcPr>
          <w:p w14:paraId="4026CAB6">
            <w:pPr>
              <w:shd w:val="clear" w:color="auto" w:fill="auto"/>
              <w:spacing w:line="24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BFE59AA">
            <w:pPr>
              <w:shd w:val="clear" w:color="auto" w:fill="auto"/>
              <w:spacing w:line="24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69EFD87">
            <w:pPr>
              <w:shd w:val="clear" w:color="auto" w:fill="auto"/>
              <w:spacing w:line="240" w:lineRule="auto"/>
              <w:rPr>
                <w:rFonts w:hint="eastAsia" w:ascii="宋体" w:hAnsi="宋体" w:eastAsia="宋体" w:cs="宋体"/>
                <w:color w:val="000000"/>
                <w:sz w:val="21"/>
                <w:szCs w:val="21"/>
                <w:highlight w:val="none"/>
              </w:rPr>
            </w:pPr>
          </w:p>
        </w:tc>
        <w:tc>
          <w:tcPr>
            <w:tcW w:w="1098" w:type="dxa"/>
            <w:tcBorders>
              <w:top w:val="single" w:color="auto" w:sz="6" w:space="0"/>
              <w:left w:val="single" w:color="auto" w:sz="6" w:space="0"/>
              <w:bottom w:val="single" w:color="auto" w:sz="6" w:space="0"/>
              <w:right w:val="single" w:color="auto" w:sz="6" w:space="0"/>
            </w:tcBorders>
            <w:noWrap w:val="0"/>
            <w:vAlign w:val="center"/>
          </w:tcPr>
          <w:p w14:paraId="6B1E7A4D">
            <w:pPr>
              <w:shd w:val="clear" w:color="auto" w:fill="auto"/>
              <w:spacing w:line="240" w:lineRule="auto"/>
              <w:rPr>
                <w:rFonts w:hint="eastAsia" w:ascii="宋体" w:hAnsi="宋体" w:eastAsia="宋体" w:cs="宋体"/>
                <w:color w:val="000000"/>
                <w:sz w:val="21"/>
                <w:szCs w:val="21"/>
                <w:highlight w:val="none"/>
              </w:rPr>
            </w:pPr>
          </w:p>
        </w:tc>
        <w:tc>
          <w:tcPr>
            <w:tcW w:w="1062" w:type="dxa"/>
            <w:tcBorders>
              <w:top w:val="single" w:color="auto" w:sz="6" w:space="0"/>
              <w:left w:val="single" w:color="auto" w:sz="6" w:space="0"/>
              <w:bottom w:val="single" w:color="auto" w:sz="6" w:space="0"/>
              <w:right w:val="single" w:color="auto" w:sz="6" w:space="0"/>
            </w:tcBorders>
            <w:noWrap w:val="0"/>
            <w:vAlign w:val="center"/>
          </w:tcPr>
          <w:p w14:paraId="3D51061F">
            <w:pPr>
              <w:shd w:val="clear" w:color="auto" w:fill="auto"/>
              <w:spacing w:line="24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center"/>
          </w:tcPr>
          <w:p w14:paraId="07D5B102">
            <w:pPr>
              <w:shd w:val="clear" w:color="auto" w:fill="auto"/>
              <w:spacing w:line="240" w:lineRule="auto"/>
              <w:rPr>
                <w:rFonts w:hint="eastAsia" w:ascii="宋体" w:hAnsi="宋体" w:eastAsia="宋体" w:cs="宋体"/>
                <w:color w:val="000000"/>
                <w:sz w:val="21"/>
                <w:szCs w:val="21"/>
                <w:highlight w:val="none"/>
              </w:rPr>
            </w:pPr>
          </w:p>
        </w:tc>
      </w:tr>
      <w:tr w14:paraId="5785AEB8">
        <w:tblPrEx>
          <w:tblCellMar>
            <w:top w:w="0" w:type="dxa"/>
            <w:left w:w="108" w:type="dxa"/>
            <w:bottom w:w="0" w:type="dxa"/>
            <w:right w:w="108" w:type="dxa"/>
          </w:tblCellMar>
        </w:tblPrEx>
        <w:trPr>
          <w:trHeight w:val="595" w:hRule="atLeast"/>
        </w:trPr>
        <w:tc>
          <w:tcPr>
            <w:tcW w:w="646" w:type="dxa"/>
            <w:tcBorders>
              <w:top w:val="single" w:color="auto" w:sz="6" w:space="0"/>
              <w:left w:val="single" w:color="auto" w:sz="6" w:space="0"/>
              <w:bottom w:val="single" w:color="auto" w:sz="6" w:space="0"/>
              <w:right w:val="single" w:color="auto" w:sz="4" w:space="0"/>
            </w:tcBorders>
            <w:noWrap w:val="0"/>
            <w:vAlign w:val="center"/>
          </w:tcPr>
          <w:p w14:paraId="36D44387">
            <w:pPr>
              <w:shd w:val="clear" w:color="auto" w:fill="auto"/>
              <w:spacing w:line="24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7E2F1777">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EA5DB7B">
            <w:pPr>
              <w:shd w:val="clear" w:color="auto" w:fill="auto"/>
              <w:spacing w:line="240" w:lineRule="auto"/>
              <w:rPr>
                <w:rFonts w:hint="eastAsia" w:ascii="宋体" w:hAnsi="宋体" w:eastAsia="宋体" w:cs="宋体"/>
                <w:color w:val="000000"/>
                <w:sz w:val="21"/>
                <w:szCs w:val="21"/>
                <w:highlight w:val="none"/>
              </w:rPr>
            </w:pPr>
          </w:p>
        </w:tc>
        <w:tc>
          <w:tcPr>
            <w:tcW w:w="685" w:type="dxa"/>
            <w:tcBorders>
              <w:top w:val="single" w:color="auto" w:sz="6" w:space="0"/>
              <w:left w:val="single" w:color="auto" w:sz="6" w:space="0"/>
              <w:bottom w:val="single" w:color="auto" w:sz="6" w:space="0"/>
              <w:right w:val="single" w:color="auto" w:sz="6" w:space="0"/>
            </w:tcBorders>
            <w:noWrap w:val="0"/>
            <w:vAlign w:val="center"/>
          </w:tcPr>
          <w:p w14:paraId="5D283D31">
            <w:pPr>
              <w:shd w:val="clear" w:color="auto" w:fill="auto"/>
              <w:spacing w:line="240" w:lineRule="auto"/>
              <w:rPr>
                <w:rFonts w:hint="eastAsia" w:ascii="宋体" w:hAnsi="宋体" w:eastAsia="宋体" w:cs="宋体"/>
                <w:color w:val="000000"/>
                <w:sz w:val="21"/>
                <w:szCs w:val="21"/>
                <w:highlight w:val="none"/>
              </w:rPr>
            </w:pPr>
          </w:p>
        </w:tc>
        <w:tc>
          <w:tcPr>
            <w:tcW w:w="705" w:type="dxa"/>
            <w:tcBorders>
              <w:top w:val="single" w:color="auto" w:sz="6" w:space="0"/>
              <w:left w:val="single" w:color="auto" w:sz="6" w:space="0"/>
              <w:bottom w:val="single" w:color="auto" w:sz="6" w:space="0"/>
              <w:right w:val="single" w:color="auto" w:sz="6" w:space="0"/>
            </w:tcBorders>
            <w:noWrap w:val="0"/>
            <w:vAlign w:val="center"/>
          </w:tcPr>
          <w:p w14:paraId="6C356680">
            <w:pPr>
              <w:shd w:val="clear" w:color="auto" w:fill="auto"/>
              <w:spacing w:line="240" w:lineRule="auto"/>
              <w:rPr>
                <w:rFonts w:hint="eastAsia" w:ascii="宋体" w:hAnsi="宋体" w:eastAsia="宋体" w:cs="宋体"/>
                <w:color w:val="000000"/>
                <w:sz w:val="21"/>
                <w:szCs w:val="21"/>
                <w:highlight w:val="none"/>
              </w:rPr>
            </w:pPr>
          </w:p>
        </w:tc>
        <w:tc>
          <w:tcPr>
            <w:tcW w:w="1002" w:type="dxa"/>
            <w:tcBorders>
              <w:top w:val="single" w:color="auto" w:sz="6" w:space="0"/>
              <w:left w:val="single" w:color="auto" w:sz="6" w:space="0"/>
              <w:bottom w:val="single" w:color="auto" w:sz="6" w:space="0"/>
              <w:right w:val="single" w:color="auto" w:sz="6" w:space="0"/>
            </w:tcBorders>
            <w:noWrap w:val="0"/>
            <w:vAlign w:val="center"/>
          </w:tcPr>
          <w:p w14:paraId="54307D92">
            <w:pPr>
              <w:shd w:val="clear" w:color="auto" w:fill="auto"/>
              <w:spacing w:line="24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6B6CA30">
            <w:pPr>
              <w:shd w:val="clear" w:color="auto" w:fill="auto"/>
              <w:spacing w:line="24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3E95849">
            <w:pPr>
              <w:shd w:val="clear" w:color="auto" w:fill="auto"/>
              <w:spacing w:line="240" w:lineRule="auto"/>
              <w:rPr>
                <w:rFonts w:hint="eastAsia" w:ascii="宋体" w:hAnsi="宋体" w:eastAsia="宋体" w:cs="宋体"/>
                <w:color w:val="000000"/>
                <w:sz w:val="21"/>
                <w:szCs w:val="21"/>
                <w:highlight w:val="none"/>
              </w:rPr>
            </w:pPr>
          </w:p>
        </w:tc>
        <w:tc>
          <w:tcPr>
            <w:tcW w:w="1098" w:type="dxa"/>
            <w:tcBorders>
              <w:top w:val="single" w:color="auto" w:sz="6" w:space="0"/>
              <w:left w:val="single" w:color="auto" w:sz="6" w:space="0"/>
              <w:bottom w:val="single" w:color="auto" w:sz="6" w:space="0"/>
              <w:right w:val="single" w:color="auto" w:sz="6" w:space="0"/>
            </w:tcBorders>
            <w:noWrap w:val="0"/>
            <w:vAlign w:val="center"/>
          </w:tcPr>
          <w:p w14:paraId="2F84FD28">
            <w:pPr>
              <w:shd w:val="clear" w:color="auto" w:fill="auto"/>
              <w:spacing w:line="240" w:lineRule="auto"/>
              <w:rPr>
                <w:rFonts w:hint="eastAsia" w:ascii="宋体" w:hAnsi="宋体" w:eastAsia="宋体" w:cs="宋体"/>
                <w:color w:val="000000"/>
                <w:sz w:val="21"/>
                <w:szCs w:val="21"/>
                <w:highlight w:val="none"/>
              </w:rPr>
            </w:pPr>
          </w:p>
        </w:tc>
        <w:tc>
          <w:tcPr>
            <w:tcW w:w="1062" w:type="dxa"/>
            <w:tcBorders>
              <w:top w:val="single" w:color="auto" w:sz="6" w:space="0"/>
              <w:left w:val="single" w:color="auto" w:sz="6" w:space="0"/>
              <w:bottom w:val="single" w:color="auto" w:sz="6" w:space="0"/>
              <w:right w:val="single" w:color="auto" w:sz="6" w:space="0"/>
            </w:tcBorders>
            <w:noWrap w:val="0"/>
            <w:vAlign w:val="center"/>
          </w:tcPr>
          <w:p w14:paraId="68DD9644">
            <w:pPr>
              <w:shd w:val="clear" w:color="auto" w:fill="auto"/>
              <w:spacing w:line="24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center"/>
          </w:tcPr>
          <w:p w14:paraId="207D6A66">
            <w:pPr>
              <w:shd w:val="clear" w:color="auto" w:fill="auto"/>
              <w:spacing w:line="240" w:lineRule="auto"/>
              <w:rPr>
                <w:rFonts w:hint="eastAsia" w:ascii="宋体" w:hAnsi="宋体" w:eastAsia="宋体" w:cs="宋体"/>
                <w:color w:val="000000"/>
                <w:sz w:val="21"/>
                <w:szCs w:val="21"/>
                <w:highlight w:val="none"/>
              </w:rPr>
            </w:pPr>
          </w:p>
        </w:tc>
      </w:tr>
    </w:tbl>
    <w:p w14:paraId="397DDB8F">
      <w:pPr>
        <w:shd w:val="clear" w:color="auto" w:fill="auto"/>
        <w:spacing w:line="240" w:lineRule="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附表B：售后服务人员情况表</w:t>
      </w:r>
      <w:r>
        <w:rPr>
          <w:rFonts w:hint="eastAsia" w:ascii="宋体" w:hAnsi="宋体" w:eastAsia="宋体" w:cs="宋体"/>
          <w:color w:val="000000"/>
          <w:sz w:val="21"/>
          <w:szCs w:val="21"/>
          <w:highlight w:val="none"/>
        </w:rPr>
        <w:t>（按此格式自制）</w:t>
      </w:r>
    </w:p>
    <w:p w14:paraId="164CA748">
      <w:pPr>
        <w:pStyle w:val="265"/>
        <w:numPr>
          <w:ilvl w:val="0"/>
          <w:numId w:val="0"/>
        </w:numPr>
        <w:shd w:val="clear" w:color="auto" w:fill="auto"/>
        <w:spacing w:line="240" w:lineRule="auto"/>
        <w:rPr>
          <w:rFonts w:hint="eastAsia" w:ascii="宋体" w:hAnsi="宋体" w:eastAsia="宋体" w:cs="宋体"/>
          <w:color w:val="000000"/>
          <w:sz w:val="21"/>
          <w:szCs w:val="21"/>
          <w:highlight w:val="none"/>
          <w:lang w:eastAsia="zh-CN"/>
        </w:rPr>
      </w:pPr>
    </w:p>
    <w:p w14:paraId="7F1D0B03">
      <w:pPr>
        <w:pStyle w:val="265"/>
        <w:numPr>
          <w:ilvl w:val="0"/>
          <w:numId w:val="0"/>
        </w:numPr>
        <w:shd w:val="clear" w:color="auto" w:fill="auto"/>
        <w:spacing w:line="240" w:lineRule="auto"/>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rPr>
        <w:t>附表</w:t>
      </w:r>
      <w:r>
        <w:rPr>
          <w:rFonts w:hint="eastAsia" w:ascii="宋体" w:hAnsi="宋体" w:eastAsia="宋体" w:cs="宋体"/>
          <w:b/>
          <w:color w:val="000000"/>
          <w:sz w:val="21"/>
          <w:szCs w:val="21"/>
          <w:highlight w:val="none"/>
          <w:lang w:val="en-US" w:eastAsia="zh-CN"/>
        </w:rPr>
        <w:t>C</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none"/>
          <w:lang w:eastAsia="zh-CN"/>
        </w:rPr>
        <w:t>维保期</w:t>
      </w:r>
      <w:r>
        <w:rPr>
          <w:rFonts w:hint="eastAsia" w:ascii="宋体" w:hAnsi="宋体" w:eastAsia="宋体" w:cs="宋体"/>
          <w:b/>
          <w:color w:val="000000"/>
          <w:sz w:val="21"/>
          <w:szCs w:val="21"/>
          <w:highlight w:val="none"/>
          <w:lang w:eastAsia="zh-CN"/>
        </w:rPr>
        <w:t>满后售后服务</w:t>
      </w:r>
      <w:r>
        <w:rPr>
          <w:rFonts w:hint="eastAsia" w:ascii="宋体" w:hAnsi="宋体" w:eastAsia="宋体" w:cs="宋体"/>
          <w:color w:val="000000"/>
          <w:sz w:val="21"/>
          <w:szCs w:val="21"/>
          <w:highlight w:val="none"/>
        </w:rPr>
        <w:t>（按此格式自制）</w:t>
      </w:r>
    </w:p>
    <w:tbl>
      <w:tblPr>
        <w:tblStyle w:val="31"/>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458"/>
        <w:gridCol w:w="1293"/>
        <w:gridCol w:w="1023"/>
        <w:gridCol w:w="826"/>
        <w:gridCol w:w="813"/>
        <w:gridCol w:w="1399"/>
        <w:gridCol w:w="1108"/>
        <w:gridCol w:w="1222"/>
      </w:tblGrid>
      <w:tr w14:paraId="0D52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177" w:type="dxa"/>
            <w:gridSpan w:val="5"/>
            <w:tcBorders>
              <w:top w:val="single" w:color="auto" w:sz="4" w:space="0"/>
              <w:left w:val="single" w:color="auto" w:sz="4" w:space="0"/>
              <w:bottom w:val="single" w:color="auto" w:sz="4" w:space="0"/>
              <w:right w:val="single" w:color="auto" w:sz="4" w:space="0"/>
            </w:tcBorders>
            <w:noWrap w:val="0"/>
            <w:vAlign w:val="center"/>
          </w:tcPr>
          <w:p w14:paraId="056B5731">
            <w:pPr>
              <w:shd w:val="clear" w:color="auto" w:fill="auto"/>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厂家信息</w:t>
            </w:r>
          </w:p>
        </w:tc>
        <w:tc>
          <w:tcPr>
            <w:tcW w:w="4542" w:type="dxa"/>
            <w:gridSpan w:val="4"/>
            <w:tcBorders>
              <w:top w:val="single" w:color="auto" w:sz="4" w:space="0"/>
              <w:left w:val="single" w:color="auto" w:sz="4" w:space="0"/>
              <w:bottom w:val="single" w:color="auto" w:sz="4" w:space="0"/>
              <w:right w:val="single" w:color="auto" w:sz="4" w:space="0"/>
            </w:tcBorders>
            <w:noWrap w:val="0"/>
            <w:vAlign w:val="center"/>
          </w:tcPr>
          <w:p w14:paraId="58F9E896">
            <w:pPr>
              <w:keepNext w:val="0"/>
              <w:keepLines w:val="0"/>
              <w:widowControl/>
              <w:suppressLineNumbers w:val="0"/>
              <w:shd w:val="clear" w:color="auto" w:fill="auto"/>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授权</w:t>
            </w:r>
            <w:r>
              <w:rPr>
                <w:rFonts w:hint="eastAsia" w:ascii="宋体" w:hAnsi="宋体" w:eastAsia="宋体" w:cs="宋体"/>
                <w:color w:val="000000"/>
                <w:sz w:val="21"/>
                <w:szCs w:val="21"/>
                <w:highlight w:val="none"/>
              </w:rPr>
              <w:t>售后</w:t>
            </w:r>
            <w:r>
              <w:rPr>
                <w:rFonts w:hint="eastAsia" w:ascii="宋体" w:hAnsi="宋体" w:eastAsia="宋体" w:cs="宋体"/>
                <w:color w:val="000000"/>
                <w:sz w:val="21"/>
                <w:szCs w:val="21"/>
                <w:highlight w:val="none"/>
                <w:lang w:eastAsia="zh-CN"/>
              </w:rPr>
              <w:t>代理商（如有）</w:t>
            </w:r>
          </w:p>
        </w:tc>
      </w:tr>
      <w:tr w14:paraId="0D45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77" w:type="dxa"/>
            <w:tcBorders>
              <w:top w:val="single" w:color="auto" w:sz="4" w:space="0"/>
              <w:left w:val="single" w:color="auto" w:sz="4" w:space="0"/>
              <w:bottom w:val="single" w:color="auto" w:sz="4" w:space="0"/>
              <w:right w:val="single" w:color="auto" w:sz="4" w:space="0"/>
            </w:tcBorders>
            <w:noWrap w:val="0"/>
            <w:vAlign w:val="center"/>
          </w:tcPr>
          <w:p w14:paraId="73F74D9E">
            <w:pPr>
              <w:pStyle w:val="232"/>
              <w:shd w:val="clear" w:color="auto" w:fill="auto"/>
              <w:spacing w:line="240" w:lineRule="auto"/>
              <w:jc w:val="center"/>
              <w:rPr>
                <w:rFonts w:hint="eastAsia" w:ascii="宋体" w:hAnsi="宋体" w:eastAsia="宋体" w:cs="宋体"/>
                <w:color w:val="000000"/>
                <w:spacing w:val="-20"/>
                <w:sz w:val="21"/>
                <w:szCs w:val="21"/>
                <w:highlight w:val="none"/>
                <w:lang w:eastAsia="zh-CN"/>
              </w:rPr>
            </w:pPr>
            <w:r>
              <w:rPr>
                <w:rFonts w:hint="eastAsia" w:ascii="宋体" w:hAnsi="宋体" w:eastAsia="宋体" w:cs="宋体"/>
                <w:color w:val="000000"/>
                <w:spacing w:val="-20"/>
                <w:sz w:val="21"/>
                <w:szCs w:val="21"/>
                <w:highlight w:val="none"/>
                <w:lang w:eastAsia="zh-CN"/>
              </w:rPr>
              <w:t>序号</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09A423D6">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物品名称</w:t>
            </w:r>
          </w:p>
          <w:p w14:paraId="41B6BAB7">
            <w:pPr>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rPr>
              <w:t>（如为医疗器械，应填写药监注册或备案名称）</w:t>
            </w:r>
          </w:p>
        </w:tc>
        <w:tc>
          <w:tcPr>
            <w:tcW w:w="1293" w:type="dxa"/>
            <w:tcBorders>
              <w:top w:val="single" w:color="auto" w:sz="4" w:space="0"/>
              <w:left w:val="single" w:color="auto" w:sz="4" w:space="0"/>
              <w:bottom w:val="single" w:color="auto" w:sz="4" w:space="0"/>
              <w:right w:val="single" w:color="auto" w:sz="4" w:space="0"/>
            </w:tcBorders>
            <w:noWrap w:val="0"/>
            <w:vAlign w:val="center"/>
          </w:tcPr>
          <w:p w14:paraId="4B93EDEE">
            <w:pPr>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rPr>
              <w:t>生产厂家</w:t>
            </w:r>
            <w:r>
              <w:rPr>
                <w:rFonts w:hint="eastAsia" w:ascii="宋体" w:hAnsi="宋体" w:eastAsia="宋体" w:cs="宋体"/>
                <w:color w:val="000000"/>
                <w:sz w:val="21"/>
                <w:szCs w:val="21"/>
                <w:highlight w:val="none"/>
                <w:lang w:eastAsia="zh-CN"/>
              </w:rPr>
              <w:t>名称</w:t>
            </w:r>
          </w:p>
        </w:tc>
        <w:tc>
          <w:tcPr>
            <w:tcW w:w="1023" w:type="dxa"/>
            <w:tcBorders>
              <w:top w:val="single" w:color="auto" w:sz="4" w:space="0"/>
              <w:left w:val="single" w:color="auto" w:sz="4" w:space="0"/>
              <w:bottom w:val="single" w:color="auto" w:sz="4" w:space="0"/>
              <w:right w:val="single" w:color="auto" w:sz="4" w:space="0"/>
            </w:tcBorders>
            <w:noWrap w:val="0"/>
            <w:vAlign w:val="center"/>
          </w:tcPr>
          <w:p w14:paraId="542F8E6B">
            <w:pPr>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eastAsia="zh-CN"/>
              </w:rPr>
              <w:t>厂家工程师</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41541FD7">
            <w:pPr>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eastAsia="zh-CN"/>
              </w:rPr>
              <w:t>联系方式</w:t>
            </w:r>
          </w:p>
        </w:tc>
        <w:tc>
          <w:tcPr>
            <w:tcW w:w="813" w:type="dxa"/>
            <w:tcBorders>
              <w:top w:val="single" w:color="auto" w:sz="4" w:space="0"/>
              <w:left w:val="single" w:color="auto" w:sz="4" w:space="0"/>
              <w:bottom w:val="single" w:color="auto" w:sz="4" w:space="0"/>
              <w:right w:val="single" w:color="auto" w:sz="4" w:space="0"/>
            </w:tcBorders>
            <w:noWrap w:val="0"/>
            <w:vAlign w:val="center"/>
          </w:tcPr>
          <w:p w14:paraId="7CF570EC">
            <w:pPr>
              <w:shd w:val="clear" w:color="auto" w:fill="auto"/>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序号</w:t>
            </w:r>
          </w:p>
        </w:tc>
        <w:tc>
          <w:tcPr>
            <w:tcW w:w="1399" w:type="dxa"/>
            <w:tcBorders>
              <w:top w:val="single" w:color="auto" w:sz="4" w:space="0"/>
              <w:left w:val="single" w:color="auto" w:sz="4" w:space="0"/>
              <w:bottom w:val="single" w:color="auto" w:sz="4" w:space="0"/>
              <w:right w:val="single" w:color="auto" w:sz="4" w:space="0"/>
            </w:tcBorders>
            <w:noWrap w:val="0"/>
            <w:vAlign w:val="center"/>
          </w:tcPr>
          <w:p w14:paraId="56AEAA65">
            <w:pPr>
              <w:pStyle w:val="232"/>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rPr>
              <w:t>授权售后代理商名称（</w:t>
            </w:r>
            <w:r>
              <w:rPr>
                <w:rFonts w:hint="eastAsia" w:ascii="宋体" w:hAnsi="宋体" w:eastAsia="宋体" w:cs="宋体"/>
                <w:color w:val="000000"/>
                <w:sz w:val="21"/>
                <w:szCs w:val="21"/>
                <w:highlight w:val="none"/>
                <w:lang w:eastAsia="zh-CN"/>
              </w:rPr>
              <w:t>维修、配件供应</w:t>
            </w:r>
            <w:r>
              <w:rPr>
                <w:rFonts w:hint="eastAsia" w:ascii="宋体" w:hAnsi="宋体" w:eastAsia="宋体" w:cs="宋体"/>
                <w:color w:val="000000"/>
                <w:sz w:val="21"/>
                <w:szCs w:val="21"/>
                <w:highlight w:val="none"/>
              </w:rPr>
              <w:t>及服务）</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BA216C7">
            <w:pPr>
              <w:keepNext w:val="0"/>
              <w:keepLines w:val="0"/>
              <w:widowControl/>
              <w:suppressLineNumbers w:val="0"/>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i w:val="0"/>
                <w:iCs w:val="0"/>
                <w:color w:val="000000"/>
                <w:sz w:val="21"/>
                <w:szCs w:val="21"/>
                <w:highlight w:val="none"/>
                <w:u w:val="none"/>
                <w:lang w:val="en-US" w:eastAsia="zh-CN" w:bidi="ar"/>
              </w:rPr>
              <w:t>代理商联系人</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42E9758F">
            <w:pPr>
              <w:keepNext w:val="0"/>
              <w:keepLines w:val="0"/>
              <w:widowControl/>
              <w:suppressLineNumbers w:val="0"/>
              <w:shd w:val="clear" w:color="auto" w:fill="auto"/>
              <w:spacing w:line="240" w:lineRule="auto"/>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i w:val="0"/>
                <w:iCs w:val="0"/>
                <w:color w:val="000000"/>
                <w:sz w:val="21"/>
                <w:szCs w:val="21"/>
                <w:highlight w:val="none"/>
                <w:u w:val="none"/>
                <w:lang w:val="en-US" w:eastAsia="zh-CN" w:bidi="ar"/>
              </w:rPr>
              <w:t>联系方式</w:t>
            </w:r>
          </w:p>
        </w:tc>
      </w:tr>
      <w:tr w14:paraId="11A5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restart"/>
            <w:tcBorders>
              <w:top w:val="single" w:color="auto" w:sz="4" w:space="0"/>
              <w:left w:val="single" w:color="auto" w:sz="4" w:space="0"/>
              <w:bottom w:val="single" w:color="auto" w:sz="4" w:space="0"/>
              <w:right w:val="single" w:color="auto" w:sz="4" w:space="0"/>
            </w:tcBorders>
            <w:noWrap w:val="0"/>
            <w:vAlign w:val="top"/>
          </w:tcPr>
          <w:p w14:paraId="79EB6893">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458" w:type="dxa"/>
            <w:vMerge w:val="restart"/>
            <w:tcBorders>
              <w:top w:val="single" w:color="auto" w:sz="4" w:space="0"/>
              <w:left w:val="single" w:color="auto" w:sz="4" w:space="0"/>
              <w:bottom w:val="single" w:color="auto" w:sz="4" w:space="0"/>
              <w:right w:val="single" w:color="auto" w:sz="4" w:space="0"/>
            </w:tcBorders>
            <w:noWrap w:val="0"/>
            <w:vAlign w:val="top"/>
          </w:tcPr>
          <w:p w14:paraId="78C7BAAE">
            <w:pPr>
              <w:shd w:val="clear" w:color="auto" w:fill="auto"/>
              <w:spacing w:line="240" w:lineRule="auto"/>
              <w:rPr>
                <w:rFonts w:hint="eastAsia" w:ascii="宋体" w:hAnsi="宋体" w:eastAsia="宋体" w:cs="宋体"/>
                <w:color w:val="000000"/>
                <w:sz w:val="21"/>
                <w:szCs w:val="21"/>
                <w:highlight w:val="none"/>
              </w:rPr>
            </w:pPr>
          </w:p>
        </w:tc>
        <w:tc>
          <w:tcPr>
            <w:tcW w:w="1293" w:type="dxa"/>
            <w:vMerge w:val="restart"/>
            <w:tcBorders>
              <w:top w:val="single" w:color="auto" w:sz="4" w:space="0"/>
              <w:left w:val="single" w:color="auto" w:sz="4" w:space="0"/>
              <w:bottom w:val="single" w:color="auto" w:sz="4" w:space="0"/>
              <w:right w:val="single" w:color="auto" w:sz="4" w:space="0"/>
            </w:tcBorders>
            <w:noWrap w:val="0"/>
            <w:vAlign w:val="top"/>
          </w:tcPr>
          <w:p w14:paraId="56A7BCB6">
            <w:pPr>
              <w:shd w:val="clear" w:color="auto" w:fill="auto"/>
              <w:spacing w:line="240" w:lineRule="auto"/>
              <w:rPr>
                <w:rFonts w:hint="eastAsia" w:ascii="宋体" w:hAnsi="宋体" w:eastAsia="宋体" w:cs="宋体"/>
                <w:color w:val="000000"/>
                <w:sz w:val="21"/>
                <w:szCs w:val="21"/>
                <w:highlight w:val="none"/>
              </w:rPr>
            </w:pPr>
          </w:p>
        </w:tc>
        <w:tc>
          <w:tcPr>
            <w:tcW w:w="1023" w:type="dxa"/>
            <w:vMerge w:val="restart"/>
            <w:tcBorders>
              <w:top w:val="single" w:color="auto" w:sz="4" w:space="0"/>
              <w:left w:val="single" w:color="auto" w:sz="4" w:space="0"/>
              <w:bottom w:val="single" w:color="auto" w:sz="4" w:space="0"/>
              <w:right w:val="single" w:color="auto" w:sz="4" w:space="0"/>
            </w:tcBorders>
            <w:noWrap w:val="0"/>
            <w:vAlign w:val="top"/>
          </w:tcPr>
          <w:p w14:paraId="5EC27805">
            <w:pPr>
              <w:shd w:val="clear" w:color="auto" w:fill="auto"/>
              <w:spacing w:line="240" w:lineRule="auto"/>
              <w:rPr>
                <w:rFonts w:hint="eastAsia" w:ascii="宋体" w:hAnsi="宋体" w:eastAsia="宋体" w:cs="宋体"/>
                <w:color w:val="000000"/>
                <w:sz w:val="21"/>
                <w:szCs w:val="21"/>
                <w:highlight w:val="none"/>
              </w:rPr>
            </w:pPr>
          </w:p>
        </w:tc>
        <w:tc>
          <w:tcPr>
            <w:tcW w:w="826" w:type="dxa"/>
            <w:vMerge w:val="restart"/>
            <w:tcBorders>
              <w:top w:val="single" w:color="auto" w:sz="4" w:space="0"/>
              <w:left w:val="single" w:color="auto" w:sz="4" w:space="0"/>
              <w:bottom w:val="single" w:color="auto" w:sz="4" w:space="0"/>
              <w:right w:val="single" w:color="auto" w:sz="4" w:space="0"/>
            </w:tcBorders>
            <w:noWrap w:val="0"/>
            <w:vAlign w:val="top"/>
          </w:tcPr>
          <w:p w14:paraId="43B5F5FC">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680A444C">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30BB9D0D">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53D36A90">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535D9FD1">
            <w:pPr>
              <w:shd w:val="clear" w:color="auto" w:fill="auto"/>
              <w:spacing w:line="240" w:lineRule="auto"/>
              <w:rPr>
                <w:rFonts w:hint="eastAsia" w:ascii="宋体" w:hAnsi="宋体" w:eastAsia="宋体" w:cs="宋体"/>
                <w:color w:val="000000"/>
                <w:sz w:val="21"/>
                <w:szCs w:val="21"/>
                <w:highlight w:val="none"/>
              </w:rPr>
            </w:pPr>
          </w:p>
        </w:tc>
      </w:tr>
      <w:tr w14:paraId="4BA8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continue"/>
            <w:tcBorders>
              <w:top w:val="single" w:color="auto" w:sz="4" w:space="0"/>
              <w:left w:val="single" w:color="auto" w:sz="4" w:space="0"/>
              <w:bottom w:val="single" w:color="auto" w:sz="4" w:space="0"/>
              <w:right w:val="single" w:color="auto" w:sz="4" w:space="0"/>
            </w:tcBorders>
            <w:noWrap w:val="0"/>
            <w:vAlign w:val="top"/>
          </w:tcPr>
          <w:p w14:paraId="519839CF">
            <w:pPr>
              <w:shd w:val="clear" w:color="auto" w:fill="auto"/>
              <w:spacing w:line="240" w:lineRule="auto"/>
              <w:jc w:val="center"/>
              <w:rPr>
                <w:rFonts w:hint="eastAsia" w:ascii="宋体" w:hAnsi="宋体" w:eastAsia="宋体" w:cs="宋体"/>
                <w:color w:val="000000"/>
                <w:sz w:val="21"/>
                <w:szCs w:val="21"/>
                <w:highlight w:val="none"/>
              </w:rPr>
            </w:pPr>
          </w:p>
        </w:tc>
        <w:tc>
          <w:tcPr>
            <w:tcW w:w="1458" w:type="dxa"/>
            <w:vMerge w:val="continue"/>
            <w:tcBorders>
              <w:top w:val="single" w:color="auto" w:sz="4" w:space="0"/>
              <w:left w:val="single" w:color="auto" w:sz="4" w:space="0"/>
              <w:bottom w:val="single" w:color="auto" w:sz="4" w:space="0"/>
              <w:right w:val="single" w:color="auto" w:sz="4" w:space="0"/>
            </w:tcBorders>
            <w:noWrap w:val="0"/>
            <w:vAlign w:val="top"/>
          </w:tcPr>
          <w:p w14:paraId="5A7041C1">
            <w:pPr>
              <w:shd w:val="clear" w:color="auto" w:fill="auto"/>
              <w:spacing w:line="240" w:lineRule="auto"/>
              <w:rPr>
                <w:rFonts w:hint="eastAsia" w:ascii="宋体" w:hAnsi="宋体" w:eastAsia="宋体" w:cs="宋体"/>
                <w:color w:val="000000"/>
                <w:sz w:val="21"/>
                <w:szCs w:val="21"/>
                <w:highlight w:val="none"/>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top"/>
          </w:tcPr>
          <w:p w14:paraId="402E9BBE">
            <w:pPr>
              <w:shd w:val="clear" w:color="auto" w:fill="auto"/>
              <w:spacing w:line="240" w:lineRule="auto"/>
              <w:rPr>
                <w:rFonts w:hint="eastAsia" w:ascii="宋体" w:hAnsi="宋体" w:eastAsia="宋体" w:cs="宋体"/>
                <w:color w:val="000000"/>
                <w:sz w:val="21"/>
                <w:szCs w:val="21"/>
                <w:highlight w:val="none"/>
              </w:rPr>
            </w:pPr>
          </w:p>
        </w:tc>
        <w:tc>
          <w:tcPr>
            <w:tcW w:w="1023" w:type="dxa"/>
            <w:vMerge w:val="continue"/>
            <w:tcBorders>
              <w:top w:val="single" w:color="auto" w:sz="4" w:space="0"/>
              <w:left w:val="single" w:color="auto" w:sz="4" w:space="0"/>
              <w:bottom w:val="single" w:color="auto" w:sz="4" w:space="0"/>
              <w:right w:val="single" w:color="auto" w:sz="4" w:space="0"/>
            </w:tcBorders>
            <w:noWrap w:val="0"/>
            <w:vAlign w:val="top"/>
          </w:tcPr>
          <w:p w14:paraId="45DC5461">
            <w:pPr>
              <w:shd w:val="clear" w:color="auto" w:fill="auto"/>
              <w:spacing w:line="240" w:lineRule="auto"/>
              <w:rPr>
                <w:rFonts w:hint="eastAsia" w:ascii="宋体" w:hAnsi="宋体" w:eastAsia="宋体" w:cs="宋体"/>
                <w:color w:val="000000"/>
                <w:sz w:val="21"/>
                <w:szCs w:val="21"/>
                <w:highlight w:val="none"/>
              </w:rPr>
            </w:pPr>
          </w:p>
        </w:tc>
        <w:tc>
          <w:tcPr>
            <w:tcW w:w="826" w:type="dxa"/>
            <w:vMerge w:val="continue"/>
            <w:tcBorders>
              <w:top w:val="single" w:color="auto" w:sz="4" w:space="0"/>
              <w:left w:val="single" w:color="auto" w:sz="4" w:space="0"/>
              <w:bottom w:val="single" w:color="auto" w:sz="4" w:space="0"/>
              <w:right w:val="single" w:color="auto" w:sz="4" w:space="0"/>
            </w:tcBorders>
            <w:noWrap w:val="0"/>
            <w:vAlign w:val="top"/>
          </w:tcPr>
          <w:p w14:paraId="5746C306">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3C591034">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427F23F4">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519AA1F2">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0168B1A6">
            <w:pPr>
              <w:shd w:val="clear" w:color="auto" w:fill="auto"/>
              <w:spacing w:line="240" w:lineRule="auto"/>
              <w:rPr>
                <w:rFonts w:hint="eastAsia" w:ascii="宋体" w:hAnsi="宋体" w:eastAsia="宋体" w:cs="宋体"/>
                <w:color w:val="000000"/>
                <w:sz w:val="21"/>
                <w:szCs w:val="21"/>
                <w:highlight w:val="none"/>
              </w:rPr>
            </w:pPr>
          </w:p>
        </w:tc>
      </w:tr>
      <w:tr w14:paraId="190B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continue"/>
            <w:tcBorders>
              <w:top w:val="single" w:color="auto" w:sz="4" w:space="0"/>
              <w:left w:val="single" w:color="auto" w:sz="4" w:space="0"/>
              <w:bottom w:val="single" w:color="auto" w:sz="4" w:space="0"/>
              <w:right w:val="single" w:color="auto" w:sz="4" w:space="0"/>
            </w:tcBorders>
            <w:noWrap w:val="0"/>
            <w:vAlign w:val="top"/>
          </w:tcPr>
          <w:p w14:paraId="39DCEF47">
            <w:pPr>
              <w:shd w:val="clear" w:color="auto" w:fill="auto"/>
              <w:spacing w:line="240" w:lineRule="auto"/>
              <w:jc w:val="center"/>
              <w:rPr>
                <w:rFonts w:hint="eastAsia" w:ascii="宋体" w:hAnsi="宋体" w:eastAsia="宋体" w:cs="宋体"/>
                <w:color w:val="000000"/>
                <w:sz w:val="21"/>
                <w:szCs w:val="21"/>
                <w:highlight w:val="none"/>
              </w:rPr>
            </w:pPr>
          </w:p>
        </w:tc>
        <w:tc>
          <w:tcPr>
            <w:tcW w:w="1458" w:type="dxa"/>
            <w:vMerge w:val="continue"/>
            <w:tcBorders>
              <w:top w:val="single" w:color="auto" w:sz="4" w:space="0"/>
              <w:left w:val="single" w:color="auto" w:sz="4" w:space="0"/>
              <w:bottom w:val="single" w:color="auto" w:sz="4" w:space="0"/>
              <w:right w:val="single" w:color="auto" w:sz="4" w:space="0"/>
            </w:tcBorders>
            <w:noWrap w:val="0"/>
            <w:vAlign w:val="top"/>
          </w:tcPr>
          <w:p w14:paraId="09441A6E">
            <w:pPr>
              <w:shd w:val="clear" w:color="auto" w:fill="auto"/>
              <w:spacing w:line="240" w:lineRule="auto"/>
              <w:rPr>
                <w:rFonts w:hint="eastAsia" w:ascii="宋体" w:hAnsi="宋体" w:eastAsia="宋体" w:cs="宋体"/>
                <w:color w:val="000000"/>
                <w:sz w:val="21"/>
                <w:szCs w:val="21"/>
                <w:highlight w:val="none"/>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top"/>
          </w:tcPr>
          <w:p w14:paraId="4511DC38">
            <w:pPr>
              <w:shd w:val="clear" w:color="auto" w:fill="auto"/>
              <w:spacing w:line="240" w:lineRule="auto"/>
              <w:rPr>
                <w:rFonts w:hint="eastAsia" w:ascii="宋体" w:hAnsi="宋体" w:eastAsia="宋体" w:cs="宋体"/>
                <w:color w:val="000000"/>
                <w:sz w:val="21"/>
                <w:szCs w:val="21"/>
                <w:highlight w:val="none"/>
              </w:rPr>
            </w:pPr>
          </w:p>
        </w:tc>
        <w:tc>
          <w:tcPr>
            <w:tcW w:w="1023" w:type="dxa"/>
            <w:vMerge w:val="continue"/>
            <w:tcBorders>
              <w:top w:val="single" w:color="auto" w:sz="4" w:space="0"/>
              <w:left w:val="single" w:color="auto" w:sz="4" w:space="0"/>
              <w:bottom w:val="single" w:color="auto" w:sz="4" w:space="0"/>
              <w:right w:val="single" w:color="auto" w:sz="4" w:space="0"/>
            </w:tcBorders>
            <w:noWrap w:val="0"/>
            <w:vAlign w:val="top"/>
          </w:tcPr>
          <w:p w14:paraId="0240DD34">
            <w:pPr>
              <w:shd w:val="clear" w:color="auto" w:fill="auto"/>
              <w:spacing w:line="240" w:lineRule="auto"/>
              <w:rPr>
                <w:rFonts w:hint="eastAsia" w:ascii="宋体" w:hAnsi="宋体" w:eastAsia="宋体" w:cs="宋体"/>
                <w:color w:val="000000"/>
                <w:sz w:val="21"/>
                <w:szCs w:val="21"/>
                <w:highlight w:val="none"/>
              </w:rPr>
            </w:pPr>
          </w:p>
        </w:tc>
        <w:tc>
          <w:tcPr>
            <w:tcW w:w="826" w:type="dxa"/>
            <w:vMerge w:val="continue"/>
            <w:tcBorders>
              <w:top w:val="single" w:color="auto" w:sz="4" w:space="0"/>
              <w:left w:val="single" w:color="auto" w:sz="4" w:space="0"/>
              <w:bottom w:val="single" w:color="auto" w:sz="4" w:space="0"/>
              <w:right w:val="single" w:color="auto" w:sz="4" w:space="0"/>
            </w:tcBorders>
            <w:noWrap w:val="0"/>
            <w:vAlign w:val="top"/>
          </w:tcPr>
          <w:p w14:paraId="03928A47">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28FB37E3">
            <w:pPr>
              <w:shd w:val="clear" w:color="auto" w:fill="auto"/>
              <w:tabs>
                <w:tab w:val="left" w:pos="320"/>
              </w:tabs>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31756220">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30BDD6D3">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6EAD5CFA">
            <w:pPr>
              <w:shd w:val="clear" w:color="auto" w:fill="auto"/>
              <w:spacing w:line="240" w:lineRule="auto"/>
              <w:rPr>
                <w:rFonts w:hint="eastAsia" w:ascii="宋体" w:hAnsi="宋体" w:eastAsia="宋体" w:cs="宋体"/>
                <w:color w:val="000000"/>
                <w:sz w:val="21"/>
                <w:szCs w:val="21"/>
                <w:highlight w:val="none"/>
              </w:rPr>
            </w:pPr>
          </w:p>
        </w:tc>
      </w:tr>
      <w:tr w14:paraId="4279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restart"/>
            <w:tcBorders>
              <w:top w:val="single" w:color="auto" w:sz="4" w:space="0"/>
              <w:left w:val="single" w:color="auto" w:sz="4" w:space="0"/>
              <w:bottom w:val="single" w:color="auto" w:sz="4" w:space="0"/>
              <w:right w:val="single" w:color="auto" w:sz="4" w:space="0"/>
            </w:tcBorders>
            <w:noWrap w:val="0"/>
            <w:vAlign w:val="top"/>
          </w:tcPr>
          <w:p w14:paraId="72FD7BD5">
            <w:pPr>
              <w:shd w:val="clear" w:color="auto" w:fill="auto"/>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458" w:type="dxa"/>
            <w:vMerge w:val="restart"/>
            <w:tcBorders>
              <w:top w:val="single" w:color="auto" w:sz="4" w:space="0"/>
              <w:left w:val="single" w:color="auto" w:sz="4" w:space="0"/>
              <w:bottom w:val="single" w:color="auto" w:sz="4" w:space="0"/>
              <w:right w:val="single" w:color="auto" w:sz="4" w:space="0"/>
            </w:tcBorders>
            <w:noWrap w:val="0"/>
            <w:vAlign w:val="top"/>
          </w:tcPr>
          <w:p w14:paraId="7C2D49DE">
            <w:pPr>
              <w:shd w:val="clear" w:color="auto" w:fill="auto"/>
              <w:spacing w:line="240" w:lineRule="auto"/>
              <w:rPr>
                <w:rFonts w:hint="eastAsia" w:ascii="宋体" w:hAnsi="宋体" w:eastAsia="宋体" w:cs="宋体"/>
                <w:color w:val="000000"/>
                <w:sz w:val="21"/>
                <w:szCs w:val="21"/>
                <w:highlight w:val="none"/>
              </w:rPr>
            </w:pPr>
          </w:p>
        </w:tc>
        <w:tc>
          <w:tcPr>
            <w:tcW w:w="1293" w:type="dxa"/>
            <w:vMerge w:val="restart"/>
            <w:tcBorders>
              <w:top w:val="single" w:color="auto" w:sz="4" w:space="0"/>
              <w:left w:val="single" w:color="auto" w:sz="4" w:space="0"/>
              <w:bottom w:val="single" w:color="auto" w:sz="4" w:space="0"/>
              <w:right w:val="single" w:color="auto" w:sz="4" w:space="0"/>
            </w:tcBorders>
            <w:noWrap w:val="0"/>
            <w:vAlign w:val="top"/>
          </w:tcPr>
          <w:p w14:paraId="34D8E934">
            <w:pPr>
              <w:shd w:val="clear" w:color="auto" w:fill="auto"/>
              <w:spacing w:line="240" w:lineRule="auto"/>
              <w:rPr>
                <w:rFonts w:hint="eastAsia" w:ascii="宋体" w:hAnsi="宋体" w:eastAsia="宋体" w:cs="宋体"/>
                <w:color w:val="000000"/>
                <w:sz w:val="21"/>
                <w:szCs w:val="21"/>
                <w:highlight w:val="none"/>
              </w:rPr>
            </w:pPr>
          </w:p>
        </w:tc>
        <w:tc>
          <w:tcPr>
            <w:tcW w:w="1023" w:type="dxa"/>
            <w:vMerge w:val="restart"/>
            <w:tcBorders>
              <w:top w:val="single" w:color="auto" w:sz="4" w:space="0"/>
              <w:left w:val="single" w:color="auto" w:sz="4" w:space="0"/>
              <w:bottom w:val="single" w:color="auto" w:sz="4" w:space="0"/>
              <w:right w:val="single" w:color="auto" w:sz="4" w:space="0"/>
            </w:tcBorders>
            <w:noWrap w:val="0"/>
            <w:vAlign w:val="top"/>
          </w:tcPr>
          <w:p w14:paraId="273222B8">
            <w:pPr>
              <w:shd w:val="clear" w:color="auto" w:fill="auto"/>
              <w:spacing w:line="240" w:lineRule="auto"/>
              <w:rPr>
                <w:rFonts w:hint="eastAsia" w:ascii="宋体" w:hAnsi="宋体" w:eastAsia="宋体" w:cs="宋体"/>
                <w:color w:val="000000"/>
                <w:sz w:val="21"/>
                <w:szCs w:val="21"/>
                <w:highlight w:val="none"/>
              </w:rPr>
            </w:pPr>
          </w:p>
        </w:tc>
        <w:tc>
          <w:tcPr>
            <w:tcW w:w="826" w:type="dxa"/>
            <w:vMerge w:val="restart"/>
            <w:tcBorders>
              <w:top w:val="single" w:color="auto" w:sz="4" w:space="0"/>
              <w:left w:val="single" w:color="auto" w:sz="4" w:space="0"/>
              <w:bottom w:val="single" w:color="auto" w:sz="4" w:space="0"/>
              <w:right w:val="single" w:color="auto" w:sz="4" w:space="0"/>
            </w:tcBorders>
            <w:noWrap w:val="0"/>
            <w:vAlign w:val="top"/>
          </w:tcPr>
          <w:p w14:paraId="1CDA4D2D">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2FFD78C0">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51256D4D">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1B209FA8">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4B42C8E1">
            <w:pPr>
              <w:shd w:val="clear" w:color="auto" w:fill="auto"/>
              <w:spacing w:line="240" w:lineRule="auto"/>
              <w:rPr>
                <w:rFonts w:hint="eastAsia" w:ascii="宋体" w:hAnsi="宋体" w:eastAsia="宋体" w:cs="宋体"/>
                <w:color w:val="000000"/>
                <w:sz w:val="21"/>
                <w:szCs w:val="21"/>
                <w:highlight w:val="none"/>
              </w:rPr>
            </w:pPr>
          </w:p>
        </w:tc>
      </w:tr>
      <w:tr w14:paraId="35E4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continue"/>
            <w:tcBorders>
              <w:top w:val="single" w:color="auto" w:sz="4" w:space="0"/>
              <w:left w:val="single" w:color="auto" w:sz="4" w:space="0"/>
              <w:bottom w:val="single" w:color="auto" w:sz="4" w:space="0"/>
              <w:right w:val="single" w:color="auto" w:sz="4" w:space="0"/>
            </w:tcBorders>
            <w:noWrap w:val="0"/>
            <w:vAlign w:val="top"/>
          </w:tcPr>
          <w:p w14:paraId="369F0742">
            <w:pPr>
              <w:shd w:val="clear" w:color="auto" w:fill="auto"/>
              <w:spacing w:line="240" w:lineRule="auto"/>
              <w:jc w:val="center"/>
              <w:rPr>
                <w:rFonts w:hint="eastAsia" w:ascii="宋体" w:hAnsi="宋体" w:eastAsia="宋体" w:cs="宋体"/>
                <w:color w:val="000000"/>
                <w:sz w:val="21"/>
                <w:szCs w:val="21"/>
                <w:highlight w:val="none"/>
              </w:rPr>
            </w:pPr>
          </w:p>
        </w:tc>
        <w:tc>
          <w:tcPr>
            <w:tcW w:w="1458" w:type="dxa"/>
            <w:vMerge w:val="continue"/>
            <w:tcBorders>
              <w:top w:val="single" w:color="auto" w:sz="4" w:space="0"/>
              <w:left w:val="single" w:color="auto" w:sz="4" w:space="0"/>
              <w:bottom w:val="single" w:color="auto" w:sz="4" w:space="0"/>
              <w:right w:val="single" w:color="auto" w:sz="4" w:space="0"/>
            </w:tcBorders>
            <w:noWrap w:val="0"/>
            <w:vAlign w:val="top"/>
          </w:tcPr>
          <w:p w14:paraId="01996EE1">
            <w:pPr>
              <w:shd w:val="clear" w:color="auto" w:fill="auto"/>
              <w:spacing w:line="240" w:lineRule="auto"/>
              <w:rPr>
                <w:rFonts w:hint="eastAsia" w:ascii="宋体" w:hAnsi="宋体" w:eastAsia="宋体" w:cs="宋体"/>
                <w:color w:val="000000"/>
                <w:sz w:val="21"/>
                <w:szCs w:val="21"/>
                <w:highlight w:val="none"/>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top"/>
          </w:tcPr>
          <w:p w14:paraId="35ADAE01">
            <w:pPr>
              <w:shd w:val="clear" w:color="auto" w:fill="auto"/>
              <w:spacing w:line="240" w:lineRule="auto"/>
              <w:rPr>
                <w:rFonts w:hint="eastAsia" w:ascii="宋体" w:hAnsi="宋体" w:eastAsia="宋体" w:cs="宋体"/>
                <w:color w:val="000000"/>
                <w:sz w:val="21"/>
                <w:szCs w:val="21"/>
                <w:highlight w:val="none"/>
              </w:rPr>
            </w:pPr>
          </w:p>
        </w:tc>
        <w:tc>
          <w:tcPr>
            <w:tcW w:w="1023" w:type="dxa"/>
            <w:vMerge w:val="continue"/>
            <w:tcBorders>
              <w:top w:val="single" w:color="auto" w:sz="4" w:space="0"/>
              <w:left w:val="single" w:color="auto" w:sz="4" w:space="0"/>
              <w:bottom w:val="single" w:color="auto" w:sz="4" w:space="0"/>
              <w:right w:val="single" w:color="auto" w:sz="4" w:space="0"/>
            </w:tcBorders>
            <w:noWrap w:val="0"/>
            <w:vAlign w:val="top"/>
          </w:tcPr>
          <w:p w14:paraId="59B83290">
            <w:pPr>
              <w:shd w:val="clear" w:color="auto" w:fill="auto"/>
              <w:spacing w:line="240" w:lineRule="auto"/>
              <w:rPr>
                <w:rFonts w:hint="eastAsia" w:ascii="宋体" w:hAnsi="宋体" w:eastAsia="宋体" w:cs="宋体"/>
                <w:color w:val="000000"/>
                <w:sz w:val="21"/>
                <w:szCs w:val="21"/>
                <w:highlight w:val="none"/>
              </w:rPr>
            </w:pPr>
          </w:p>
        </w:tc>
        <w:tc>
          <w:tcPr>
            <w:tcW w:w="826" w:type="dxa"/>
            <w:vMerge w:val="continue"/>
            <w:tcBorders>
              <w:top w:val="single" w:color="auto" w:sz="4" w:space="0"/>
              <w:left w:val="single" w:color="auto" w:sz="4" w:space="0"/>
              <w:bottom w:val="single" w:color="auto" w:sz="4" w:space="0"/>
              <w:right w:val="single" w:color="auto" w:sz="4" w:space="0"/>
            </w:tcBorders>
            <w:noWrap w:val="0"/>
            <w:vAlign w:val="top"/>
          </w:tcPr>
          <w:p w14:paraId="48A0243E">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3825566B">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5B1835EE">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282946E4">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0F43B42D">
            <w:pPr>
              <w:shd w:val="clear" w:color="auto" w:fill="auto"/>
              <w:spacing w:line="240" w:lineRule="auto"/>
              <w:rPr>
                <w:rFonts w:hint="eastAsia" w:ascii="宋体" w:hAnsi="宋体" w:eastAsia="宋体" w:cs="宋体"/>
                <w:color w:val="000000"/>
                <w:sz w:val="21"/>
                <w:szCs w:val="21"/>
                <w:highlight w:val="none"/>
              </w:rPr>
            </w:pPr>
          </w:p>
        </w:tc>
      </w:tr>
      <w:tr w14:paraId="0192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77" w:type="dxa"/>
            <w:vMerge w:val="continue"/>
            <w:tcBorders>
              <w:top w:val="single" w:color="auto" w:sz="4" w:space="0"/>
              <w:left w:val="single" w:color="auto" w:sz="4" w:space="0"/>
              <w:bottom w:val="single" w:color="auto" w:sz="4" w:space="0"/>
              <w:right w:val="single" w:color="auto" w:sz="4" w:space="0"/>
            </w:tcBorders>
            <w:noWrap w:val="0"/>
            <w:vAlign w:val="top"/>
          </w:tcPr>
          <w:p w14:paraId="36C6A2CA">
            <w:pPr>
              <w:shd w:val="clear" w:color="auto" w:fill="auto"/>
              <w:spacing w:line="240" w:lineRule="auto"/>
              <w:rPr>
                <w:rFonts w:hint="eastAsia" w:ascii="宋体" w:hAnsi="宋体" w:eastAsia="宋体" w:cs="宋体"/>
                <w:color w:val="000000"/>
                <w:sz w:val="21"/>
                <w:szCs w:val="21"/>
                <w:highlight w:val="none"/>
              </w:rPr>
            </w:pPr>
          </w:p>
        </w:tc>
        <w:tc>
          <w:tcPr>
            <w:tcW w:w="1458" w:type="dxa"/>
            <w:vMerge w:val="continue"/>
            <w:tcBorders>
              <w:top w:val="single" w:color="auto" w:sz="4" w:space="0"/>
              <w:left w:val="single" w:color="auto" w:sz="4" w:space="0"/>
              <w:bottom w:val="single" w:color="auto" w:sz="4" w:space="0"/>
              <w:right w:val="single" w:color="auto" w:sz="4" w:space="0"/>
            </w:tcBorders>
            <w:noWrap w:val="0"/>
            <w:vAlign w:val="top"/>
          </w:tcPr>
          <w:p w14:paraId="61B4220D">
            <w:pPr>
              <w:shd w:val="clear" w:color="auto" w:fill="auto"/>
              <w:spacing w:line="240" w:lineRule="auto"/>
              <w:rPr>
                <w:rFonts w:hint="eastAsia" w:ascii="宋体" w:hAnsi="宋体" w:eastAsia="宋体" w:cs="宋体"/>
                <w:color w:val="000000"/>
                <w:sz w:val="21"/>
                <w:szCs w:val="21"/>
                <w:highlight w:val="none"/>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top"/>
          </w:tcPr>
          <w:p w14:paraId="5D67AE2B">
            <w:pPr>
              <w:shd w:val="clear" w:color="auto" w:fill="auto"/>
              <w:spacing w:line="240" w:lineRule="auto"/>
              <w:rPr>
                <w:rFonts w:hint="eastAsia" w:ascii="宋体" w:hAnsi="宋体" w:eastAsia="宋体" w:cs="宋体"/>
                <w:color w:val="000000"/>
                <w:sz w:val="21"/>
                <w:szCs w:val="21"/>
                <w:highlight w:val="none"/>
              </w:rPr>
            </w:pPr>
          </w:p>
        </w:tc>
        <w:tc>
          <w:tcPr>
            <w:tcW w:w="1023" w:type="dxa"/>
            <w:vMerge w:val="continue"/>
            <w:tcBorders>
              <w:top w:val="single" w:color="auto" w:sz="4" w:space="0"/>
              <w:left w:val="single" w:color="auto" w:sz="4" w:space="0"/>
              <w:bottom w:val="single" w:color="auto" w:sz="4" w:space="0"/>
              <w:right w:val="single" w:color="auto" w:sz="4" w:space="0"/>
            </w:tcBorders>
            <w:noWrap w:val="0"/>
            <w:vAlign w:val="top"/>
          </w:tcPr>
          <w:p w14:paraId="3D331843">
            <w:pPr>
              <w:shd w:val="clear" w:color="auto" w:fill="auto"/>
              <w:spacing w:line="240" w:lineRule="auto"/>
              <w:rPr>
                <w:rFonts w:hint="eastAsia" w:ascii="宋体" w:hAnsi="宋体" w:eastAsia="宋体" w:cs="宋体"/>
                <w:color w:val="000000"/>
                <w:sz w:val="21"/>
                <w:szCs w:val="21"/>
                <w:highlight w:val="none"/>
              </w:rPr>
            </w:pPr>
          </w:p>
        </w:tc>
        <w:tc>
          <w:tcPr>
            <w:tcW w:w="826" w:type="dxa"/>
            <w:vMerge w:val="continue"/>
            <w:tcBorders>
              <w:top w:val="single" w:color="auto" w:sz="4" w:space="0"/>
              <w:left w:val="single" w:color="auto" w:sz="4" w:space="0"/>
              <w:bottom w:val="single" w:color="auto" w:sz="4" w:space="0"/>
              <w:right w:val="single" w:color="auto" w:sz="4" w:space="0"/>
            </w:tcBorders>
            <w:noWrap w:val="0"/>
            <w:vAlign w:val="top"/>
          </w:tcPr>
          <w:p w14:paraId="3CC6CCD4">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61F68DCB">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399" w:type="dxa"/>
            <w:tcBorders>
              <w:top w:val="single" w:color="auto" w:sz="4" w:space="0"/>
              <w:left w:val="single" w:color="auto" w:sz="4" w:space="0"/>
              <w:bottom w:val="single" w:color="auto" w:sz="4" w:space="0"/>
              <w:right w:val="single" w:color="auto" w:sz="4" w:space="0"/>
            </w:tcBorders>
            <w:noWrap w:val="0"/>
            <w:vAlign w:val="top"/>
          </w:tcPr>
          <w:p w14:paraId="1177BE22">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7B2FF953">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3E89B010">
            <w:pPr>
              <w:shd w:val="clear" w:color="auto" w:fill="auto"/>
              <w:spacing w:line="240" w:lineRule="auto"/>
              <w:rPr>
                <w:rFonts w:hint="eastAsia" w:ascii="宋体" w:hAnsi="宋体" w:eastAsia="宋体" w:cs="宋体"/>
                <w:color w:val="000000"/>
                <w:sz w:val="21"/>
                <w:szCs w:val="21"/>
                <w:highlight w:val="none"/>
              </w:rPr>
            </w:pPr>
          </w:p>
        </w:tc>
      </w:tr>
      <w:tr w14:paraId="1FB0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577" w:type="dxa"/>
            <w:tcBorders>
              <w:top w:val="single" w:color="auto" w:sz="4" w:space="0"/>
              <w:left w:val="single" w:color="auto" w:sz="4" w:space="0"/>
              <w:bottom w:val="single" w:color="auto" w:sz="4" w:space="0"/>
              <w:right w:val="single" w:color="auto" w:sz="4" w:space="0"/>
            </w:tcBorders>
            <w:noWrap w:val="0"/>
            <w:vAlign w:val="top"/>
          </w:tcPr>
          <w:p w14:paraId="57EF42A9">
            <w:pPr>
              <w:shd w:val="clear" w:color="auto" w:fill="auto"/>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1458" w:type="dxa"/>
            <w:tcBorders>
              <w:top w:val="single" w:color="auto" w:sz="4" w:space="0"/>
              <w:left w:val="single" w:color="auto" w:sz="4" w:space="0"/>
              <w:bottom w:val="single" w:color="auto" w:sz="4" w:space="0"/>
              <w:right w:val="single" w:color="auto" w:sz="4" w:space="0"/>
            </w:tcBorders>
            <w:noWrap w:val="0"/>
            <w:vAlign w:val="top"/>
          </w:tcPr>
          <w:p w14:paraId="7A5A5FDE">
            <w:pPr>
              <w:shd w:val="clear" w:color="auto" w:fill="auto"/>
              <w:spacing w:line="240" w:lineRule="auto"/>
              <w:rPr>
                <w:rFonts w:hint="eastAsia" w:ascii="宋体" w:hAnsi="宋体" w:eastAsia="宋体" w:cs="宋体"/>
                <w:color w:val="000000"/>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noWrap w:val="0"/>
            <w:vAlign w:val="top"/>
          </w:tcPr>
          <w:p w14:paraId="6004FF4A">
            <w:pPr>
              <w:shd w:val="clear" w:color="auto" w:fill="auto"/>
              <w:spacing w:line="240" w:lineRule="auto"/>
              <w:rPr>
                <w:rFonts w:hint="eastAsia" w:ascii="宋体" w:hAnsi="宋体" w:eastAsia="宋体" w:cs="宋体"/>
                <w:color w:val="000000"/>
                <w:sz w:val="21"/>
                <w:szCs w:val="21"/>
                <w:highlight w:val="none"/>
              </w:rPr>
            </w:pPr>
          </w:p>
        </w:tc>
        <w:tc>
          <w:tcPr>
            <w:tcW w:w="1023" w:type="dxa"/>
            <w:tcBorders>
              <w:top w:val="single" w:color="auto" w:sz="4" w:space="0"/>
              <w:left w:val="single" w:color="auto" w:sz="4" w:space="0"/>
              <w:bottom w:val="single" w:color="auto" w:sz="4" w:space="0"/>
              <w:right w:val="single" w:color="auto" w:sz="4" w:space="0"/>
            </w:tcBorders>
            <w:noWrap w:val="0"/>
            <w:vAlign w:val="top"/>
          </w:tcPr>
          <w:p w14:paraId="31039A23">
            <w:pPr>
              <w:shd w:val="clear" w:color="auto" w:fill="auto"/>
              <w:spacing w:line="240" w:lineRule="auto"/>
              <w:rPr>
                <w:rFonts w:hint="eastAsia" w:ascii="宋体" w:hAnsi="宋体" w:eastAsia="宋体" w:cs="宋体"/>
                <w:color w:val="000000"/>
                <w:sz w:val="21"/>
                <w:szCs w:val="21"/>
                <w:highlight w:val="none"/>
              </w:rPr>
            </w:pPr>
          </w:p>
        </w:tc>
        <w:tc>
          <w:tcPr>
            <w:tcW w:w="826" w:type="dxa"/>
            <w:tcBorders>
              <w:top w:val="single" w:color="auto" w:sz="4" w:space="0"/>
              <w:left w:val="single" w:color="auto" w:sz="4" w:space="0"/>
              <w:bottom w:val="single" w:color="auto" w:sz="4" w:space="0"/>
              <w:right w:val="single" w:color="auto" w:sz="4" w:space="0"/>
            </w:tcBorders>
            <w:noWrap w:val="0"/>
            <w:vAlign w:val="top"/>
          </w:tcPr>
          <w:p w14:paraId="7E722EF6">
            <w:pPr>
              <w:shd w:val="clear" w:color="auto" w:fill="auto"/>
              <w:spacing w:line="240" w:lineRule="auto"/>
              <w:rPr>
                <w:rFonts w:hint="eastAsia" w:ascii="宋体" w:hAnsi="宋体" w:eastAsia="宋体" w:cs="宋体"/>
                <w:color w:val="000000"/>
                <w:sz w:val="21"/>
                <w:szCs w:val="21"/>
                <w:highlight w:val="none"/>
              </w:rPr>
            </w:pPr>
          </w:p>
        </w:tc>
        <w:tc>
          <w:tcPr>
            <w:tcW w:w="813" w:type="dxa"/>
            <w:tcBorders>
              <w:top w:val="single" w:color="auto" w:sz="4" w:space="0"/>
              <w:left w:val="single" w:color="auto" w:sz="4" w:space="0"/>
              <w:bottom w:val="single" w:color="auto" w:sz="4" w:space="0"/>
              <w:right w:val="single" w:color="auto" w:sz="4" w:space="0"/>
            </w:tcBorders>
            <w:noWrap w:val="0"/>
            <w:vAlign w:val="top"/>
          </w:tcPr>
          <w:p w14:paraId="3EABAAB5">
            <w:pPr>
              <w:shd w:val="clear" w:color="auto" w:fill="auto"/>
              <w:spacing w:line="240" w:lineRule="auto"/>
              <w:rPr>
                <w:rFonts w:hint="eastAsia" w:ascii="宋体" w:hAnsi="宋体" w:eastAsia="宋体" w:cs="宋体"/>
                <w:color w:val="000000"/>
                <w:sz w:val="21"/>
                <w:szCs w:val="21"/>
                <w:highlight w:val="none"/>
                <w:lang w:val="en-US" w:eastAsia="zh-CN"/>
              </w:rPr>
            </w:pPr>
          </w:p>
        </w:tc>
        <w:tc>
          <w:tcPr>
            <w:tcW w:w="1399" w:type="dxa"/>
            <w:tcBorders>
              <w:top w:val="single" w:color="auto" w:sz="4" w:space="0"/>
              <w:left w:val="single" w:color="auto" w:sz="4" w:space="0"/>
              <w:bottom w:val="single" w:color="auto" w:sz="4" w:space="0"/>
              <w:right w:val="single" w:color="auto" w:sz="4" w:space="0"/>
            </w:tcBorders>
            <w:noWrap w:val="0"/>
            <w:vAlign w:val="top"/>
          </w:tcPr>
          <w:p w14:paraId="2D109F02">
            <w:pPr>
              <w:shd w:val="clear" w:color="auto" w:fill="auto"/>
              <w:spacing w:line="240" w:lineRule="auto"/>
              <w:rPr>
                <w:rFonts w:hint="eastAsia" w:ascii="宋体" w:hAnsi="宋体" w:eastAsia="宋体" w:cs="宋体"/>
                <w:color w:val="000000"/>
                <w:sz w:val="21"/>
                <w:szCs w:val="21"/>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top"/>
          </w:tcPr>
          <w:p w14:paraId="4E0E6B6B">
            <w:pPr>
              <w:shd w:val="clear" w:color="auto" w:fill="auto"/>
              <w:spacing w:line="240" w:lineRule="auto"/>
              <w:rPr>
                <w:rFonts w:hint="eastAsia" w:ascii="宋体" w:hAnsi="宋体" w:eastAsia="宋体" w:cs="宋体"/>
                <w:color w:val="000000"/>
                <w:sz w:val="21"/>
                <w:szCs w:val="21"/>
                <w:highlight w:val="none"/>
              </w:rPr>
            </w:pPr>
          </w:p>
        </w:tc>
        <w:tc>
          <w:tcPr>
            <w:tcW w:w="1222" w:type="dxa"/>
            <w:tcBorders>
              <w:top w:val="single" w:color="auto" w:sz="4" w:space="0"/>
              <w:left w:val="single" w:color="auto" w:sz="4" w:space="0"/>
              <w:bottom w:val="single" w:color="auto" w:sz="4" w:space="0"/>
              <w:right w:val="single" w:color="auto" w:sz="4" w:space="0"/>
            </w:tcBorders>
            <w:noWrap w:val="0"/>
            <w:vAlign w:val="top"/>
          </w:tcPr>
          <w:p w14:paraId="3C0E1058">
            <w:pPr>
              <w:shd w:val="clear" w:color="auto" w:fill="auto"/>
              <w:spacing w:line="240" w:lineRule="auto"/>
              <w:rPr>
                <w:rFonts w:hint="eastAsia" w:ascii="宋体" w:hAnsi="宋体" w:eastAsia="宋体" w:cs="宋体"/>
                <w:color w:val="000000"/>
                <w:sz w:val="21"/>
                <w:szCs w:val="21"/>
                <w:highlight w:val="none"/>
              </w:rPr>
            </w:pPr>
          </w:p>
        </w:tc>
      </w:tr>
    </w:tbl>
    <w:p w14:paraId="72037F7E">
      <w:pPr>
        <w:pStyle w:val="265"/>
        <w:shd w:val="clear" w:color="auto" w:fill="auto"/>
        <w:spacing w:line="240" w:lineRule="auto"/>
        <w:ind w:left="0" w:firstLine="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填表说明：1.若为厂家直接售后，则无需填写授权售后代理商；</w:t>
      </w:r>
    </w:p>
    <w:p w14:paraId="6D5168C2">
      <w:pPr>
        <w:pStyle w:val="265"/>
        <w:shd w:val="clear" w:color="auto" w:fill="auto"/>
        <w:spacing w:line="240" w:lineRule="auto"/>
        <w:ind w:firstLine="63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2.所报授权售后代理商为设备维修、配件供应、</w:t>
      </w:r>
      <w:r>
        <w:rPr>
          <w:rFonts w:hint="eastAsia" w:ascii="宋体" w:hAnsi="宋体" w:cs="宋体"/>
          <w:color w:val="000000"/>
          <w:sz w:val="21"/>
          <w:szCs w:val="21"/>
          <w:highlight w:val="none"/>
          <w:lang w:eastAsia="zh-CN"/>
        </w:rPr>
        <w:t>维保期</w:t>
      </w:r>
      <w:r>
        <w:rPr>
          <w:rFonts w:hint="eastAsia" w:ascii="宋体" w:hAnsi="宋体" w:eastAsia="宋体" w:cs="宋体"/>
          <w:color w:val="000000"/>
          <w:sz w:val="21"/>
          <w:szCs w:val="21"/>
          <w:highlight w:val="none"/>
        </w:rPr>
        <w:t>满后维保服务采购的重要依据；</w:t>
      </w:r>
    </w:p>
    <w:p w14:paraId="156D29BD">
      <w:pPr>
        <w:pStyle w:val="265"/>
        <w:shd w:val="clear" w:color="auto" w:fill="auto"/>
        <w:spacing w:line="240" w:lineRule="auto"/>
        <w:ind w:firstLine="630"/>
        <w:rPr>
          <w:rFonts w:hint="eastAsia"/>
          <w:color w:val="000000"/>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.若售后代理商更换，请及时联系采购单位进行修改，提供更正说明。</w:t>
      </w:r>
    </w:p>
    <w:p w14:paraId="4788D6C8">
      <w:pPr>
        <w:shd w:val="clear" w:color="auto" w:fill="auto"/>
        <w:spacing w:line="240" w:lineRule="auto"/>
        <w:rPr>
          <w:rFonts w:hint="eastAsia" w:ascii="宋体" w:hAnsi="宋体" w:eastAsia="宋体" w:cs="宋体"/>
          <w:color w:val="000000"/>
          <w:sz w:val="32"/>
          <w:szCs w:val="32"/>
          <w:highlight w:val="none"/>
        </w:rPr>
      </w:pPr>
    </w:p>
    <w:p w14:paraId="2B1FD928">
      <w:pPr>
        <w:shd w:val="clear" w:color="auto" w:fill="auto"/>
        <w:spacing w:line="240" w:lineRule="auto"/>
        <w:ind w:left="4335" w:hanging="240"/>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供应商名称（电子签章）：</w:t>
      </w:r>
    </w:p>
    <w:p w14:paraId="45A006ED">
      <w:pPr>
        <w:shd w:val="clear" w:color="auto" w:fill="auto"/>
        <w:spacing w:line="240" w:lineRule="auto"/>
        <w:contextualSpacing/>
        <w:jc w:val="right"/>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日期：  年  月   日</w:t>
      </w:r>
    </w:p>
    <w:p w14:paraId="4EE5C7F5">
      <w:pPr>
        <w:numPr>
          <w:ilvl w:val="0"/>
          <w:numId w:val="9"/>
        </w:numPr>
        <w:shd w:val="clear" w:color="auto" w:fill="auto"/>
        <w:spacing w:line="240" w:lineRule="auto"/>
        <w:ind w:left="0" w:firstLine="0"/>
        <w:contextualSpacing/>
        <w:jc w:val="left"/>
        <w:rPr>
          <w:rFonts w:hint="eastAsia" w:ascii="宋体" w:hAnsi="宋体" w:eastAsia="宋体" w:cs="Times New Roman"/>
          <w:b/>
          <w:color w:val="000000"/>
          <w:sz w:val="24"/>
          <w:highlight w:val="none"/>
        </w:rPr>
      </w:pPr>
      <w:r>
        <w:rPr>
          <w:rFonts w:hint="eastAsia" w:ascii="宋体" w:hAnsi="宋体" w:eastAsia="宋体" w:cs="宋体"/>
          <w:b/>
          <w:color w:val="000000"/>
          <w:sz w:val="30"/>
          <w:szCs w:val="30"/>
          <w:highlight w:val="none"/>
        </w:rPr>
        <w:br w:type="page" w:clear="all"/>
      </w:r>
      <w:r>
        <w:rPr>
          <w:rFonts w:hint="eastAsia" w:ascii="宋体" w:hAnsi="宋体" w:eastAsia="宋体" w:cs="Times New Roman"/>
          <w:b/>
          <w:color w:val="000000"/>
          <w:sz w:val="24"/>
          <w:highlight w:val="none"/>
        </w:rPr>
        <w:t>项目保证事项承诺书</w:t>
      </w:r>
    </w:p>
    <w:p w14:paraId="03F92E8B">
      <w:pPr>
        <w:numPr>
          <w:ilvl w:val="0"/>
          <w:numId w:val="0"/>
        </w:numPr>
        <w:shd w:val="clear" w:color="auto" w:fill="auto"/>
        <w:spacing w:line="240" w:lineRule="auto"/>
        <w:contextualSpacing/>
        <w:jc w:val="left"/>
        <w:rPr>
          <w:rFonts w:hint="eastAsia" w:ascii="宋体" w:hAnsi="宋体" w:eastAsia="宋体" w:cs="Times New Roman"/>
          <w:b/>
          <w:color w:val="000000"/>
          <w:sz w:val="24"/>
          <w:highlight w:val="none"/>
        </w:rPr>
      </w:pPr>
    </w:p>
    <w:p w14:paraId="51DB0F1C">
      <w:pPr>
        <w:keepNext w:val="0"/>
        <w:keepLines w:val="0"/>
        <w:pageBreakBefore w:val="0"/>
        <w:widowControl w:val="0"/>
        <w:shd w:val="clear" w:color="auto" w:fill="auto"/>
        <w:bidi w:val="0"/>
        <w:spacing w:line="240" w:lineRule="auto"/>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项目保证事项承诺书</w:t>
      </w:r>
    </w:p>
    <w:p w14:paraId="0AE8BA8D">
      <w:pPr>
        <w:shd w:val="clear" w:color="auto" w:fill="auto"/>
        <w:spacing w:line="360" w:lineRule="auto"/>
        <w:rPr>
          <w:rFonts w:hint="eastAsia" w:ascii="宋体" w:hAnsi="宋体" w:eastAsia="宋体" w:cs="宋体"/>
          <w:b/>
          <w:color w:val="000000"/>
          <w:sz w:val="24"/>
          <w:highlight w:val="none"/>
        </w:rPr>
      </w:pPr>
    </w:p>
    <w:p w14:paraId="0AE5FF6F">
      <w:pPr>
        <w:shd w:val="clear" w:color="auto" w:fill="auto"/>
        <w:spacing w:line="36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lang w:eastAsia="zh-CN"/>
        </w:rPr>
        <w:t>广西建设工程机电设备招标中心有限公司</w:t>
      </w:r>
      <w:r>
        <w:rPr>
          <w:rFonts w:hint="eastAsia" w:ascii="宋体" w:hAnsi="宋体" w:eastAsia="宋体" w:cs="宋体"/>
          <w:b/>
          <w:color w:val="000000"/>
          <w:sz w:val="24"/>
          <w:highlight w:val="none"/>
        </w:rPr>
        <w:t>：</w:t>
      </w:r>
    </w:p>
    <w:p w14:paraId="4EDEC2BE">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w:t>
      </w:r>
      <w:r>
        <w:rPr>
          <w:rFonts w:hint="eastAsia" w:ascii="宋体" w:hAnsi="宋体" w:eastAsia="宋体" w:cs="宋体"/>
          <w:color w:val="000000"/>
          <w:sz w:val="24"/>
          <w:highlight w:val="none"/>
          <w:u w:val="single"/>
        </w:rPr>
        <w:t xml:space="preserve">   （投标人名称）   </w:t>
      </w:r>
      <w:r>
        <w:rPr>
          <w:rFonts w:hint="eastAsia" w:ascii="宋体" w:hAnsi="宋体" w:eastAsia="宋体" w:cs="宋体"/>
          <w:color w:val="000000"/>
          <w:sz w:val="24"/>
          <w:highlight w:val="none"/>
        </w:rPr>
        <w:t>公司在参加由贵司组织的</w:t>
      </w:r>
      <w:r>
        <w:rPr>
          <w:rFonts w:hint="eastAsia" w:ascii="宋体" w:hAnsi="宋体" w:eastAsia="宋体" w:cs="宋体"/>
          <w:color w:val="000000"/>
          <w:sz w:val="24"/>
          <w:highlight w:val="none"/>
          <w:u w:val="single"/>
        </w:rPr>
        <w:t xml:space="preserve"> </w:t>
      </w:r>
      <w:r>
        <w:rPr>
          <w:rFonts w:hint="eastAsia" w:ascii="宋体" w:hAnsi="宋体" w:cs="宋体"/>
          <w:color w:val="000000"/>
          <w:sz w:val="24"/>
          <w:highlight w:val="none"/>
          <w:u w:val="single"/>
          <w:lang w:eastAsia="zh-CN"/>
        </w:rPr>
        <w:t>2026年广西壮族自治区药用植物园国家中医药传承创新中心科研仪器设备采购</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采购</w:t>
      </w:r>
      <w:r>
        <w:rPr>
          <w:rFonts w:hint="eastAsia" w:ascii="宋体" w:hAnsi="宋体" w:eastAsia="宋体" w:cs="宋体"/>
          <w:color w:val="000000"/>
          <w:sz w:val="24"/>
          <w:highlight w:val="none"/>
        </w:rPr>
        <w:t>编号：</w:t>
      </w:r>
      <w:r>
        <w:rPr>
          <w:rFonts w:hint="eastAsia" w:ascii="宋体" w:hAnsi="宋体" w:cs="宋体"/>
          <w:color w:val="000000"/>
          <w:sz w:val="24"/>
          <w:highlight w:val="none"/>
          <w:u w:val="single"/>
          <w:lang w:eastAsia="zh-CN"/>
        </w:rPr>
        <w:t>GXZC2026-G1-003023-JGJD</w:t>
      </w:r>
      <w:r>
        <w:rPr>
          <w:rFonts w:hint="eastAsia" w:ascii="宋体" w:hAnsi="宋体" w:eastAsia="宋体" w:cs="宋体"/>
          <w:color w:val="000000"/>
          <w:sz w:val="24"/>
          <w:highlight w:val="none"/>
          <w:u w:val="single"/>
        </w:rPr>
        <w:t>；</w:t>
      </w:r>
      <w:r>
        <w:rPr>
          <w:rFonts w:hint="eastAsia" w:ascii="宋体" w:hAnsi="宋体" w:eastAsia="宋体" w:cs="宋体"/>
          <w:color w:val="000000"/>
          <w:sz w:val="24"/>
          <w:highlight w:val="none"/>
          <w:u w:val="none"/>
        </w:rPr>
        <w:t>采购人：</w:t>
      </w:r>
      <w:r>
        <w:rPr>
          <w:rFonts w:hint="eastAsia" w:ascii="宋体" w:hAnsi="宋体" w:eastAsia="宋体" w:cs="宋体"/>
          <w:color w:val="000000"/>
          <w:sz w:val="24"/>
          <w:highlight w:val="none"/>
          <w:u w:val="single"/>
          <w:lang w:eastAsia="zh-CN"/>
        </w:rPr>
        <w:t>广西壮族自治区药用植物园</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采购</w:t>
      </w:r>
      <w:r>
        <w:rPr>
          <w:rFonts w:hint="eastAsia" w:ascii="宋体" w:hAnsi="宋体" w:eastAsia="宋体" w:cs="宋体"/>
          <w:color w:val="000000"/>
          <w:sz w:val="24"/>
          <w:highlight w:val="none"/>
        </w:rPr>
        <w:t>中如获成交，我司保证以下事项：</w:t>
      </w:r>
    </w:p>
    <w:p w14:paraId="53635392">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1、除非采购人或国家现行法规、政策另有要求，我司保证不出现下述（1）-（7）项规定的违约行为，否则我方将向采购人支付成交总额2%的违约金。</w:t>
      </w:r>
    </w:p>
    <w:p w14:paraId="6180883C">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（1）投标人在</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rPr>
        <w:t>文件的有效期内撤回</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rPr>
        <w:t>文件的；</w:t>
      </w:r>
    </w:p>
    <w:p w14:paraId="54BE6174">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（2）未按规定提交履约（质量）保证金的；</w:t>
      </w:r>
    </w:p>
    <w:p w14:paraId="40017D1C">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（3）投标人在</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rPr>
        <w:t>过程中弄虚作假，提供虚假材料的；</w:t>
      </w:r>
    </w:p>
    <w:p w14:paraId="271459C1">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（4）在</w:t>
      </w:r>
      <w:r>
        <w:rPr>
          <w:rFonts w:hint="eastAsia" w:ascii="宋体" w:hAnsi="宋体" w:eastAsia="宋体" w:cs="宋体"/>
          <w:color w:val="000000"/>
          <w:sz w:val="24"/>
          <w:highlight w:val="none"/>
          <w:lang w:val="en-US" w:eastAsia="zh-CN"/>
        </w:rPr>
        <w:t>招标文件</w:t>
      </w:r>
      <w:r>
        <w:rPr>
          <w:rFonts w:hint="eastAsia" w:ascii="宋体" w:hAnsi="宋体" w:eastAsia="宋体" w:cs="宋体"/>
          <w:color w:val="000000"/>
          <w:sz w:val="24"/>
          <w:highlight w:val="none"/>
        </w:rPr>
        <w:t>规定的应签订合同期限内，</w:t>
      </w:r>
      <w:r>
        <w:rPr>
          <w:rFonts w:hint="eastAsia" w:ascii="宋体" w:hAnsi="宋体" w:eastAsia="宋体" w:cs="宋体"/>
          <w:color w:val="000000"/>
          <w:sz w:val="24"/>
          <w:highlight w:val="none"/>
          <w:lang w:val="en-US" w:eastAsia="zh-CN"/>
        </w:rPr>
        <w:t>中标</w:t>
      </w:r>
      <w:r>
        <w:rPr>
          <w:rFonts w:hint="eastAsia" w:ascii="宋体" w:hAnsi="宋体" w:eastAsia="宋体" w:cs="宋体"/>
          <w:color w:val="000000"/>
          <w:sz w:val="24"/>
          <w:highlight w:val="none"/>
        </w:rPr>
        <w:t>人无正当理由不与采购人签订合同的；</w:t>
      </w:r>
    </w:p>
    <w:p w14:paraId="5B1BBE56">
      <w:pPr>
        <w:shd w:val="clear" w:color="auto" w:fill="auto"/>
        <w:ind w:left="990" w:hanging="566"/>
        <w:rPr>
          <w:rFonts w:hint="eastAsia" w:ascii="宋体" w:hAnsi="宋体" w:eastAsia="宋体" w:cs="宋体"/>
          <w:color w:val="000000"/>
          <w:sz w:val="24"/>
          <w:highlight w:val="none"/>
        </w:rPr>
      </w:pPr>
      <w:r>
        <w:rPr>
          <w:rFonts w:hint="eastAsia" w:ascii="宋体" w:hAnsi="宋体" w:eastAsia="宋体" w:cs="宋体"/>
          <w:color w:val="000000"/>
          <w:sz w:val="24"/>
          <w:highlight w:val="none"/>
        </w:rPr>
        <w:t>（5）将成交项目转让给他人或者在</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rPr>
        <w:t>文件中未说明且未经招标采购人同意，将成交项目分包给他人的；</w:t>
      </w:r>
    </w:p>
    <w:p w14:paraId="58C6E347">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（6）拒绝履行合同义务的；</w:t>
      </w:r>
    </w:p>
    <w:p w14:paraId="095E23E8">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（7）其他严重扰乱招投标程序的。</w:t>
      </w:r>
    </w:p>
    <w:p w14:paraId="52FC2319">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2、在</w:t>
      </w:r>
      <w:r>
        <w:rPr>
          <w:rFonts w:hint="eastAsia" w:ascii="宋体" w:hAnsi="宋体" w:eastAsia="宋体" w:cs="宋体"/>
          <w:color w:val="000000"/>
          <w:sz w:val="24"/>
          <w:highlight w:val="none"/>
          <w:lang w:val="en-US" w:eastAsia="zh-CN"/>
        </w:rPr>
        <w:t>中标</w:t>
      </w:r>
      <w:r>
        <w:rPr>
          <w:rFonts w:hint="eastAsia" w:ascii="宋体" w:hAnsi="宋体" w:eastAsia="宋体" w:cs="宋体"/>
          <w:color w:val="000000"/>
          <w:sz w:val="24"/>
          <w:highlight w:val="none"/>
        </w:rPr>
        <w:t>结果公告发布后的七个工作日内，按本项目投标人须知相关规定向</w:t>
      </w:r>
      <w:r>
        <w:rPr>
          <w:rFonts w:hint="eastAsia" w:ascii="宋体" w:hAnsi="宋体" w:eastAsia="宋体" w:cs="宋体"/>
          <w:color w:val="000000"/>
          <w:sz w:val="24"/>
          <w:highlight w:val="none"/>
          <w:lang w:eastAsia="zh-CN"/>
        </w:rPr>
        <w:t>广西建设工程机电设备招标中心有限公司</w:t>
      </w:r>
      <w:r>
        <w:rPr>
          <w:rFonts w:hint="eastAsia" w:ascii="宋体" w:hAnsi="宋体" w:eastAsia="宋体" w:cs="宋体"/>
          <w:color w:val="000000"/>
          <w:sz w:val="24"/>
          <w:highlight w:val="none"/>
        </w:rPr>
        <w:t>缴纳“</w:t>
      </w:r>
      <w:r>
        <w:rPr>
          <w:rFonts w:hint="eastAsia" w:ascii="宋体" w:hAnsi="宋体" w:eastAsia="宋体" w:cs="宋体"/>
          <w:color w:val="000000"/>
          <w:sz w:val="24"/>
          <w:highlight w:val="none"/>
          <w:lang w:val="en-US" w:eastAsia="zh-CN"/>
        </w:rPr>
        <w:t>中标</w:t>
      </w:r>
      <w:r>
        <w:rPr>
          <w:rFonts w:hint="eastAsia" w:ascii="宋体" w:hAnsi="宋体" w:eastAsia="宋体" w:cs="宋体"/>
          <w:color w:val="000000"/>
          <w:sz w:val="24"/>
          <w:highlight w:val="none"/>
        </w:rPr>
        <w:t>服务费”。</w:t>
      </w:r>
    </w:p>
    <w:p w14:paraId="4BEE55F3">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如我方违反上述第1条承诺事项的，愿凭采购人开出的违约通知，在通知发出的十个工作日内按上述承付金额向采购人指定的账户中支付违约金；如我方违反上述第2条承诺事项的，愿凭</w:t>
      </w:r>
      <w:r>
        <w:rPr>
          <w:rFonts w:hint="eastAsia" w:ascii="宋体" w:hAnsi="宋体" w:eastAsia="宋体" w:cs="宋体"/>
          <w:color w:val="000000"/>
          <w:sz w:val="24"/>
          <w:highlight w:val="none"/>
          <w:lang w:eastAsia="zh-CN"/>
        </w:rPr>
        <w:t>广西建设工程机电设备招标中心有限公司</w:t>
      </w:r>
      <w:r>
        <w:rPr>
          <w:rFonts w:hint="eastAsia" w:ascii="宋体" w:hAnsi="宋体" w:eastAsia="宋体" w:cs="宋体"/>
          <w:color w:val="000000"/>
          <w:sz w:val="24"/>
          <w:highlight w:val="none"/>
        </w:rPr>
        <w:t>开出的违约通知，在通知发出的十个工作日内按上述承付金额的200%向</w:t>
      </w:r>
      <w:r>
        <w:rPr>
          <w:rFonts w:hint="eastAsia" w:ascii="宋体" w:hAnsi="宋体" w:eastAsia="宋体" w:cs="宋体"/>
          <w:color w:val="000000"/>
          <w:sz w:val="24"/>
          <w:highlight w:val="none"/>
          <w:lang w:eastAsia="zh-CN"/>
        </w:rPr>
        <w:t>广西建设工程机电设备招标中心有限公司</w:t>
      </w:r>
      <w:r>
        <w:rPr>
          <w:rFonts w:hint="eastAsia" w:ascii="宋体" w:hAnsi="宋体" w:eastAsia="宋体" w:cs="宋体"/>
          <w:color w:val="000000"/>
          <w:sz w:val="24"/>
          <w:highlight w:val="none"/>
        </w:rPr>
        <w:t>下述账户支付，并由收款单位向采购项目监管部门及国家企业信用信息管理部门递交该违反诚信记录。</w:t>
      </w:r>
    </w:p>
    <w:p w14:paraId="2624B10C">
      <w:pPr>
        <w:shd w:val="clear" w:color="auto" w:fill="auto"/>
        <w:ind w:firstLine="424"/>
        <w:rPr>
          <w:rFonts w:hint="eastAsia" w:ascii="宋体" w:hAnsi="宋体" w:eastAsia="宋体" w:cs="宋体"/>
          <w:color w:val="000000"/>
          <w:sz w:val="24"/>
          <w:highlight w:val="none"/>
        </w:rPr>
      </w:pPr>
      <w:r>
        <w:rPr>
          <w:rFonts w:hint="eastAsia" w:ascii="宋体" w:hAnsi="宋体" w:eastAsia="宋体" w:cs="宋体"/>
          <w:color w:val="000000"/>
          <w:sz w:val="24"/>
          <w:highlight w:val="none"/>
        </w:rPr>
        <w:t>违约金缴纳账户：</w:t>
      </w:r>
    </w:p>
    <w:p w14:paraId="4BB78DEC">
      <w:pPr>
        <w:shd w:val="clear" w:color="auto" w:fill="auto"/>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账户名称：广西建设工程机电设备招标中心有限公司</w:t>
      </w:r>
    </w:p>
    <w:p w14:paraId="59E4ABF3">
      <w:pPr>
        <w:shd w:val="clear" w:color="auto" w:fill="auto"/>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开户银行：招商银行南宁分行营业部</w:t>
      </w:r>
    </w:p>
    <w:p w14:paraId="2CBD0150">
      <w:pPr>
        <w:shd w:val="clear" w:color="auto" w:fill="auto"/>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银行账号：7719 0142 3310 201</w:t>
      </w:r>
    </w:p>
    <w:p w14:paraId="0B8A4C53">
      <w:pPr>
        <w:shd w:val="clear" w:color="auto" w:fill="auto"/>
        <w:spacing w:line="360" w:lineRule="auto"/>
        <w:ind w:firstLine="480"/>
        <w:rPr>
          <w:rFonts w:hint="eastAsia" w:ascii="宋体" w:hAnsi="宋体" w:eastAsia="宋体" w:cs="宋体"/>
          <w:color w:val="000000"/>
          <w:sz w:val="24"/>
          <w:highlight w:val="none"/>
        </w:rPr>
      </w:pPr>
    </w:p>
    <w:p w14:paraId="64BBC9E2">
      <w:pPr>
        <w:shd w:val="clear" w:color="auto" w:fill="auto"/>
        <w:spacing w:line="360" w:lineRule="auto"/>
        <w:ind w:firstLine="480"/>
        <w:rPr>
          <w:rFonts w:hint="eastAsia" w:ascii="宋体" w:hAnsi="宋体" w:eastAsia="宋体" w:cs="宋体"/>
          <w:b/>
          <w:color w:val="000000"/>
          <w:sz w:val="30"/>
          <w:szCs w:val="30"/>
          <w:highlight w:val="none"/>
        </w:rPr>
      </w:pPr>
      <w:r>
        <w:rPr>
          <w:rFonts w:hint="eastAsia" w:ascii="宋体" w:hAnsi="宋体" w:eastAsia="宋体" w:cs="宋体"/>
          <w:color w:val="000000"/>
          <w:sz w:val="24"/>
          <w:highlight w:val="none"/>
        </w:rPr>
        <w:t>特此承诺。</w:t>
      </w:r>
    </w:p>
    <w:p w14:paraId="2EFD7F0A">
      <w:pPr>
        <w:shd w:val="clear" w:color="auto" w:fill="auto"/>
        <w:spacing w:line="360" w:lineRule="auto"/>
        <w:ind w:firstLine="602"/>
        <w:rPr>
          <w:rFonts w:hint="eastAsia" w:ascii="宋体" w:hAnsi="宋体" w:eastAsia="宋体" w:cs="宋体"/>
          <w:b/>
          <w:color w:val="000000"/>
          <w:sz w:val="30"/>
          <w:szCs w:val="30"/>
          <w:highlight w:val="none"/>
        </w:rPr>
      </w:pPr>
    </w:p>
    <w:p w14:paraId="4BEEA22F">
      <w:pPr>
        <w:shd w:val="clear" w:color="auto" w:fill="auto"/>
        <w:spacing w:line="360" w:lineRule="auto"/>
        <w:ind w:left="4335" w:hanging="240"/>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供应商名称（电子签章）：</w:t>
      </w:r>
    </w:p>
    <w:p w14:paraId="6175FD4A">
      <w:pPr>
        <w:shd w:val="clear" w:color="auto" w:fill="auto"/>
        <w:spacing w:line="360" w:lineRule="auto"/>
        <w:ind w:firstLine="480"/>
        <w:jc w:val="right"/>
        <w:rPr>
          <w:rFonts w:hint="eastAsia" w:ascii="宋体" w:hAnsi="宋体" w:eastAsia="宋体" w:cs="宋体"/>
          <w:b/>
          <w:color w:val="000000"/>
          <w:sz w:val="30"/>
          <w:szCs w:val="30"/>
          <w:highlight w:val="none"/>
        </w:rPr>
      </w:pPr>
      <w:r>
        <w:rPr>
          <w:rFonts w:hint="eastAsia" w:ascii="宋体" w:hAnsi="宋体" w:eastAsia="宋体" w:cs="宋体"/>
          <w:color w:val="000000"/>
          <w:sz w:val="24"/>
          <w:highlight w:val="none"/>
          <w:lang w:val="zh-CN"/>
        </w:rPr>
        <w:t>日期：  年  月   日</w:t>
      </w:r>
    </w:p>
    <w:p w14:paraId="64AD8B69">
      <w:pPr>
        <w:shd w:val="clear" w:color="auto" w:fill="auto"/>
        <w:spacing w:line="360" w:lineRule="auto"/>
        <w:jc w:val="left"/>
        <w:rPr>
          <w:rFonts w:hint="eastAsia" w:ascii="宋体" w:hAnsi="宋体"/>
          <w:b/>
          <w:color w:val="000000"/>
          <w:sz w:val="24"/>
          <w:highlight w:val="none"/>
        </w:rPr>
      </w:pPr>
      <w:r>
        <w:rPr>
          <w:rFonts w:hint="eastAsia" w:ascii="宋体" w:hAnsi="宋体"/>
          <w:b/>
          <w:color w:val="000000"/>
          <w:sz w:val="24"/>
          <w:highlight w:val="none"/>
          <w:lang w:val="en-US" w:eastAsia="zh-CN"/>
        </w:rPr>
        <w:t>9</w:t>
      </w:r>
      <w:r>
        <w:rPr>
          <w:rFonts w:hint="eastAsia" w:ascii="宋体" w:hAnsi="宋体"/>
          <w:b/>
          <w:color w:val="000000"/>
          <w:sz w:val="24"/>
          <w:highlight w:val="none"/>
        </w:rPr>
        <w:t>.投标人业绩证明材料</w:t>
      </w:r>
    </w:p>
    <w:p w14:paraId="1A260F59">
      <w:pPr>
        <w:pStyle w:val="249"/>
        <w:shd w:val="clear" w:color="auto" w:fill="auto"/>
        <w:ind w:left="480" w:hanging="480"/>
        <w:rPr>
          <w:rFonts w:hint="eastAsia" w:ascii="宋体" w:hAnsi="宋体"/>
          <w:color w:val="000000"/>
          <w:sz w:val="24"/>
          <w:highlight w:val="none"/>
        </w:rPr>
      </w:pPr>
    </w:p>
    <w:p w14:paraId="539F387C">
      <w:pPr>
        <w:pStyle w:val="249"/>
        <w:shd w:val="clear" w:color="auto" w:fill="auto"/>
        <w:ind w:left="480" w:hanging="480"/>
        <w:rPr>
          <w:rFonts w:hint="eastAsia" w:ascii="宋体" w:hAnsi="宋体"/>
          <w:color w:val="000000"/>
          <w:sz w:val="24"/>
          <w:highlight w:val="none"/>
        </w:rPr>
      </w:pPr>
      <w:r>
        <w:rPr>
          <w:rFonts w:hint="eastAsia" w:ascii="宋体" w:hAnsi="宋体"/>
          <w:color w:val="000000"/>
          <w:sz w:val="24"/>
          <w:highlight w:val="none"/>
        </w:rPr>
        <w:t xml:space="preserve">投标人业绩情况一览表格式： </w:t>
      </w:r>
    </w:p>
    <w:tbl>
      <w:tblPr>
        <w:tblStyle w:val="31"/>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49A069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4874A9E6">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34267CA2">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621745C5">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合同金额</w:t>
            </w:r>
          </w:p>
          <w:p w14:paraId="19023875">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7D0F5C8C">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采购人联系人及</w:t>
            </w:r>
          </w:p>
          <w:p w14:paraId="4D67F375">
            <w:pPr>
              <w:shd w:val="clear" w:color="auto" w:fill="auto"/>
              <w:spacing w:line="240" w:lineRule="exact"/>
              <w:jc w:val="center"/>
              <w:rPr>
                <w:rFonts w:hint="eastAsia" w:ascii="宋体" w:hAnsi="宋体"/>
                <w:color w:val="000000"/>
                <w:sz w:val="24"/>
                <w:highlight w:val="none"/>
              </w:rPr>
            </w:pPr>
            <w:r>
              <w:rPr>
                <w:rFonts w:hint="eastAsia" w:ascii="宋体" w:hAnsi="宋体"/>
                <w:color w:val="000000"/>
                <w:sz w:val="24"/>
                <w:highlight w:val="none"/>
              </w:rPr>
              <w:t>联系电话</w:t>
            </w:r>
          </w:p>
        </w:tc>
      </w:tr>
      <w:tr w14:paraId="740D62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37364E34">
            <w:pPr>
              <w:shd w:val="clear" w:color="auto" w:fill="auto"/>
              <w:spacing w:line="24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FF167B1">
            <w:pPr>
              <w:shd w:val="clear" w:color="auto" w:fill="auto"/>
              <w:spacing w:line="24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97001E9">
            <w:pPr>
              <w:shd w:val="clear" w:color="auto" w:fill="auto"/>
              <w:spacing w:line="240" w:lineRule="exact"/>
              <w:jc w:val="left"/>
              <w:rPr>
                <w:rFonts w:hint="eastAsia"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D2BBFBA">
            <w:pPr>
              <w:shd w:val="clear" w:color="auto" w:fill="auto"/>
              <w:spacing w:line="240" w:lineRule="exact"/>
              <w:jc w:val="left"/>
              <w:rPr>
                <w:rFonts w:hint="eastAsia" w:ascii="宋体" w:hAnsi="宋体"/>
                <w:color w:val="000000"/>
                <w:sz w:val="24"/>
                <w:highlight w:val="none"/>
              </w:rPr>
            </w:pPr>
          </w:p>
        </w:tc>
      </w:tr>
      <w:tr w14:paraId="492BC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45756CA">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6AEDD62">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F9EDDA">
            <w:pPr>
              <w:shd w:val="clear" w:color="auto" w:fill="auto"/>
              <w:spacing w:before="50" w:after="120" w:line="400" w:lineRule="exact"/>
              <w:jc w:val="left"/>
              <w:rPr>
                <w:rFonts w:hint="eastAsia"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8CDA585">
            <w:pPr>
              <w:shd w:val="clear" w:color="auto" w:fill="auto"/>
              <w:spacing w:before="50" w:after="120" w:line="400" w:lineRule="exact"/>
              <w:jc w:val="left"/>
              <w:rPr>
                <w:rFonts w:hint="eastAsia" w:ascii="宋体" w:hAnsi="宋体"/>
                <w:color w:val="000000"/>
                <w:sz w:val="24"/>
                <w:highlight w:val="none"/>
              </w:rPr>
            </w:pPr>
          </w:p>
        </w:tc>
      </w:tr>
      <w:tr w14:paraId="61BD5C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2A485D6F">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83CA59D">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6ED396">
            <w:pPr>
              <w:shd w:val="clear" w:color="auto" w:fill="auto"/>
              <w:spacing w:before="50" w:after="120" w:line="400" w:lineRule="exact"/>
              <w:jc w:val="left"/>
              <w:rPr>
                <w:rFonts w:hint="eastAsia"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5A47A37">
            <w:pPr>
              <w:shd w:val="clear" w:color="auto" w:fill="auto"/>
              <w:spacing w:before="50" w:after="120" w:line="400" w:lineRule="exact"/>
              <w:jc w:val="left"/>
              <w:rPr>
                <w:rFonts w:hint="eastAsia" w:ascii="宋体" w:hAnsi="宋体"/>
                <w:color w:val="000000"/>
                <w:sz w:val="24"/>
                <w:highlight w:val="none"/>
              </w:rPr>
            </w:pPr>
          </w:p>
        </w:tc>
      </w:tr>
      <w:tr w14:paraId="15B31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F665852">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991D439">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D87CCDD">
            <w:pPr>
              <w:shd w:val="clear" w:color="auto" w:fill="auto"/>
              <w:spacing w:before="50" w:after="120" w:line="400" w:lineRule="exact"/>
              <w:jc w:val="left"/>
              <w:rPr>
                <w:rFonts w:hint="eastAsia"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FB507F3">
            <w:pPr>
              <w:shd w:val="clear" w:color="auto" w:fill="auto"/>
              <w:spacing w:before="50" w:after="120" w:line="400" w:lineRule="exact"/>
              <w:jc w:val="left"/>
              <w:rPr>
                <w:rFonts w:hint="eastAsia" w:ascii="宋体" w:hAnsi="宋体"/>
                <w:color w:val="000000"/>
                <w:sz w:val="24"/>
                <w:highlight w:val="none"/>
              </w:rPr>
            </w:pPr>
          </w:p>
        </w:tc>
      </w:tr>
      <w:tr w14:paraId="272EB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58E4043">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4FE5BF5">
            <w:pPr>
              <w:shd w:val="clear" w:color="auto" w:fill="auto"/>
              <w:spacing w:before="50" w:after="120" w:line="400" w:lineRule="exact"/>
              <w:jc w:val="left"/>
              <w:rPr>
                <w:rFonts w:hint="eastAsia" w:ascii="宋体" w:hAnsi="宋体"/>
                <w:color w:val="000000"/>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F08BD82">
            <w:pPr>
              <w:shd w:val="clear" w:color="auto" w:fill="auto"/>
              <w:spacing w:before="50" w:after="120" w:line="400" w:lineRule="exact"/>
              <w:jc w:val="left"/>
              <w:rPr>
                <w:rFonts w:hint="eastAsia" w:ascii="宋体" w:hAnsi="宋体"/>
                <w:color w:val="000000"/>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1BA32D8">
            <w:pPr>
              <w:shd w:val="clear" w:color="auto" w:fill="auto"/>
              <w:spacing w:before="50" w:after="120" w:line="400" w:lineRule="exact"/>
              <w:jc w:val="left"/>
              <w:rPr>
                <w:rFonts w:hint="eastAsia" w:ascii="宋体" w:hAnsi="宋体"/>
                <w:color w:val="000000"/>
                <w:sz w:val="24"/>
                <w:highlight w:val="none"/>
              </w:rPr>
            </w:pPr>
          </w:p>
        </w:tc>
      </w:tr>
    </w:tbl>
    <w:p w14:paraId="2E763A0C">
      <w:pPr>
        <w:pStyle w:val="216"/>
        <w:shd w:val="clear" w:color="auto" w:fill="auto"/>
        <w:spacing w:before="0" w:after="0" w:line="360" w:lineRule="auto"/>
        <w:contextualSpacing/>
        <w:rPr>
          <w:rFonts w:hint="eastAsia" w:ascii="宋体" w:hAnsi="宋体" w:eastAsia="宋体"/>
          <w:color w:val="000000"/>
          <w:sz w:val="24"/>
          <w:szCs w:val="24"/>
          <w:highlight w:val="none"/>
        </w:rPr>
      </w:pPr>
    </w:p>
    <w:p w14:paraId="63013F29">
      <w:pPr>
        <w:pStyle w:val="216"/>
        <w:shd w:val="clear" w:color="auto" w:fill="auto"/>
        <w:spacing w:before="0" w:after="0" w:line="360" w:lineRule="auto"/>
        <w:contextualSpacing/>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注：</w:t>
      </w:r>
      <w:r>
        <w:rPr>
          <w:rFonts w:hint="eastAsia" w:ascii="宋体" w:hAnsi="宋体"/>
          <w:color w:val="000000"/>
          <w:sz w:val="24"/>
          <w:highlight w:val="none"/>
        </w:rPr>
        <w:t>投标人根据评标标准具体要求附业绩证明材料。</w:t>
      </w:r>
    </w:p>
    <w:p w14:paraId="4484A5D3">
      <w:pPr>
        <w:pStyle w:val="216"/>
        <w:shd w:val="clear" w:color="auto" w:fill="auto"/>
        <w:spacing w:before="0" w:after="0" w:line="360" w:lineRule="auto"/>
        <w:contextualSpacing/>
        <w:jc w:val="left"/>
        <w:rPr>
          <w:rFonts w:hint="eastAsia" w:ascii="宋体" w:hAnsi="宋体" w:eastAsia="宋体"/>
          <w:color w:val="000000"/>
          <w:sz w:val="24"/>
          <w:szCs w:val="24"/>
          <w:highlight w:val="none"/>
          <w:u w:val="single"/>
        </w:rPr>
      </w:pPr>
      <w:r>
        <w:rPr>
          <w:rFonts w:hint="eastAsia" w:ascii="宋体" w:hAnsi="宋体" w:eastAsia="宋体"/>
          <w:color w:val="000000"/>
          <w:sz w:val="24"/>
          <w:szCs w:val="24"/>
          <w:highlight w:val="none"/>
        </w:rPr>
        <w:t>法定代表人或者委托代理人（签字）：</w:t>
      </w:r>
      <w:r>
        <w:rPr>
          <w:rFonts w:hint="eastAsia" w:ascii="宋体" w:hAnsi="宋体" w:eastAsia="宋体"/>
          <w:color w:val="000000"/>
          <w:sz w:val="24"/>
          <w:szCs w:val="24"/>
          <w:highlight w:val="none"/>
          <w:u w:val="single"/>
        </w:rPr>
        <w:t>　　　　　</w:t>
      </w:r>
    </w:p>
    <w:p w14:paraId="0E10E104">
      <w:pPr>
        <w:shd w:val="clear" w:color="auto" w:fill="auto"/>
        <w:spacing w:line="360" w:lineRule="auto"/>
        <w:ind w:right="480"/>
        <w:contextualSpacing/>
        <w:jc w:val="left"/>
        <w:rPr>
          <w:rFonts w:hint="eastAsia" w:ascii="宋体" w:hAnsi="宋体"/>
          <w:color w:val="000000"/>
          <w:sz w:val="24"/>
          <w:szCs w:val="20"/>
          <w:highlight w:val="none"/>
        </w:rPr>
      </w:pPr>
      <w:r>
        <w:rPr>
          <w:rFonts w:hint="eastAsia" w:ascii="宋体" w:hAnsi="宋体" w:cs="Arial"/>
          <w:color w:val="000000"/>
          <w:sz w:val="24"/>
          <w:highlight w:val="none"/>
        </w:rPr>
        <w:t xml:space="preserve">投标人（盖公章）： </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年    月    日</w:t>
      </w:r>
    </w:p>
    <w:p w14:paraId="3C28D8B4">
      <w:pPr>
        <w:shd w:val="clear" w:color="auto" w:fill="auto"/>
        <w:spacing w:before="50"/>
        <w:ind w:firstLine="480"/>
        <w:jc w:val="left"/>
        <w:rPr>
          <w:rFonts w:hint="eastAsia" w:ascii="宋体" w:hAnsi="宋体"/>
          <w:color w:val="000000"/>
          <w:sz w:val="24"/>
          <w:szCs w:val="20"/>
          <w:highlight w:val="none"/>
        </w:rPr>
      </w:pPr>
    </w:p>
    <w:p w14:paraId="09271A21">
      <w:pPr>
        <w:shd w:val="clear" w:color="auto" w:fill="auto"/>
        <w:spacing w:before="50"/>
        <w:jc w:val="left"/>
        <w:rPr>
          <w:rFonts w:hint="eastAsia" w:ascii="宋体" w:hAnsi="宋体"/>
          <w:color w:val="000000"/>
          <w:sz w:val="24"/>
          <w:highlight w:val="none"/>
        </w:rPr>
      </w:pPr>
    </w:p>
    <w:p w14:paraId="5D44D33B">
      <w:pPr>
        <w:shd w:val="clear" w:color="auto" w:fill="auto"/>
        <w:spacing w:before="120"/>
        <w:rPr>
          <w:rFonts w:ascii="宋体" w:hAnsi="宋体"/>
          <w:color w:val="000000"/>
          <w:sz w:val="24"/>
          <w:szCs w:val="20"/>
          <w:highlight w:val="none"/>
        </w:rPr>
        <w:sectPr>
          <w:footerReference r:id="rId8" w:type="default"/>
          <w:pgSz w:w="11906" w:h="16838"/>
          <w:pgMar w:top="1440" w:right="1797" w:bottom="1440" w:left="1797" w:header="851" w:footer="992" w:gutter="0"/>
          <w:pgNumType w:fmt="decimal" w:start="51"/>
          <w:cols w:space="1701" w:num="1"/>
        </w:sectPr>
      </w:pPr>
    </w:p>
    <w:p w14:paraId="64275E1E">
      <w:pPr>
        <w:shd w:val="clear" w:color="auto" w:fill="auto"/>
        <w:rPr>
          <w:rFonts w:hint="eastAsia"/>
          <w:b/>
          <w:color w:val="000000"/>
          <w:sz w:val="28"/>
          <w:szCs w:val="28"/>
          <w:highlight w:val="none"/>
        </w:rPr>
      </w:pPr>
      <w:r>
        <w:rPr>
          <w:rFonts w:hint="eastAsia"/>
          <w:b/>
          <w:color w:val="000000"/>
          <w:sz w:val="28"/>
          <w:szCs w:val="28"/>
          <w:highlight w:val="none"/>
        </w:rPr>
        <w:t>四、技术文件格式</w:t>
      </w:r>
    </w:p>
    <w:p w14:paraId="50842224">
      <w:pPr>
        <w:shd w:val="clear" w:color="auto" w:fill="auto"/>
        <w:spacing w:before="120" w:after="50"/>
        <w:ind w:left="142"/>
        <w:jc w:val="left"/>
        <w:rPr>
          <w:rFonts w:hint="eastAsia" w:ascii="宋体" w:hAnsi="宋体"/>
          <w:b/>
          <w:color w:val="000000"/>
          <w:sz w:val="24"/>
          <w:highlight w:val="none"/>
        </w:rPr>
      </w:pPr>
      <w:r>
        <w:rPr>
          <w:rFonts w:hint="eastAsia" w:ascii="宋体" w:hAnsi="宋体"/>
          <w:b/>
          <w:color w:val="000000"/>
          <w:sz w:val="24"/>
          <w:highlight w:val="none"/>
        </w:rPr>
        <w:t xml:space="preserve">1. 技术文件封面格式： </w:t>
      </w:r>
    </w:p>
    <w:p w14:paraId="6CD818D5">
      <w:pPr>
        <w:shd w:val="clear" w:color="auto" w:fill="auto"/>
        <w:spacing w:before="120" w:after="50"/>
        <w:rPr>
          <w:rFonts w:hint="eastAsia" w:ascii="宋体" w:hAnsi="宋体"/>
          <w:b/>
          <w:bCs/>
          <w:color w:val="000000"/>
          <w:sz w:val="32"/>
          <w:szCs w:val="20"/>
          <w:highlight w:val="none"/>
        </w:rPr>
      </w:pPr>
      <w:r>
        <w:rPr>
          <w:rFonts w:hint="eastAsia" w:ascii="宋体" w:hAnsi="宋体"/>
          <w:color w:val="000000"/>
          <w:sz w:val="24"/>
          <w:highlight w:val="none"/>
        </w:rPr>
        <w:t xml:space="preserve">                                                   </w:t>
      </w:r>
    </w:p>
    <w:p w14:paraId="07D48E7B">
      <w:pPr>
        <w:shd w:val="clear" w:color="auto" w:fill="auto"/>
        <w:spacing w:before="120" w:after="50"/>
        <w:rPr>
          <w:rFonts w:hint="eastAsia" w:ascii="宋体" w:hAnsi="宋体"/>
          <w:color w:val="000000"/>
          <w:sz w:val="24"/>
          <w:szCs w:val="20"/>
          <w:highlight w:val="none"/>
        </w:rPr>
      </w:pPr>
    </w:p>
    <w:p w14:paraId="635204EE">
      <w:pPr>
        <w:shd w:val="clear" w:color="auto" w:fill="auto"/>
        <w:spacing w:before="120" w:after="50"/>
        <w:rPr>
          <w:rFonts w:hint="eastAsia" w:ascii="宋体" w:hAnsi="宋体"/>
          <w:color w:val="000000"/>
          <w:sz w:val="24"/>
          <w:szCs w:val="20"/>
          <w:highlight w:val="none"/>
        </w:rPr>
      </w:pPr>
    </w:p>
    <w:p w14:paraId="258EA528">
      <w:pPr>
        <w:shd w:val="clear" w:color="auto" w:fill="auto"/>
        <w:spacing w:before="120" w:after="50"/>
        <w:jc w:val="center"/>
        <w:rPr>
          <w:rFonts w:hint="eastAsia" w:ascii="方正小标宋简体" w:hAnsi="方正小标宋简体" w:eastAsia="方正小标宋简体" w:cs="方正小标宋简体"/>
          <w:color w:val="000000"/>
          <w:sz w:val="84"/>
          <w:szCs w:val="84"/>
          <w:highlight w:val="none"/>
        </w:rPr>
      </w:pPr>
      <w:r>
        <w:rPr>
          <w:rFonts w:hint="eastAsia" w:ascii="方正小标宋简体" w:hAnsi="方正小标宋简体" w:eastAsia="方正小标宋简体" w:cs="方正小标宋简体"/>
          <w:color w:val="000000"/>
          <w:sz w:val="84"/>
          <w:szCs w:val="84"/>
          <w:highlight w:val="none"/>
        </w:rPr>
        <w:t>投  标  文  件</w:t>
      </w:r>
    </w:p>
    <w:p w14:paraId="4F64D332">
      <w:pPr>
        <w:shd w:val="clear" w:color="auto" w:fill="auto"/>
        <w:spacing w:before="120" w:after="50"/>
        <w:rPr>
          <w:rFonts w:hint="eastAsia" w:ascii="宋体" w:hAnsi="宋体"/>
          <w:color w:val="000000"/>
          <w:sz w:val="24"/>
          <w:szCs w:val="20"/>
          <w:highlight w:val="none"/>
        </w:rPr>
      </w:pPr>
    </w:p>
    <w:p w14:paraId="6B23CD57">
      <w:pPr>
        <w:shd w:val="clear" w:color="auto" w:fill="auto"/>
        <w:spacing w:before="120" w:after="50"/>
        <w:rPr>
          <w:rFonts w:hint="eastAsia" w:ascii="宋体" w:hAnsi="宋体"/>
          <w:color w:val="000000"/>
          <w:sz w:val="24"/>
          <w:szCs w:val="20"/>
          <w:highlight w:val="none"/>
        </w:rPr>
      </w:pPr>
    </w:p>
    <w:p w14:paraId="0628E369">
      <w:pPr>
        <w:shd w:val="clear" w:color="auto" w:fill="auto"/>
        <w:spacing w:before="120" w:after="50"/>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技  术  文  件</w:t>
      </w:r>
    </w:p>
    <w:p w14:paraId="1E4A0B13">
      <w:pPr>
        <w:shd w:val="clear" w:color="auto" w:fill="auto"/>
        <w:spacing w:before="120" w:after="50"/>
        <w:rPr>
          <w:rFonts w:hint="eastAsia" w:ascii="宋体" w:hAnsi="宋体"/>
          <w:bCs/>
          <w:color w:val="000000"/>
          <w:sz w:val="24"/>
          <w:szCs w:val="20"/>
          <w:highlight w:val="none"/>
        </w:rPr>
      </w:pPr>
    </w:p>
    <w:p w14:paraId="2F0796B9">
      <w:pPr>
        <w:shd w:val="clear" w:color="auto" w:fill="auto"/>
        <w:spacing w:before="120" w:after="50"/>
        <w:rPr>
          <w:rFonts w:hint="eastAsia" w:ascii="宋体" w:hAnsi="宋体"/>
          <w:bCs/>
          <w:color w:val="000000"/>
          <w:sz w:val="24"/>
          <w:szCs w:val="20"/>
          <w:highlight w:val="none"/>
        </w:rPr>
      </w:pPr>
    </w:p>
    <w:p w14:paraId="730BD660">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 xml:space="preserve">项目名称： </w:t>
      </w:r>
    </w:p>
    <w:p w14:paraId="1B1AE6D5">
      <w:pPr>
        <w:shd w:val="clear" w:color="auto" w:fill="auto"/>
        <w:spacing w:before="120" w:after="50" w:line="400" w:lineRule="exact"/>
        <w:ind w:firstLine="360"/>
        <w:rPr>
          <w:rFonts w:hint="eastAsia" w:ascii="宋体" w:hAnsi="宋体"/>
          <w:bCs/>
          <w:color w:val="000000"/>
          <w:sz w:val="24"/>
          <w:szCs w:val="20"/>
          <w:highlight w:val="none"/>
        </w:rPr>
      </w:pPr>
    </w:p>
    <w:p w14:paraId="5810ADC4">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 xml:space="preserve">项目编号： </w:t>
      </w:r>
    </w:p>
    <w:p w14:paraId="14A10009">
      <w:pPr>
        <w:shd w:val="clear" w:color="auto" w:fill="auto"/>
        <w:spacing w:before="120" w:after="50" w:line="400" w:lineRule="exact"/>
        <w:ind w:firstLine="360"/>
        <w:rPr>
          <w:rFonts w:hint="eastAsia" w:ascii="宋体" w:hAnsi="宋体"/>
          <w:bCs/>
          <w:color w:val="000000"/>
          <w:sz w:val="24"/>
          <w:highlight w:val="none"/>
        </w:rPr>
      </w:pPr>
    </w:p>
    <w:p w14:paraId="3BBE64AA">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所投分标：</w:t>
      </w:r>
    </w:p>
    <w:p w14:paraId="031F5CBC">
      <w:pPr>
        <w:shd w:val="clear" w:color="auto" w:fill="auto"/>
        <w:spacing w:before="120" w:after="50" w:line="400" w:lineRule="exact"/>
        <w:ind w:firstLine="360"/>
        <w:rPr>
          <w:rFonts w:hint="eastAsia" w:ascii="宋体" w:hAnsi="宋体"/>
          <w:bCs/>
          <w:color w:val="000000"/>
          <w:sz w:val="24"/>
          <w:highlight w:val="none"/>
        </w:rPr>
      </w:pPr>
    </w:p>
    <w:p w14:paraId="0311A480">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投标人名称：</w:t>
      </w:r>
    </w:p>
    <w:p w14:paraId="288A5B29">
      <w:pPr>
        <w:shd w:val="clear" w:color="auto" w:fill="auto"/>
        <w:spacing w:before="120" w:after="50" w:line="400" w:lineRule="exact"/>
        <w:ind w:firstLine="360"/>
        <w:rPr>
          <w:rFonts w:hint="eastAsia" w:ascii="宋体" w:hAnsi="宋体"/>
          <w:bCs/>
          <w:color w:val="000000"/>
          <w:sz w:val="24"/>
          <w:highlight w:val="none"/>
        </w:rPr>
      </w:pPr>
    </w:p>
    <w:p w14:paraId="314BCD7C">
      <w:pPr>
        <w:shd w:val="clear" w:color="auto" w:fill="auto"/>
        <w:spacing w:before="120" w:after="50" w:line="400" w:lineRule="exact"/>
        <w:ind w:firstLine="360"/>
        <w:rPr>
          <w:rFonts w:hint="eastAsia" w:ascii="宋体" w:hAnsi="宋体"/>
          <w:bCs/>
          <w:color w:val="000000"/>
          <w:sz w:val="24"/>
          <w:highlight w:val="none"/>
        </w:rPr>
      </w:pPr>
      <w:r>
        <w:rPr>
          <w:rFonts w:hint="eastAsia" w:ascii="宋体" w:hAnsi="宋体"/>
          <w:bCs/>
          <w:color w:val="000000"/>
          <w:sz w:val="24"/>
          <w:highlight w:val="none"/>
        </w:rPr>
        <w:t>投标人地址：</w:t>
      </w:r>
    </w:p>
    <w:p w14:paraId="4A056CEA">
      <w:pPr>
        <w:shd w:val="clear" w:color="auto" w:fill="auto"/>
        <w:spacing w:before="120" w:after="50" w:line="400" w:lineRule="exact"/>
        <w:ind w:firstLine="360"/>
        <w:rPr>
          <w:rFonts w:hint="eastAsia" w:ascii="宋体" w:hAnsi="宋体"/>
          <w:bCs/>
          <w:color w:val="000000"/>
          <w:sz w:val="24"/>
          <w:highlight w:val="none"/>
        </w:rPr>
      </w:pPr>
    </w:p>
    <w:p w14:paraId="19BD7733">
      <w:pPr>
        <w:shd w:val="clear" w:color="auto" w:fill="auto"/>
        <w:spacing w:before="120" w:after="50"/>
        <w:ind w:firstLine="645"/>
        <w:jc w:val="center"/>
        <w:rPr>
          <w:rFonts w:hint="eastAsia" w:ascii="宋体" w:hAnsi="宋体"/>
          <w:color w:val="000000"/>
          <w:sz w:val="24"/>
          <w:highlight w:val="none"/>
        </w:rPr>
      </w:pPr>
      <w:r>
        <w:rPr>
          <w:rFonts w:hint="eastAsia" w:ascii="宋体" w:hAnsi="宋体"/>
          <w:color w:val="000000"/>
          <w:sz w:val="24"/>
          <w:highlight w:val="none"/>
        </w:rPr>
        <w:t xml:space="preserve">               </w:t>
      </w:r>
    </w:p>
    <w:p w14:paraId="015FEE95">
      <w:pPr>
        <w:shd w:val="clear" w:color="auto" w:fill="auto"/>
        <w:spacing w:before="120" w:after="50"/>
        <w:ind w:firstLine="645"/>
        <w:jc w:val="center"/>
        <w:rPr>
          <w:rFonts w:hint="eastAsia" w:ascii="宋体" w:hAnsi="宋体"/>
          <w:color w:val="000000"/>
          <w:sz w:val="24"/>
          <w:highlight w:val="none"/>
        </w:rPr>
      </w:pPr>
    </w:p>
    <w:p w14:paraId="2691B564">
      <w:pPr>
        <w:shd w:val="clear" w:color="auto" w:fill="auto"/>
        <w:spacing w:before="120" w:after="50"/>
        <w:ind w:firstLine="645"/>
        <w:jc w:val="center"/>
        <w:rPr>
          <w:rFonts w:hint="eastAsia" w:ascii="宋体" w:hAnsi="宋体"/>
          <w:color w:val="000000"/>
          <w:sz w:val="24"/>
          <w:highlight w:val="none"/>
        </w:rPr>
      </w:pPr>
      <w:r>
        <w:rPr>
          <w:rFonts w:hint="eastAsia" w:ascii="宋体" w:hAnsi="宋体"/>
          <w:color w:val="000000"/>
          <w:sz w:val="24"/>
          <w:highlight w:val="none"/>
        </w:rPr>
        <w:t>年    月    日</w:t>
      </w:r>
    </w:p>
    <w:p w14:paraId="45070BD4">
      <w:pPr>
        <w:shd w:val="clear" w:color="auto" w:fill="auto"/>
        <w:spacing w:before="120" w:after="50"/>
        <w:ind w:firstLine="645"/>
        <w:jc w:val="center"/>
        <w:rPr>
          <w:rFonts w:hint="eastAsia" w:ascii="宋体" w:hAnsi="宋体"/>
          <w:color w:val="000000"/>
          <w:sz w:val="24"/>
          <w:szCs w:val="20"/>
          <w:highlight w:val="none"/>
        </w:rPr>
      </w:pPr>
    </w:p>
    <w:p w14:paraId="04995055">
      <w:pPr>
        <w:shd w:val="clear" w:color="auto" w:fill="auto"/>
        <w:spacing w:before="120" w:after="50"/>
        <w:ind w:left="142"/>
        <w:jc w:val="left"/>
        <w:rPr>
          <w:rFonts w:hint="eastAsia" w:ascii="宋体" w:hAnsi="宋体"/>
          <w:b/>
          <w:bCs/>
          <w:color w:val="000000"/>
          <w:sz w:val="24"/>
          <w:highlight w:val="none"/>
        </w:rPr>
      </w:pPr>
      <w:r>
        <w:rPr>
          <w:rFonts w:ascii="宋体" w:hAnsi="宋体"/>
          <w:b/>
          <w:bCs/>
          <w:color w:val="000000"/>
          <w:sz w:val="24"/>
          <w:highlight w:val="none"/>
        </w:rPr>
        <w:br w:type="page" w:clear="all"/>
      </w:r>
      <w:r>
        <w:rPr>
          <w:rFonts w:hint="eastAsia" w:ascii="宋体" w:hAnsi="宋体"/>
          <w:b/>
          <w:bCs/>
          <w:color w:val="000000"/>
          <w:sz w:val="24"/>
          <w:highlight w:val="none"/>
        </w:rPr>
        <w:t>2.技术文件目录</w:t>
      </w:r>
    </w:p>
    <w:p w14:paraId="5C05BC58">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1、</w:t>
      </w:r>
      <w:r>
        <w:rPr>
          <w:rFonts w:hint="eastAsia" w:ascii="宋体" w:hAnsi="宋体"/>
          <w:color w:val="000000"/>
          <w:szCs w:val="21"/>
          <w:highlight w:val="none"/>
          <w:lang w:eastAsia="zh-CN"/>
        </w:rPr>
        <w:t>货物性能配置清单</w:t>
      </w:r>
      <w:r>
        <w:rPr>
          <w:rFonts w:hint="eastAsia" w:ascii="宋体" w:hAnsi="宋体" w:eastAsia="宋体" w:cs="宋体"/>
          <w:color w:val="000000"/>
          <w:sz w:val="24"/>
          <w:highlight w:val="none"/>
        </w:rPr>
        <w:t>……………………………………………………………（页码）</w:t>
      </w:r>
    </w:p>
    <w:p w14:paraId="09FABB2C">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2、技术要求偏离表</w:t>
      </w:r>
      <w:r>
        <w:rPr>
          <w:rFonts w:hint="eastAsia" w:ascii="宋体" w:hAnsi="宋体" w:eastAsia="宋体" w:cs="宋体"/>
          <w:color w:val="000000"/>
          <w:sz w:val="24"/>
          <w:highlight w:val="none"/>
        </w:rPr>
        <w:t>………………………………………………………………（页码）</w:t>
      </w:r>
    </w:p>
    <w:p w14:paraId="5BAED0DE">
      <w:pPr>
        <w:shd w:val="clear" w:color="auto" w:fill="auto"/>
        <w:spacing w:line="400" w:lineRule="exact"/>
        <w:jc w:val="left"/>
        <w:rPr>
          <w:rFonts w:hint="eastAsia" w:ascii="宋体" w:hAnsi="宋体"/>
          <w:color w:val="000000"/>
          <w:szCs w:val="21"/>
          <w:highlight w:val="none"/>
        </w:rPr>
      </w:pPr>
      <w:r>
        <w:rPr>
          <w:rFonts w:hint="eastAsia" w:ascii="宋体" w:hAnsi="宋体"/>
          <w:color w:val="000000"/>
          <w:szCs w:val="21"/>
          <w:highlight w:val="none"/>
        </w:rPr>
        <w:t>3、项目实施方案</w:t>
      </w:r>
      <w:r>
        <w:rPr>
          <w:rFonts w:hint="eastAsia" w:ascii="宋体" w:hAnsi="宋体" w:eastAsia="宋体" w:cs="宋体"/>
          <w:color w:val="000000"/>
          <w:sz w:val="24"/>
          <w:highlight w:val="none"/>
        </w:rPr>
        <w:t>…………………………………………………………………（页码）</w:t>
      </w:r>
    </w:p>
    <w:p w14:paraId="2511A301">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、对本项目系统总体要求的理解</w:t>
      </w:r>
      <w:r>
        <w:rPr>
          <w:rFonts w:hint="eastAsia" w:ascii="宋体" w:hAnsi="宋体" w:eastAsia="宋体" w:cs="宋体"/>
          <w:color w:val="000000"/>
          <w:sz w:val="24"/>
          <w:highlight w:val="none"/>
        </w:rPr>
        <w:t>………………………………………………（页码）</w:t>
      </w:r>
    </w:p>
    <w:p w14:paraId="615CF9AD">
      <w:pPr>
        <w:shd w:val="clear" w:color="auto" w:fill="auto"/>
        <w:spacing w:line="400" w:lineRule="exact"/>
        <w:jc w:val="left"/>
        <w:rPr>
          <w:rFonts w:hint="eastAsia" w:ascii="宋体" w:hAnsi="宋体" w:eastAsia="宋体" w:cs="宋体"/>
          <w:color w:val="000000"/>
          <w:sz w:val="24"/>
          <w:highlight w:val="none"/>
        </w:rPr>
      </w:pPr>
      <w:r>
        <w:rPr>
          <w:rFonts w:ascii="宋体" w:hAnsi="宋体"/>
          <w:color w:val="000000"/>
          <w:szCs w:val="21"/>
          <w:highlight w:val="none"/>
        </w:rPr>
        <w:t>5</w:t>
      </w:r>
      <w:r>
        <w:rPr>
          <w:rFonts w:hint="eastAsia" w:ascii="宋体" w:hAnsi="宋体"/>
          <w:color w:val="000000"/>
          <w:szCs w:val="21"/>
          <w:highlight w:val="none"/>
        </w:rPr>
        <w:t>、产品出厂标准、质量检测报告</w:t>
      </w:r>
      <w:r>
        <w:rPr>
          <w:rFonts w:hint="eastAsia" w:ascii="宋体" w:hAnsi="宋体" w:eastAsia="宋体" w:cs="宋体"/>
          <w:color w:val="000000"/>
          <w:sz w:val="24"/>
          <w:highlight w:val="none"/>
        </w:rPr>
        <w:t>………………………………………………（页码）</w:t>
      </w:r>
    </w:p>
    <w:p w14:paraId="0CF8F13E">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、优惠条件</w:t>
      </w:r>
      <w:r>
        <w:rPr>
          <w:rFonts w:hint="eastAsia" w:ascii="宋体" w:hAnsi="宋体" w:eastAsia="宋体" w:cs="宋体"/>
          <w:color w:val="000000"/>
          <w:sz w:val="24"/>
          <w:highlight w:val="none"/>
        </w:rPr>
        <w:t>……………………………………………………………………（页码）</w:t>
      </w:r>
    </w:p>
    <w:p w14:paraId="613DC1DC">
      <w:pPr>
        <w:shd w:val="clear" w:color="auto" w:fill="auto"/>
        <w:spacing w:line="400" w:lineRule="exact"/>
        <w:jc w:val="left"/>
        <w:rPr>
          <w:rFonts w:hint="eastAsia" w:ascii="宋体" w:hAnsi="宋体"/>
          <w:color w:val="000000"/>
          <w:szCs w:val="21"/>
          <w:highlight w:val="none"/>
        </w:rPr>
      </w:pPr>
      <w:r>
        <w:rPr>
          <w:rFonts w:ascii="宋体" w:hAnsi="宋体"/>
          <w:color w:val="000000"/>
          <w:szCs w:val="21"/>
          <w:highlight w:val="none"/>
        </w:rPr>
        <w:t>7</w:t>
      </w:r>
      <w:r>
        <w:rPr>
          <w:rFonts w:hint="eastAsia" w:ascii="宋体" w:hAnsi="宋体"/>
          <w:color w:val="000000"/>
          <w:szCs w:val="21"/>
          <w:highlight w:val="none"/>
        </w:rPr>
        <w:t>、投标人对本项目的合理化建议和改进措施</w:t>
      </w:r>
      <w:r>
        <w:rPr>
          <w:rFonts w:hint="eastAsia" w:ascii="宋体" w:hAnsi="宋体" w:eastAsia="宋体" w:cs="宋体"/>
          <w:color w:val="000000"/>
          <w:sz w:val="24"/>
          <w:highlight w:val="none"/>
        </w:rPr>
        <w:t>……………………………………（页码）</w:t>
      </w:r>
    </w:p>
    <w:p w14:paraId="44EA93D7">
      <w:pPr>
        <w:shd w:val="clear" w:color="auto" w:fill="auto"/>
        <w:spacing w:line="400" w:lineRule="exact"/>
        <w:jc w:val="left"/>
        <w:rPr>
          <w:rFonts w:hint="eastAsia" w:ascii="宋体" w:hAnsi="宋体"/>
          <w:bCs/>
          <w:color w:val="000000"/>
          <w:szCs w:val="21"/>
          <w:highlight w:val="none"/>
        </w:rPr>
      </w:pPr>
      <w:r>
        <w:rPr>
          <w:rFonts w:ascii="宋体" w:hAnsi="宋体"/>
          <w:color w:val="000000"/>
          <w:szCs w:val="21"/>
          <w:highlight w:val="none"/>
        </w:rPr>
        <w:t>8</w:t>
      </w:r>
      <w:r>
        <w:rPr>
          <w:rFonts w:hint="eastAsia" w:ascii="宋体" w:hAnsi="宋体"/>
          <w:color w:val="000000"/>
          <w:szCs w:val="21"/>
          <w:highlight w:val="none"/>
        </w:rPr>
        <w:t>、除招标文件规定必须提供以外，投标人需要说明的其他文件和说明</w:t>
      </w:r>
      <w:r>
        <w:rPr>
          <w:rFonts w:hint="eastAsia" w:ascii="宋体" w:hAnsi="宋体" w:eastAsia="宋体" w:cs="宋体"/>
          <w:color w:val="000000"/>
          <w:sz w:val="24"/>
          <w:highlight w:val="none"/>
        </w:rPr>
        <w:t>…………（页码）</w:t>
      </w:r>
    </w:p>
    <w:p w14:paraId="735B2248">
      <w:pPr>
        <w:shd w:val="clear" w:color="auto" w:fill="auto"/>
        <w:spacing w:before="50" w:after="120" w:line="360" w:lineRule="auto"/>
        <w:ind w:firstLine="480"/>
        <w:jc w:val="left"/>
        <w:rPr>
          <w:rFonts w:hint="eastAsia" w:ascii="宋体" w:hAnsi="宋体"/>
          <w:color w:val="000000"/>
          <w:sz w:val="24"/>
          <w:highlight w:val="none"/>
        </w:rPr>
      </w:pPr>
    </w:p>
    <w:p w14:paraId="42192619">
      <w:pPr>
        <w:shd w:val="clear" w:color="auto" w:fill="auto"/>
        <w:spacing w:before="120" w:after="50"/>
        <w:ind w:left="142"/>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4"/>
          <w:highlight w:val="none"/>
        </w:rPr>
        <w:t xml:space="preserve">3. </w:t>
      </w:r>
      <w:r>
        <w:rPr>
          <w:rFonts w:hint="eastAsia" w:ascii="宋体" w:hAnsi="宋体"/>
          <w:b/>
          <w:color w:val="000000"/>
          <w:sz w:val="24"/>
          <w:highlight w:val="none"/>
          <w:lang w:eastAsia="zh-CN"/>
        </w:rPr>
        <w:t>货物性能配置清单（</w:t>
      </w:r>
      <w:r>
        <w:rPr>
          <w:rFonts w:hint="eastAsia" w:ascii="宋体" w:hAnsi="宋体"/>
          <w:b/>
          <w:color w:val="000000"/>
          <w:sz w:val="24"/>
          <w:highlight w:val="none"/>
        </w:rPr>
        <w:t>格式</w:t>
      </w:r>
      <w:r>
        <w:rPr>
          <w:rFonts w:hint="eastAsia" w:ascii="宋体" w:hAnsi="宋体"/>
          <w:b/>
          <w:color w:val="000000"/>
          <w:sz w:val="24"/>
          <w:highlight w:val="none"/>
          <w:lang w:eastAsia="zh-CN"/>
        </w:rPr>
        <w:t>）</w:t>
      </w:r>
    </w:p>
    <w:p w14:paraId="4EA668CF">
      <w:pPr>
        <w:shd w:val="clear" w:color="auto" w:fill="auto"/>
        <w:spacing w:before="120" w:after="50"/>
        <w:ind w:left="142"/>
        <w:jc w:val="left"/>
        <w:rPr>
          <w:rFonts w:hint="eastAsia" w:ascii="宋体" w:hAnsi="宋体"/>
          <w:b/>
          <w:color w:val="000000"/>
          <w:sz w:val="24"/>
          <w:highlight w:val="none"/>
        </w:rPr>
      </w:pPr>
    </w:p>
    <w:p w14:paraId="05DE4162">
      <w:pPr>
        <w:pStyle w:val="232"/>
        <w:shd w:val="clear" w:color="auto" w:fill="auto"/>
        <w:jc w:val="center"/>
        <w:rPr>
          <w:rFonts w:hint="eastAsia" w:hAnsi="宋体"/>
          <w:b/>
          <w:color w:val="000000"/>
          <w:sz w:val="32"/>
          <w:szCs w:val="32"/>
          <w:highlight w:val="none"/>
          <w:lang w:eastAsia="zh-CN"/>
        </w:rPr>
      </w:pPr>
      <w:r>
        <w:rPr>
          <w:rFonts w:hint="eastAsia" w:hAnsi="宋体"/>
          <w:b/>
          <w:color w:val="000000"/>
          <w:sz w:val="32"/>
          <w:szCs w:val="32"/>
          <w:highlight w:val="none"/>
          <w:lang w:eastAsia="zh-CN"/>
        </w:rPr>
        <w:t>货物性能配置清单</w:t>
      </w:r>
    </w:p>
    <w:p w14:paraId="1B288419">
      <w:pPr>
        <w:pStyle w:val="232"/>
        <w:shd w:val="clear" w:color="auto" w:fill="auto"/>
        <w:rPr>
          <w:rFonts w:hint="eastAsia"/>
          <w:color w:val="000000"/>
          <w:sz w:val="24"/>
          <w:szCs w:val="24"/>
          <w:highlight w:val="none"/>
        </w:rPr>
      </w:pPr>
      <w:r>
        <w:rPr>
          <w:rFonts w:hint="eastAsia"/>
          <w:color w:val="000000"/>
          <w:sz w:val="24"/>
          <w:szCs w:val="24"/>
          <w:highlight w:val="none"/>
        </w:rPr>
        <w:t>所投分标：</w:t>
      </w:r>
      <w:r>
        <w:rPr>
          <w:rFonts w:hint="eastAsia"/>
          <w:color w:val="000000"/>
          <w:sz w:val="24"/>
          <w:szCs w:val="24"/>
          <w:highlight w:val="none"/>
          <w:u w:val="single"/>
        </w:rPr>
        <w:t xml:space="preserve">     </w:t>
      </w:r>
      <w:r>
        <w:rPr>
          <w:rFonts w:hint="eastAsia"/>
          <w:color w:val="000000"/>
          <w:sz w:val="24"/>
          <w:szCs w:val="24"/>
          <w:highlight w:val="none"/>
        </w:rPr>
        <w:t>分标</w:t>
      </w:r>
    </w:p>
    <w:tbl>
      <w:tblPr>
        <w:tblStyle w:val="3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04"/>
        <w:gridCol w:w="1187"/>
        <w:gridCol w:w="766"/>
        <w:gridCol w:w="853"/>
        <w:gridCol w:w="1702"/>
        <w:gridCol w:w="1187"/>
        <w:gridCol w:w="703"/>
        <w:gridCol w:w="1426"/>
      </w:tblGrid>
      <w:tr w14:paraId="4CE73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253953A">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02D59A5">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635BF015">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67E1E695">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2BD356F3">
            <w:pPr>
              <w:shd w:val="clear" w:color="auto" w:fill="auto"/>
              <w:spacing w:before="50" w:after="50"/>
              <w:jc w:val="center"/>
              <w:rPr>
                <w:rFonts w:ascii="宋体" w:hAnsi="宋体"/>
                <w:color w:val="000000"/>
                <w:sz w:val="24"/>
                <w:highlight w:val="none"/>
              </w:rPr>
            </w:pPr>
          </w:p>
          <w:p w14:paraId="4E075057">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07382C87">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173DF088">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7ACED570">
            <w:pPr>
              <w:shd w:val="clear" w:color="auto" w:fill="auto"/>
              <w:spacing w:before="50" w:after="50"/>
              <w:jc w:val="center"/>
              <w:rPr>
                <w:rFonts w:hint="eastAsia" w:ascii="宋体" w:hAnsi="宋体"/>
                <w:color w:val="000000"/>
                <w:sz w:val="24"/>
                <w:highlight w:val="none"/>
              </w:rPr>
            </w:pPr>
            <w:r>
              <w:rPr>
                <w:rFonts w:hint="eastAsia" w:ascii="宋体" w:hAnsi="宋体"/>
                <w:color w:val="000000"/>
                <w:sz w:val="24"/>
                <w:highlight w:val="none"/>
              </w:rPr>
              <w:t>参数性能、指标及配置</w:t>
            </w:r>
          </w:p>
        </w:tc>
      </w:tr>
      <w:tr w14:paraId="1279E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71A9B3A2">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929271A">
            <w:pPr>
              <w:shd w:val="clear" w:color="auto" w:fill="auto"/>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B165BFF">
            <w:pPr>
              <w:shd w:val="clear" w:color="auto" w:fill="auto"/>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42C7D108">
            <w:pPr>
              <w:shd w:val="clear" w:color="auto" w:fill="auto"/>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7FA7A251">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D20B9F1">
            <w:pPr>
              <w:shd w:val="clear" w:color="auto" w:fill="auto"/>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0B1094E1">
            <w:pPr>
              <w:shd w:val="clear" w:color="auto" w:fill="auto"/>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4B8AA65">
            <w:pPr>
              <w:shd w:val="clear" w:color="auto" w:fill="auto"/>
              <w:spacing w:before="50" w:after="50"/>
              <w:jc w:val="center"/>
              <w:rPr>
                <w:rFonts w:hint="eastAsia" w:ascii="宋体" w:hAnsi="宋体"/>
                <w:color w:val="000000"/>
                <w:sz w:val="24"/>
                <w:highlight w:val="none"/>
              </w:rPr>
            </w:pPr>
          </w:p>
        </w:tc>
      </w:tr>
      <w:tr w14:paraId="40C1A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882D4E0">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559964D">
            <w:pPr>
              <w:shd w:val="clear" w:color="auto" w:fill="auto"/>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70B99BDA">
            <w:pPr>
              <w:shd w:val="clear" w:color="auto" w:fill="auto"/>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7FA2AFAC">
            <w:pPr>
              <w:shd w:val="clear" w:color="auto" w:fill="auto"/>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E74DDB6">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50F8BF0">
            <w:pPr>
              <w:shd w:val="clear" w:color="auto" w:fill="auto"/>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A25D24F">
            <w:pPr>
              <w:shd w:val="clear" w:color="auto" w:fill="auto"/>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DA9FFF4">
            <w:pPr>
              <w:shd w:val="clear" w:color="auto" w:fill="auto"/>
              <w:spacing w:before="50" w:after="50"/>
              <w:jc w:val="center"/>
              <w:rPr>
                <w:rFonts w:hint="eastAsia" w:ascii="宋体" w:hAnsi="宋体"/>
                <w:color w:val="000000"/>
                <w:sz w:val="24"/>
                <w:highlight w:val="none"/>
              </w:rPr>
            </w:pPr>
          </w:p>
        </w:tc>
      </w:tr>
      <w:tr w14:paraId="270FFF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79086D3">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A733A73">
            <w:pPr>
              <w:shd w:val="clear" w:color="auto" w:fill="auto"/>
              <w:spacing w:before="50" w:after="50"/>
              <w:jc w:val="center"/>
              <w:rPr>
                <w:rFonts w:hint="eastAsia" w:ascii="宋体" w:hAnsi="宋体"/>
                <w:color w:val="000000"/>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4D938133">
            <w:pPr>
              <w:shd w:val="clear" w:color="auto" w:fill="auto"/>
              <w:spacing w:before="50" w:after="50"/>
              <w:jc w:val="center"/>
              <w:rPr>
                <w:rFonts w:hint="eastAsia" w:ascii="宋体" w:hAnsi="宋体"/>
                <w:color w:val="000000"/>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1B29E08A">
            <w:pPr>
              <w:shd w:val="clear" w:color="auto" w:fill="auto"/>
              <w:spacing w:before="50" w:after="50"/>
              <w:jc w:val="center"/>
              <w:rPr>
                <w:rFonts w:hint="eastAsia" w:ascii="宋体" w:hAnsi="宋体"/>
                <w:color w:val="000000"/>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4F0350B6">
            <w:pPr>
              <w:shd w:val="clear" w:color="auto" w:fill="auto"/>
              <w:spacing w:before="50" w:after="50"/>
              <w:jc w:val="center"/>
              <w:rPr>
                <w:rFonts w:hint="eastAsia" w:ascii="宋体" w:hAnsi="宋体"/>
                <w:color w:val="000000"/>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BA57407">
            <w:pPr>
              <w:shd w:val="clear" w:color="auto" w:fill="auto"/>
              <w:spacing w:before="50" w:after="50"/>
              <w:jc w:val="center"/>
              <w:rPr>
                <w:rFonts w:hint="eastAsia" w:ascii="宋体" w:hAnsi="宋体"/>
                <w:color w:val="000000"/>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3939ACC">
            <w:pPr>
              <w:shd w:val="clear" w:color="auto" w:fill="auto"/>
              <w:spacing w:before="50" w:after="50"/>
              <w:jc w:val="center"/>
              <w:rPr>
                <w:rFonts w:hint="eastAsia" w:ascii="宋体" w:hAnsi="宋体"/>
                <w:color w:val="000000"/>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2CE532C">
            <w:pPr>
              <w:shd w:val="clear" w:color="auto" w:fill="auto"/>
              <w:spacing w:before="50" w:after="50"/>
              <w:jc w:val="center"/>
              <w:rPr>
                <w:rFonts w:hint="eastAsia" w:ascii="宋体" w:hAnsi="宋体"/>
                <w:color w:val="000000"/>
                <w:sz w:val="24"/>
                <w:highlight w:val="none"/>
              </w:rPr>
            </w:pPr>
          </w:p>
        </w:tc>
      </w:tr>
    </w:tbl>
    <w:p w14:paraId="21459035">
      <w:pPr>
        <w:shd w:val="clear" w:color="auto" w:fill="auto"/>
        <w:spacing w:line="360" w:lineRule="auto"/>
        <w:contextualSpacing/>
        <w:rPr>
          <w:rFonts w:hint="eastAsia" w:ascii="宋体" w:hAnsi="宋体"/>
          <w:color w:val="000000"/>
          <w:sz w:val="24"/>
          <w:highlight w:val="none"/>
        </w:rPr>
      </w:pPr>
      <w:r>
        <w:rPr>
          <w:rFonts w:hint="eastAsia" w:ascii="宋体" w:hAnsi="宋体"/>
          <w:color w:val="000000"/>
          <w:sz w:val="24"/>
          <w:highlight w:val="none"/>
        </w:rPr>
        <w:t>备注：</w:t>
      </w:r>
    </w:p>
    <w:p w14:paraId="7E91F1DC">
      <w:pPr>
        <w:shd w:val="clear" w:color="auto" w:fill="auto"/>
        <w:spacing w:line="360" w:lineRule="auto"/>
        <w:ind w:firstLine="480"/>
        <w:contextualSpacing/>
        <w:rPr>
          <w:rFonts w:hint="eastAsia" w:ascii="宋体" w:hAnsi="宋体"/>
          <w:b/>
          <w:color w:val="000000"/>
          <w:sz w:val="24"/>
          <w:highlight w:val="none"/>
        </w:rPr>
      </w:pPr>
      <w:r>
        <w:rPr>
          <w:rFonts w:hint="eastAsia" w:ascii="宋体" w:hAnsi="宋体"/>
          <w:color w:val="000000"/>
          <w:sz w:val="24"/>
          <w:highlight w:val="none"/>
        </w:rPr>
        <w:t>以上</w:t>
      </w:r>
      <w:r>
        <w:rPr>
          <w:rFonts w:hint="eastAsia" w:ascii="宋体" w:hAnsi="宋体"/>
          <w:color w:val="000000"/>
          <w:sz w:val="24"/>
          <w:highlight w:val="none"/>
          <w:lang w:eastAsia="zh-CN"/>
        </w:rPr>
        <w:t>货物性能配置清单</w:t>
      </w:r>
      <w:r>
        <w:rPr>
          <w:rFonts w:hint="eastAsia" w:ascii="宋体" w:hAnsi="宋体"/>
          <w:color w:val="000000"/>
          <w:sz w:val="24"/>
          <w:highlight w:val="none"/>
        </w:rPr>
        <w:t>中“货物名称、数量及单位、品牌、规格型号、制造商、原产地、参数性能、指标及配置”必须如实填写完整，品牌、规格型号没有则填无，填写有缺漏</w:t>
      </w:r>
      <w:r>
        <w:rPr>
          <w:rFonts w:hint="eastAsia" w:ascii="宋体" w:hAnsi="宋体"/>
          <w:bCs/>
          <w:color w:val="000000"/>
          <w:sz w:val="24"/>
          <w:highlight w:val="none"/>
        </w:rPr>
        <w:t>的，</w:t>
      </w:r>
      <w:r>
        <w:rPr>
          <w:rFonts w:hint="eastAsia" w:ascii="宋体" w:hAnsi="宋体"/>
          <w:b/>
          <w:color w:val="000000"/>
          <w:sz w:val="24"/>
          <w:highlight w:val="none"/>
        </w:rPr>
        <w:t>作无效投标处理。</w:t>
      </w:r>
      <w:r>
        <w:rPr>
          <w:rFonts w:hint="eastAsia" w:ascii="宋体" w:hAnsi="宋体"/>
          <w:color w:val="000000"/>
          <w:sz w:val="24"/>
          <w:highlight w:val="none"/>
        </w:rPr>
        <w:t>货物名称、数量及单位、品牌必须与“开标一览表”一致，</w:t>
      </w:r>
      <w:r>
        <w:rPr>
          <w:rFonts w:hint="eastAsia" w:ascii="宋体" w:hAnsi="宋体"/>
          <w:b/>
          <w:color w:val="000000"/>
          <w:sz w:val="24"/>
          <w:highlight w:val="none"/>
        </w:rPr>
        <w:t>否则按无效投标处理。</w:t>
      </w:r>
    </w:p>
    <w:p w14:paraId="58288060">
      <w:pPr>
        <w:shd w:val="clear" w:color="auto" w:fill="auto"/>
        <w:spacing w:line="360" w:lineRule="auto"/>
        <w:ind w:firstLine="480"/>
        <w:contextualSpacing/>
        <w:rPr>
          <w:rFonts w:hint="eastAsia" w:ascii="宋体" w:hAnsi="宋体"/>
          <w:color w:val="000000"/>
          <w:sz w:val="24"/>
          <w:highlight w:val="none"/>
        </w:rPr>
      </w:pPr>
    </w:p>
    <w:p w14:paraId="0BCEE93A">
      <w:pPr>
        <w:shd w:val="clear" w:color="auto" w:fill="auto"/>
        <w:spacing w:line="360" w:lineRule="auto"/>
        <w:contextualSpacing/>
        <w:rPr>
          <w:rFonts w:hint="eastAsia" w:ascii="宋体" w:hAnsi="宋体"/>
          <w:color w:val="000000"/>
          <w:spacing w:val="20"/>
          <w:sz w:val="24"/>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r>
        <w:rPr>
          <w:rFonts w:hint="eastAsia" w:ascii="宋体" w:hAnsi="宋体"/>
          <w:color w:val="000000"/>
          <w:spacing w:val="20"/>
          <w:sz w:val="24"/>
          <w:highlight w:val="none"/>
          <w:u w:val="single"/>
        </w:rPr>
        <w:t xml:space="preserve">        </w:t>
      </w:r>
    </w:p>
    <w:p w14:paraId="642A461C">
      <w:pPr>
        <w:shd w:val="clear" w:color="auto" w:fill="auto"/>
        <w:spacing w:line="360" w:lineRule="auto"/>
        <w:contextualSpacing/>
        <w:rPr>
          <w:rFonts w:hint="eastAsia" w:ascii="宋体" w:hAnsi="宋体"/>
          <w:color w:val="000000"/>
          <w:spacing w:val="20"/>
          <w:sz w:val="24"/>
          <w:highlight w:val="none"/>
        </w:rPr>
      </w:pPr>
      <w:r>
        <w:rPr>
          <w:rFonts w:hint="eastAsia" w:ascii="宋体" w:hAnsi="宋体"/>
          <w:color w:val="000000"/>
          <w:spacing w:val="20"/>
          <w:sz w:val="24"/>
          <w:highlight w:val="none"/>
        </w:rPr>
        <w:t>投标人（盖公章）：</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r>
        <w:rPr>
          <w:rFonts w:hint="eastAsia" w:ascii="宋体" w:hAnsi="宋体"/>
          <w:color w:val="000000"/>
          <w:spacing w:val="20"/>
          <w:sz w:val="24"/>
          <w:highlight w:val="none"/>
          <w:lang w:val="en-US" w:eastAsia="zh-CN"/>
        </w:rPr>
        <w:t xml:space="preserve">  </w:t>
      </w:r>
      <w:r>
        <w:rPr>
          <w:rFonts w:hint="eastAsia" w:ascii="宋体" w:hAnsi="宋体"/>
          <w:color w:val="000000"/>
          <w:spacing w:val="20"/>
          <w:sz w:val="24"/>
          <w:highlight w:val="none"/>
        </w:rPr>
        <w:t xml:space="preserve"> </w:t>
      </w:r>
    </w:p>
    <w:p w14:paraId="37980438">
      <w:pPr>
        <w:shd w:val="clear" w:color="auto" w:fill="auto"/>
        <w:spacing w:line="360" w:lineRule="auto"/>
        <w:contextualSpacing/>
        <w:rPr>
          <w:rFonts w:hint="eastAsia" w:ascii="宋体" w:hAnsi="宋体"/>
          <w:color w:val="000000"/>
          <w:sz w:val="24"/>
          <w:szCs w:val="20"/>
          <w:highlight w:val="non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423435EC">
      <w:pPr>
        <w:shd w:val="clear" w:color="auto" w:fill="auto"/>
        <w:spacing w:before="50" w:after="120"/>
        <w:jc w:val="left"/>
        <w:rPr>
          <w:rFonts w:hint="eastAsia" w:ascii="宋体" w:hAnsi="宋体"/>
          <w:color w:val="000000"/>
          <w:sz w:val="24"/>
          <w:szCs w:val="20"/>
          <w:highlight w:val="none"/>
        </w:rPr>
      </w:pPr>
    </w:p>
    <w:p w14:paraId="56A25B64">
      <w:pPr>
        <w:shd w:val="clear" w:color="auto" w:fill="auto"/>
        <w:spacing w:before="50" w:after="120"/>
        <w:jc w:val="left"/>
        <w:rPr>
          <w:rFonts w:hint="eastAsia" w:ascii="宋体" w:hAnsi="宋体"/>
          <w:color w:val="000000"/>
          <w:sz w:val="24"/>
          <w:szCs w:val="20"/>
          <w:highlight w:val="none"/>
        </w:rPr>
      </w:pPr>
    </w:p>
    <w:p w14:paraId="0D499C74">
      <w:pPr>
        <w:shd w:val="clear" w:color="auto" w:fill="auto"/>
        <w:spacing w:before="120" w:after="50"/>
        <w:ind w:left="142"/>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4"/>
          <w:highlight w:val="none"/>
        </w:rPr>
        <w:t>4. 技术要求偏离表</w:t>
      </w:r>
      <w:r>
        <w:rPr>
          <w:rFonts w:hint="eastAsia" w:ascii="宋体" w:hAnsi="宋体"/>
          <w:b/>
          <w:color w:val="000000"/>
          <w:sz w:val="24"/>
          <w:highlight w:val="none"/>
          <w:lang w:eastAsia="zh-CN"/>
        </w:rPr>
        <w:t>（</w:t>
      </w:r>
      <w:r>
        <w:rPr>
          <w:rFonts w:hint="eastAsia" w:ascii="宋体" w:hAnsi="宋体"/>
          <w:b/>
          <w:color w:val="000000"/>
          <w:sz w:val="24"/>
          <w:highlight w:val="none"/>
        </w:rPr>
        <w:t>格式</w:t>
      </w:r>
      <w:r>
        <w:rPr>
          <w:rFonts w:hint="eastAsia" w:ascii="宋体" w:hAnsi="宋体"/>
          <w:b/>
          <w:color w:val="000000"/>
          <w:sz w:val="24"/>
          <w:highlight w:val="none"/>
          <w:lang w:eastAsia="zh-CN"/>
        </w:rPr>
        <w:t>）</w:t>
      </w:r>
    </w:p>
    <w:p w14:paraId="107E5EF4">
      <w:pPr>
        <w:shd w:val="clear" w:color="auto" w:fill="auto"/>
        <w:spacing w:before="120" w:after="50"/>
        <w:ind w:left="142"/>
        <w:jc w:val="left"/>
        <w:rPr>
          <w:rFonts w:hint="eastAsia" w:ascii="宋体" w:hAnsi="宋体"/>
          <w:b/>
          <w:color w:val="000000"/>
          <w:sz w:val="24"/>
          <w:highlight w:val="none"/>
        </w:rPr>
      </w:pPr>
    </w:p>
    <w:p w14:paraId="67621F02">
      <w:pPr>
        <w:shd w:val="clear" w:color="auto" w:fill="auto"/>
        <w:spacing w:before="120" w:after="50"/>
        <w:ind w:left="142"/>
        <w:jc w:val="center"/>
        <w:rPr>
          <w:rFonts w:hint="eastAsia" w:ascii="宋体" w:hAnsi="宋体"/>
          <w:b/>
          <w:color w:val="000000"/>
          <w:sz w:val="32"/>
          <w:szCs w:val="32"/>
          <w:highlight w:val="none"/>
        </w:rPr>
      </w:pPr>
      <w:r>
        <w:rPr>
          <w:rFonts w:hint="eastAsia" w:ascii="宋体" w:hAnsi="宋体"/>
          <w:b/>
          <w:color w:val="000000"/>
          <w:sz w:val="32"/>
          <w:szCs w:val="32"/>
          <w:highlight w:val="none"/>
        </w:rPr>
        <w:t>技术要求偏离表</w:t>
      </w:r>
    </w:p>
    <w:p w14:paraId="6CD138F0">
      <w:pPr>
        <w:pStyle w:val="232"/>
        <w:shd w:val="clear" w:color="auto" w:fill="auto"/>
        <w:rPr>
          <w:rFonts w:hint="eastAsia" w:hAnsi="宋体"/>
          <w:color w:val="000000"/>
          <w:sz w:val="24"/>
          <w:szCs w:val="24"/>
          <w:highlight w:val="none"/>
        </w:rPr>
      </w:pPr>
      <w:r>
        <w:rPr>
          <w:rFonts w:hint="eastAsia" w:hAnsi="宋体"/>
          <w:color w:val="000000"/>
          <w:sz w:val="24"/>
          <w:szCs w:val="24"/>
          <w:highlight w:val="none"/>
        </w:rPr>
        <w:t>所投分标：</w:t>
      </w:r>
      <w:r>
        <w:rPr>
          <w:rFonts w:hint="eastAsia" w:hAnsi="宋体"/>
          <w:color w:val="000000"/>
          <w:sz w:val="24"/>
          <w:szCs w:val="24"/>
          <w:highlight w:val="none"/>
          <w:u w:val="single"/>
        </w:rPr>
        <w:t xml:space="preserve">     </w:t>
      </w:r>
      <w:r>
        <w:rPr>
          <w:rFonts w:hint="eastAsia" w:hAnsi="宋体"/>
          <w:color w:val="000000"/>
          <w:sz w:val="24"/>
          <w:szCs w:val="24"/>
          <w:highlight w:val="none"/>
        </w:rPr>
        <w:t>分标</w:t>
      </w:r>
    </w:p>
    <w:tbl>
      <w:tblPr>
        <w:tblStyle w:val="31"/>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1FA3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66604053">
            <w:pPr>
              <w:pStyle w:val="232"/>
              <w:shd w:val="clear" w:color="auto" w:fill="auto"/>
              <w:spacing w:line="400" w:lineRule="exact"/>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1BDBBB2F">
            <w:pPr>
              <w:pStyle w:val="232"/>
              <w:shd w:val="clear" w:color="auto" w:fill="auto"/>
              <w:spacing w:line="400" w:lineRule="exact"/>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3633164E">
            <w:pPr>
              <w:pStyle w:val="232"/>
              <w:shd w:val="clear" w:color="auto" w:fill="auto"/>
              <w:spacing w:line="400" w:lineRule="exact"/>
              <w:jc w:val="center"/>
              <w:rPr>
                <w:rFonts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4CF3F03">
            <w:pPr>
              <w:pStyle w:val="232"/>
              <w:shd w:val="clear" w:color="auto" w:fill="auto"/>
              <w:spacing w:line="400" w:lineRule="exact"/>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35A87380">
            <w:pPr>
              <w:pStyle w:val="232"/>
              <w:shd w:val="clear" w:color="auto" w:fill="auto"/>
              <w:spacing w:line="400" w:lineRule="exact"/>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偏离说明</w:t>
            </w:r>
          </w:p>
        </w:tc>
      </w:tr>
      <w:tr w14:paraId="742A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91ED024">
            <w:pPr>
              <w:pStyle w:val="232"/>
              <w:shd w:val="clear" w:color="auto" w:fill="auto"/>
              <w:spacing w:line="600" w:lineRule="exact"/>
              <w:jc w:val="center"/>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7099B3CF">
            <w:pPr>
              <w:pStyle w:val="232"/>
              <w:shd w:val="clear" w:color="auto" w:fill="auto"/>
              <w:spacing w:line="600" w:lineRule="exact"/>
              <w:jc w:val="center"/>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2732D938">
            <w:pPr>
              <w:pStyle w:val="232"/>
              <w:shd w:val="clear" w:color="auto" w:fill="auto"/>
              <w:spacing w:line="600" w:lineRule="exact"/>
              <w:jc w:val="center"/>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A700EB8">
            <w:pPr>
              <w:pStyle w:val="232"/>
              <w:shd w:val="clear" w:color="auto" w:fill="auto"/>
              <w:spacing w:line="600" w:lineRule="exact"/>
              <w:jc w:val="center"/>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725D6AF">
            <w:pPr>
              <w:pStyle w:val="232"/>
              <w:shd w:val="clear" w:color="auto" w:fill="auto"/>
              <w:spacing w:line="600" w:lineRule="exact"/>
              <w:jc w:val="center"/>
              <w:rPr>
                <w:rFonts w:hint="eastAsia" w:hAnsi="宋体" w:cs="Courier New"/>
                <w:color w:val="000000"/>
                <w:sz w:val="24"/>
                <w:szCs w:val="24"/>
                <w:highlight w:val="none"/>
                <w:lang w:val="en-US" w:eastAsia="zh-CN"/>
              </w:rPr>
            </w:pPr>
          </w:p>
        </w:tc>
      </w:tr>
      <w:tr w14:paraId="10B0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F3133D3">
            <w:pPr>
              <w:pStyle w:val="232"/>
              <w:shd w:val="clear" w:color="auto" w:fill="auto"/>
              <w:spacing w:line="600" w:lineRule="exact"/>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6026E36F">
            <w:pPr>
              <w:pStyle w:val="232"/>
              <w:shd w:val="clear" w:color="auto" w:fill="auto"/>
              <w:spacing w:line="600" w:lineRule="exact"/>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06256C4">
            <w:pPr>
              <w:pStyle w:val="232"/>
              <w:shd w:val="clear" w:color="auto" w:fill="auto"/>
              <w:spacing w:line="600" w:lineRule="exact"/>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6FB62B9C">
            <w:pPr>
              <w:pStyle w:val="232"/>
              <w:shd w:val="clear" w:color="auto" w:fill="auto"/>
              <w:spacing w:line="600" w:lineRule="exact"/>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E19798B">
            <w:pPr>
              <w:pStyle w:val="232"/>
              <w:shd w:val="clear" w:color="auto" w:fill="auto"/>
              <w:spacing w:line="600" w:lineRule="exact"/>
              <w:rPr>
                <w:rFonts w:hint="eastAsia" w:hAnsi="宋体" w:cs="Courier New"/>
                <w:color w:val="000000"/>
                <w:sz w:val="24"/>
                <w:szCs w:val="24"/>
                <w:highlight w:val="none"/>
                <w:lang w:val="en-US" w:eastAsia="zh-CN"/>
              </w:rPr>
            </w:pPr>
          </w:p>
        </w:tc>
      </w:tr>
      <w:tr w14:paraId="507C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8D1BE08">
            <w:pPr>
              <w:pStyle w:val="232"/>
              <w:shd w:val="clear" w:color="auto" w:fill="auto"/>
              <w:spacing w:line="600" w:lineRule="exact"/>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6C1D2A7B">
            <w:pPr>
              <w:pStyle w:val="232"/>
              <w:shd w:val="clear" w:color="auto" w:fill="auto"/>
              <w:spacing w:line="600" w:lineRule="exact"/>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F4374C8">
            <w:pPr>
              <w:pStyle w:val="232"/>
              <w:shd w:val="clear" w:color="auto" w:fill="auto"/>
              <w:spacing w:line="600" w:lineRule="exact"/>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3F2C7CD">
            <w:pPr>
              <w:pStyle w:val="232"/>
              <w:shd w:val="clear" w:color="auto" w:fill="auto"/>
              <w:spacing w:line="600" w:lineRule="exact"/>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5E15F7C">
            <w:pPr>
              <w:pStyle w:val="232"/>
              <w:shd w:val="clear" w:color="auto" w:fill="auto"/>
              <w:spacing w:line="600" w:lineRule="exact"/>
              <w:rPr>
                <w:rFonts w:hint="eastAsia" w:hAnsi="宋体" w:cs="Courier New"/>
                <w:color w:val="000000"/>
                <w:sz w:val="24"/>
                <w:szCs w:val="24"/>
                <w:highlight w:val="none"/>
                <w:lang w:val="en-US" w:eastAsia="zh-CN"/>
              </w:rPr>
            </w:pPr>
          </w:p>
        </w:tc>
      </w:tr>
      <w:tr w14:paraId="5434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F618263">
            <w:pPr>
              <w:pStyle w:val="232"/>
              <w:shd w:val="clear" w:color="auto" w:fill="auto"/>
              <w:spacing w:line="600" w:lineRule="exact"/>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683D3F79">
            <w:pPr>
              <w:pStyle w:val="232"/>
              <w:shd w:val="clear" w:color="auto" w:fill="auto"/>
              <w:spacing w:line="600" w:lineRule="exact"/>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DD1E40F">
            <w:pPr>
              <w:pStyle w:val="232"/>
              <w:shd w:val="clear" w:color="auto" w:fill="auto"/>
              <w:spacing w:line="600" w:lineRule="exact"/>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3965756F">
            <w:pPr>
              <w:pStyle w:val="232"/>
              <w:shd w:val="clear" w:color="auto" w:fill="auto"/>
              <w:spacing w:line="600" w:lineRule="exact"/>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EC60BC8">
            <w:pPr>
              <w:pStyle w:val="232"/>
              <w:shd w:val="clear" w:color="auto" w:fill="auto"/>
              <w:spacing w:line="600" w:lineRule="exact"/>
              <w:rPr>
                <w:rFonts w:hint="eastAsia" w:hAnsi="宋体" w:cs="Courier New"/>
                <w:color w:val="000000"/>
                <w:sz w:val="24"/>
                <w:szCs w:val="24"/>
                <w:highlight w:val="none"/>
                <w:lang w:val="en-US" w:eastAsia="zh-CN"/>
              </w:rPr>
            </w:pPr>
          </w:p>
        </w:tc>
      </w:tr>
      <w:tr w14:paraId="29DD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29623BAC">
            <w:pPr>
              <w:pStyle w:val="232"/>
              <w:shd w:val="clear" w:color="auto" w:fill="auto"/>
              <w:spacing w:line="600" w:lineRule="exact"/>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6E52DB9E">
            <w:pPr>
              <w:pStyle w:val="232"/>
              <w:shd w:val="clear" w:color="auto" w:fill="auto"/>
              <w:spacing w:line="600" w:lineRule="exact"/>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2C63DAB">
            <w:pPr>
              <w:pStyle w:val="232"/>
              <w:shd w:val="clear" w:color="auto" w:fill="auto"/>
              <w:spacing w:line="600" w:lineRule="exact"/>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1CC26C8">
            <w:pPr>
              <w:pStyle w:val="232"/>
              <w:shd w:val="clear" w:color="auto" w:fill="auto"/>
              <w:spacing w:line="600" w:lineRule="exact"/>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D668F8B">
            <w:pPr>
              <w:pStyle w:val="232"/>
              <w:shd w:val="clear" w:color="auto" w:fill="auto"/>
              <w:spacing w:line="600" w:lineRule="exact"/>
              <w:rPr>
                <w:rFonts w:hint="eastAsia" w:hAnsi="宋体" w:cs="Courier New"/>
                <w:color w:val="000000"/>
                <w:sz w:val="24"/>
                <w:szCs w:val="24"/>
                <w:highlight w:val="none"/>
                <w:lang w:val="en-US" w:eastAsia="zh-CN"/>
              </w:rPr>
            </w:pPr>
          </w:p>
        </w:tc>
      </w:tr>
      <w:tr w14:paraId="1C55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2EDAF5D4">
            <w:pPr>
              <w:pStyle w:val="232"/>
              <w:shd w:val="clear" w:color="auto" w:fill="auto"/>
              <w:spacing w:line="600" w:lineRule="exact"/>
              <w:rPr>
                <w:rFonts w:hint="eastAsia" w:hAnsi="宋体" w:cs="Courier New"/>
                <w:color w:val="000000"/>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2E5F6AB8">
            <w:pPr>
              <w:pStyle w:val="232"/>
              <w:shd w:val="clear" w:color="auto" w:fill="auto"/>
              <w:spacing w:line="600" w:lineRule="exact"/>
              <w:rPr>
                <w:rFonts w:hint="eastAsia" w:hAnsi="宋体" w:cs="Courier New"/>
                <w:color w:val="000000"/>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71BFE3C">
            <w:pPr>
              <w:pStyle w:val="232"/>
              <w:shd w:val="clear" w:color="auto" w:fill="auto"/>
              <w:spacing w:line="600" w:lineRule="exact"/>
              <w:rPr>
                <w:rFonts w:hint="eastAsia" w:hAnsi="宋体" w:cs="Courier New"/>
                <w:color w:val="000000"/>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4B745B6D">
            <w:pPr>
              <w:pStyle w:val="232"/>
              <w:shd w:val="clear" w:color="auto" w:fill="auto"/>
              <w:spacing w:line="600" w:lineRule="exact"/>
              <w:rPr>
                <w:rFonts w:hint="eastAsia" w:hAnsi="宋体" w:cs="Courier New"/>
                <w:color w:val="000000"/>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52D5B54">
            <w:pPr>
              <w:pStyle w:val="232"/>
              <w:shd w:val="clear" w:color="auto" w:fill="auto"/>
              <w:spacing w:line="600" w:lineRule="exact"/>
              <w:rPr>
                <w:rFonts w:hint="eastAsia" w:hAnsi="宋体" w:cs="Courier New"/>
                <w:color w:val="000000"/>
                <w:sz w:val="24"/>
                <w:szCs w:val="24"/>
                <w:highlight w:val="none"/>
                <w:lang w:val="en-US" w:eastAsia="zh-CN"/>
              </w:rPr>
            </w:pPr>
          </w:p>
        </w:tc>
      </w:tr>
    </w:tbl>
    <w:p w14:paraId="75BA2CDE">
      <w:pPr>
        <w:pStyle w:val="222"/>
        <w:shd w:val="clear" w:color="auto" w:fill="auto"/>
        <w:rPr>
          <w:rFonts w:hint="eastAsia" w:ascii="宋体" w:hAnsi="宋体"/>
          <w:color w:val="000000"/>
          <w:highlight w:val="none"/>
        </w:rPr>
      </w:pPr>
      <w:r>
        <w:rPr>
          <w:rFonts w:hint="eastAsia" w:ascii="宋体" w:hAnsi="宋体"/>
          <w:color w:val="000000"/>
          <w:highlight w:val="none"/>
        </w:rPr>
        <w:t>注：</w:t>
      </w:r>
    </w:p>
    <w:p w14:paraId="49A04314">
      <w:pPr>
        <w:pStyle w:val="226"/>
        <w:shd w:val="clear" w:color="auto" w:fill="auto"/>
        <w:spacing w:line="360" w:lineRule="auto"/>
        <w:ind w:firstLine="0"/>
        <w:rPr>
          <w:rFonts w:hint="eastAsia" w:hAnsi="仿宋_GB2312" w:cs="仿宋_GB2312"/>
          <w:color w:val="000000"/>
          <w:szCs w:val="32"/>
          <w:highlight w:val="none"/>
        </w:rPr>
      </w:pPr>
      <w:r>
        <w:rPr>
          <w:rFonts w:hint="eastAsia" w:ascii="宋体" w:hAnsi="宋体" w:eastAsia="宋体"/>
          <w:color w:val="000000"/>
          <w:sz w:val="24"/>
          <w:szCs w:val="24"/>
          <w:highlight w:val="none"/>
        </w:rPr>
        <w:t>1. 说明：应对照招标文件“第二章 采购需求”中的“技术要求”逐条作明确的投标响应，并作出偏离说明。</w:t>
      </w:r>
    </w:p>
    <w:p w14:paraId="1FDAB1BC">
      <w:pPr>
        <w:pStyle w:val="222"/>
        <w:shd w:val="clear" w:color="auto" w:fill="auto"/>
        <w:spacing w:line="360" w:lineRule="auto"/>
        <w:rPr>
          <w:rFonts w:hint="eastAsia" w:ascii="宋体" w:hAnsi="宋体"/>
          <w:b w:val="0"/>
          <w:bCs w:val="0"/>
          <w:color w:val="000000"/>
          <w:highlight w:val="none"/>
        </w:rPr>
      </w:pPr>
      <w:r>
        <w:rPr>
          <w:rFonts w:ascii="宋体" w:hAnsi="宋体"/>
          <w:b w:val="0"/>
          <w:bCs w:val="0"/>
          <w:color w:val="000000"/>
          <w:highlight w:val="none"/>
        </w:rPr>
        <w:t>2.</w:t>
      </w:r>
      <w:r>
        <w:rPr>
          <w:rFonts w:hint="eastAsia" w:ascii="宋体" w:hAnsi="宋体"/>
          <w:b w:val="0"/>
          <w:bCs w:val="0"/>
          <w:color w:val="000000"/>
          <w:highlight w:val="none"/>
        </w:rPr>
        <w:t>投标人根据投标货物的性能指标，对照招标文件技术要求，在“偏离说明”中注明“</w:t>
      </w:r>
      <w:r>
        <w:rPr>
          <w:rFonts w:hint="eastAsia" w:ascii="宋体" w:hAnsi="宋体"/>
          <w:color w:val="000000"/>
          <w:highlight w:val="none"/>
        </w:rPr>
        <w:t>正偏离</w:t>
      </w:r>
      <w:r>
        <w:rPr>
          <w:rFonts w:hint="eastAsia" w:ascii="宋体" w:hAnsi="宋体"/>
          <w:b w:val="0"/>
          <w:bCs w:val="0"/>
          <w:color w:val="000000"/>
          <w:highlight w:val="none"/>
        </w:rPr>
        <w:t>”、“</w:t>
      </w:r>
      <w:r>
        <w:rPr>
          <w:rFonts w:hint="eastAsia" w:ascii="宋体" w:hAnsi="宋体"/>
          <w:color w:val="000000"/>
          <w:highlight w:val="none"/>
        </w:rPr>
        <w:t>负偏离</w:t>
      </w:r>
      <w:r>
        <w:rPr>
          <w:rFonts w:hint="eastAsia" w:ascii="宋体" w:hAnsi="宋体"/>
          <w:b w:val="0"/>
          <w:bCs w:val="0"/>
          <w:color w:val="000000"/>
          <w:highlight w:val="none"/>
        </w:rPr>
        <w:t>”或者“</w:t>
      </w:r>
      <w:r>
        <w:rPr>
          <w:rFonts w:hint="eastAsia" w:ascii="宋体" w:hAnsi="宋体"/>
          <w:color w:val="000000"/>
          <w:highlight w:val="none"/>
        </w:rPr>
        <w:t>无偏离</w:t>
      </w:r>
      <w:r>
        <w:rPr>
          <w:rFonts w:hint="eastAsia" w:ascii="宋体" w:hAnsi="宋体"/>
          <w:b w:val="0"/>
          <w:bCs w:val="0"/>
          <w:color w:val="000000"/>
          <w:highlight w:val="none"/>
        </w:rPr>
        <w:t>”。既不属于“</w:t>
      </w:r>
      <w:r>
        <w:rPr>
          <w:rFonts w:hint="eastAsia" w:ascii="宋体" w:hAnsi="宋体"/>
          <w:color w:val="000000"/>
          <w:highlight w:val="none"/>
        </w:rPr>
        <w:t>正偏离</w:t>
      </w:r>
      <w:r>
        <w:rPr>
          <w:rFonts w:hint="eastAsia" w:ascii="宋体" w:hAnsi="宋体"/>
          <w:b w:val="0"/>
          <w:bCs w:val="0"/>
          <w:color w:val="000000"/>
          <w:highlight w:val="none"/>
        </w:rPr>
        <w:t>”也不属于“</w:t>
      </w:r>
      <w:r>
        <w:rPr>
          <w:rFonts w:hint="eastAsia" w:ascii="宋体" w:hAnsi="宋体"/>
          <w:color w:val="000000"/>
          <w:highlight w:val="none"/>
        </w:rPr>
        <w:t>负偏离</w:t>
      </w:r>
      <w:r>
        <w:rPr>
          <w:rFonts w:hint="eastAsia" w:ascii="宋体" w:hAnsi="宋体"/>
          <w:b w:val="0"/>
          <w:bCs w:val="0"/>
          <w:color w:val="000000"/>
          <w:highlight w:val="none"/>
        </w:rPr>
        <w:t>”即为“</w:t>
      </w:r>
      <w:r>
        <w:rPr>
          <w:rFonts w:hint="eastAsia" w:ascii="宋体" w:hAnsi="宋体"/>
          <w:color w:val="000000"/>
          <w:highlight w:val="none"/>
        </w:rPr>
        <w:t>无偏离</w:t>
      </w:r>
      <w:r>
        <w:rPr>
          <w:rFonts w:hint="eastAsia" w:ascii="宋体" w:hAnsi="宋体"/>
          <w:b w:val="0"/>
          <w:bCs w:val="0"/>
          <w:color w:val="000000"/>
          <w:highlight w:val="none"/>
        </w:rPr>
        <w:t>”。</w:t>
      </w:r>
    </w:p>
    <w:p w14:paraId="322DB7A7">
      <w:pPr>
        <w:pStyle w:val="226"/>
        <w:shd w:val="clear" w:color="auto" w:fill="auto"/>
        <w:spacing w:line="360" w:lineRule="auto"/>
        <w:ind w:firstLine="0"/>
        <w:rPr>
          <w:rFonts w:ascii="宋体" w:hAnsi="宋体" w:eastAsia="宋体"/>
          <w:color w:val="000000"/>
          <w:sz w:val="24"/>
          <w:szCs w:val="24"/>
          <w:highlight w:val="none"/>
        </w:rPr>
      </w:pPr>
      <w:r>
        <w:rPr>
          <w:rFonts w:hint="eastAsia" w:ascii="宋体" w:hAnsi="宋体" w:eastAsia="宋体"/>
          <w:color w:val="000000"/>
          <w:sz w:val="24"/>
          <w:szCs w:val="24"/>
          <w:highlight w:val="none"/>
        </w:rPr>
        <w:t>3.投标人认为其投标响应有正偏离的，请在技术要求偏离表中列明，且在投标文件中提供投标产品的彩页或</w:t>
      </w:r>
      <w:r>
        <w:rPr>
          <w:rFonts w:ascii="宋体" w:hAnsi="宋体" w:eastAsia="宋体"/>
          <w:color w:val="000000"/>
          <w:sz w:val="24"/>
          <w:szCs w:val="24"/>
          <w:highlight w:val="none"/>
        </w:rPr>
        <w:t>国家认可的有资质的第三方检测机构出具的检测报告复印件</w:t>
      </w:r>
      <w:r>
        <w:rPr>
          <w:rFonts w:hint="eastAsia" w:ascii="宋体" w:hAnsi="宋体" w:eastAsia="宋体"/>
          <w:color w:val="000000"/>
          <w:sz w:val="24"/>
          <w:szCs w:val="24"/>
          <w:highlight w:val="none"/>
        </w:rPr>
        <w:t>或产品生产厂家出具的技术参数说明证明作为佐证，以上佐证材料均需加盖生产厂家或代理商（附生产厂家授权资料）公章。</w:t>
      </w:r>
    </w:p>
    <w:p w14:paraId="714F2CBF">
      <w:pPr>
        <w:pStyle w:val="226"/>
        <w:shd w:val="clear" w:color="auto" w:fill="auto"/>
        <w:spacing w:line="360" w:lineRule="auto"/>
        <w:ind w:firstLine="0"/>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4</w:t>
      </w:r>
      <w:r>
        <w:rPr>
          <w:rFonts w:ascii="宋体" w:hAnsi="宋体" w:eastAsia="宋体"/>
          <w:color w:val="000000"/>
          <w:sz w:val="24"/>
          <w:szCs w:val="24"/>
          <w:highlight w:val="none"/>
        </w:rPr>
        <w:t>.</w:t>
      </w:r>
      <w:r>
        <w:rPr>
          <w:rFonts w:hint="eastAsia" w:ascii="宋体" w:hAnsi="宋体" w:eastAsia="宋体"/>
          <w:color w:val="000000"/>
          <w:sz w:val="24"/>
          <w:szCs w:val="24"/>
          <w:highlight w:val="none"/>
        </w:rPr>
        <w:t xml:space="preserve"> 如技术要求偏离表中的投标响应与佐证材料不一致的，以佐证材料为准。</w:t>
      </w:r>
    </w:p>
    <w:p w14:paraId="7403B239">
      <w:pPr>
        <w:shd w:val="clear" w:color="auto" w:fill="auto"/>
        <w:spacing w:before="50" w:after="50" w:line="360" w:lineRule="auto"/>
        <w:rPr>
          <w:rFonts w:ascii="宋体" w:hAnsi="宋体"/>
          <w:color w:val="000000"/>
          <w:sz w:val="24"/>
          <w:highlight w:val="none"/>
        </w:rPr>
      </w:pPr>
    </w:p>
    <w:p w14:paraId="33B4FC93">
      <w:pPr>
        <w:shd w:val="clear" w:color="auto" w:fill="auto"/>
        <w:spacing w:before="50" w:after="50" w:line="360" w:lineRule="auto"/>
        <w:rPr>
          <w:rFonts w:hint="eastAsia" w:ascii="宋体" w:hAnsi="宋体"/>
          <w:color w:val="000000"/>
          <w:spacing w:val="20"/>
          <w:sz w:val="24"/>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r>
        <w:rPr>
          <w:rFonts w:hint="eastAsia" w:ascii="宋体" w:hAnsi="宋体"/>
          <w:color w:val="000000"/>
          <w:spacing w:val="20"/>
          <w:sz w:val="24"/>
          <w:highlight w:val="none"/>
          <w:u w:val="single"/>
        </w:rPr>
        <w:t xml:space="preserve">        </w:t>
      </w:r>
    </w:p>
    <w:p w14:paraId="77A3C9AC">
      <w:pPr>
        <w:shd w:val="clear" w:color="auto" w:fill="auto"/>
        <w:spacing w:before="50" w:after="50" w:line="360" w:lineRule="auto"/>
        <w:rPr>
          <w:rFonts w:hint="eastAsia" w:ascii="宋体" w:hAnsi="宋体"/>
          <w:color w:val="000000"/>
          <w:spacing w:val="20"/>
          <w:sz w:val="24"/>
          <w:highlight w:val="none"/>
          <w:u w:val="single"/>
        </w:rPr>
      </w:pPr>
      <w:r>
        <w:rPr>
          <w:rFonts w:hint="eastAsia" w:ascii="宋体" w:hAnsi="宋体"/>
          <w:color w:val="000000"/>
          <w:spacing w:val="20"/>
          <w:sz w:val="24"/>
          <w:highlight w:val="none"/>
        </w:rPr>
        <w:t>投标人（盖公章）：</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日 期：</w:t>
      </w:r>
      <w:r>
        <w:rPr>
          <w:rFonts w:hint="eastAsia" w:ascii="宋体" w:hAnsi="宋体"/>
          <w:color w:val="000000"/>
          <w:spacing w:val="20"/>
          <w:sz w:val="24"/>
          <w:highlight w:val="none"/>
          <w:u w:val="single"/>
        </w:rPr>
        <w:t xml:space="preserve">        </w:t>
      </w:r>
    </w:p>
    <w:p w14:paraId="3D50CE5F">
      <w:pPr>
        <w:shd w:val="clear" w:color="auto" w:fill="auto"/>
        <w:spacing w:before="50" w:after="50" w:line="360" w:lineRule="auto"/>
        <w:rPr>
          <w:rFonts w:hint="eastAsia" w:ascii="宋体" w:hAnsi="宋体"/>
          <w:color w:val="000000"/>
          <w:sz w:val="24"/>
          <w:szCs w:val="20"/>
          <w:highlight w:val="none"/>
        </w:rPr>
      </w:pPr>
    </w:p>
    <w:p w14:paraId="19EA11F6">
      <w:pPr>
        <w:shd w:val="clear" w:color="auto" w:fill="auto"/>
        <w:spacing w:before="120" w:after="50"/>
        <w:ind w:left="142"/>
        <w:jc w:val="left"/>
        <w:rPr>
          <w:rFonts w:hint="eastAsia" w:ascii="宋体" w:hAnsi="宋体"/>
          <w:b/>
          <w:color w:val="000000"/>
          <w:sz w:val="24"/>
          <w:highlight w:val="none"/>
        </w:rPr>
      </w:pPr>
      <w:r>
        <w:rPr>
          <w:rFonts w:ascii="宋体" w:hAnsi="宋体"/>
          <w:b/>
          <w:color w:val="000000"/>
          <w:sz w:val="24"/>
          <w:highlight w:val="none"/>
        </w:rPr>
        <w:br w:type="page" w:clear="all"/>
      </w:r>
      <w:r>
        <w:rPr>
          <w:rFonts w:hint="eastAsia" w:ascii="宋体" w:hAnsi="宋体"/>
          <w:b/>
          <w:color w:val="000000"/>
          <w:sz w:val="24"/>
          <w:highlight w:val="none"/>
        </w:rPr>
        <w:t>5. 项目实施人员一览表</w:t>
      </w:r>
      <w:r>
        <w:rPr>
          <w:rFonts w:hint="eastAsia" w:ascii="宋体" w:hAnsi="宋体"/>
          <w:b/>
          <w:color w:val="000000"/>
          <w:sz w:val="24"/>
          <w:highlight w:val="none"/>
          <w:lang w:eastAsia="zh-CN"/>
        </w:rPr>
        <w:t>（</w:t>
      </w:r>
      <w:r>
        <w:rPr>
          <w:rFonts w:hint="eastAsia" w:ascii="宋体" w:hAnsi="宋体"/>
          <w:b/>
          <w:color w:val="000000"/>
          <w:sz w:val="24"/>
          <w:highlight w:val="none"/>
        </w:rPr>
        <w:t>格式</w:t>
      </w:r>
      <w:r>
        <w:rPr>
          <w:rFonts w:hint="eastAsia" w:ascii="宋体" w:hAnsi="宋体"/>
          <w:b/>
          <w:color w:val="000000"/>
          <w:sz w:val="24"/>
          <w:highlight w:val="none"/>
          <w:lang w:eastAsia="zh-CN"/>
        </w:rPr>
        <w:t>）</w:t>
      </w:r>
    </w:p>
    <w:p w14:paraId="3F2B588F">
      <w:pPr>
        <w:shd w:val="clear" w:color="auto" w:fill="auto"/>
        <w:spacing w:line="360" w:lineRule="auto"/>
        <w:jc w:val="center"/>
        <w:rPr>
          <w:rFonts w:hint="eastAsia" w:ascii="宋体" w:hAnsi="宋体" w:eastAsia="宋体" w:cs="宋体"/>
          <w:b/>
          <w:color w:val="000000"/>
          <w:sz w:val="30"/>
          <w:szCs w:val="30"/>
          <w:highlight w:val="none"/>
        </w:rPr>
      </w:pPr>
    </w:p>
    <w:p w14:paraId="69223A31">
      <w:pPr>
        <w:shd w:val="clear" w:color="auto" w:fill="auto"/>
        <w:spacing w:line="360" w:lineRule="auto"/>
        <w:jc w:val="center"/>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项目实施人员一览表</w:t>
      </w:r>
    </w:p>
    <w:p w14:paraId="26581256">
      <w:pPr>
        <w:shd w:val="clear" w:color="auto" w:fill="auto"/>
        <w:spacing w:line="240" w:lineRule="auto"/>
        <w:jc w:val="center"/>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（由供应商根据采购需求及</w:t>
      </w:r>
      <w:r>
        <w:rPr>
          <w:rFonts w:hint="eastAsia" w:ascii="宋体" w:hAnsi="宋体" w:eastAsia="宋体" w:cs="宋体"/>
          <w:color w:val="000000"/>
          <w:sz w:val="24"/>
          <w:highlight w:val="none"/>
          <w:lang w:val="en-US" w:eastAsia="zh-CN"/>
        </w:rPr>
        <w:t>招标文件</w:t>
      </w:r>
      <w:r>
        <w:rPr>
          <w:rFonts w:hint="eastAsia" w:ascii="宋体" w:hAnsi="宋体" w:eastAsia="宋体" w:cs="宋体"/>
          <w:color w:val="000000"/>
          <w:sz w:val="24"/>
          <w:highlight w:val="none"/>
        </w:rPr>
        <w:t>要求编制）</w:t>
      </w:r>
    </w:p>
    <w:p w14:paraId="498C9C2E">
      <w:pPr>
        <w:shd w:val="clear" w:color="auto" w:fill="auto"/>
        <w:spacing w:line="240" w:lineRule="auto"/>
        <w:rPr>
          <w:rFonts w:hint="eastAsia" w:ascii="宋体" w:hAnsi="宋体" w:eastAsia="宋体" w:cs="宋体"/>
          <w:color w:val="000000"/>
          <w:sz w:val="24"/>
          <w:highlight w:val="none"/>
        </w:rPr>
      </w:pPr>
      <w:r>
        <w:rPr>
          <w:rFonts w:hint="eastAsia" w:hAnsi="宋体"/>
          <w:color w:val="000000"/>
          <w:sz w:val="24"/>
          <w:szCs w:val="24"/>
          <w:highlight w:val="none"/>
        </w:rPr>
        <w:t>所投分标</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分标</w:t>
      </w:r>
    </w:p>
    <w:p w14:paraId="4D0FDD84">
      <w:pPr>
        <w:keepNext/>
        <w:shd w:val="clear" w:color="auto" w:fill="auto"/>
        <w:spacing w:line="240" w:lineRule="auto"/>
        <w:ind w:firstLine="477"/>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附表A:本项目的项目经理情况表</w:t>
      </w:r>
    </w:p>
    <w:tbl>
      <w:tblPr>
        <w:tblStyle w:val="31"/>
        <w:tblW w:w="0" w:type="auto"/>
        <w:tblInd w:w="-108" w:type="dxa"/>
        <w:tblLayout w:type="fixed"/>
        <w:tblCellMar>
          <w:top w:w="0" w:type="dxa"/>
          <w:left w:w="108" w:type="dxa"/>
          <w:bottom w:w="0" w:type="dxa"/>
          <w:right w:w="108" w:type="dxa"/>
        </w:tblCellMar>
      </w:tblPr>
      <w:tblGrid>
        <w:gridCol w:w="2061"/>
        <w:gridCol w:w="1287"/>
        <w:gridCol w:w="1260"/>
        <w:gridCol w:w="4147"/>
      </w:tblGrid>
      <w:tr w14:paraId="1822A9B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E590146">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D308197">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D05145A">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058B96FE">
            <w:pPr>
              <w:shd w:val="clear" w:color="auto" w:fill="auto"/>
              <w:spacing w:line="24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响应截止时间前三年业绩及承担的主要工作情况，曾担任项目经理的项目应列明细</w:t>
            </w:r>
          </w:p>
        </w:tc>
      </w:tr>
      <w:tr w14:paraId="23E2646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9FD066B">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性别</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14C3FA90">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85C6032">
            <w:pPr>
              <w:shd w:val="clear" w:color="auto" w:fill="auto"/>
              <w:spacing w:line="240" w:lineRule="auto"/>
              <w:jc w:val="center"/>
              <w:rPr>
                <w:rFonts w:hint="eastAsia" w:ascii="宋体" w:hAnsi="宋体" w:eastAsia="宋体" w:cs="宋体"/>
                <w:color w:val="000000"/>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50872476">
            <w:pPr>
              <w:shd w:val="clear" w:color="auto" w:fill="auto"/>
              <w:spacing w:line="240" w:lineRule="auto"/>
              <w:jc w:val="center"/>
              <w:rPr>
                <w:rFonts w:hint="eastAsia" w:ascii="宋体" w:hAnsi="宋体" w:eastAsia="宋体" w:cs="宋体"/>
                <w:color w:val="000000"/>
                <w:sz w:val="24"/>
                <w:highlight w:val="none"/>
              </w:rPr>
            </w:pPr>
          </w:p>
        </w:tc>
      </w:tr>
      <w:tr w14:paraId="0322308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4BD307E">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年龄</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B44C06A">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089E7C45">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0F1BD37">
            <w:pPr>
              <w:shd w:val="clear" w:color="auto" w:fill="auto"/>
              <w:spacing w:line="240" w:lineRule="auto"/>
              <w:jc w:val="center"/>
              <w:rPr>
                <w:rFonts w:hint="eastAsia" w:ascii="宋体" w:hAnsi="宋体" w:eastAsia="宋体" w:cs="宋体"/>
                <w:color w:val="000000"/>
                <w:sz w:val="24"/>
                <w:highlight w:val="none"/>
              </w:rPr>
            </w:pPr>
          </w:p>
        </w:tc>
      </w:tr>
      <w:tr w14:paraId="1599426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142A3C4">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8A94BDB">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8395514">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3E5627">
            <w:pPr>
              <w:shd w:val="clear" w:color="auto" w:fill="auto"/>
              <w:spacing w:line="240" w:lineRule="auto"/>
              <w:jc w:val="center"/>
              <w:rPr>
                <w:rFonts w:hint="eastAsia" w:ascii="宋体" w:hAnsi="宋体" w:eastAsia="宋体" w:cs="宋体"/>
                <w:color w:val="000000"/>
                <w:sz w:val="24"/>
                <w:highlight w:val="none"/>
              </w:rPr>
            </w:pPr>
          </w:p>
        </w:tc>
      </w:tr>
      <w:tr w14:paraId="1B0A9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A3DB18">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CBDAC0A">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39CF335">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91B0518">
            <w:pPr>
              <w:shd w:val="clear" w:color="auto" w:fill="auto"/>
              <w:spacing w:line="240" w:lineRule="auto"/>
              <w:jc w:val="center"/>
              <w:rPr>
                <w:rFonts w:hint="eastAsia" w:ascii="宋体" w:hAnsi="宋体" w:eastAsia="宋体" w:cs="宋体"/>
                <w:color w:val="000000"/>
                <w:sz w:val="24"/>
                <w:highlight w:val="none"/>
              </w:rPr>
            </w:pPr>
          </w:p>
        </w:tc>
      </w:tr>
      <w:tr w14:paraId="255F3C7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3DA12CAE">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3E1629AD">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9D1E399">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F612A5B">
            <w:pPr>
              <w:shd w:val="clear" w:color="auto" w:fill="auto"/>
              <w:spacing w:line="240" w:lineRule="auto"/>
              <w:jc w:val="center"/>
              <w:rPr>
                <w:rFonts w:hint="eastAsia" w:ascii="宋体" w:hAnsi="宋体" w:eastAsia="宋体" w:cs="宋体"/>
                <w:color w:val="000000"/>
                <w:sz w:val="24"/>
                <w:highlight w:val="none"/>
              </w:rPr>
            </w:pPr>
          </w:p>
        </w:tc>
      </w:tr>
      <w:tr w14:paraId="0852EB9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B85BB10">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58D4DB7">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80682A3">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F365FEE">
            <w:pPr>
              <w:shd w:val="clear" w:color="auto" w:fill="auto"/>
              <w:spacing w:line="240" w:lineRule="auto"/>
              <w:jc w:val="center"/>
              <w:rPr>
                <w:rFonts w:hint="eastAsia" w:ascii="宋体" w:hAnsi="宋体" w:eastAsia="宋体" w:cs="宋体"/>
                <w:color w:val="000000"/>
                <w:sz w:val="24"/>
                <w:highlight w:val="none"/>
              </w:rPr>
            </w:pPr>
          </w:p>
        </w:tc>
      </w:tr>
      <w:tr w14:paraId="11BE247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59FC230">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D68C20C">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B172D0C">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7BE142F">
            <w:pPr>
              <w:shd w:val="clear" w:color="auto" w:fill="auto"/>
              <w:spacing w:line="240" w:lineRule="auto"/>
              <w:jc w:val="center"/>
              <w:rPr>
                <w:rFonts w:hint="eastAsia" w:ascii="宋体" w:hAnsi="宋体" w:eastAsia="宋体" w:cs="宋体"/>
                <w:color w:val="000000"/>
                <w:sz w:val="24"/>
                <w:highlight w:val="none"/>
              </w:rPr>
            </w:pPr>
          </w:p>
        </w:tc>
      </w:tr>
      <w:tr w14:paraId="1FC61297">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FD92CB3">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DC6EB3D">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AC28046">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0B39D50">
            <w:pPr>
              <w:shd w:val="clear" w:color="auto" w:fill="auto"/>
              <w:spacing w:line="240" w:lineRule="auto"/>
              <w:jc w:val="center"/>
              <w:rPr>
                <w:rFonts w:hint="eastAsia" w:ascii="宋体" w:hAnsi="宋体" w:eastAsia="宋体" w:cs="宋体"/>
                <w:color w:val="000000"/>
                <w:sz w:val="24"/>
                <w:highlight w:val="none"/>
              </w:rPr>
            </w:pPr>
          </w:p>
        </w:tc>
      </w:tr>
      <w:tr w14:paraId="6016BB2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AA5B741">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23CC800C">
            <w:pPr>
              <w:shd w:val="clear" w:color="auto" w:fill="auto"/>
              <w:spacing w:line="240" w:lineRule="auto"/>
              <w:jc w:val="center"/>
              <w:rPr>
                <w:rFonts w:hint="eastAsia" w:ascii="宋体" w:hAnsi="宋体" w:eastAsia="宋体" w:cs="宋体"/>
                <w:color w:val="000000"/>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35535F7">
            <w:pPr>
              <w:shd w:val="clear" w:color="auto" w:fill="auto"/>
              <w:spacing w:line="240" w:lineRule="auto"/>
              <w:jc w:val="center"/>
              <w:rPr>
                <w:rFonts w:hint="eastAsia" w:ascii="宋体" w:hAnsi="宋体" w:eastAsia="宋体" w:cs="宋体"/>
                <w:color w:val="000000"/>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1DC7463">
            <w:pPr>
              <w:shd w:val="clear" w:color="auto" w:fill="auto"/>
              <w:spacing w:line="240" w:lineRule="auto"/>
              <w:jc w:val="center"/>
              <w:rPr>
                <w:rFonts w:hint="eastAsia" w:ascii="宋体" w:hAnsi="宋体" w:eastAsia="宋体" w:cs="宋体"/>
                <w:color w:val="000000"/>
                <w:sz w:val="24"/>
                <w:highlight w:val="none"/>
              </w:rPr>
            </w:pPr>
          </w:p>
        </w:tc>
      </w:tr>
    </w:tbl>
    <w:p w14:paraId="5CEAD765">
      <w:pPr>
        <w:shd w:val="clear" w:color="auto" w:fill="auto"/>
        <w:spacing w:line="24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注：须随表提交相应的证书复印件并注明所在响应技术文件页码。</w:t>
      </w:r>
    </w:p>
    <w:p w14:paraId="122DDA9D">
      <w:pPr>
        <w:keepNext/>
        <w:shd w:val="clear" w:color="auto" w:fill="auto"/>
        <w:spacing w:line="240" w:lineRule="auto"/>
        <w:ind w:firstLine="477"/>
        <w:rPr>
          <w:rFonts w:hint="eastAsia" w:ascii="宋体" w:hAnsi="宋体" w:eastAsia="宋体" w:cs="宋体"/>
          <w:b/>
          <w:color w:val="000000"/>
          <w:sz w:val="24"/>
          <w:highlight w:val="none"/>
        </w:rPr>
      </w:pPr>
    </w:p>
    <w:p w14:paraId="5C16A653">
      <w:pPr>
        <w:keepNext/>
        <w:shd w:val="clear" w:color="auto" w:fill="auto"/>
        <w:spacing w:line="240" w:lineRule="auto"/>
        <w:ind w:firstLine="477"/>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附表B:本项目的项目小组人员情况表</w:t>
      </w:r>
      <w:r>
        <w:rPr>
          <w:rFonts w:hint="eastAsia" w:ascii="宋体" w:hAnsi="宋体" w:eastAsia="宋体" w:cs="宋体"/>
          <w:color w:val="000000"/>
          <w:sz w:val="24"/>
          <w:highlight w:val="none"/>
        </w:rPr>
        <w:t>（按此格式自制）</w:t>
      </w:r>
    </w:p>
    <w:tbl>
      <w:tblPr>
        <w:tblStyle w:val="31"/>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13243B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3F6D36B3">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CE2685D">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7AA04551">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C79B44C">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33C3F988">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学历</w:t>
            </w:r>
          </w:p>
          <w:p w14:paraId="5BFF5F4D">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9B60265">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专业</w:t>
            </w:r>
          </w:p>
          <w:p w14:paraId="57D63704">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8C1EEAF">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职称</w:t>
            </w:r>
          </w:p>
          <w:p w14:paraId="00E3D764">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43B06035">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F79C302">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72FAD405">
            <w:pPr>
              <w:shd w:val="clear" w:color="auto" w:fill="auto"/>
              <w:spacing w:line="240" w:lineRule="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参与本项目的到位情况</w:t>
            </w:r>
          </w:p>
        </w:tc>
      </w:tr>
      <w:tr w14:paraId="4C7133F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E4BCE36">
            <w:pPr>
              <w:shd w:val="clear" w:color="auto" w:fill="auto"/>
              <w:spacing w:line="240" w:lineRule="auto"/>
              <w:jc w:val="center"/>
              <w:rPr>
                <w:rFonts w:hint="eastAsia" w:ascii="宋体" w:hAnsi="宋体" w:eastAsia="宋体" w:cs="宋体"/>
                <w:color w:val="0000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A3F76A8">
            <w:pPr>
              <w:shd w:val="clear" w:color="auto" w:fill="auto"/>
              <w:spacing w:line="240" w:lineRule="auto"/>
              <w:rPr>
                <w:rFonts w:hint="eastAsia" w:ascii="宋体" w:hAnsi="宋体" w:eastAsia="宋体" w:cs="宋体"/>
                <w:color w:val="0000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46CBCE3">
            <w:pPr>
              <w:shd w:val="clear" w:color="auto" w:fill="auto"/>
              <w:spacing w:line="240" w:lineRule="auto"/>
              <w:rPr>
                <w:rFonts w:hint="eastAsia" w:ascii="宋体" w:hAnsi="宋体" w:eastAsia="宋体" w:cs="宋体"/>
                <w:color w:val="0000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645851BF">
            <w:pPr>
              <w:shd w:val="clear" w:color="auto" w:fill="auto"/>
              <w:spacing w:line="240" w:lineRule="auto"/>
              <w:rPr>
                <w:rFonts w:hint="eastAsia" w:ascii="宋体" w:hAnsi="宋体" w:eastAsia="宋体" w:cs="宋体"/>
                <w:color w:val="0000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2524DDCB">
            <w:pPr>
              <w:shd w:val="clear" w:color="auto" w:fill="auto"/>
              <w:spacing w:line="240" w:lineRule="auto"/>
              <w:rPr>
                <w:rFonts w:hint="eastAsia" w:ascii="宋体" w:hAnsi="宋体" w:eastAsia="宋体" w:cs="宋体"/>
                <w:color w:val="0000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A7ADA2A">
            <w:pPr>
              <w:shd w:val="clear" w:color="auto" w:fill="auto"/>
              <w:spacing w:line="240" w:lineRule="auto"/>
              <w:rPr>
                <w:rFonts w:hint="eastAsia" w:ascii="宋体" w:hAnsi="宋体" w:eastAsia="宋体" w:cs="宋体"/>
                <w:color w:val="0000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F2D30B5">
            <w:pPr>
              <w:shd w:val="clear" w:color="auto" w:fill="auto"/>
              <w:spacing w:line="240" w:lineRule="auto"/>
              <w:rPr>
                <w:rFonts w:hint="eastAsia" w:ascii="宋体" w:hAnsi="宋体" w:eastAsia="宋体" w:cs="宋体"/>
                <w:color w:val="0000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6206FBB">
            <w:pPr>
              <w:shd w:val="clear" w:color="auto" w:fill="auto"/>
              <w:spacing w:line="240" w:lineRule="auto"/>
              <w:rPr>
                <w:rFonts w:hint="eastAsia" w:ascii="宋体" w:hAnsi="宋体" w:eastAsia="宋体" w:cs="宋体"/>
                <w:color w:val="0000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F16E162">
            <w:pPr>
              <w:shd w:val="clear" w:color="auto" w:fill="auto"/>
              <w:spacing w:line="240" w:lineRule="auto"/>
              <w:rPr>
                <w:rFonts w:hint="eastAsia" w:ascii="宋体" w:hAnsi="宋体" w:eastAsia="宋体" w:cs="宋体"/>
                <w:color w:val="0000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4516721E">
            <w:pPr>
              <w:shd w:val="clear" w:color="auto" w:fill="auto"/>
              <w:spacing w:line="240" w:lineRule="auto"/>
              <w:rPr>
                <w:rFonts w:hint="eastAsia" w:ascii="宋体" w:hAnsi="宋体" w:eastAsia="宋体" w:cs="宋体"/>
                <w:color w:val="000000"/>
                <w:sz w:val="24"/>
                <w:highlight w:val="none"/>
              </w:rPr>
            </w:pPr>
          </w:p>
        </w:tc>
      </w:tr>
      <w:tr w14:paraId="10E26D6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2356B5A">
            <w:pPr>
              <w:shd w:val="clear" w:color="auto" w:fill="auto"/>
              <w:spacing w:line="240" w:lineRule="auto"/>
              <w:jc w:val="center"/>
              <w:rPr>
                <w:rFonts w:hint="eastAsia" w:ascii="宋体" w:hAnsi="宋体" w:eastAsia="宋体" w:cs="宋体"/>
                <w:color w:val="0000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FAFB8AF">
            <w:pPr>
              <w:shd w:val="clear" w:color="auto" w:fill="auto"/>
              <w:spacing w:line="240" w:lineRule="auto"/>
              <w:rPr>
                <w:rFonts w:hint="eastAsia" w:ascii="宋体" w:hAnsi="宋体" w:eastAsia="宋体" w:cs="宋体"/>
                <w:color w:val="0000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E80C5BC">
            <w:pPr>
              <w:shd w:val="clear" w:color="auto" w:fill="auto"/>
              <w:spacing w:line="240" w:lineRule="auto"/>
              <w:rPr>
                <w:rFonts w:hint="eastAsia" w:ascii="宋体" w:hAnsi="宋体" w:eastAsia="宋体" w:cs="宋体"/>
                <w:color w:val="0000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65534218">
            <w:pPr>
              <w:shd w:val="clear" w:color="auto" w:fill="auto"/>
              <w:spacing w:line="240" w:lineRule="auto"/>
              <w:rPr>
                <w:rFonts w:hint="eastAsia" w:ascii="宋体" w:hAnsi="宋体" w:eastAsia="宋体" w:cs="宋体"/>
                <w:color w:val="0000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1B742DFD">
            <w:pPr>
              <w:shd w:val="clear" w:color="auto" w:fill="auto"/>
              <w:spacing w:line="240" w:lineRule="auto"/>
              <w:rPr>
                <w:rFonts w:hint="eastAsia" w:ascii="宋体" w:hAnsi="宋体" w:eastAsia="宋体" w:cs="宋体"/>
                <w:color w:val="0000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A419787">
            <w:pPr>
              <w:shd w:val="clear" w:color="auto" w:fill="auto"/>
              <w:spacing w:line="240" w:lineRule="auto"/>
              <w:rPr>
                <w:rFonts w:hint="eastAsia" w:ascii="宋体" w:hAnsi="宋体" w:eastAsia="宋体" w:cs="宋体"/>
                <w:color w:val="0000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3A982DF">
            <w:pPr>
              <w:shd w:val="clear" w:color="auto" w:fill="auto"/>
              <w:spacing w:line="240" w:lineRule="auto"/>
              <w:rPr>
                <w:rFonts w:hint="eastAsia" w:ascii="宋体" w:hAnsi="宋体" w:eastAsia="宋体" w:cs="宋体"/>
                <w:color w:val="0000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73109A9">
            <w:pPr>
              <w:shd w:val="clear" w:color="auto" w:fill="auto"/>
              <w:spacing w:line="240" w:lineRule="auto"/>
              <w:rPr>
                <w:rFonts w:hint="eastAsia" w:ascii="宋体" w:hAnsi="宋体" w:eastAsia="宋体" w:cs="宋体"/>
                <w:color w:val="0000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7CCAA7E">
            <w:pPr>
              <w:shd w:val="clear" w:color="auto" w:fill="auto"/>
              <w:spacing w:line="240" w:lineRule="auto"/>
              <w:rPr>
                <w:rFonts w:hint="eastAsia" w:ascii="宋体" w:hAnsi="宋体" w:eastAsia="宋体" w:cs="宋体"/>
                <w:color w:val="0000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6192B7BC">
            <w:pPr>
              <w:shd w:val="clear" w:color="auto" w:fill="auto"/>
              <w:spacing w:line="240" w:lineRule="auto"/>
              <w:rPr>
                <w:rFonts w:hint="eastAsia" w:ascii="宋体" w:hAnsi="宋体" w:eastAsia="宋体" w:cs="宋体"/>
                <w:color w:val="000000"/>
                <w:sz w:val="24"/>
                <w:highlight w:val="none"/>
              </w:rPr>
            </w:pPr>
          </w:p>
        </w:tc>
      </w:tr>
    </w:tbl>
    <w:p w14:paraId="01EF9D70">
      <w:pPr>
        <w:shd w:val="clear" w:color="auto" w:fill="auto"/>
        <w:spacing w:line="240" w:lineRule="auto"/>
        <w:rPr>
          <w:rFonts w:hint="eastAsia" w:ascii="宋体" w:hAnsi="宋体" w:eastAsia="宋体" w:cs="宋体"/>
          <w:b/>
          <w:bCs/>
          <w:color w:val="000000"/>
          <w:sz w:val="24"/>
          <w:highlight w:val="none"/>
        </w:rPr>
      </w:pPr>
      <w:r>
        <w:rPr>
          <w:rFonts w:hint="eastAsia" w:ascii="宋体" w:hAnsi="宋体" w:eastAsia="宋体" w:cs="宋体"/>
          <w:b/>
          <w:color w:val="000000"/>
          <w:sz w:val="24"/>
          <w:highlight w:val="none"/>
        </w:rPr>
        <w:t>注：供应商可按上述的格式自行编制，须随表提交相应的证书复印件并注明所在响应技术文件页码。</w:t>
      </w:r>
    </w:p>
    <w:p w14:paraId="13E1F9AA">
      <w:pPr>
        <w:shd w:val="clear" w:color="auto" w:fill="auto"/>
        <w:spacing w:line="240" w:lineRule="auto"/>
        <w:rPr>
          <w:rFonts w:hint="eastAsia" w:ascii="宋体" w:hAnsi="宋体" w:eastAsia="宋体" w:cs="宋体"/>
          <w:b/>
          <w:bCs/>
          <w:color w:val="000000"/>
          <w:sz w:val="24"/>
          <w:highlight w:val="none"/>
        </w:rPr>
      </w:pPr>
      <w:r>
        <w:rPr>
          <w:rFonts w:hint="eastAsia" w:ascii="宋体" w:hAnsi="宋体" w:eastAsia="宋体" w:cs="宋体"/>
          <w:b/>
          <w:color w:val="000000"/>
          <w:sz w:val="24"/>
          <w:highlight w:val="none"/>
        </w:rPr>
        <w:t>附表C:本项目的项目经理和小组人员近</w:t>
      </w:r>
      <w:r>
        <w:rPr>
          <w:rFonts w:hint="eastAsia" w:ascii="宋体" w:hAnsi="宋体" w:eastAsia="宋体" w:cs="宋体"/>
          <w:b/>
          <w:color w:val="000000"/>
          <w:sz w:val="24"/>
          <w:highlight w:val="none"/>
          <w:lang w:val="en-US" w:eastAsia="zh-CN"/>
        </w:rPr>
        <w:t>1</w:t>
      </w:r>
      <w:r>
        <w:rPr>
          <w:rFonts w:hint="eastAsia" w:ascii="宋体" w:hAnsi="宋体" w:eastAsia="宋体" w:cs="宋体"/>
          <w:b/>
          <w:color w:val="000000"/>
          <w:sz w:val="24"/>
          <w:highlight w:val="none"/>
        </w:rPr>
        <w:t>个月</w:t>
      </w:r>
      <w:r>
        <w:rPr>
          <w:rFonts w:hint="eastAsia" w:ascii="宋体" w:hAnsi="宋体" w:eastAsia="宋体" w:cs="宋体"/>
          <w:b/>
          <w:color w:val="000000"/>
          <w:sz w:val="24"/>
          <w:highlight w:val="none"/>
          <w:lang w:eastAsia="zh-CN"/>
        </w:rPr>
        <w:t>缴纳</w:t>
      </w:r>
      <w:r>
        <w:rPr>
          <w:rFonts w:hint="eastAsia" w:ascii="宋体" w:hAnsi="宋体" w:eastAsia="宋体" w:cs="宋体"/>
          <w:b/>
          <w:color w:val="000000"/>
          <w:sz w:val="24"/>
          <w:highlight w:val="none"/>
        </w:rPr>
        <w:t>社保记录情况表</w:t>
      </w:r>
      <w:r>
        <w:rPr>
          <w:rFonts w:hint="eastAsia" w:ascii="宋体" w:hAnsi="宋体" w:eastAsia="宋体" w:cs="宋体"/>
          <w:color w:val="000000"/>
          <w:sz w:val="24"/>
          <w:highlight w:val="none"/>
        </w:rPr>
        <w:t>（以社保局缴纳凭证作附件）</w:t>
      </w:r>
    </w:p>
    <w:p w14:paraId="77E997E8">
      <w:pPr>
        <w:shd w:val="clear" w:color="auto" w:fill="auto"/>
        <w:spacing w:line="240" w:lineRule="auto"/>
        <w:ind w:firstLine="602"/>
        <w:rPr>
          <w:rFonts w:hint="eastAsia" w:ascii="宋体" w:hAnsi="宋体" w:eastAsia="宋体" w:cs="宋体"/>
          <w:b/>
          <w:color w:val="000000"/>
          <w:sz w:val="30"/>
          <w:szCs w:val="30"/>
          <w:highlight w:val="none"/>
        </w:rPr>
      </w:pPr>
    </w:p>
    <w:p w14:paraId="46380DA8">
      <w:pPr>
        <w:shd w:val="clear" w:color="auto" w:fill="auto"/>
        <w:spacing w:line="240" w:lineRule="auto"/>
        <w:ind w:firstLine="6505"/>
        <w:rPr>
          <w:rFonts w:hint="eastAsia" w:ascii="宋体" w:hAnsi="宋体" w:eastAsia="宋体" w:cs="宋体"/>
          <w:b/>
          <w:bCs/>
          <w:color w:val="000000"/>
          <w:sz w:val="24"/>
          <w:highlight w:val="none"/>
        </w:rPr>
      </w:pPr>
    </w:p>
    <w:p w14:paraId="4E73C3DE">
      <w:pPr>
        <w:shd w:val="clear" w:color="auto" w:fill="auto"/>
        <w:spacing w:line="240" w:lineRule="auto"/>
        <w:ind w:left="4335" w:hanging="240"/>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供应商名称（电子签章）：</w:t>
      </w:r>
    </w:p>
    <w:p w14:paraId="6E4DA96E">
      <w:pPr>
        <w:shd w:val="clear" w:color="auto" w:fill="auto"/>
        <w:spacing w:line="240" w:lineRule="auto"/>
        <w:ind w:firstLine="4800"/>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日期：  年  月   日</w:t>
      </w:r>
    </w:p>
    <w:p w14:paraId="362626E6">
      <w:pPr>
        <w:shd w:val="clear" w:color="auto" w:fill="auto"/>
        <w:spacing w:before="120" w:after="50"/>
        <w:ind w:left="142"/>
        <w:jc w:val="left"/>
        <w:rPr>
          <w:rFonts w:hint="eastAsia" w:ascii="宋体" w:hAnsi="宋体"/>
          <w:b/>
          <w:color w:val="000000"/>
          <w:sz w:val="24"/>
          <w:highlight w:val="none"/>
        </w:rPr>
      </w:pPr>
    </w:p>
    <w:p w14:paraId="37CE66AB">
      <w:pPr>
        <w:shd w:val="clear" w:color="auto" w:fill="auto"/>
        <w:spacing w:before="120" w:after="50"/>
        <w:ind w:left="142"/>
        <w:jc w:val="left"/>
        <w:rPr>
          <w:rFonts w:hint="eastAsia" w:ascii="宋体" w:hAnsi="宋体"/>
          <w:b/>
          <w:color w:val="000000"/>
          <w:sz w:val="24"/>
          <w:highlight w:val="none"/>
        </w:rPr>
      </w:pPr>
      <w:r>
        <w:rPr>
          <w:rFonts w:hint="eastAsia" w:ascii="宋体" w:hAnsi="宋体"/>
          <w:b/>
          <w:color w:val="000000"/>
          <w:sz w:val="24"/>
          <w:highlight w:val="none"/>
        </w:rPr>
        <w:br w:type="page" w:clear="all"/>
      </w:r>
      <w:r>
        <w:rPr>
          <w:rFonts w:hint="eastAsia" w:ascii="宋体" w:hAnsi="宋体"/>
          <w:b/>
          <w:color w:val="000000"/>
          <w:sz w:val="24"/>
          <w:highlight w:val="none"/>
        </w:rPr>
        <w:t>6. 选配件、专用耗材、售后服务优惠表格式（注：按项目需求表具体项目修改）</w:t>
      </w:r>
    </w:p>
    <w:p w14:paraId="36D9F07F">
      <w:pPr>
        <w:shd w:val="clear" w:color="auto" w:fill="auto"/>
        <w:spacing w:before="120" w:after="50"/>
        <w:ind w:left="142"/>
        <w:jc w:val="left"/>
        <w:rPr>
          <w:rFonts w:hint="eastAsia" w:ascii="宋体" w:hAnsi="宋体"/>
          <w:b/>
          <w:color w:val="000000"/>
          <w:sz w:val="24"/>
          <w:highlight w:val="none"/>
        </w:rPr>
      </w:pPr>
    </w:p>
    <w:p w14:paraId="63F3704D">
      <w:pPr>
        <w:shd w:val="clear" w:color="auto" w:fill="auto"/>
        <w:spacing w:before="120" w:after="50"/>
        <w:ind w:left="142"/>
        <w:jc w:val="center"/>
        <w:rPr>
          <w:rFonts w:hint="eastAsia" w:ascii="宋体" w:hAnsi="宋体"/>
          <w:b/>
          <w:color w:val="000000"/>
          <w:sz w:val="32"/>
          <w:szCs w:val="32"/>
          <w:highlight w:val="none"/>
        </w:rPr>
      </w:pPr>
      <w:r>
        <w:rPr>
          <w:rFonts w:hint="eastAsia" w:ascii="宋体" w:hAnsi="宋体"/>
          <w:b/>
          <w:color w:val="000000"/>
          <w:sz w:val="32"/>
          <w:szCs w:val="32"/>
          <w:highlight w:val="none"/>
        </w:rPr>
        <w:t>选配件、专用耗材、售后服务优惠表</w:t>
      </w:r>
    </w:p>
    <w:p w14:paraId="49B6467E">
      <w:pPr>
        <w:pStyle w:val="232"/>
        <w:shd w:val="clear" w:color="auto" w:fill="auto"/>
        <w:rPr>
          <w:rFonts w:hint="eastAsia"/>
          <w:color w:val="000000"/>
          <w:sz w:val="24"/>
          <w:szCs w:val="24"/>
          <w:highlight w:val="none"/>
        </w:rPr>
      </w:pPr>
      <w:r>
        <w:rPr>
          <w:rFonts w:hint="eastAsia"/>
          <w:color w:val="000000"/>
          <w:sz w:val="24"/>
          <w:szCs w:val="24"/>
          <w:highlight w:val="none"/>
        </w:rPr>
        <w:t>所投分标：</w:t>
      </w:r>
      <w:r>
        <w:rPr>
          <w:rFonts w:hint="eastAsia"/>
          <w:color w:val="000000"/>
          <w:sz w:val="24"/>
          <w:szCs w:val="24"/>
          <w:highlight w:val="none"/>
          <w:u w:val="single"/>
        </w:rPr>
        <w:t xml:space="preserve">     </w:t>
      </w:r>
      <w:r>
        <w:rPr>
          <w:rFonts w:hint="eastAsia"/>
          <w:color w:val="000000"/>
          <w:sz w:val="24"/>
          <w:szCs w:val="24"/>
          <w:highlight w:val="none"/>
        </w:rPr>
        <w:t>分标</w:t>
      </w:r>
    </w:p>
    <w:tbl>
      <w:tblPr>
        <w:tblStyle w:val="31"/>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13286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EF030C5">
            <w:pPr>
              <w:pStyle w:val="232"/>
              <w:shd w:val="clear" w:color="auto" w:fill="auto"/>
              <w:spacing w:before="295" w:after="295"/>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0CAC3D2">
            <w:pPr>
              <w:pStyle w:val="232"/>
              <w:shd w:val="clear" w:color="auto" w:fill="auto"/>
              <w:spacing w:before="295" w:after="295"/>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E81F574">
            <w:pPr>
              <w:pStyle w:val="232"/>
              <w:shd w:val="clear" w:color="auto" w:fill="auto"/>
              <w:spacing w:before="295" w:after="295"/>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67EB9DD">
            <w:pPr>
              <w:pStyle w:val="232"/>
              <w:shd w:val="clear" w:color="auto" w:fill="auto"/>
              <w:spacing w:before="295" w:after="295"/>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32F96D28">
            <w:pPr>
              <w:pStyle w:val="232"/>
              <w:shd w:val="clear" w:color="auto" w:fill="auto"/>
              <w:spacing w:before="295" w:after="295"/>
              <w:jc w:val="center"/>
              <w:rPr>
                <w:rFonts w:hint="eastAsia" w:hAnsi="宋体" w:cs="Courier New"/>
                <w:color w:val="000000"/>
                <w:sz w:val="24"/>
                <w:szCs w:val="24"/>
                <w:highlight w:val="none"/>
                <w:lang w:val="en-US" w:eastAsia="zh-CN"/>
              </w:rPr>
            </w:pPr>
            <w:r>
              <w:rPr>
                <w:rFonts w:hint="eastAsia" w:hAnsi="宋体" w:cs="Courier New"/>
                <w:color w:val="000000"/>
                <w:sz w:val="24"/>
                <w:szCs w:val="24"/>
                <w:highlight w:val="none"/>
                <w:lang w:val="en-US" w:eastAsia="zh-CN"/>
              </w:rPr>
              <w:t>比市场价优惠率</w:t>
            </w:r>
          </w:p>
        </w:tc>
      </w:tr>
      <w:tr w14:paraId="78A9A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125E6E">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44DDB322">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064962D">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8E2DAB0">
            <w:pPr>
              <w:pStyle w:val="232"/>
              <w:shd w:val="clear" w:color="auto" w:fill="auto"/>
              <w:spacing w:before="295" w:after="295"/>
              <w:jc w:val="center"/>
              <w:rPr>
                <w:rFonts w:hint="eastAsia" w:hAnsi="宋体"/>
                <w:color w:val="000000"/>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4A1754B9">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 xml:space="preserve"> </w:t>
            </w:r>
            <w:r>
              <w:rPr>
                <w:rFonts w:hint="eastAsia" w:hAnsi="宋体"/>
                <w:color w:val="000000"/>
                <w:sz w:val="24"/>
                <w:szCs w:val="24"/>
                <w:highlight w:val="none"/>
                <w:u w:val="single"/>
                <w:lang w:val="en-US" w:eastAsia="zh-CN"/>
              </w:rPr>
              <w:t xml:space="preserve">           </w:t>
            </w:r>
            <w:r>
              <w:rPr>
                <w:rFonts w:hint="eastAsia" w:hAnsi="宋体"/>
                <w:color w:val="000000"/>
                <w:sz w:val="24"/>
                <w:szCs w:val="24"/>
                <w:highlight w:val="none"/>
                <w:lang w:val="en-US" w:eastAsia="zh-CN"/>
              </w:rPr>
              <w:t>%</w:t>
            </w:r>
          </w:p>
        </w:tc>
      </w:tr>
      <w:tr w14:paraId="6599D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8DEE51">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A905A41">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DAA69EF">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CF2B81C">
            <w:pPr>
              <w:pStyle w:val="232"/>
              <w:shd w:val="clear" w:color="auto" w:fill="auto"/>
              <w:spacing w:before="295" w:after="295"/>
              <w:jc w:val="center"/>
              <w:rPr>
                <w:rFonts w:hint="eastAsia" w:hAnsi="宋体"/>
                <w:color w:val="000000"/>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EF64387">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 xml:space="preserve"> </w:t>
            </w:r>
            <w:r>
              <w:rPr>
                <w:rFonts w:hint="eastAsia" w:hAnsi="宋体"/>
                <w:color w:val="000000"/>
                <w:sz w:val="24"/>
                <w:szCs w:val="24"/>
                <w:highlight w:val="none"/>
                <w:u w:val="single"/>
                <w:lang w:val="en-US" w:eastAsia="zh-CN"/>
              </w:rPr>
              <w:t xml:space="preserve">           </w:t>
            </w:r>
            <w:r>
              <w:rPr>
                <w:rFonts w:hint="eastAsia" w:hAnsi="宋体"/>
                <w:color w:val="000000"/>
                <w:sz w:val="24"/>
                <w:szCs w:val="24"/>
                <w:highlight w:val="none"/>
                <w:lang w:val="en-US" w:eastAsia="zh-CN"/>
              </w:rPr>
              <w:t>%</w:t>
            </w:r>
          </w:p>
        </w:tc>
      </w:tr>
      <w:tr w14:paraId="64A96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2F733DD">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E160F54">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4C584FC">
            <w:pPr>
              <w:pStyle w:val="232"/>
              <w:shd w:val="clear" w:color="auto" w:fill="auto"/>
              <w:spacing w:before="295" w:after="295"/>
              <w:jc w:val="center"/>
              <w:rPr>
                <w:rFonts w:hint="eastAsia" w:hAnsi="宋体"/>
                <w:color w:val="000000"/>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6A829A">
            <w:pPr>
              <w:pStyle w:val="232"/>
              <w:shd w:val="clear" w:color="auto" w:fill="auto"/>
              <w:spacing w:before="295" w:after="295"/>
              <w:jc w:val="center"/>
              <w:rPr>
                <w:rFonts w:hint="eastAsia" w:hAnsi="宋体"/>
                <w:color w:val="000000"/>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1A78ADA">
            <w:pPr>
              <w:pStyle w:val="232"/>
              <w:shd w:val="clear" w:color="auto" w:fill="auto"/>
              <w:spacing w:before="295" w:after="295"/>
              <w:jc w:val="center"/>
              <w:rPr>
                <w:rFonts w:hint="eastAsia" w:hAnsi="宋体"/>
                <w:color w:val="000000"/>
                <w:sz w:val="24"/>
                <w:szCs w:val="24"/>
                <w:highlight w:val="none"/>
                <w:lang w:val="en-US" w:eastAsia="zh-CN"/>
              </w:rPr>
            </w:pPr>
            <w:r>
              <w:rPr>
                <w:rFonts w:hint="eastAsia" w:hAnsi="宋体"/>
                <w:color w:val="000000"/>
                <w:sz w:val="24"/>
                <w:szCs w:val="24"/>
                <w:highlight w:val="none"/>
                <w:lang w:val="en-US" w:eastAsia="zh-CN"/>
              </w:rPr>
              <w:t xml:space="preserve"> </w:t>
            </w:r>
            <w:r>
              <w:rPr>
                <w:rFonts w:hint="eastAsia" w:hAnsi="宋体"/>
                <w:color w:val="000000"/>
                <w:sz w:val="24"/>
                <w:szCs w:val="24"/>
                <w:highlight w:val="none"/>
                <w:u w:val="single"/>
                <w:lang w:val="en-US" w:eastAsia="zh-CN"/>
              </w:rPr>
              <w:t xml:space="preserve">           </w:t>
            </w:r>
            <w:r>
              <w:rPr>
                <w:rFonts w:hint="eastAsia" w:hAnsi="宋体"/>
                <w:color w:val="000000"/>
                <w:sz w:val="24"/>
                <w:szCs w:val="24"/>
                <w:highlight w:val="none"/>
                <w:lang w:val="en-US" w:eastAsia="zh-CN"/>
              </w:rPr>
              <w:t>%</w:t>
            </w:r>
          </w:p>
        </w:tc>
      </w:tr>
    </w:tbl>
    <w:p w14:paraId="5958FC04">
      <w:pPr>
        <w:shd w:val="clear" w:color="auto" w:fill="auto"/>
        <w:spacing w:line="360" w:lineRule="auto"/>
        <w:contextualSpacing/>
        <w:rPr>
          <w:rFonts w:hint="eastAsia" w:ascii="宋体" w:hAnsi="宋体"/>
          <w:color w:val="000000"/>
          <w:sz w:val="24"/>
          <w:highlight w:val="none"/>
        </w:rPr>
      </w:pPr>
    </w:p>
    <w:p w14:paraId="3ECC9C44">
      <w:pPr>
        <w:shd w:val="clear" w:color="auto" w:fill="auto"/>
        <w:spacing w:line="360" w:lineRule="auto"/>
        <w:contextualSpacing/>
        <w:rPr>
          <w:rFonts w:hint="eastAsia" w:ascii="宋体" w:hAnsi="宋体"/>
          <w:color w:val="000000"/>
          <w:spacing w:val="20"/>
          <w:sz w:val="24"/>
          <w:highlight w:val="none"/>
          <w:u w:val="single"/>
        </w:rPr>
      </w:pPr>
      <w:r>
        <w:rPr>
          <w:rFonts w:hint="eastAsia" w:ascii="宋体" w:hAnsi="宋体"/>
          <w:color w:val="000000"/>
          <w:sz w:val="24"/>
          <w:highlight w:val="none"/>
        </w:rPr>
        <w:t>法定代表人或者委托代理人</w:t>
      </w:r>
      <w:r>
        <w:rPr>
          <w:rFonts w:hint="eastAsia" w:ascii="宋体" w:hAnsi="宋体"/>
          <w:color w:val="000000"/>
          <w:spacing w:val="20"/>
          <w:sz w:val="24"/>
          <w:highlight w:val="none"/>
        </w:rPr>
        <w:t>（签字）：</w:t>
      </w:r>
      <w:r>
        <w:rPr>
          <w:rFonts w:hint="eastAsia" w:ascii="宋体" w:hAnsi="宋体"/>
          <w:color w:val="000000"/>
          <w:spacing w:val="20"/>
          <w:sz w:val="24"/>
          <w:highlight w:val="none"/>
          <w:u w:val="single"/>
        </w:rPr>
        <w:t xml:space="preserve">        </w:t>
      </w:r>
    </w:p>
    <w:p w14:paraId="24A4B3D8">
      <w:pPr>
        <w:shd w:val="clear" w:color="auto" w:fill="auto"/>
        <w:spacing w:line="360" w:lineRule="auto"/>
        <w:contextualSpacing/>
        <w:rPr>
          <w:rFonts w:hint="eastAsia" w:ascii="宋体" w:hAnsi="宋体"/>
          <w:color w:val="000000"/>
          <w:spacing w:val="20"/>
          <w:sz w:val="24"/>
          <w:highlight w:val="none"/>
        </w:rPr>
      </w:pPr>
      <w:r>
        <w:rPr>
          <w:rFonts w:hint="eastAsia" w:ascii="宋体" w:hAnsi="宋体"/>
          <w:color w:val="000000"/>
          <w:spacing w:val="20"/>
          <w:sz w:val="24"/>
          <w:highlight w:val="none"/>
        </w:rPr>
        <w:t>投标人（盖公章）：</w:t>
      </w:r>
      <w:r>
        <w:rPr>
          <w:rFonts w:hint="eastAsia" w:ascii="宋体" w:hAnsi="宋体"/>
          <w:color w:val="000000"/>
          <w:spacing w:val="20"/>
          <w:sz w:val="24"/>
          <w:highlight w:val="none"/>
          <w:u w:val="single"/>
        </w:rPr>
        <w:t xml:space="preserve">            </w:t>
      </w:r>
      <w:r>
        <w:rPr>
          <w:rFonts w:hint="eastAsia" w:ascii="宋体" w:hAnsi="宋体"/>
          <w:color w:val="000000"/>
          <w:spacing w:val="20"/>
          <w:sz w:val="24"/>
          <w:highlight w:val="none"/>
        </w:rPr>
        <w:t xml:space="preserve">              </w:t>
      </w:r>
    </w:p>
    <w:p w14:paraId="32CA9F42">
      <w:pPr>
        <w:shd w:val="clear" w:color="auto" w:fill="auto"/>
        <w:spacing w:line="360" w:lineRule="auto"/>
        <w:contextualSpacing/>
        <w:rPr>
          <w:rFonts w:hint="eastAsia" w:ascii="宋体" w:hAnsi="宋体"/>
          <w:color w:val="000000"/>
          <w:sz w:val="24"/>
          <w:szCs w:val="20"/>
          <w:highlight w:val="none"/>
        </w:rPr>
      </w:pPr>
      <w:r>
        <w:rPr>
          <w:rFonts w:hint="eastAsia" w:ascii="宋体" w:hAnsi="宋体"/>
          <w:color w:val="000000"/>
          <w:spacing w:val="20"/>
          <w:sz w:val="24"/>
          <w:highlight w:val="none"/>
        </w:rPr>
        <w:t>日 期：</w:t>
      </w:r>
      <w:r>
        <w:rPr>
          <w:rFonts w:hint="eastAsia" w:ascii="宋体" w:hAnsi="宋体"/>
          <w:color w:val="000000"/>
          <w:spacing w:val="20"/>
          <w:sz w:val="24"/>
          <w:highlight w:val="none"/>
          <w:u w:val="single"/>
        </w:rPr>
        <w:t xml:space="preserve">            </w:t>
      </w:r>
    </w:p>
    <w:p w14:paraId="032AAEB6">
      <w:pPr>
        <w:shd w:val="clear" w:color="auto" w:fill="auto"/>
        <w:spacing w:before="50" w:after="120"/>
        <w:jc w:val="left"/>
        <w:rPr>
          <w:rFonts w:hint="eastAsia" w:ascii="宋体" w:hAnsi="宋体"/>
          <w:color w:val="000000"/>
          <w:sz w:val="24"/>
          <w:szCs w:val="20"/>
          <w:highlight w:val="none"/>
        </w:rPr>
      </w:pPr>
    </w:p>
    <w:p w14:paraId="009163AB">
      <w:pPr>
        <w:shd w:val="clear" w:color="auto" w:fill="auto"/>
        <w:rPr>
          <w:rFonts w:hint="eastAsia"/>
          <w:b/>
          <w:color w:val="000000"/>
          <w:sz w:val="28"/>
          <w:szCs w:val="28"/>
          <w:highlight w:val="none"/>
        </w:rPr>
      </w:pPr>
      <w:r>
        <w:rPr>
          <w:rFonts w:ascii="宋体" w:hAnsi="宋体"/>
          <w:b/>
          <w:bCs/>
          <w:color w:val="000000"/>
          <w:sz w:val="24"/>
          <w:highlight w:val="none"/>
        </w:rPr>
        <w:br w:type="page" w:clear="all"/>
      </w:r>
      <w:r>
        <w:rPr>
          <w:rFonts w:hint="eastAsia"/>
          <w:b/>
          <w:color w:val="000000"/>
          <w:sz w:val="28"/>
          <w:szCs w:val="28"/>
          <w:highlight w:val="none"/>
        </w:rPr>
        <w:t>五、其他文书、文件格式</w:t>
      </w:r>
    </w:p>
    <w:p w14:paraId="770A3E07">
      <w:pPr>
        <w:shd w:val="clear" w:color="auto" w:fill="auto"/>
        <w:spacing w:before="120" w:after="50"/>
        <w:jc w:val="left"/>
        <w:rPr>
          <w:rFonts w:hint="eastAsia"/>
          <w:color w:val="000000"/>
          <w:highlight w:val="none"/>
        </w:rPr>
      </w:pPr>
      <w:r>
        <w:rPr>
          <w:rFonts w:hint="eastAsia" w:ascii="宋体" w:hAnsi="宋体"/>
          <w:b/>
          <w:color w:val="000000"/>
          <w:sz w:val="24"/>
          <w:highlight w:val="none"/>
          <w:lang w:val="en-US" w:eastAsia="zh-CN"/>
        </w:rPr>
        <w:t>1</w:t>
      </w:r>
      <w:r>
        <w:rPr>
          <w:rFonts w:hint="eastAsia" w:ascii="宋体" w:hAnsi="宋体"/>
          <w:b/>
          <w:color w:val="000000"/>
          <w:sz w:val="24"/>
          <w:highlight w:val="none"/>
        </w:rPr>
        <w:t>.中小企业声明函格式</w:t>
      </w:r>
    </w:p>
    <w:p w14:paraId="0D43C72E">
      <w:pPr>
        <w:shd w:val="clear" w:color="auto" w:fill="auto"/>
        <w:rPr>
          <w:rFonts w:hint="eastAsia" w:ascii="宋体" w:hAnsi="宋体" w:eastAsia="宋体" w:cs="宋体"/>
          <w:color w:val="000000"/>
          <w:highlight w:val="none"/>
        </w:rPr>
      </w:pPr>
    </w:p>
    <w:p w14:paraId="20732D69">
      <w:pPr>
        <w:shd w:val="clear" w:color="auto" w:fill="auto"/>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中小企业声明函（货物）</w:t>
      </w:r>
    </w:p>
    <w:p w14:paraId="6F1FA714">
      <w:pPr>
        <w:shd w:val="clear" w:color="auto" w:fill="auto"/>
        <w:spacing w:before="2" w:line="500" w:lineRule="exact"/>
        <w:rPr>
          <w:rFonts w:ascii="宋体" w:hAnsi="宋体" w:cs="宋体"/>
          <w:b/>
          <w:bCs/>
          <w:color w:val="000000"/>
          <w:sz w:val="27"/>
          <w:szCs w:val="27"/>
          <w:highlight w:val="none"/>
        </w:rPr>
      </w:pPr>
    </w:p>
    <w:p w14:paraId="4B0A2850">
      <w:pPr>
        <w:pStyle w:val="224"/>
        <w:shd w:val="clear" w:color="auto" w:fill="auto"/>
        <w:spacing w:line="360" w:lineRule="auto"/>
        <w:ind w:left="-426" w:right="142" w:firstLine="480"/>
        <w:contextualSpacing/>
        <w:rPr>
          <w:rFonts w:ascii="宋体" w:hAnsi="宋体"/>
          <w:color w:val="000000"/>
          <w:highlight w:val="none"/>
        </w:rPr>
      </w:pPr>
      <w:r>
        <w:rPr>
          <w:rFonts w:ascii="宋体" w:hAnsi="宋体"/>
          <w:color w:val="000000"/>
          <w:highlight w:val="none"/>
        </w:rPr>
        <w:t>本公司（联合体）郑重声明，根据《政府采购促进中小企业发展管理办法》（财库﹝2020﹞46号）的规定，本公司（联合体）参加</w:t>
      </w:r>
      <w:r>
        <w:rPr>
          <w:rFonts w:ascii="宋体" w:hAnsi="宋体"/>
          <w:color w:val="000000"/>
          <w:highlight w:val="none"/>
          <w:u w:val="single"/>
        </w:rPr>
        <w:t>（单位名称）</w:t>
      </w:r>
      <w:r>
        <w:rPr>
          <w:rFonts w:ascii="宋体" w:hAnsi="宋体"/>
          <w:color w:val="000000"/>
          <w:highlight w:val="none"/>
        </w:rPr>
        <w:t>的</w:t>
      </w:r>
      <w:r>
        <w:rPr>
          <w:rFonts w:ascii="宋体" w:hAnsi="宋体"/>
          <w:color w:val="000000"/>
          <w:highlight w:val="none"/>
          <w:u w:val="single"/>
        </w:rPr>
        <w:t>（项目名称）</w:t>
      </w:r>
      <w:r>
        <w:rPr>
          <w:rFonts w:ascii="宋体" w:hAnsi="宋体"/>
          <w:color w:val="000000"/>
          <w:highlight w:val="none"/>
        </w:rPr>
        <w:t>采购活动，提供的货物全部由符合政策要求的中小企业制造。相关企业（含联合体中的中小企业、签订分包意向协议的中小企业）的具体情况如下：</w:t>
      </w:r>
    </w:p>
    <w:p w14:paraId="540C3895">
      <w:pPr>
        <w:shd w:val="clear" w:color="auto" w:fill="auto"/>
        <w:tabs>
          <w:tab w:val="left" w:pos="1384"/>
          <w:tab w:val="left" w:pos="4562"/>
          <w:tab w:val="left" w:pos="6803"/>
        </w:tabs>
        <w:spacing w:line="360" w:lineRule="auto"/>
        <w:ind w:left="-426" w:right="-58" w:firstLine="655"/>
        <w:contextualSpacing/>
        <w:rPr>
          <w:rFonts w:ascii="宋体" w:hAnsi="宋体"/>
          <w:color w:val="000000"/>
          <w:sz w:val="24"/>
          <w:highlight w:val="none"/>
        </w:rPr>
      </w:pPr>
      <w:r>
        <w:rPr>
          <w:rFonts w:ascii="宋体" w:hAnsi="宋体"/>
          <w:color w:val="000000"/>
          <w:sz w:val="24"/>
          <w:highlight w:val="none"/>
        </w:rPr>
        <w:t>1.</w:t>
      </w:r>
      <w:r>
        <w:rPr>
          <w:rFonts w:ascii="宋体" w:hAnsi="宋体"/>
          <w:color w:val="000000"/>
          <w:sz w:val="24"/>
          <w:highlight w:val="none"/>
          <w:u w:val="single"/>
        </w:rPr>
        <w:t>（标的名称）</w:t>
      </w:r>
      <w:r>
        <w:rPr>
          <w:rFonts w:ascii="宋体" w:hAnsi="宋体"/>
          <w:color w:val="000000"/>
          <w:sz w:val="24"/>
          <w:highlight w:val="none"/>
        </w:rPr>
        <w:t>，属于</w:t>
      </w:r>
      <w:r>
        <w:rPr>
          <w:rFonts w:ascii="宋体" w:hAnsi="宋体"/>
          <w:color w:val="000000"/>
          <w:sz w:val="24"/>
          <w:highlight w:val="none"/>
          <w:u w:val="single"/>
        </w:rPr>
        <w:t>（采购文件中明确的所属行业）</w:t>
      </w:r>
      <w:r>
        <w:rPr>
          <w:rFonts w:ascii="宋体" w:hAnsi="宋体"/>
          <w:color w:val="000000"/>
          <w:sz w:val="24"/>
          <w:highlight w:val="none"/>
        </w:rPr>
        <w:t>行业；制造商为</w:t>
      </w:r>
      <w:r>
        <w:rPr>
          <w:rFonts w:ascii="宋体" w:hAnsi="宋体"/>
          <w:color w:val="000000"/>
          <w:sz w:val="24"/>
          <w:highlight w:val="none"/>
          <w:u w:val="single"/>
        </w:rPr>
        <w:t>（企业名称）</w:t>
      </w:r>
      <w:r>
        <w:rPr>
          <w:rFonts w:ascii="宋体" w:hAnsi="宋体"/>
          <w:color w:val="000000"/>
          <w:sz w:val="24"/>
          <w:highlight w:val="none"/>
        </w:rPr>
        <w:t>，从业人员</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人，营业收入为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万元，资产总额为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万元，属于</w:t>
      </w:r>
      <w:r>
        <w:rPr>
          <w:rFonts w:ascii="宋体" w:hAnsi="宋体"/>
          <w:color w:val="000000"/>
          <w:sz w:val="24"/>
          <w:highlight w:val="none"/>
          <w:u w:val="single"/>
        </w:rPr>
        <w:t>（中型企业、小型企业、微型企业）</w:t>
      </w:r>
      <w:r>
        <w:rPr>
          <w:rFonts w:ascii="宋体" w:hAnsi="宋体"/>
          <w:color w:val="000000"/>
          <w:sz w:val="24"/>
          <w:highlight w:val="none"/>
        </w:rPr>
        <w:t>；</w:t>
      </w:r>
    </w:p>
    <w:p w14:paraId="021C668D">
      <w:pPr>
        <w:shd w:val="clear" w:color="auto" w:fill="auto"/>
        <w:tabs>
          <w:tab w:val="left" w:pos="1065"/>
          <w:tab w:val="left" w:pos="6477"/>
        </w:tabs>
        <w:spacing w:line="360" w:lineRule="auto"/>
        <w:ind w:left="-426" w:right="-58" w:firstLine="655"/>
        <w:contextualSpacing/>
        <w:rPr>
          <w:rFonts w:ascii="宋体" w:hAnsi="宋体"/>
          <w:color w:val="000000"/>
          <w:sz w:val="24"/>
          <w:highlight w:val="none"/>
        </w:rPr>
      </w:pPr>
      <w:r>
        <w:rPr>
          <w:rFonts w:ascii="宋体" w:hAnsi="宋体"/>
          <w:color w:val="000000"/>
          <w:sz w:val="24"/>
          <w:highlight w:val="none"/>
        </w:rPr>
        <w:t>2.</w:t>
      </w:r>
      <w:r>
        <w:rPr>
          <w:rFonts w:ascii="宋体" w:hAnsi="宋体"/>
          <w:color w:val="000000"/>
          <w:sz w:val="24"/>
          <w:highlight w:val="none"/>
          <w:u w:val="single"/>
        </w:rPr>
        <w:t>（标的名称）</w:t>
      </w:r>
      <w:r>
        <w:rPr>
          <w:rFonts w:ascii="宋体" w:hAnsi="宋体"/>
          <w:color w:val="000000"/>
          <w:sz w:val="24"/>
          <w:highlight w:val="none"/>
        </w:rPr>
        <w:t>，属于</w:t>
      </w:r>
      <w:r>
        <w:rPr>
          <w:rFonts w:ascii="宋体" w:hAnsi="宋体"/>
          <w:color w:val="000000"/>
          <w:sz w:val="24"/>
          <w:highlight w:val="none"/>
          <w:u w:val="single"/>
        </w:rPr>
        <w:t>（采购文件中明确的所属行业）</w:t>
      </w:r>
      <w:r>
        <w:rPr>
          <w:rFonts w:ascii="宋体" w:hAnsi="宋体"/>
          <w:color w:val="000000"/>
          <w:sz w:val="24"/>
          <w:highlight w:val="none"/>
        </w:rPr>
        <w:t>行业；制造商为</w:t>
      </w:r>
      <w:r>
        <w:rPr>
          <w:rFonts w:ascii="宋体" w:hAnsi="宋体"/>
          <w:color w:val="000000"/>
          <w:sz w:val="24"/>
          <w:highlight w:val="none"/>
          <w:u w:val="single"/>
        </w:rPr>
        <w:t>（企业名称）</w:t>
      </w:r>
      <w:r>
        <w:rPr>
          <w:rFonts w:ascii="宋体" w:hAnsi="宋体"/>
          <w:color w:val="000000"/>
          <w:sz w:val="24"/>
          <w:highlight w:val="none"/>
        </w:rPr>
        <w:t>，从业人员</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人，营业收入为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万元，资产总额为</w:t>
      </w:r>
      <w:r>
        <w:rPr>
          <w:rFonts w:hint="eastAsia" w:ascii="宋体" w:hAnsi="宋体"/>
          <w:color w:val="000000"/>
          <w:sz w:val="24"/>
          <w:highlight w:val="none"/>
          <w:u w:val="single"/>
        </w:rPr>
        <w:t xml:space="preserve"> </w:t>
      </w:r>
      <w:r>
        <w:rPr>
          <w:rFonts w:ascii="宋体" w:hAnsi="宋体"/>
          <w:color w:val="000000"/>
          <w:sz w:val="24"/>
          <w:highlight w:val="none"/>
          <w:u w:val="single"/>
        </w:rPr>
        <w:t xml:space="preserve">     </w:t>
      </w:r>
      <w:r>
        <w:rPr>
          <w:rFonts w:ascii="宋体" w:hAnsi="宋体"/>
          <w:color w:val="000000"/>
          <w:sz w:val="24"/>
          <w:highlight w:val="none"/>
        </w:rPr>
        <w:t>万元，属于</w:t>
      </w:r>
      <w:r>
        <w:rPr>
          <w:rFonts w:ascii="宋体" w:hAnsi="宋体"/>
          <w:color w:val="000000"/>
          <w:sz w:val="24"/>
          <w:highlight w:val="none"/>
          <w:u w:val="single"/>
        </w:rPr>
        <w:t>（中型企业、小型企业、微型企业）</w:t>
      </w:r>
      <w:r>
        <w:rPr>
          <w:rFonts w:ascii="宋体" w:hAnsi="宋体"/>
          <w:color w:val="000000"/>
          <w:sz w:val="24"/>
          <w:highlight w:val="none"/>
        </w:rPr>
        <w:t>；</w:t>
      </w:r>
    </w:p>
    <w:p w14:paraId="21D283A0">
      <w:pPr>
        <w:pStyle w:val="224"/>
        <w:shd w:val="clear" w:color="auto" w:fill="auto"/>
        <w:spacing w:line="360" w:lineRule="auto"/>
        <w:ind w:left="142" w:right="142"/>
        <w:contextualSpacing/>
        <w:rPr>
          <w:rFonts w:ascii="宋体" w:hAnsi="宋体"/>
          <w:color w:val="000000"/>
          <w:highlight w:val="none"/>
        </w:rPr>
      </w:pPr>
      <w:r>
        <w:rPr>
          <w:rFonts w:ascii="宋体" w:hAnsi="宋体"/>
          <w:color w:val="000000"/>
          <w:highlight w:val="none"/>
        </w:rPr>
        <w:t xml:space="preserve">…… </w:t>
      </w:r>
    </w:p>
    <w:p w14:paraId="06F542EE">
      <w:pPr>
        <w:pStyle w:val="224"/>
        <w:shd w:val="clear" w:color="auto" w:fill="auto"/>
        <w:spacing w:line="360" w:lineRule="auto"/>
        <w:ind w:left="-405" w:right="142" w:firstLine="453"/>
        <w:contextualSpacing/>
        <w:rPr>
          <w:rFonts w:ascii="宋体" w:hAnsi="宋体"/>
          <w:color w:val="000000"/>
          <w:highlight w:val="none"/>
        </w:rPr>
      </w:pPr>
      <w:r>
        <w:rPr>
          <w:rFonts w:ascii="宋体" w:hAnsi="宋体"/>
          <w:color w:val="000000"/>
          <w:highlight w:val="none"/>
        </w:rPr>
        <w:t>以上企业，不属于大企业的分支机构，不存在控股股东为大企业的情形，也不存在与大企业的负责人为同一人的情形。</w:t>
      </w:r>
    </w:p>
    <w:p w14:paraId="67E46962">
      <w:pPr>
        <w:pStyle w:val="224"/>
        <w:shd w:val="clear" w:color="auto" w:fill="auto"/>
        <w:spacing w:line="360" w:lineRule="auto"/>
        <w:ind w:left="-426" w:right="142" w:firstLine="567"/>
        <w:contextualSpacing/>
        <w:rPr>
          <w:rFonts w:ascii="宋体" w:hAnsi="宋体"/>
          <w:color w:val="000000"/>
          <w:highlight w:val="none"/>
        </w:rPr>
      </w:pPr>
      <w:r>
        <w:rPr>
          <w:rFonts w:ascii="宋体" w:hAnsi="宋体"/>
          <w:color w:val="000000"/>
          <w:highlight w:val="none"/>
        </w:rPr>
        <w:t>本企业对上述声明内容的真实性负责。如有虚假，将依法承担相应责任。</w:t>
      </w:r>
    </w:p>
    <w:p w14:paraId="196C7B0C">
      <w:pPr>
        <w:pStyle w:val="224"/>
        <w:shd w:val="clear" w:color="auto" w:fill="auto"/>
        <w:spacing w:line="360" w:lineRule="auto"/>
        <w:ind w:left="3960" w:right="1808"/>
        <w:contextualSpacing/>
        <w:rPr>
          <w:rFonts w:hint="eastAsia" w:ascii="宋体" w:hAnsi="宋体"/>
          <w:color w:val="000000"/>
          <w:highlight w:val="none"/>
        </w:rPr>
      </w:pPr>
    </w:p>
    <w:p w14:paraId="79AF25E0">
      <w:pPr>
        <w:pStyle w:val="224"/>
        <w:shd w:val="clear" w:color="auto" w:fill="auto"/>
        <w:spacing w:line="360" w:lineRule="auto"/>
        <w:ind w:left="3960" w:right="1808"/>
        <w:contextualSpacing/>
        <w:rPr>
          <w:rFonts w:ascii="宋体" w:hAnsi="宋体"/>
          <w:color w:val="000000"/>
          <w:highlight w:val="none"/>
        </w:rPr>
      </w:pPr>
      <w:r>
        <w:rPr>
          <w:rFonts w:ascii="宋体" w:hAnsi="宋体"/>
          <w:color w:val="000000"/>
          <w:highlight w:val="none"/>
        </w:rPr>
        <w:t xml:space="preserve">企业名称（章）： </w:t>
      </w:r>
    </w:p>
    <w:p w14:paraId="0D49AD68">
      <w:pPr>
        <w:pStyle w:val="224"/>
        <w:shd w:val="clear" w:color="auto" w:fill="auto"/>
        <w:spacing w:line="360" w:lineRule="auto"/>
        <w:ind w:left="3960" w:right="1808"/>
        <w:contextualSpacing/>
        <w:rPr>
          <w:rFonts w:ascii="宋体" w:hAnsi="宋体"/>
          <w:color w:val="000000"/>
          <w:highlight w:val="none"/>
        </w:rPr>
      </w:pPr>
      <w:r>
        <w:rPr>
          <w:rFonts w:ascii="宋体" w:hAnsi="宋体"/>
          <w:color w:val="000000"/>
          <w:highlight w:val="none"/>
        </w:rPr>
        <w:t>日</w:t>
      </w:r>
      <w:r>
        <w:rPr>
          <w:rFonts w:hint="eastAsia" w:ascii="宋体" w:hAnsi="宋体"/>
          <w:color w:val="000000"/>
          <w:highlight w:val="none"/>
        </w:rPr>
        <w:t xml:space="preserve"> </w:t>
      </w:r>
      <w:r>
        <w:rPr>
          <w:rFonts w:ascii="宋体" w:hAnsi="宋体"/>
          <w:color w:val="000000"/>
          <w:highlight w:val="none"/>
        </w:rPr>
        <w:t>期：</w:t>
      </w:r>
    </w:p>
    <w:p w14:paraId="772B60A6">
      <w:pPr>
        <w:pStyle w:val="224"/>
        <w:shd w:val="clear" w:color="auto" w:fill="auto"/>
        <w:spacing w:line="360" w:lineRule="auto"/>
        <w:ind w:left="3960" w:right="1808"/>
        <w:contextualSpacing/>
        <w:rPr>
          <w:rFonts w:ascii="宋体" w:hAnsi="宋体"/>
          <w:color w:val="000000"/>
          <w:highlight w:val="none"/>
        </w:rPr>
      </w:pPr>
    </w:p>
    <w:p w14:paraId="3D4F9BA0">
      <w:pPr>
        <w:pStyle w:val="224"/>
        <w:shd w:val="clear" w:color="auto" w:fill="auto"/>
        <w:spacing w:line="360" w:lineRule="auto"/>
        <w:ind w:left="3960" w:right="1808"/>
        <w:contextualSpacing/>
        <w:rPr>
          <w:rFonts w:ascii="宋体" w:hAnsi="宋体"/>
          <w:color w:val="000000"/>
          <w:highlight w:val="none"/>
        </w:rPr>
      </w:pPr>
    </w:p>
    <w:p w14:paraId="5B3732B9">
      <w:pPr>
        <w:pStyle w:val="224"/>
        <w:shd w:val="clear" w:color="auto" w:fill="auto"/>
        <w:spacing w:line="360" w:lineRule="auto"/>
        <w:ind w:left="-426" w:right="142" w:firstLine="567"/>
        <w:contextualSpacing/>
        <w:rPr>
          <w:rFonts w:hint="eastAsia" w:ascii="宋体" w:hAnsi="宋体"/>
          <w:color w:val="000000"/>
          <w:highlight w:val="none"/>
        </w:rPr>
      </w:pPr>
      <w:r>
        <w:rPr>
          <w:rFonts w:hint="eastAsia" w:ascii="宋体" w:hAnsi="宋体"/>
          <w:color w:val="000000"/>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2BC1329">
      <w:pPr>
        <w:shd w:val="clear" w:color="auto" w:fill="auto"/>
        <w:spacing w:before="120" w:after="50"/>
        <w:ind w:left="142"/>
        <w:jc w:val="left"/>
        <w:rPr>
          <w:rFonts w:hint="eastAsia" w:ascii="宋体" w:hAnsi="宋体"/>
          <w:b/>
          <w:color w:val="000000"/>
          <w:sz w:val="24"/>
          <w:highlight w:val="none"/>
        </w:rPr>
      </w:pPr>
    </w:p>
    <w:p w14:paraId="7DFD9A38">
      <w:pPr>
        <w:pStyle w:val="232"/>
        <w:shd w:val="clear" w:color="auto" w:fill="auto"/>
        <w:jc w:val="left"/>
        <w:rPr>
          <w:rFonts w:hint="eastAsia" w:ascii="Arial Unicode MS" w:hAnsi="Arial Unicode MS" w:eastAsia="Arial Unicode MS" w:cs="Arial Unicode MS"/>
          <w:color w:val="000000"/>
          <w:sz w:val="32"/>
          <w:szCs w:val="32"/>
          <w:highlight w:val="none"/>
        </w:rPr>
      </w:pPr>
      <w:r>
        <w:rPr>
          <w:rFonts w:ascii="Arial Unicode MS" w:hAnsi="Arial Unicode MS" w:eastAsia="Arial Unicode MS" w:cs="Arial Unicode MS"/>
          <w:color w:val="000000"/>
          <w:sz w:val="32"/>
          <w:szCs w:val="32"/>
          <w:highlight w:val="none"/>
        </w:rPr>
        <w:br w:type="page" w:clear="all"/>
      </w:r>
      <w:r>
        <w:rPr>
          <w:rFonts w:hint="eastAsia" w:ascii="Arial Unicode MS" w:hAnsi="Arial Unicode MS" w:eastAsia="Arial Unicode MS" w:cs="Arial Unicode MS"/>
          <w:color w:val="000000"/>
          <w:sz w:val="32"/>
          <w:szCs w:val="32"/>
          <w:highlight w:val="none"/>
        </w:rPr>
        <w:t>附：</w:t>
      </w:r>
    </w:p>
    <w:p w14:paraId="63F2D9A4">
      <w:pPr>
        <w:shd w:val="clear" w:color="auto" w:fill="auto"/>
        <w:jc w:val="center"/>
        <w:rPr>
          <w:rFonts w:hint="eastAsia" w:ascii="宋体" w:hAnsi="宋体" w:cs="Arial Unicode MS"/>
          <w:color w:val="000000"/>
          <w:sz w:val="44"/>
          <w:szCs w:val="44"/>
          <w:highlight w:val="none"/>
        </w:rPr>
      </w:pPr>
      <w:r>
        <w:rPr>
          <w:rFonts w:hint="eastAsia" w:ascii="宋体" w:hAnsi="宋体" w:cs="Arial Unicode MS"/>
          <w:color w:val="000000"/>
          <w:sz w:val="44"/>
          <w:szCs w:val="44"/>
          <w:highlight w:val="none"/>
        </w:rPr>
        <w:t>中小微企业划型标准</w:t>
      </w:r>
    </w:p>
    <w:p w14:paraId="47C8D95A">
      <w:pPr>
        <w:shd w:val="clear" w:color="auto" w:fill="auto"/>
        <w:ind w:left="1871"/>
        <w:rPr>
          <w:rFonts w:hint="eastAsia" w:ascii="宋体" w:hAnsi="宋体" w:cs="Arial Unicode MS"/>
          <w:color w:val="000000"/>
          <w:szCs w:val="21"/>
          <w:highlight w:val="none"/>
        </w:rPr>
      </w:pPr>
    </w:p>
    <w:tbl>
      <w:tblPr>
        <w:tblStyle w:val="31"/>
        <w:tblW w:w="7983" w:type="dxa"/>
        <w:tblInd w:w="142" w:type="dxa"/>
        <w:tblLayout w:type="fixed"/>
        <w:tblCellMar>
          <w:top w:w="0" w:type="dxa"/>
          <w:left w:w="108" w:type="dxa"/>
          <w:bottom w:w="0" w:type="dxa"/>
          <w:right w:w="108" w:type="dxa"/>
        </w:tblCellMar>
      </w:tblPr>
      <w:tblGrid>
        <w:gridCol w:w="1701"/>
        <w:gridCol w:w="1384"/>
        <w:gridCol w:w="913"/>
        <w:gridCol w:w="1620"/>
        <w:gridCol w:w="1440"/>
        <w:gridCol w:w="925"/>
      </w:tblGrid>
      <w:tr w14:paraId="619B8A03">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19AECB0F">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17C701CA">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427DAD44">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0523EA42">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30561F61">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62FE21CE">
            <w:pPr>
              <w:widowControl/>
              <w:shd w:val="clear" w:color="auto" w:fill="auto"/>
              <w:jc w:val="left"/>
              <w:rPr>
                <w:rFonts w:ascii="仿宋_GB2312" w:hAnsi="仿宋" w:eastAsia="仿宋_GB2312" w:cs="宋体"/>
                <w:b/>
                <w:color w:val="000000"/>
                <w:sz w:val="24"/>
                <w:highlight w:val="none"/>
              </w:rPr>
            </w:pPr>
            <w:r>
              <w:rPr>
                <w:rFonts w:hint="eastAsia" w:ascii="仿宋_GB2312" w:hAnsi="仿宋" w:eastAsia="仿宋_GB2312" w:cs="宋体"/>
                <w:b/>
                <w:color w:val="000000"/>
                <w:sz w:val="24"/>
                <w:highlight w:val="none"/>
              </w:rPr>
              <w:t>微型</w:t>
            </w:r>
          </w:p>
        </w:tc>
      </w:tr>
      <w:tr w14:paraId="604335AC">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222B32E9">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27AD55A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5AD2AA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F8A5AF3">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F7F46F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7E1B02B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Y＜50</w:t>
            </w:r>
          </w:p>
        </w:tc>
      </w:tr>
      <w:tr w14:paraId="7C189F4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280348A">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0AE53C5D">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F7C918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A0EF06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0219B6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E6ABFA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X＜20</w:t>
            </w:r>
          </w:p>
        </w:tc>
      </w:tr>
      <w:tr w14:paraId="394EA77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5981EE66">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49F273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1CC864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9A7903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2512EE3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A68B3C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Y＜300</w:t>
            </w:r>
          </w:p>
        </w:tc>
      </w:tr>
      <w:tr w14:paraId="240D66A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B030643">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7A2ECF6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153AEB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7F0983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316CA28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3CA3907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Y＜300</w:t>
            </w:r>
          </w:p>
        </w:tc>
      </w:tr>
      <w:tr w14:paraId="77B5C9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718E7C6">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428327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6DFA0A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B07552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6F08C10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179F6503">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Z＜300</w:t>
            </w:r>
          </w:p>
        </w:tc>
      </w:tr>
      <w:tr w14:paraId="5FFF28D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468EA9D">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3B27B0E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6B3719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DC8104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374350D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28D3EDA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X＜5</w:t>
            </w:r>
          </w:p>
        </w:tc>
      </w:tr>
      <w:tr w14:paraId="266E011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58B8CA1">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D62220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4F8451B">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83A5ADD">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0496FC0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7E4FF8B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Y＜1000</w:t>
            </w:r>
          </w:p>
        </w:tc>
      </w:tr>
      <w:tr w14:paraId="75D38EA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EF7FDA5">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7A4C087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C8B55A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A82780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0B51999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70A39EB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5EF0E72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11E27C0">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757A64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468B37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3E88D3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17ACC3F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6CC2CBEB">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4DFF918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A6B756F">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4363D2A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DD59D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29D376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6C707C6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35A90DE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X＜20</w:t>
            </w:r>
          </w:p>
        </w:tc>
      </w:tr>
      <w:tr w14:paraId="14D2184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B746640">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0C3653">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254E56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BD533D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0ED617D3">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208EC4D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Y＜200</w:t>
            </w:r>
          </w:p>
        </w:tc>
      </w:tr>
      <w:tr w14:paraId="0B9FA32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6597009">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0E63C7D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C39C92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1F080F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759F10B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01AE248D">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X＜20</w:t>
            </w:r>
          </w:p>
        </w:tc>
      </w:tr>
      <w:tr w14:paraId="7CF7D9E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1046DAC">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BC9C20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15D533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C2FD0F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3B780DB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64C9AFE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2A321ED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8D32DA0">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2A4AE4A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2EC320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5031FF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3BFDDB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155826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X＜20</w:t>
            </w:r>
          </w:p>
        </w:tc>
      </w:tr>
      <w:tr w14:paraId="0F624EA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D512F10">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39281E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164CC5D">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819F98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3000BF3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5BC6E43">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08C902F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A52B8CD">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418B100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025E5F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74302CB">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6557D2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442F22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5039BCB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7A11494">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2CB36A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6A1ED5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F58BD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25B6EDD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3D3525E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0030313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BADA82D">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5642FEC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966724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2BD4E1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B2643A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425FAB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2C39C2C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9C3749C">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1C1143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F473C2B">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230F9A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6DC3CDA">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2DCF852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1986FE5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6925F6A">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11E9962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CCA42C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5E5A81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173B966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564DF1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7DB9818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ABC7E42">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0183D0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1E94A6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E664A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231030C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5D4633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601B32E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F6BD261">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35919AC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7FC0A0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32DD0C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FA14B0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EE4D23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42625A1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083A166">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8A52C0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B73256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77A1EA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53A85C4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23414DA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Y＜50</w:t>
            </w:r>
          </w:p>
        </w:tc>
      </w:tr>
      <w:tr w14:paraId="0DABD1B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A687011">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0A9B45A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118E5B6">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2A3904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3552A69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067C3B7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X＜100</w:t>
            </w:r>
          </w:p>
        </w:tc>
      </w:tr>
      <w:tr w14:paraId="043FB4D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721E917">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51A5FFD">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26AC78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32D249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24C0BAA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462D50E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Y＜2000</w:t>
            </w:r>
          </w:p>
        </w:tc>
      </w:tr>
      <w:tr w14:paraId="3DEB9EB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1CFFC67">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6683FAEB">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8BBF62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749E28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207F9EF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08A29D92">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X＜100</w:t>
            </w:r>
          </w:p>
        </w:tc>
      </w:tr>
      <w:tr w14:paraId="697FC8F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FD197D2">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A33BD4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0218AD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2769D5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5B9ECB59">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61AD6DD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Y＜500</w:t>
            </w:r>
          </w:p>
        </w:tc>
      </w:tr>
      <w:tr w14:paraId="17DB14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8DFC8E4">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3876280C">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8EB775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89F31D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45919C11">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8AF0150">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r w14:paraId="38B5229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DE4D3E5">
            <w:pPr>
              <w:widowControl/>
              <w:shd w:val="clear" w:color="auto" w:fill="auto"/>
              <w:jc w:val="left"/>
              <w:rPr>
                <w:rFonts w:ascii="仿宋_GB2312" w:hAnsi="仿宋" w:eastAsia="仿宋_GB2312" w:cs="宋体"/>
                <w:b/>
                <w:bCs/>
                <w:color w:val="00000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92E4EE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58A7E18">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D953675">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3E85E8D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1798A0CF">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Y＜100</w:t>
            </w:r>
          </w:p>
        </w:tc>
      </w:tr>
      <w:tr w14:paraId="77AEB636">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5349B67D">
            <w:pPr>
              <w:widowControl/>
              <w:shd w:val="clear" w:color="auto" w:fill="auto"/>
              <w:jc w:val="center"/>
              <w:rPr>
                <w:rFonts w:ascii="仿宋_GB2312" w:hAnsi="仿宋" w:eastAsia="仿宋_GB2312" w:cs="宋体"/>
                <w:b/>
                <w:bCs/>
                <w:color w:val="000000"/>
                <w:sz w:val="18"/>
                <w:szCs w:val="18"/>
                <w:highlight w:val="none"/>
              </w:rPr>
            </w:pPr>
            <w:r>
              <w:rPr>
                <w:rFonts w:hint="eastAsia" w:ascii="仿宋_GB2312" w:hAnsi="仿宋" w:eastAsia="仿宋_GB2312" w:cs="宋体"/>
                <w:b/>
                <w:bCs/>
                <w:color w:val="00000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7E97397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F13663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F432394">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5CF4C8E">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4A00FEA7">
            <w:pPr>
              <w:widowControl/>
              <w:shd w:val="clear" w:color="auto" w:fill="auto"/>
              <w:jc w:val="left"/>
              <w:rPr>
                <w:rFonts w:ascii="仿宋_GB2312" w:hAnsi="仿宋" w:eastAsia="仿宋_GB2312" w:cs="宋体"/>
                <w:color w:val="000000"/>
                <w:sz w:val="18"/>
                <w:szCs w:val="18"/>
                <w:highlight w:val="none"/>
              </w:rPr>
            </w:pPr>
            <w:r>
              <w:rPr>
                <w:rFonts w:hint="eastAsia" w:ascii="仿宋_GB2312" w:hAnsi="仿宋" w:eastAsia="仿宋_GB2312" w:cs="宋体"/>
                <w:color w:val="000000"/>
                <w:sz w:val="18"/>
                <w:szCs w:val="18"/>
                <w:highlight w:val="none"/>
              </w:rPr>
              <w:t>X＜10</w:t>
            </w:r>
          </w:p>
        </w:tc>
      </w:tr>
    </w:tbl>
    <w:p w14:paraId="17877B42">
      <w:pPr>
        <w:shd w:val="clear" w:color="auto" w:fill="auto"/>
        <w:spacing w:line="360" w:lineRule="auto"/>
        <w:ind w:firstLine="525"/>
        <w:rPr>
          <w:rFonts w:hint="eastAsia" w:ascii="仿宋_GB2312" w:hAnsi="仿宋" w:eastAsia="仿宋_GB2312"/>
          <w:color w:val="000000"/>
          <w:szCs w:val="21"/>
          <w:highlight w:val="none"/>
        </w:rPr>
      </w:pPr>
    </w:p>
    <w:p w14:paraId="7F3733C9">
      <w:pPr>
        <w:shd w:val="clear" w:color="auto" w:fill="auto"/>
        <w:spacing w:line="360" w:lineRule="auto"/>
        <w:ind w:firstLine="525"/>
        <w:rPr>
          <w:rFonts w:ascii="仿宋_GB2312" w:hAnsi="仿宋" w:eastAsia="仿宋_GB2312"/>
          <w:color w:val="000000"/>
          <w:szCs w:val="21"/>
          <w:highlight w:val="none"/>
        </w:rPr>
      </w:pPr>
      <w:r>
        <w:rPr>
          <w:rFonts w:hint="eastAsia" w:ascii="仿宋_GB2312" w:hAnsi="仿宋" w:eastAsia="仿宋_GB2312"/>
          <w:color w:val="0000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02017B2">
      <w:pPr>
        <w:shd w:val="clear" w:color="auto" w:fill="auto"/>
        <w:spacing w:before="120" w:after="50"/>
        <w:ind w:left="142"/>
        <w:jc w:val="left"/>
        <w:rPr>
          <w:rFonts w:hint="eastAsia" w:ascii="宋体" w:hAnsi="宋体"/>
          <w:b/>
          <w:color w:val="000000"/>
          <w:sz w:val="24"/>
          <w:highlight w:val="none"/>
        </w:rPr>
      </w:pPr>
    </w:p>
    <w:p w14:paraId="7097544B">
      <w:pPr>
        <w:shd w:val="clear" w:color="auto" w:fill="auto"/>
        <w:spacing w:before="120" w:after="50"/>
        <w:ind w:left="142"/>
        <w:jc w:val="left"/>
        <w:rPr>
          <w:rFonts w:hint="eastAsia" w:ascii="宋体" w:hAnsi="宋体"/>
          <w:b/>
          <w:color w:val="000000"/>
          <w:sz w:val="24"/>
          <w:highlight w:val="none"/>
        </w:rPr>
      </w:pPr>
    </w:p>
    <w:p w14:paraId="64A2A2D1">
      <w:pPr>
        <w:pStyle w:val="232"/>
        <w:shd w:val="clear" w:color="auto" w:fill="auto"/>
        <w:ind w:firstLine="482"/>
        <w:jc w:val="left"/>
        <w:rPr>
          <w:rFonts w:hint="eastAsia" w:ascii="宋体" w:hAnsi="宋体" w:eastAsia="宋体" w:cs="宋体"/>
          <w:b/>
          <w:bCs/>
          <w:color w:val="000000"/>
          <w:sz w:val="24"/>
          <w:szCs w:val="24"/>
          <w:highlight w:val="none"/>
        </w:rPr>
      </w:pPr>
      <w:r>
        <w:rPr>
          <w:rFonts w:ascii="宋体" w:hAnsi="宋体"/>
          <w:b/>
          <w:color w:val="000000"/>
          <w:sz w:val="24"/>
          <w:highlight w:val="none"/>
        </w:rPr>
        <w:br w:type="page" w:clear="all"/>
      </w:r>
      <w:r>
        <w:rPr>
          <w:rFonts w:hint="eastAsia" w:ascii="宋体" w:hAnsi="宋体" w:eastAsia="宋体" w:cs="Times New Roman"/>
          <w:b/>
          <w:color w:val="000000"/>
          <w:sz w:val="24"/>
          <w:szCs w:val="24"/>
          <w:highlight w:val="none"/>
          <w:lang w:val="en-US" w:eastAsia="zh-CN" w:bidi="ar-SA"/>
        </w:rPr>
        <w:t>2、监狱企业证明文件</w:t>
      </w:r>
    </w:p>
    <w:p w14:paraId="38A92374">
      <w:pPr>
        <w:pStyle w:val="235"/>
        <w:shd w:val="clear" w:color="auto" w:fill="auto"/>
        <w:ind w:left="5250" w:firstLine="480"/>
        <w:rPr>
          <w:rFonts w:hint="eastAsia" w:ascii="宋体" w:hAnsi="宋体" w:eastAsia="宋体" w:cs="宋体"/>
          <w:color w:val="000000"/>
          <w:sz w:val="24"/>
          <w:szCs w:val="24"/>
          <w:highlight w:val="none"/>
        </w:rPr>
      </w:pPr>
    </w:p>
    <w:p w14:paraId="11F37E41">
      <w:pPr>
        <w:pStyle w:val="232"/>
        <w:shd w:val="clear" w:color="auto" w:fill="auto"/>
        <w:spacing w:line="460" w:lineRule="exact"/>
        <w:ind w:firstLine="504"/>
        <w:jc w:val="left"/>
        <w:rPr>
          <w:rFonts w:hint="eastAsia" w:ascii="宋体" w:hAnsi="宋体" w:eastAsia="宋体" w:cs="宋体"/>
          <w:color w:val="000000"/>
          <w:spacing w:val="6"/>
          <w:sz w:val="24"/>
          <w:szCs w:val="24"/>
          <w:highlight w:val="none"/>
          <w:lang w:val="en-US" w:eastAsia="zh-CN" w:bidi="ar-SA"/>
        </w:rPr>
      </w:pPr>
      <w:r>
        <w:rPr>
          <w:rFonts w:hint="eastAsia" w:ascii="宋体" w:hAnsi="宋体" w:eastAsia="宋体" w:cs="宋体"/>
          <w:color w:val="000000"/>
          <w:spacing w:val="6"/>
          <w:sz w:val="24"/>
          <w:szCs w:val="24"/>
          <w:highlight w:val="none"/>
          <w:lang w:val="en-US" w:eastAsia="zh-CN" w:bidi="ar-SA"/>
        </w:rPr>
        <w:t>按《关于政府采购支持监狱企业发展有关问题的通知》(财库[2014]68 号)认定为监狱企业的，在政府采购活动中，监狱企业视同小型、微型企业。监狱企业参加政府采购活动时，应当提供由省级以上监狱管理局、戒毒管理局(含新疆生产建设兵团)出具的属于监狱企业的证明文件。</w:t>
      </w:r>
    </w:p>
    <w:p w14:paraId="450E0F0E">
      <w:pPr>
        <w:shd w:val="clear" w:color="auto" w:fill="auto"/>
        <w:spacing w:line="500" w:lineRule="exact"/>
        <w:ind w:firstLine="240"/>
        <w:rPr>
          <w:rFonts w:hint="eastAsia" w:ascii="宋体" w:hAnsi="宋体" w:eastAsia="宋体" w:cs="宋体"/>
          <w:color w:val="000000"/>
          <w:sz w:val="24"/>
          <w:szCs w:val="24"/>
          <w:highlight w:val="none"/>
        </w:rPr>
      </w:pPr>
    </w:p>
    <w:p w14:paraId="1AC2427D">
      <w:pPr>
        <w:shd w:val="clear" w:color="auto" w:fill="auto"/>
        <w:tabs>
          <w:tab w:val="left" w:pos="4860"/>
        </w:tabs>
        <w:spacing w:line="360" w:lineRule="auto"/>
        <w:ind w:right="1560" w:firstLine="504"/>
        <w:contextualSpacing/>
        <w:jc w:val="center"/>
        <w:rPr>
          <w:rFonts w:ascii="宋体" w:hAnsi="宋体"/>
          <w:color w:val="000000"/>
          <w:spacing w:val="6"/>
          <w:sz w:val="24"/>
          <w:highlight w:val="none"/>
        </w:rPr>
      </w:pPr>
      <w:r>
        <w:rPr>
          <w:rFonts w:hint="eastAsia" w:ascii="宋体" w:hAnsi="宋体"/>
          <w:color w:val="000000"/>
          <w:spacing w:val="6"/>
          <w:sz w:val="24"/>
          <w:highlight w:val="none"/>
        </w:rPr>
        <w:t>单位名称（盖公章）：</w:t>
      </w:r>
    </w:p>
    <w:p w14:paraId="481B7636">
      <w:pPr>
        <w:shd w:val="clear" w:color="auto" w:fill="auto"/>
        <w:tabs>
          <w:tab w:val="left" w:pos="4860"/>
        </w:tabs>
        <w:spacing w:line="360" w:lineRule="auto"/>
        <w:ind w:right="1560" w:firstLine="504"/>
        <w:contextualSpacing/>
        <w:jc w:val="center"/>
        <w:rPr>
          <w:rFonts w:ascii="宋体" w:hAnsi="宋体"/>
          <w:color w:val="000000"/>
          <w:spacing w:val="6"/>
          <w:sz w:val="24"/>
          <w:highlight w:val="none"/>
        </w:rPr>
      </w:pPr>
      <w:r>
        <w:rPr>
          <w:rFonts w:hint="eastAsia" w:ascii="宋体" w:hAnsi="宋体"/>
          <w:color w:val="000000"/>
          <w:spacing w:val="6"/>
          <w:sz w:val="24"/>
          <w:highlight w:val="none"/>
        </w:rPr>
        <w:t>日  期：</w:t>
      </w:r>
    </w:p>
    <w:p w14:paraId="4A31B8CE">
      <w:pPr>
        <w:pStyle w:val="232"/>
        <w:shd w:val="clear" w:color="auto" w:fill="auto"/>
        <w:spacing w:line="460" w:lineRule="exact"/>
        <w:ind w:firstLine="420"/>
        <w:jc w:val="left"/>
        <w:rPr>
          <w:rFonts w:hint="eastAsia" w:ascii="宋体" w:hAnsi="宋体" w:eastAsia="宋体" w:cs="宋体"/>
          <w:color w:val="000000"/>
          <w:spacing w:val="6"/>
          <w:sz w:val="24"/>
          <w:szCs w:val="24"/>
          <w:highlight w:val="none"/>
          <w:lang w:val="en-US" w:eastAsia="zh-CN" w:bidi="ar-SA"/>
        </w:rPr>
      </w:pPr>
    </w:p>
    <w:p w14:paraId="1C14A95B">
      <w:pPr>
        <w:pStyle w:val="232"/>
        <w:shd w:val="clear" w:color="auto" w:fill="auto"/>
        <w:spacing w:line="460" w:lineRule="exact"/>
        <w:jc w:val="left"/>
        <w:rPr>
          <w:rFonts w:hint="eastAsia" w:ascii="宋体" w:hAnsi="宋体" w:eastAsia="宋体" w:cs="宋体"/>
          <w:color w:val="000000"/>
          <w:spacing w:val="6"/>
          <w:sz w:val="24"/>
          <w:szCs w:val="24"/>
          <w:highlight w:val="none"/>
          <w:lang w:val="en-US" w:eastAsia="zh-CN" w:bidi="ar-SA"/>
        </w:rPr>
      </w:pPr>
      <w:r>
        <w:rPr>
          <w:rFonts w:hint="eastAsia" w:ascii="宋体" w:hAnsi="宋体" w:eastAsia="宋体" w:cs="宋体"/>
          <w:color w:val="000000"/>
          <w:sz w:val="24"/>
          <w:szCs w:val="24"/>
          <w:highlight w:val="none"/>
        </w:rPr>
        <w:t>注：</w:t>
      </w:r>
      <w:r>
        <w:rPr>
          <w:rFonts w:hint="eastAsia" w:ascii="宋体" w:hAnsi="宋体" w:eastAsia="宋体" w:cs="宋体"/>
          <w:color w:val="000000"/>
          <w:sz w:val="24"/>
          <w:szCs w:val="24"/>
          <w:highlight w:val="none"/>
          <w:lang w:val="en-US" w:eastAsia="zh-CN"/>
        </w:rPr>
        <w:t>招标</w:t>
      </w:r>
      <w:r>
        <w:rPr>
          <w:rFonts w:hint="eastAsia" w:ascii="宋体" w:hAnsi="宋体" w:eastAsia="宋体" w:cs="宋体"/>
          <w:color w:val="000000"/>
          <w:sz w:val="24"/>
          <w:szCs w:val="24"/>
          <w:highlight w:val="none"/>
        </w:rPr>
        <w:t>人</w:t>
      </w:r>
      <w:r>
        <w:rPr>
          <w:rFonts w:hint="eastAsia" w:ascii="宋体" w:hAnsi="宋体" w:eastAsia="宋体" w:cs="宋体"/>
          <w:color w:val="000000"/>
          <w:sz w:val="24"/>
          <w:szCs w:val="24"/>
          <w:highlight w:val="none"/>
          <w:lang w:val="en-US" w:eastAsia="zh-CN"/>
        </w:rPr>
        <w:t>或招标</w:t>
      </w:r>
      <w:r>
        <w:rPr>
          <w:rFonts w:hint="eastAsia" w:ascii="宋体" w:hAnsi="宋体" w:eastAsia="宋体" w:cs="宋体"/>
          <w:color w:val="000000"/>
          <w:sz w:val="24"/>
          <w:szCs w:val="24"/>
          <w:highlight w:val="none"/>
        </w:rPr>
        <w:t>代理机构</w:t>
      </w:r>
      <w:r>
        <w:rPr>
          <w:rFonts w:hint="eastAsia" w:ascii="宋体" w:hAnsi="宋体" w:eastAsia="宋体" w:cs="宋体"/>
          <w:b w:val="0"/>
          <w:bCs w:val="0"/>
          <w:color w:val="000000"/>
          <w:spacing w:val="-4"/>
          <w:sz w:val="24"/>
          <w:szCs w:val="24"/>
          <w:highlight w:val="none"/>
          <w:lang w:val="en-US" w:eastAsia="zh-CN" w:bidi="ar-SA"/>
        </w:rPr>
        <w:t>在公告中标结果时，</w:t>
      </w:r>
      <w:r>
        <w:rPr>
          <w:rFonts w:hint="eastAsia" w:ascii="宋体" w:hAnsi="宋体" w:eastAsia="宋体" w:cs="宋体"/>
          <w:color w:val="000000"/>
          <w:spacing w:val="6"/>
          <w:sz w:val="24"/>
          <w:szCs w:val="24"/>
          <w:highlight w:val="none"/>
          <w:lang w:val="en-US" w:eastAsia="zh-CN" w:bidi="ar-SA"/>
        </w:rPr>
        <w:t xml:space="preserve">同时公告其监狱企业证明文件。 </w:t>
      </w:r>
    </w:p>
    <w:p w14:paraId="2EDA6613">
      <w:pPr>
        <w:pStyle w:val="194"/>
        <w:shd w:val="clear" w:color="auto" w:fill="auto"/>
        <w:rPr>
          <w:rFonts w:hint="eastAsia" w:ascii="宋体" w:hAnsi="宋体" w:eastAsia="宋体" w:cs="宋体"/>
          <w:color w:val="000000"/>
          <w:spacing w:val="6"/>
          <w:sz w:val="24"/>
          <w:szCs w:val="24"/>
          <w:highlight w:val="none"/>
          <w:lang w:val="en-US" w:eastAsia="zh-CN" w:bidi="ar-SA"/>
        </w:rPr>
      </w:pPr>
    </w:p>
    <w:p w14:paraId="2AD97677">
      <w:pPr>
        <w:shd w:val="clear" w:color="auto" w:fill="auto"/>
        <w:rPr>
          <w:rFonts w:hint="eastAsia" w:ascii="宋体" w:hAnsi="宋体" w:eastAsia="宋体" w:cs="宋体"/>
          <w:color w:val="000000"/>
          <w:spacing w:val="6"/>
          <w:sz w:val="24"/>
          <w:szCs w:val="24"/>
          <w:highlight w:val="none"/>
          <w:lang w:val="en-US" w:eastAsia="zh-CN" w:bidi="ar-SA"/>
        </w:rPr>
      </w:pPr>
    </w:p>
    <w:p w14:paraId="40607C55">
      <w:pPr>
        <w:pStyle w:val="243"/>
        <w:shd w:val="clear" w:color="auto" w:fill="auto"/>
        <w:rPr>
          <w:rFonts w:hint="eastAsia" w:ascii="宋体" w:hAnsi="宋体" w:eastAsia="宋体" w:cs="宋体"/>
          <w:color w:val="000000"/>
          <w:spacing w:val="6"/>
          <w:sz w:val="24"/>
          <w:szCs w:val="24"/>
          <w:highlight w:val="none"/>
          <w:lang w:val="en-US" w:eastAsia="zh-CN" w:bidi="ar-SA"/>
        </w:rPr>
      </w:pPr>
    </w:p>
    <w:p w14:paraId="3E926205">
      <w:pPr>
        <w:shd w:val="clear" w:color="auto" w:fill="auto"/>
        <w:rPr>
          <w:rFonts w:hint="eastAsia" w:ascii="宋体" w:hAnsi="宋体" w:eastAsia="宋体" w:cs="宋体"/>
          <w:color w:val="000000"/>
          <w:spacing w:val="6"/>
          <w:sz w:val="24"/>
          <w:szCs w:val="24"/>
          <w:highlight w:val="none"/>
          <w:lang w:val="en-US" w:eastAsia="zh-CN" w:bidi="ar-SA"/>
        </w:rPr>
      </w:pPr>
    </w:p>
    <w:p w14:paraId="1D2AB1AD">
      <w:pPr>
        <w:pStyle w:val="243"/>
        <w:shd w:val="clear" w:color="auto" w:fill="auto"/>
        <w:rPr>
          <w:rFonts w:hint="eastAsia" w:ascii="宋体" w:hAnsi="宋体" w:eastAsia="宋体" w:cs="宋体"/>
          <w:color w:val="000000"/>
          <w:spacing w:val="6"/>
          <w:sz w:val="24"/>
          <w:szCs w:val="24"/>
          <w:highlight w:val="none"/>
          <w:lang w:val="en-US" w:eastAsia="zh-CN" w:bidi="ar-SA"/>
        </w:rPr>
      </w:pPr>
    </w:p>
    <w:p w14:paraId="006750C4">
      <w:pPr>
        <w:shd w:val="clear" w:color="auto" w:fill="auto"/>
        <w:rPr>
          <w:rFonts w:hint="eastAsia" w:ascii="宋体" w:hAnsi="宋体" w:eastAsia="宋体" w:cs="宋体"/>
          <w:color w:val="000000"/>
          <w:spacing w:val="6"/>
          <w:sz w:val="24"/>
          <w:szCs w:val="24"/>
          <w:highlight w:val="none"/>
          <w:lang w:val="en-US" w:eastAsia="zh-CN" w:bidi="ar-SA"/>
        </w:rPr>
      </w:pPr>
    </w:p>
    <w:p w14:paraId="46D1702D">
      <w:pPr>
        <w:pStyle w:val="243"/>
        <w:shd w:val="clear" w:color="auto" w:fill="auto"/>
        <w:rPr>
          <w:rFonts w:hint="eastAsia" w:ascii="宋体" w:hAnsi="宋体" w:eastAsia="宋体" w:cs="宋体"/>
          <w:color w:val="000000"/>
          <w:spacing w:val="6"/>
          <w:sz w:val="24"/>
          <w:szCs w:val="24"/>
          <w:highlight w:val="none"/>
          <w:lang w:val="en-US" w:eastAsia="zh-CN" w:bidi="ar-SA"/>
        </w:rPr>
      </w:pPr>
    </w:p>
    <w:p w14:paraId="4B7F51B0">
      <w:pPr>
        <w:shd w:val="clear" w:color="auto" w:fill="auto"/>
        <w:rPr>
          <w:rFonts w:hint="eastAsia" w:ascii="宋体" w:hAnsi="宋体" w:eastAsia="宋体" w:cs="宋体"/>
          <w:color w:val="000000"/>
          <w:spacing w:val="6"/>
          <w:sz w:val="24"/>
          <w:szCs w:val="24"/>
          <w:highlight w:val="none"/>
          <w:lang w:val="en-US" w:eastAsia="zh-CN" w:bidi="ar-SA"/>
        </w:rPr>
      </w:pPr>
    </w:p>
    <w:p w14:paraId="271BDD67">
      <w:pPr>
        <w:pStyle w:val="243"/>
        <w:shd w:val="clear" w:color="auto" w:fill="auto"/>
        <w:rPr>
          <w:rFonts w:hint="eastAsia" w:ascii="宋体" w:hAnsi="宋体" w:eastAsia="宋体" w:cs="宋体"/>
          <w:color w:val="000000"/>
          <w:spacing w:val="6"/>
          <w:sz w:val="24"/>
          <w:szCs w:val="24"/>
          <w:highlight w:val="none"/>
          <w:lang w:val="en-US" w:eastAsia="zh-CN" w:bidi="ar-SA"/>
        </w:rPr>
      </w:pPr>
    </w:p>
    <w:p w14:paraId="3861CA5E">
      <w:pPr>
        <w:shd w:val="clear" w:color="auto" w:fill="auto"/>
        <w:rPr>
          <w:rFonts w:hint="eastAsia" w:ascii="宋体" w:hAnsi="宋体" w:eastAsia="宋体" w:cs="宋体"/>
          <w:color w:val="000000"/>
          <w:spacing w:val="6"/>
          <w:sz w:val="24"/>
          <w:szCs w:val="24"/>
          <w:highlight w:val="none"/>
          <w:lang w:val="en-US" w:eastAsia="zh-CN" w:bidi="ar-SA"/>
        </w:rPr>
      </w:pPr>
    </w:p>
    <w:p w14:paraId="20D89A18">
      <w:pPr>
        <w:pStyle w:val="243"/>
        <w:shd w:val="clear" w:color="auto" w:fill="auto"/>
        <w:rPr>
          <w:rFonts w:hint="eastAsia" w:ascii="宋体" w:hAnsi="宋体" w:eastAsia="宋体" w:cs="宋体"/>
          <w:color w:val="000000"/>
          <w:spacing w:val="6"/>
          <w:sz w:val="24"/>
          <w:szCs w:val="24"/>
          <w:highlight w:val="none"/>
          <w:lang w:val="en-US" w:eastAsia="zh-CN" w:bidi="ar-SA"/>
        </w:rPr>
      </w:pPr>
    </w:p>
    <w:p w14:paraId="456DB150">
      <w:pPr>
        <w:shd w:val="clear" w:color="auto" w:fill="auto"/>
        <w:rPr>
          <w:rFonts w:hint="eastAsia" w:ascii="宋体" w:hAnsi="宋体" w:eastAsia="宋体" w:cs="宋体"/>
          <w:color w:val="000000"/>
          <w:spacing w:val="6"/>
          <w:sz w:val="24"/>
          <w:szCs w:val="24"/>
          <w:highlight w:val="none"/>
          <w:lang w:val="en-US" w:eastAsia="zh-CN" w:bidi="ar-SA"/>
        </w:rPr>
      </w:pPr>
    </w:p>
    <w:p w14:paraId="5EE42A39">
      <w:pPr>
        <w:pStyle w:val="243"/>
        <w:shd w:val="clear" w:color="auto" w:fill="auto"/>
        <w:rPr>
          <w:rFonts w:hint="eastAsia" w:ascii="宋体" w:hAnsi="宋体" w:eastAsia="宋体" w:cs="宋体"/>
          <w:color w:val="000000"/>
          <w:spacing w:val="6"/>
          <w:sz w:val="24"/>
          <w:szCs w:val="24"/>
          <w:highlight w:val="none"/>
          <w:lang w:val="en-US" w:eastAsia="zh-CN" w:bidi="ar-SA"/>
        </w:rPr>
      </w:pPr>
    </w:p>
    <w:p w14:paraId="12D091BA">
      <w:pPr>
        <w:shd w:val="clear" w:color="auto" w:fill="auto"/>
        <w:rPr>
          <w:rFonts w:hint="eastAsia" w:ascii="宋体" w:hAnsi="宋体" w:eastAsia="宋体" w:cs="宋体"/>
          <w:color w:val="000000"/>
          <w:spacing w:val="6"/>
          <w:sz w:val="24"/>
          <w:szCs w:val="24"/>
          <w:highlight w:val="none"/>
          <w:lang w:val="en-US" w:eastAsia="zh-CN" w:bidi="ar-SA"/>
        </w:rPr>
      </w:pPr>
    </w:p>
    <w:p w14:paraId="1EB8129D">
      <w:pPr>
        <w:pStyle w:val="243"/>
        <w:shd w:val="clear" w:color="auto" w:fill="auto"/>
        <w:rPr>
          <w:rFonts w:hint="eastAsia" w:ascii="宋体" w:hAnsi="宋体" w:eastAsia="宋体" w:cs="宋体"/>
          <w:color w:val="000000"/>
          <w:spacing w:val="6"/>
          <w:sz w:val="24"/>
          <w:szCs w:val="24"/>
          <w:highlight w:val="none"/>
          <w:lang w:val="en-US" w:eastAsia="zh-CN" w:bidi="ar-SA"/>
        </w:rPr>
      </w:pPr>
    </w:p>
    <w:p w14:paraId="339878E4">
      <w:pPr>
        <w:shd w:val="clear" w:color="auto" w:fill="auto"/>
        <w:rPr>
          <w:rFonts w:hint="eastAsia" w:ascii="宋体" w:hAnsi="宋体" w:eastAsia="宋体" w:cs="宋体"/>
          <w:color w:val="000000"/>
          <w:spacing w:val="6"/>
          <w:sz w:val="24"/>
          <w:szCs w:val="24"/>
          <w:highlight w:val="none"/>
          <w:lang w:val="en-US" w:eastAsia="zh-CN" w:bidi="ar-SA"/>
        </w:rPr>
      </w:pPr>
    </w:p>
    <w:p w14:paraId="2E7463A3">
      <w:pPr>
        <w:pStyle w:val="243"/>
        <w:shd w:val="clear" w:color="auto" w:fill="auto"/>
        <w:rPr>
          <w:rFonts w:hint="eastAsia" w:ascii="宋体" w:hAnsi="宋体" w:eastAsia="宋体" w:cs="宋体"/>
          <w:color w:val="000000"/>
          <w:spacing w:val="6"/>
          <w:sz w:val="24"/>
          <w:szCs w:val="24"/>
          <w:highlight w:val="none"/>
          <w:lang w:val="en-US" w:eastAsia="zh-CN" w:bidi="ar-SA"/>
        </w:rPr>
      </w:pPr>
    </w:p>
    <w:p w14:paraId="0C0C5F9F">
      <w:pPr>
        <w:shd w:val="clear" w:color="auto" w:fill="auto"/>
        <w:rPr>
          <w:rFonts w:hint="eastAsia" w:ascii="宋体" w:hAnsi="宋体" w:eastAsia="宋体" w:cs="宋体"/>
          <w:color w:val="000000"/>
          <w:spacing w:val="6"/>
          <w:sz w:val="24"/>
          <w:szCs w:val="24"/>
          <w:highlight w:val="none"/>
          <w:lang w:val="en-US" w:eastAsia="zh-CN" w:bidi="ar-SA"/>
        </w:rPr>
      </w:pPr>
    </w:p>
    <w:p w14:paraId="73658B07">
      <w:pPr>
        <w:pStyle w:val="243"/>
        <w:shd w:val="clear" w:color="auto" w:fill="auto"/>
        <w:rPr>
          <w:rFonts w:hint="eastAsia" w:ascii="宋体" w:hAnsi="宋体" w:eastAsia="宋体" w:cs="宋体"/>
          <w:color w:val="000000"/>
          <w:spacing w:val="6"/>
          <w:sz w:val="24"/>
          <w:szCs w:val="24"/>
          <w:highlight w:val="none"/>
          <w:lang w:val="en-US" w:eastAsia="zh-CN" w:bidi="ar-SA"/>
        </w:rPr>
      </w:pPr>
    </w:p>
    <w:p w14:paraId="77D99FD2">
      <w:pPr>
        <w:shd w:val="clear" w:color="auto" w:fill="auto"/>
        <w:rPr>
          <w:rFonts w:hint="eastAsia" w:ascii="宋体" w:hAnsi="宋体" w:eastAsia="宋体" w:cs="宋体"/>
          <w:color w:val="000000"/>
          <w:spacing w:val="6"/>
          <w:sz w:val="24"/>
          <w:szCs w:val="24"/>
          <w:highlight w:val="none"/>
          <w:lang w:val="en-US" w:eastAsia="zh-CN" w:bidi="ar-SA"/>
        </w:rPr>
      </w:pPr>
    </w:p>
    <w:p w14:paraId="69CC8787">
      <w:pPr>
        <w:pStyle w:val="243"/>
        <w:shd w:val="clear" w:color="auto" w:fill="auto"/>
        <w:rPr>
          <w:rFonts w:hint="eastAsia" w:ascii="宋体" w:hAnsi="宋体" w:eastAsia="宋体" w:cs="宋体"/>
          <w:color w:val="000000"/>
          <w:spacing w:val="6"/>
          <w:sz w:val="24"/>
          <w:szCs w:val="24"/>
          <w:highlight w:val="none"/>
          <w:lang w:val="en-US" w:eastAsia="zh-CN" w:bidi="ar-SA"/>
        </w:rPr>
      </w:pPr>
    </w:p>
    <w:p w14:paraId="492AB18C">
      <w:pPr>
        <w:shd w:val="clear" w:color="auto" w:fill="auto"/>
        <w:rPr>
          <w:rFonts w:hint="eastAsia" w:ascii="宋体" w:hAnsi="宋体" w:eastAsia="宋体" w:cs="宋体"/>
          <w:color w:val="000000"/>
          <w:spacing w:val="6"/>
          <w:sz w:val="24"/>
          <w:szCs w:val="24"/>
          <w:highlight w:val="none"/>
          <w:lang w:val="en-US" w:eastAsia="zh-CN" w:bidi="ar-SA"/>
        </w:rPr>
      </w:pPr>
    </w:p>
    <w:p w14:paraId="0706D833">
      <w:pPr>
        <w:pStyle w:val="243"/>
        <w:shd w:val="clear" w:color="auto" w:fill="auto"/>
        <w:rPr>
          <w:rFonts w:hint="eastAsia" w:ascii="宋体" w:hAnsi="宋体" w:eastAsia="宋体" w:cs="宋体"/>
          <w:color w:val="000000"/>
          <w:spacing w:val="6"/>
          <w:sz w:val="24"/>
          <w:szCs w:val="24"/>
          <w:highlight w:val="none"/>
          <w:lang w:val="en-US" w:eastAsia="zh-CN" w:bidi="ar-SA"/>
        </w:rPr>
      </w:pPr>
    </w:p>
    <w:p w14:paraId="7268EB7A">
      <w:pPr>
        <w:shd w:val="clear" w:color="auto" w:fill="auto"/>
        <w:rPr>
          <w:rFonts w:hint="eastAsia" w:ascii="宋体" w:hAnsi="宋体" w:eastAsia="宋体" w:cs="宋体"/>
          <w:color w:val="000000"/>
          <w:spacing w:val="6"/>
          <w:sz w:val="24"/>
          <w:szCs w:val="24"/>
          <w:highlight w:val="none"/>
          <w:lang w:val="en-US" w:eastAsia="zh-CN" w:bidi="ar-SA"/>
        </w:rPr>
      </w:pPr>
    </w:p>
    <w:p w14:paraId="3FEB7F04">
      <w:pPr>
        <w:pStyle w:val="243"/>
        <w:shd w:val="clear" w:color="auto" w:fill="auto"/>
        <w:rPr>
          <w:rFonts w:hint="eastAsia"/>
          <w:color w:val="000000"/>
          <w:highlight w:val="none"/>
          <w:lang w:val="en-US" w:eastAsia="zh-CN"/>
        </w:rPr>
      </w:pPr>
    </w:p>
    <w:p w14:paraId="525EE654">
      <w:pPr>
        <w:shd w:val="clear" w:color="auto" w:fill="auto"/>
        <w:spacing w:before="120" w:after="50"/>
        <w:ind w:left="142"/>
        <w:jc w:val="left"/>
        <w:rPr>
          <w:rFonts w:hint="eastAsia" w:ascii="宋体" w:hAnsi="宋体"/>
          <w:b/>
          <w:color w:val="000000"/>
          <w:sz w:val="24"/>
          <w:highlight w:val="none"/>
        </w:rPr>
      </w:pPr>
      <w:r>
        <w:rPr>
          <w:rFonts w:hint="eastAsia" w:ascii="宋体" w:hAnsi="宋体"/>
          <w:b/>
          <w:color w:val="000000"/>
          <w:sz w:val="24"/>
          <w:highlight w:val="none"/>
          <w:lang w:val="en-US" w:eastAsia="zh-CN"/>
        </w:rPr>
        <w:t>3</w:t>
      </w:r>
      <w:r>
        <w:rPr>
          <w:rFonts w:hint="eastAsia" w:ascii="宋体" w:hAnsi="宋体"/>
          <w:b/>
          <w:color w:val="000000"/>
          <w:sz w:val="24"/>
          <w:highlight w:val="none"/>
        </w:rPr>
        <w:t>.残疾人福利性单位声明函格式</w:t>
      </w:r>
    </w:p>
    <w:p w14:paraId="3B1F27E4">
      <w:pPr>
        <w:shd w:val="clear" w:color="auto" w:fill="auto"/>
        <w:spacing w:line="588" w:lineRule="exact"/>
        <w:jc w:val="center"/>
        <w:rPr>
          <w:rFonts w:hint="eastAsia" w:ascii="仿宋_GB2312" w:eastAsia="仿宋_GB2312"/>
          <w:b/>
          <w:color w:val="000000"/>
          <w:spacing w:val="6"/>
          <w:sz w:val="32"/>
          <w:szCs w:val="32"/>
          <w:highlight w:val="none"/>
        </w:rPr>
      </w:pPr>
    </w:p>
    <w:p w14:paraId="363A5F60">
      <w:pPr>
        <w:shd w:val="clear" w:color="auto" w:fill="auto"/>
        <w:spacing w:line="588" w:lineRule="exact"/>
        <w:jc w:val="center"/>
        <w:rPr>
          <w:rFonts w:hint="eastAsia" w:ascii="宋体" w:hAnsi="宋体" w:eastAsia="宋体" w:cs="宋体"/>
          <w:bCs/>
          <w:color w:val="000000"/>
          <w:spacing w:val="6"/>
          <w:sz w:val="44"/>
          <w:szCs w:val="44"/>
          <w:highlight w:val="none"/>
        </w:rPr>
      </w:pPr>
      <w:r>
        <w:rPr>
          <w:rFonts w:hint="eastAsia" w:ascii="宋体" w:hAnsi="宋体" w:eastAsia="宋体" w:cs="宋体"/>
          <w:bCs/>
          <w:color w:val="000000"/>
          <w:spacing w:val="6"/>
          <w:sz w:val="44"/>
          <w:szCs w:val="44"/>
          <w:highlight w:val="none"/>
        </w:rPr>
        <w:t>残疾人福利性单位声明函</w:t>
      </w:r>
    </w:p>
    <w:p w14:paraId="484FBFAE">
      <w:pPr>
        <w:shd w:val="clear" w:color="auto" w:fill="auto"/>
        <w:spacing w:line="360" w:lineRule="auto"/>
        <w:contextualSpacing/>
        <w:rPr>
          <w:rFonts w:ascii="仿宋_GB2312" w:eastAsia="仿宋_GB2312"/>
          <w:bCs/>
          <w:color w:val="000000"/>
          <w:spacing w:val="6"/>
          <w:sz w:val="30"/>
          <w:szCs w:val="30"/>
          <w:highlight w:val="none"/>
        </w:rPr>
      </w:pPr>
    </w:p>
    <w:p w14:paraId="64F73E5F">
      <w:pPr>
        <w:shd w:val="clear" w:color="auto" w:fill="auto"/>
        <w:spacing w:line="360" w:lineRule="auto"/>
        <w:ind w:firstLine="504"/>
        <w:contextualSpacing/>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 141</w:t>
      </w:r>
      <w:r>
        <w:rPr>
          <w:rFonts w:hint="eastAsia" w:ascii="宋体" w:hAnsi="宋体"/>
          <w:color w:val="000000"/>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spacing w:val="-6"/>
          <w:sz w:val="24"/>
          <w:highlight w:val="none"/>
        </w:rPr>
        <w:t>疾人福利性单位制造的货物（不包括使用非残疾人福利性单位注册商标的货物）。</w:t>
      </w:r>
    </w:p>
    <w:p w14:paraId="56E77977">
      <w:pPr>
        <w:shd w:val="clear" w:color="auto" w:fill="auto"/>
        <w:spacing w:line="360" w:lineRule="auto"/>
        <w:ind w:firstLine="504"/>
        <w:contextualSpacing/>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770F70D7">
      <w:pPr>
        <w:shd w:val="clear" w:color="auto" w:fill="auto"/>
        <w:spacing w:line="360" w:lineRule="auto"/>
        <w:ind w:firstLine="504"/>
        <w:contextualSpacing/>
        <w:rPr>
          <w:rFonts w:ascii="宋体" w:hAnsi="宋体"/>
          <w:color w:val="000000"/>
          <w:spacing w:val="6"/>
          <w:sz w:val="24"/>
          <w:highlight w:val="none"/>
        </w:rPr>
      </w:pPr>
    </w:p>
    <w:p w14:paraId="7986F4EF">
      <w:pPr>
        <w:shd w:val="clear" w:color="auto" w:fill="auto"/>
        <w:spacing w:line="360" w:lineRule="auto"/>
        <w:ind w:firstLine="504"/>
        <w:contextualSpacing/>
        <w:rPr>
          <w:rFonts w:ascii="宋体" w:hAnsi="宋体"/>
          <w:color w:val="000000"/>
          <w:spacing w:val="6"/>
          <w:sz w:val="24"/>
          <w:highlight w:val="none"/>
        </w:rPr>
      </w:pPr>
    </w:p>
    <w:p w14:paraId="0BCE27B1">
      <w:pPr>
        <w:shd w:val="clear" w:color="auto" w:fill="auto"/>
        <w:tabs>
          <w:tab w:val="left" w:pos="4860"/>
        </w:tabs>
        <w:spacing w:line="360" w:lineRule="auto"/>
        <w:ind w:right="1560" w:firstLine="504"/>
        <w:contextualSpacing/>
        <w:jc w:val="center"/>
        <w:rPr>
          <w:rFonts w:ascii="宋体" w:hAnsi="宋体"/>
          <w:color w:val="000000"/>
          <w:spacing w:val="6"/>
          <w:sz w:val="24"/>
          <w:highlight w:val="none"/>
        </w:rPr>
      </w:pPr>
      <w:r>
        <w:rPr>
          <w:rFonts w:hint="eastAsia" w:ascii="宋体" w:hAnsi="宋体"/>
          <w:color w:val="000000"/>
          <w:spacing w:val="6"/>
          <w:sz w:val="24"/>
          <w:highlight w:val="none"/>
        </w:rPr>
        <w:t>单位名称（盖公章）：</w:t>
      </w:r>
    </w:p>
    <w:p w14:paraId="6562240A">
      <w:pPr>
        <w:shd w:val="clear" w:color="auto" w:fill="auto"/>
        <w:tabs>
          <w:tab w:val="left" w:pos="4860"/>
        </w:tabs>
        <w:spacing w:line="360" w:lineRule="auto"/>
        <w:ind w:right="1560" w:firstLine="504"/>
        <w:contextualSpacing/>
        <w:jc w:val="center"/>
        <w:rPr>
          <w:rFonts w:ascii="宋体" w:hAnsi="宋体"/>
          <w:color w:val="000000"/>
          <w:spacing w:val="6"/>
          <w:sz w:val="24"/>
          <w:highlight w:val="none"/>
        </w:rPr>
      </w:pPr>
      <w:r>
        <w:rPr>
          <w:rFonts w:hint="eastAsia" w:ascii="宋体" w:hAnsi="宋体"/>
          <w:color w:val="000000"/>
          <w:spacing w:val="6"/>
          <w:sz w:val="24"/>
          <w:highlight w:val="none"/>
        </w:rPr>
        <w:t>日  期：</w:t>
      </w:r>
    </w:p>
    <w:p w14:paraId="70A10F4C">
      <w:pPr>
        <w:shd w:val="clear" w:color="auto" w:fill="auto"/>
        <w:spacing w:line="360" w:lineRule="auto"/>
        <w:contextualSpacing/>
        <w:rPr>
          <w:rFonts w:ascii="宋体" w:hAnsi="宋体"/>
          <w:color w:val="000000"/>
          <w:sz w:val="24"/>
          <w:highlight w:val="none"/>
        </w:rPr>
      </w:pPr>
    </w:p>
    <w:p w14:paraId="34993107">
      <w:pPr>
        <w:shd w:val="clear" w:color="auto" w:fill="auto"/>
        <w:spacing w:line="360" w:lineRule="auto"/>
        <w:contextualSpacing/>
        <w:rPr>
          <w:rFonts w:hint="eastAsia" w:ascii="宋体" w:hAnsi="宋体"/>
          <w:color w:val="000000"/>
          <w:sz w:val="24"/>
          <w:highlight w:val="none"/>
        </w:rPr>
      </w:pPr>
    </w:p>
    <w:p w14:paraId="42D5DC88">
      <w:pPr>
        <w:shd w:val="clear" w:color="auto" w:fill="auto"/>
        <w:spacing w:line="360" w:lineRule="auto"/>
        <w:contextualSpacing/>
        <w:rPr>
          <w:rFonts w:ascii="宋体" w:hAnsi="宋体"/>
          <w:color w:val="000000"/>
          <w:sz w:val="24"/>
          <w:highlight w:val="none"/>
        </w:rPr>
      </w:pPr>
    </w:p>
    <w:p w14:paraId="63C0A9CC">
      <w:pPr>
        <w:shd w:val="clear" w:color="auto" w:fill="auto"/>
        <w:spacing w:line="360" w:lineRule="auto"/>
        <w:contextualSpacing/>
        <w:rPr>
          <w:rFonts w:ascii="宋体" w:hAnsi="宋体"/>
          <w:color w:val="000000"/>
          <w:sz w:val="24"/>
          <w:highlight w:val="none"/>
        </w:rPr>
      </w:pPr>
      <w:r>
        <w:rPr>
          <w:rFonts w:hint="eastAsia" w:ascii="宋体" w:hAnsi="宋体"/>
          <w:color w:val="000000"/>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B2B744B">
      <w:pPr>
        <w:shd w:val="clear" w:color="auto" w:fill="auto"/>
        <w:spacing w:line="360" w:lineRule="auto"/>
        <w:jc w:val="left"/>
        <w:rPr>
          <w:rFonts w:hint="eastAsia" w:ascii="宋体" w:hAnsi="宋体"/>
          <w:color w:val="000000"/>
          <w:sz w:val="24"/>
          <w:highlight w:val="none"/>
          <w:lang w:val="en-US" w:eastAsia="zh-CN"/>
        </w:rPr>
      </w:pPr>
      <w:r>
        <w:rPr>
          <w:rFonts w:ascii="宋体" w:hAnsi="宋体"/>
          <w:color w:val="000000"/>
          <w:sz w:val="24"/>
          <w:highlight w:val="none"/>
        </w:rPr>
        <w:br w:type="page" w:clear="all"/>
      </w:r>
      <w:r>
        <w:rPr>
          <w:rFonts w:hint="eastAsia" w:ascii="宋体" w:hAnsi="宋体"/>
          <w:b/>
          <w:color w:val="000000"/>
          <w:sz w:val="24"/>
          <w:highlight w:val="none"/>
          <w:lang w:val="en-US" w:eastAsia="zh-CN"/>
        </w:rPr>
        <w:t>4.关于符合本国产品标准的声明函格式：</w:t>
      </w:r>
    </w:p>
    <w:p w14:paraId="155C014F">
      <w:pPr>
        <w:shd w:val="clear" w:color="auto" w:fill="auto"/>
        <w:spacing w:line="360" w:lineRule="auto"/>
        <w:jc w:val="left"/>
        <w:rPr>
          <w:rFonts w:hint="eastAsia" w:ascii="宋体" w:hAnsi="宋体"/>
          <w:color w:val="000000"/>
          <w:sz w:val="24"/>
          <w:highlight w:val="none"/>
          <w:lang w:val="en-US" w:eastAsia="zh-CN"/>
        </w:rPr>
      </w:pPr>
    </w:p>
    <w:p w14:paraId="527540E9">
      <w:pPr>
        <w:shd w:val="clear" w:color="auto" w:fill="auto"/>
        <w:spacing w:line="360" w:lineRule="auto"/>
        <w:jc w:val="center"/>
        <w:rPr>
          <w:rFonts w:hint="eastAsia" w:ascii="宋体" w:hAnsi="宋体" w:cs="宋体"/>
          <w:color w:val="000000"/>
          <w:sz w:val="44"/>
          <w:szCs w:val="44"/>
          <w:highlight w:val="none"/>
          <w:lang w:val="en-US" w:eastAsia="zh-CN"/>
        </w:rPr>
      </w:pPr>
      <w:r>
        <w:rPr>
          <w:rFonts w:hint="eastAsia" w:ascii="宋体" w:hAnsi="宋体" w:cs="宋体"/>
          <w:color w:val="000000"/>
          <w:sz w:val="44"/>
          <w:szCs w:val="44"/>
          <w:highlight w:val="none"/>
          <w:lang w:val="en-US" w:eastAsia="zh-CN"/>
        </w:rPr>
        <w:t>关于符合本国产品标准的声明函</w:t>
      </w:r>
    </w:p>
    <w:p w14:paraId="458E63EF">
      <w:pPr>
        <w:numPr>
          <w:ilvl w:val="0"/>
          <w:numId w:val="0"/>
        </w:numPr>
        <w:spacing w:before="263" w:line="360" w:lineRule="auto"/>
        <w:ind w:right="49" w:rightChars="0"/>
        <w:jc w:val="left"/>
        <w:rPr>
          <w:rStyle w:val="34"/>
          <w:rFonts w:hint="default" w:ascii="宋体" w:hAnsi="宋体" w:eastAsia="宋体" w:cs="宋体"/>
          <w:b w:val="0"/>
          <w:bCs/>
          <w:i w:val="0"/>
          <w:iCs w:val="0"/>
          <w:caps w:val="0"/>
          <w:color w:val="auto"/>
          <w:spacing w:val="0"/>
          <w:sz w:val="21"/>
          <w:szCs w:val="21"/>
          <w:highlight w:val="none"/>
          <w:shd w:val="clear" w:color="auto" w:fill="FFFFFF"/>
          <w:lang w:val="en-US" w:eastAsia="zh-CN"/>
        </w:rPr>
      </w:pPr>
      <w:r>
        <w:rPr>
          <w:rStyle w:val="34"/>
          <w:rFonts w:hint="default" w:ascii="宋体" w:hAnsi="宋体" w:eastAsia="宋体" w:cs="宋体"/>
          <w:b w:val="0"/>
          <w:bCs/>
          <w:i w:val="0"/>
          <w:iCs w:val="0"/>
          <w:caps w:val="0"/>
          <w:color w:val="auto"/>
          <w:spacing w:val="0"/>
          <w:sz w:val="21"/>
          <w:szCs w:val="21"/>
          <w:highlight w:val="none"/>
          <w:shd w:val="clear" w:color="auto" w:fill="FFFFFF"/>
          <w:lang w:val="en-US" w:eastAsia="zh-CN"/>
        </w:rPr>
        <w:t>如供应商提供的产品属于本国产品，按以下格式提供关于符合本国产品标准的声明函</w:t>
      </w:r>
    </w:p>
    <w:p w14:paraId="45E3E867">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Style w:val="34"/>
          <w:rFonts w:hint="eastAsia" w:ascii="宋体" w:hAnsi="宋体" w:eastAsia="宋体" w:cs="宋体"/>
          <w:i w:val="0"/>
          <w:iCs w:val="0"/>
          <w:caps w:val="0"/>
          <w:color w:val="auto"/>
          <w:spacing w:val="0"/>
          <w:sz w:val="28"/>
          <w:szCs w:val="28"/>
          <w:highlight w:val="none"/>
          <w:shd w:val="clear" w:color="auto" w:fill="FFFFFF"/>
        </w:rPr>
      </w:pPr>
    </w:p>
    <w:p w14:paraId="65C5B4D3">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8"/>
          <w:szCs w:val="28"/>
          <w:highlight w:val="none"/>
        </w:rPr>
      </w:pPr>
      <w:r>
        <w:rPr>
          <w:rStyle w:val="34"/>
          <w:rFonts w:hint="eastAsia" w:ascii="宋体" w:hAnsi="宋体" w:eastAsia="宋体" w:cs="宋体"/>
          <w:i w:val="0"/>
          <w:iCs w:val="0"/>
          <w:caps w:val="0"/>
          <w:color w:val="auto"/>
          <w:spacing w:val="0"/>
          <w:sz w:val="28"/>
          <w:szCs w:val="28"/>
          <w:highlight w:val="none"/>
          <w:shd w:val="clear" w:color="auto" w:fill="FFFFFF"/>
        </w:rPr>
        <w:t>关于符合本国产品标准的声明函</w:t>
      </w:r>
    </w:p>
    <w:p w14:paraId="4F0F166A">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39D8C0B5">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C6FB0ED">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（产品名称1）</w:t>
      </w:r>
      <w:r>
        <w:rPr>
          <w:rStyle w:val="38"/>
          <w:rFonts w:hint="eastAsia" w:ascii="宋体" w:hAnsi="宋体" w:eastAsia="宋体" w:cs="宋体"/>
          <w:i w:val="0"/>
          <w:iCs w:val="0"/>
          <w:caps w:val="0"/>
          <w:color w:val="auto"/>
          <w:spacing w:val="0"/>
          <w:sz w:val="21"/>
          <w:szCs w:val="21"/>
          <w:highlight w:val="none"/>
          <w:u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38"/>
          <w:rFonts w:hint="eastAsia" w:ascii="宋体" w:hAnsi="宋体" w:eastAsia="宋体" w:cs="宋体"/>
          <w:i w:val="0"/>
          <w:iCs w:val="0"/>
          <w:caps w:val="0"/>
          <w:color w:val="auto"/>
          <w:spacing w:val="0"/>
          <w:sz w:val="21"/>
          <w:szCs w:val="21"/>
          <w:highlight w:val="none"/>
          <w:u w:val="single"/>
          <w:shd w:val="clear" w:color="auto" w:fill="FFFFFF"/>
        </w:rPr>
        <w:t>（厂名）</w:t>
      </w:r>
      <w:r>
        <w:rPr>
          <w:rStyle w:val="38"/>
          <w:rFonts w:hint="eastAsia" w:ascii="宋体" w:hAnsi="宋体" w:eastAsia="宋体" w:cs="宋体"/>
          <w:i w:val="0"/>
          <w:iCs w:val="0"/>
          <w:caps w:val="0"/>
          <w:color w:val="auto"/>
          <w:spacing w:val="0"/>
          <w:sz w:val="21"/>
          <w:szCs w:val="21"/>
          <w:highlight w:val="none"/>
          <w:u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38"/>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38"/>
          <w:rFonts w:hint="eastAsia" w:ascii="宋体" w:hAnsi="宋体" w:eastAsia="宋体" w:cs="宋体"/>
          <w:i w:val="0"/>
          <w:iCs w:val="0"/>
          <w:caps w:val="0"/>
          <w:color w:val="auto"/>
          <w:spacing w:val="0"/>
          <w:sz w:val="21"/>
          <w:szCs w:val="21"/>
          <w:highlight w:val="none"/>
          <w:u w:val="single"/>
          <w:shd w:val="clear" w:color="auto" w:fill="FFFFFF"/>
        </w:rPr>
        <w:t>（规定比例）</w:t>
      </w:r>
      <w:r>
        <w:rPr>
          <w:rStyle w:val="38"/>
          <w:rFonts w:hint="eastAsia" w:ascii="宋体" w:hAnsi="宋体" w:eastAsia="宋体" w:cs="宋体"/>
          <w:i w:val="0"/>
          <w:iCs w:val="0"/>
          <w:caps w:val="0"/>
          <w:color w:val="auto"/>
          <w:spacing w:val="0"/>
          <w:sz w:val="21"/>
          <w:szCs w:val="21"/>
          <w:highlight w:val="none"/>
          <w:u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38"/>
          <w:rFonts w:hint="eastAsia" w:ascii="宋体" w:hAnsi="宋体" w:eastAsia="宋体" w:cs="宋体"/>
          <w:i w:val="0"/>
          <w:iCs w:val="0"/>
          <w:caps w:val="0"/>
          <w:color w:val="auto"/>
          <w:spacing w:val="0"/>
          <w:sz w:val="21"/>
          <w:szCs w:val="21"/>
          <w:highlight w:val="none"/>
          <w:u w:val="single"/>
          <w:shd w:val="clear" w:color="auto" w:fill="FFFFFF"/>
        </w:rPr>
        <w:t>（关键组件）</w:t>
      </w:r>
      <w:r>
        <w:rPr>
          <w:rStyle w:val="38"/>
          <w:rFonts w:hint="eastAsia" w:ascii="宋体" w:hAnsi="宋体" w:eastAsia="宋体" w:cs="宋体"/>
          <w:i w:val="0"/>
          <w:iCs w:val="0"/>
          <w:caps w:val="0"/>
          <w:color w:val="auto"/>
          <w:spacing w:val="0"/>
          <w:sz w:val="21"/>
          <w:szCs w:val="21"/>
          <w:highlight w:val="none"/>
          <w:u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38"/>
          <w:rFonts w:hint="eastAsia" w:ascii="宋体" w:hAnsi="宋体" w:eastAsia="宋体" w:cs="宋体"/>
          <w:i w:val="0"/>
          <w:iCs w:val="0"/>
          <w:caps w:val="0"/>
          <w:color w:val="auto"/>
          <w:spacing w:val="0"/>
          <w:sz w:val="21"/>
          <w:szCs w:val="21"/>
          <w:highlight w:val="none"/>
          <w:u w:val="single"/>
          <w:shd w:val="clear" w:color="auto" w:fill="FFFFFF"/>
        </w:rPr>
        <w:t>（关键工序）</w:t>
      </w:r>
      <w:r>
        <w:rPr>
          <w:rStyle w:val="38"/>
          <w:rFonts w:hint="eastAsia" w:ascii="宋体" w:hAnsi="宋体" w:eastAsia="宋体" w:cs="宋体"/>
          <w:i w:val="0"/>
          <w:iCs w:val="0"/>
          <w:caps w:val="0"/>
          <w:color w:val="auto"/>
          <w:spacing w:val="0"/>
          <w:sz w:val="21"/>
          <w:szCs w:val="21"/>
          <w:highlight w:val="none"/>
          <w:u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726761B4">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38"/>
          <w:rFonts w:hint="eastAsia" w:ascii="宋体" w:hAnsi="宋体" w:eastAsia="宋体" w:cs="宋体"/>
          <w:i w:val="0"/>
          <w:iCs w:val="0"/>
          <w:caps w:val="0"/>
          <w:color w:val="auto"/>
          <w:spacing w:val="0"/>
          <w:sz w:val="21"/>
          <w:szCs w:val="21"/>
          <w:highlight w:val="none"/>
          <w:u w:val="singl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38"/>
          <w:rFonts w:hint="eastAsia" w:ascii="宋体" w:hAnsi="宋体" w:eastAsia="宋体" w:cs="宋体"/>
          <w:i w:val="0"/>
          <w:iCs w:val="0"/>
          <w:caps w:val="0"/>
          <w:color w:val="auto"/>
          <w:spacing w:val="0"/>
          <w:sz w:val="21"/>
          <w:szCs w:val="21"/>
          <w:highlight w:val="none"/>
          <w:u w:val="singl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38"/>
          <w:rFonts w:hint="eastAsia" w:ascii="宋体" w:hAnsi="宋体" w:eastAsia="宋体" w:cs="宋体"/>
          <w:i w:val="0"/>
          <w:iCs w:val="0"/>
          <w:caps w:val="0"/>
          <w:color w:val="auto"/>
          <w:spacing w:val="0"/>
          <w:sz w:val="21"/>
          <w:szCs w:val="21"/>
          <w:highlight w:val="none"/>
          <w:u w:val="singl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38"/>
          <w:rFonts w:hint="eastAsia" w:ascii="宋体" w:hAnsi="宋体" w:eastAsia="宋体" w:cs="宋体"/>
          <w:i w:val="0"/>
          <w:iCs w:val="0"/>
          <w:caps w:val="0"/>
          <w:color w:val="auto"/>
          <w:spacing w:val="0"/>
          <w:sz w:val="21"/>
          <w:szCs w:val="21"/>
          <w:highlight w:val="none"/>
          <w:u w:val="singl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38"/>
          <w:rFonts w:hint="eastAsia" w:ascii="宋体" w:hAnsi="宋体" w:eastAsia="宋体" w:cs="宋体"/>
          <w:i w:val="0"/>
          <w:iCs w:val="0"/>
          <w:caps w:val="0"/>
          <w:color w:val="auto"/>
          <w:spacing w:val="0"/>
          <w:sz w:val="21"/>
          <w:szCs w:val="21"/>
          <w:highlight w:val="none"/>
          <w:u w:val="singl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38"/>
          <w:rFonts w:hint="eastAsia" w:ascii="宋体" w:hAnsi="宋体" w:eastAsia="宋体" w:cs="宋体"/>
          <w:i w:val="0"/>
          <w:iCs w:val="0"/>
          <w:caps w:val="0"/>
          <w:color w:val="auto"/>
          <w:spacing w:val="0"/>
          <w:sz w:val="21"/>
          <w:szCs w:val="21"/>
          <w:highlight w:val="none"/>
          <w:u w:val="singl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3EFEF230">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0377AE5E">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1D72C3B6">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1"/>
          <w:szCs w:val="21"/>
          <w:highlight w:val="none"/>
        </w:rPr>
      </w:pPr>
    </w:p>
    <w:p w14:paraId="1B1DB652">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3720349C">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66656F32">
      <w:pPr>
        <w:pStyle w:val="29"/>
        <w:keepNext w:val="0"/>
        <w:keepLines w:val="0"/>
        <w:widowControl/>
        <w:suppressLineNumbers w:val="0"/>
        <w:pBdr>
          <w:top w:val="none" w:color="auto" w:sz="0" w:space="0"/>
          <w:left w:val="none" w:color="auto" w:sz="0" w:space="0"/>
          <w:bottom w:val="single" w:color="auto" w:sz="12"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1"/>
          <w:szCs w:val="21"/>
          <w:highlight w:val="none"/>
          <w:shd w:val="clear" w:color="auto" w:fill="FFFFFF"/>
        </w:rPr>
      </w:pPr>
    </w:p>
    <w:p w14:paraId="6E91AFC0">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1"/>
          <w:szCs w:val="21"/>
          <w:highlight w:val="none"/>
          <w:shd w:val="clear" w:color="auto" w:fill="FFFFFF"/>
        </w:rPr>
      </w:pPr>
    </w:p>
    <w:p w14:paraId="4523C1DC">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166263D7">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0150FB54">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3.该产品的中国境内生产的组件成本占比相关要求实施前，“规定比例”栏可不填，下同。</w:t>
      </w:r>
    </w:p>
    <w:p w14:paraId="71442933">
      <w:pPr>
        <w:pStyle w:val="2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4.该产品的关键组件要求实施前，“关键组件”栏可不填，下同。</w:t>
      </w:r>
    </w:p>
    <w:p w14:paraId="26FEF152">
      <w:pPr>
        <w:shd w:val="clear" w:color="auto" w:fill="auto"/>
        <w:spacing w:line="360" w:lineRule="auto"/>
        <w:jc w:val="left"/>
        <w:rPr>
          <w:rFonts w:hint="eastAsia" w:ascii="宋体" w:hAnsi="宋体" w:eastAsia="宋体" w:cs="宋体"/>
          <w:i w:val="0"/>
          <w:iCs w:val="0"/>
          <w:caps w:val="0"/>
          <w:color w:val="auto"/>
          <w:spacing w:val="0"/>
          <w:sz w:val="21"/>
          <w:szCs w:val="21"/>
          <w:highlight w:val="none"/>
          <w:shd w:val="clear" w:color="auto" w:fill="FFFFFF"/>
        </w:rPr>
        <w:sectPr>
          <w:footerReference r:id="rId12" w:type="first"/>
          <w:headerReference r:id="rId9" w:type="default"/>
          <w:footerReference r:id="rId10" w:type="default"/>
          <w:footerReference r:id="rId11" w:type="even"/>
          <w:pgSz w:w="11906" w:h="16838"/>
          <w:pgMar w:top="1440" w:right="1797" w:bottom="1440" w:left="1797" w:header="851" w:footer="992" w:gutter="0"/>
          <w:pgNumType w:fmt="decimal"/>
          <w:cols w:space="720" w:num="1"/>
          <w:docGrid w:linePitch="312" w:charSpace="0"/>
        </w:sectPr>
      </w:pPr>
      <w:r>
        <w:rPr>
          <w:rFonts w:hint="eastAsia" w:ascii="宋体" w:hAnsi="宋体" w:eastAsia="宋体" w:cs="宋体"/>
          <w:i w:val="0"/>
          <w:iCs w:val="0"/>
          <w:caps w:val="0"/>
          <w:color w:val="auto"/>
          <w:spacing w:val="0"/>
          <w:sz w:val="21"/>
          <w:szCs w:val="21"/>
          <w:highlight w:val="none"/>
          <w:shd w:val="clear" w:color="auto" w:fill="FFFFFF"/>
        </w:rPr>
        <w:t>5.该产品的关键工序要求实施前，“关键工序”栏可不填，下同</w:t>
      </w:r>
    </w:p>
    <w:p w14:paraId="197F2DC8">
      <w:pPr>
        <w:shd w:val="clear" w:color="auto" w:fill="auto"/>
        <w:spacing w:line="360" w:lineRule="auto"/>
        <w:jc w:val="left"/>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b/>
          <w:color w:val="000000"/>
          <w:sz w:val="24"/>
          <w:highlight w:val="none"/>
        </w:rPr>
        <w:t>.质疑函格式</w:t>
      </w:r>
    </w:p>
    <w:p w14:paraId="6BC12873">
      <w:pPr>
        <w:shd w:val="clear" w:color="auto" w:fill="auto"/>
        <w:spacing w:line="360" w:lineRule="auto"/>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质疑函</w:t>
      </w:r>
    </w:p>
    <w:p w14:paraId="74CE1745">
      <w:pPr>
        <w:pStyle w:val="232"/>
        <w:keepNext w:val="0"/>
        <w:keepLines w:val="0"/>
        <w:pageBreakBefore w:val="0"/>
        <w:widowControl w:val="0"/>
        <w:shd w:val="clear" w:color="auto" w:fill="auto"/>
        <w:bidi w:val="0"/>
        <w:spacing w:line="312" w:lineRule="auto"/>
        <w:ind w:firstLine="482"/>
        <w:rPr>
          <w:rFonts w:hAnsi="宋体"/>
          <w:b/>
          <w:bCs/>
          <w:color w:val="000000"/>
          <w:sz w:val="24"/>
          <w:szCs w:val="24"/>
          <w:highlight w:val="none"/>
        </w:rPr>
      </w:pPr>
      <w:r>
        <w:rPr>
          <w:rFonts w:hint="eastAsia" w:hAnsi="宋体"/>
          <w:b/>
          <w:bCs/>
          <w:color w:val="000000"/>
          <w:sz w:val="24"/>
          <w:szCs w:val="24"/>
          <w:highlight w:val="none"/>
        </w:rPr>
        <w:t>一、质疑供应商基本信息：</w:t>
      </w:r>
    </w:p>
    <w:p w14:paraId="48701743">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u w:val="single"/>
        </w:rPr>
      </w:pPr>
      <w:r>
        <w:rPr>
          <w:rFonts w:hint="eastAsia" w:hAnsi="宋体"/>
          <w:bCs/>
          <w:color w:val="000000"/>
          <w:sz w:val="24"/>
          <w:szCs w:val="24"/>
          <w:highlight w:val="none"/>
        </w:rPr>
        <w:t>质疑供应商：</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4435A246">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271B6E6A">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rPr>
      </w:pPr>
      <w:r>
        <w:rPr>
          <w:rFonts w:hAnsi="宋体"/>
          <w:bCs/>
          <w:color w:val="000000"/>
          <w:sz w:val="24"/>
          <w:szCs w:val="24"/>
          <w:highlight w:val="none"/>
        </w:rPr>
        <w:t>联系人</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联系电话</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12423400">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rPr>
      </w:pPr>
      <w:r>
        <w:rPr>
          <w:rFonts w:hint="eastAsia" w:hAnsi="宋体"/>
          <w:bCs/>
          <w:color w:val="000000"/>
          <w:sz w:val="24"/>
          <w:szCs w:val="24"/>
          <w:highlight w:val="none"/>
        </w:rPr>
        <w:t>授权代表：</w:t>
      </w:r>
      <w:r>
        <w:rPr>
          <w:rFonts w:hint="eastAsia" w:hAnsi="宋体"/>
          <w:bCs/>
          <w:color w:val="000000"/>
          <w:sz w:val="24"/>
          <w:szCs w:val="24"/>
          <w:highlight w:val="none"/>
          <w:u w:val="single"/>
        </w:rPr>
        <w:t xml:space="preserve">                      </w:t>
      </w:r>
    </w:p>
    <w:p w14:paraId="02B393B4">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u w:val="single"/>
        </w:rPr>
      </w:pP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0C0EA92E">
      <w:pPr>
        <w:pStyle w:val="232"/>
        <w:keepNext w:val="0"/>
        <w:keepLines w:val="0"/>
        <w:pageBreakBefore w:val="0"/>
        <w:widowControl w:val="0"/>
        <w:shd w:val="clear" w:color="auto" w:fill="auto"/>
        <w:bidi w:val="0"/>
        <w:spacing w:line="312" w:lineRule="auto"/>
        <w:ind w:firstLine="480"/>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74CE7552">
      <w:pPr>
        <w:pStyle w:val="232"/>
        <w:keepNext w:val="0"/>
        <w:keepLines w:val="0"/>
        <w:pageBreakBefore w:val="0"/>
        <w:widowControl w:val="0"/>
        <w:shd w:val="clear" w:color="auto" w:fill="auto"/>
        <w:bidi w:val="0"/>
        <w:spacing w:line="312" w:lineRule="auto"/>
        <w:ind w:firstLine="482"/>
        <w:rPr>
          <w:rFonts w:hint="eastAsia" w:hAnsi="宋体"/>
          <w:b/>
          <w:bCs/>
          <w:color w:val="000000"/>
          <w:sz w:val="24"/>
          <w:szCs w:val="24"/>
          <w:highlight w:val="none"/>
        </w:rPr>
      </w:pPr>
      <w:r>
        <w:rPr>
          <w:rFonts w:hint="eastAsia" w:hAnsi="宋体"/>
          <w:b/>
          <w:bCs/>
          <w:color w:val="000000"/>
          <w:sz w:val="24"/>
          <w:szCs w:val="24"/>
          <w:highlight w:val="none"/>
        </w:rPr>
        <w:t>二、质疑项目基本情况：</w:t>
      </w:r>
    </w:p>
    <w:p w14:paraId="626F2C69">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项目的名称：</w:t>
      </w:r>
      <w:r>
        <w:rPr>
          <w:rFonts w:hint="eastAsia" w:hAnsi="宋体"/>
          <w:bCs/>
          <w:color w:val="000000"/>
          <w:sz w:val="24"/>
          <w:szCs w:val="24"/>
          <w:highlight w:val="none"/>
          <w:u w:val="single"/>
        </w:rPr>
        <w:t xml:space="preserve">                                     </w:t>
      </w:r>
    </w:p>
    <w:p w14:paraId="376AA376">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bCs/>
          <w:color w:val="000000"/>
          <w:sz w:val="24"/>
          <w:szCs w:val="24"/>
          <w:highlight w:val="none"/>
        </w:rPr>
        <w:t>质疑</w:t>
      </w:r>
      <w:r>
        <w:rPr>
          <w:rFonts w:hint="eastAsia" w:hAnsi="宋体"/>
          <w:color w:val="000000"/>
          <w:sz w:val="24"/>
          <w:szCs w:val="24"/>
          <w:highlight w:val="none"/>
        </w:rPr>
        <w:t>项目的编号：</w:t>
      </w:r>
      <w:r>
        <w:rPr>
          <w:rFonts w:hint="eastAsia" w:hAnsi="宋体"/>
          <w:bCs/>
          <w:color w:val="000000"/>
          <w:sz w:val="24"/>
          <w:szCs w:val="24"/>
          <w:highlight w:val="none"/>
          <w:u w:val="single"/>
        </w:rPr>
        <w:t xml:space="preserve">                                     </w:t>
      </w:r>
    </w:p>
    <w:p w14:paraId="1D733418">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采购人名称：</w:t>
      </w:r>
      <w:r>
        <w:rPr>
          <w:rFonts w:hint="eastAsia" w:hAnsi="宋体"/>
          <w:bCs/>
          <w:color w:val="000000"/>
          <w:sz w:val="24"/>
          <w:szCs w:val="24"/>
          <w:highlight w:val="none"/>
          <w:u w:val="single"/>
        </w:rPr>
        <w:t xml:space="preserve">                                         </w:t>
      </w:r>
    </w:p>
    <w:p w14:paraId="51E4E809">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质疑事项：</w:t>
      </w:r>
    </w:p>
    <w:p w14:paraId="0DA645C7">
      <w:pPr>
        <w:pStyle w:val="232"/>
        <w:keepNext w:val="0"/>
        <w:keepLines w:val="0"/>
        <w:pageBreakBefore w:val="0"/>
        <w:widowControl w:val="0"/>
        <w:shd w:val="clear" w:color="auto" w:fill="auto"/>
        <w:bidi w:val="0"/>
        <w:spacing w:line="312" w:lineRule="auto"/>
        <w:ind w:left="25" w:firstLine="352"/>
        <w:rPr>
          <w:rFonts w:hint="eastAsia" w:hAnsi="宋体"/>
          <w:color w:val="000000"/>
          <w:sz w:val="24"/>
          <w:szCs w:val="24"/>
          <w:highlight w:val="none"/>
        </w:rPr>
      </w:pPr>
      <w:r>
        <w:rPr>
          <w:rFonts w:hint="eastAsia" w:hAnsi="宋体"/>
          <w:color w:val="000000"/>
          <w:sz w:val="24"/>
          <w:szCs w:val="24"/>
          <w:highlight w:val="none"/>
        </w:rPr>
        <w:t>□招标文件   招标文件获取日期：</w:t>
      </w:r>
      <w:r>
        <w:rPr>
          <w:rFonts w:hint="eastAsia" w:hAnsi="宋体"/>
          <w:bCs/>
          <w:color w:val="000000"/>
          <w:sz w:val="24"/>
          <w:szCs w:val="24"/>
          <w:highlight w:val="none"/>
          <w:u w:val="single"/>
        </w:rPr>
        <w:t xml:space="preserve">                                   </w:t>
      </w:r>
    </w:p>
    <w:p w14:paraId="4673CC78">
      <w:pPr>
        <w:pStyle w:val="232"/>
        <w:keepNext w:val="0"/>
        <w:keepLines w:val="0"/>
        <w:pageBreakBefore w:val="0"/>
        <w:widowControl w:val="0"/>
        <w:shd w:val="clear" w:color="auto" w:fill="auto"/>
        <w:bidi w:val="0"/>
        <w:spacing w:line="312" w:lineRule="auto"/>
        <w:ind w:left="25" w:firstLine="352"/>
        <w:rPr>
          <w:rFonts w:hint="eastAsia" w:hAnsi="宋体"/>
          <w:color w:val="000000"/>
          <w:sz w:val="24"/>
          <w:szCs w:val="24"/>
          <w:highlight w:val="none"/>
        </w:rPr>
      </w:pPr>
      <w:r>
        <w:rPr>
          <w:rFonts w:hint="eastAsia" w:hAnsi="宋体"/>
          <w:color w:val="000000"/>
          <w:sz w:val="24"/>
          <w:szCs w:val="24"/>
          <w:highlight w:val="none"/>
        </w:rPr>
        <w:t xml:space="preserve">□采购过程   </w:t>
      </w:r>
    </w:p>
    <w:p w14:paraId="4D34FF94">
      <w:pPr>
        <w:pStyle w:val="232"/>
        <w:keepNext w:val="0"/>
        <w:keepLines w:val="0"/>
        <w:pageBreakBefore w:val="0"/>
        <w:widowControl w:val="0"/>
        <w:shd w:val="clear" w:color="auto" w:fill="auto"/>
        <w:bidi w:val="0"/>
        <w:spacing w:line="312" w:lineRule="auto"/>
        <w:ind w:left="25" w:firstLine="352"/>
        <w:rPr>
          <w:rFonts w:hint="eastAsia" w:hAnsi="宋体"/>
          <w:bCs/>
          <w:color w:val="000000"/>
          <w:sz w:val="24"/>
          <w:szCs w:val="24"/>
          <w:highlight w:val="none"/>
          <w:u w:val="single"/>
        </w:rPr>
      </w:pPr>
      <w:r>
        <w:rPr>
          <w:rFonts w:hint="eastAsia" w:hAnsi="宋体"/>
          <w:color w:val="000000"/>
          <w:sz w:val="24"/>
          <w:szCs w:val="24"/>
          <w:highlight w:val="none"/>
        </w:rPr>
        <w:t xml:space="preserve">□中标结果   </w:t>
      </w:r>
    </w:p>
    <w:p w14:paraId="25A0CD69">
      <w:pPr>
        <w:pStyle w:val="232"/>
        <w:keepNext w:val="0"/>
        <w:keepLines w:val="0"/>
        <w:pageBreakBefore w:val="0"/>
        <w:widowControl w:val="0"/>
        <w:shd w:val="clear" w:color="auto" w:fill="auto"/>
        <w:bidi w:val="0"/>
        <w:spacing w:line="312" w:lineRule="auto"/>
        <w:ind w:left="25" w:firstLine="472"/>
        <w:rPr>
          <w:rFonts w:hint="eastAsia" w:hAnsi="宋体"/>
          <w:b/>
          <w:color w:val="000000"/>
          <w:sz w:val="24"/>
          <w:szCs w:val="24"/>
          <w:highlight w:val="none"/>
        </w:rPr>
      </w:pPr>
      <w:r>
        <w:rPr>
          <w:rFonts w:hint="eastAsia" w:hAnsi="宋体"/>
          <w:b/>
          <w:color w:val="000000"/>
          <w:sz w:val="24"/>
          <w:szCs w:val="24"/>
          <w:highlight w:val="none"/>
        </w:rPr>
        <w:t>三、质疑事项具体内容</w:t>
      </w:r>
    </w:p>
    <w:p w14:paraId="5ED2BBB5">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质疑事项1：</w:t>
      </w:r>
      <w:r>
        <w:rPr>
          <w:rFonts w:hint="eastAsia" w:hAnsi="宋体"/>
          <w:bCs/>
          <w:color w:val="000000"/>
          <w:sz w:val="24"/>
          <w:szCs w:val="24"/>
          <w:highlight w:val="none"/>
          <w:u w:val="single"/>
        </w:rPr>
        <w:t xml:space="preserve">                                                                    </w:t>
      </w:r>
    </w:p>
    <w:p w14:paraId="0B172834">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事实依据：</w:t>
      </w:r>
      <w:r>
        <w:rPr>
          <w:rFonts w:hint="eastAsia" w:hAnsi="宋体"/>
          <w:bCs/>
          <w:color w:val="000000"/>
          <w:sz w:val="24"/>
          <w:szCs w:val="24"/>
          <w:highlight w:val="none"/>
          <w:u w:val="single"/>
        </w:rPr>
        <w:t xml:space="preserve">                                                                      </w:t>
      </w:r>
    </w:p>
    <w:p w14:paraId="561BBC35">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法律依据：</w:t>
      </w:r>
      <w:r>
        <w:rPr>
          <w:rFonts w:hint="eastAsia" w:hAnsi="宋体"/>
          <w:color w:val="000000"/>
          <w:sz w:val="24"/>
          <w:szCs w:val="24"/>
          <w:highlight w:val="none"/>
          <w:u w:val="single"/>
        </w:rPr>
        <w:t xml:space="preserve">                                                        </w:t>
      </w:r>
      <w:r>
        <w:rPr>
          <w:rFonts w:hint="eastAsia" w:hAnsi="宋体"/>
          <w:bCs/>
          <w:color w:val="000000"/>
          <w:sz w:val="24"/>
          <w:szCs w:val="24"/>
          <w:highlight w:val="none"/>
          <w:u w:val="single"/>
        </w:rPr>
        <w:t xml:space="preserve">               </w:t>
      </w:r>
    </w:p>
    <w:p w14:paraId="5D934847">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质疑事项2</w:t>
      </w:r>
    </w:p>
    <w:p w14:paraId="3AE898F3">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Ansi="宋体"/>
          <w:color w:val="000000"/>
          <w:sz w:val="24"/>
          <w:szCs w:val="24"/>
          <w:highlight w:val="none"/>
        </w:rPr>
        <w:t>……</w:t>
      </w:r>
    </w:p>
    <w:p w14:paraId="67ADBECF">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四、与质疑事项相关的质疑请求：</w:t>
      </w:r>
    </w:p>
    <w:p w14:paraId="6C433630">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请求：</w:t>
      </w:r>
      <w:r>
        <w:rPr>
          <w:rFonts w:hint="eastAsia" w:hAnsi="宋体"/>
          <w:bCs/>
          <w:color w:val="000000"/>
          <w:sz w:val="24"/>
          <w:szCs w:val="24"/>
          <w:highlight w:val="none"/>
          <w:u w:val="single"/>
        </w:rPr>
        <w:t xml:space="preserve">                                                                </w:t>
      </w:r>
    </w:p>
    <w:p w14:paraId="7C4D5D30">
      <w:pPr>
        <w:pStyle w:val="232"/>
        <w:keepNext w:val="0"/>
        <w:keepLines w:val="0"/>
        <w:pageBreakBefore w:val="0"/>
        <w:widowControl w:val="0"/>
        <w:shd w:val="clear" w:color="auto" w:fill="auto"/>
        <w:bidi w:val="0"/>
        <w:spacing w:line="312" w:lineRule="auto"/>
        <w:ind w:left="25" w:firstLine="352"/>
        <w:rPr>
          <w:rFonts w:hint="eastAsia" w:hAnsi="宋体"/>
          <w:color w:val="000000"/>
          <w:sz w:val="24"/>
          <w:szCs w:val="24"/>
          <w:highlight w:val="none"/>
        </w:rPr>
      </w:pPr>
    </w:p>
    <w:p w14:paraId="385C0F94">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签字（签章）：                                       公章：</w:t>
      </w:r>
    </w:p>
    <w:p w14:paraId="1B8F5F8D">
      <w:pPr>
        <w:pStyle w:val="232"/>
        <w:keepNext w:val="0"/>
        <w:keepLines w:val="0"/>
        <w:pageBreakBefore w:val="0"/>
        <w:widowControl w:val="0"/>
        <w:shd w:val="clear" w:color="auto" w:fill="auto"/>
        <w:bidi w:val="0"/>
        <w:spacing w:line="312" w:lineRule="auto"/>
        <w:ind w:left="25" w:firstLine="352"/>
        <w:rPr>
          <w:rFonts w:hint="eastAsia" w:hAnsi="宋体"/>
          <w:color w:val="000000"/>
          <w:sz w:val="24"/>
          <w:szCs w:val="24"/>
          <w:highlight w:val="none"/>
        </w:rPr>
      </w:pPr>
    </w:p>
    <w:p w14:paraId="00B0F12C">
      <w:pPr>
        <w:pStyle w:val="232"/>
        <w:keepNext w:val="0"/>
        <w:keepLines w:val="0"/>
        <w:pageBreakBefore w:val="0"/>
        <w:widowControl w:val="0"/>
        <w:shd w:val="clear" w:color="auto" w:fill="auto"/>
        <w:bidi w:val="0"/>
        <w:spacing w:line="312" w:lineRule="auto"/>
        <w:ind w:left="25" w:firstLine="472"/>
        <w:rPr>
          <w:rFonts w:hint="eastAsia" w:hAnsi="宋体"/>
          <w:color w:val="000000"/>
          <w:sz w:val="24"/>
          <w:szCs w:val="24"/>
          <w:highlight w:val="none"/>
        </w:rPr>
      </w:pPr>
      <w:r>
        <w:rPr>
          <w:rFonts w:hint="eastAsia" w:hAnsi="宋体"/>
          <w:color w:val="000000"/>
          <w:sz w:val="24"/>
          <w:szCs w:val="24"/>
          <w:highlight w:val="none"/>
        </w:rPr>
        <w:t>日期：</w:t>
      </w:r>
    </w:p>
    <w:p w14:paraId="53600157">
      <w:pPr>
        <w:pStyle w:val="232"/>
        <w:keepNext w:val="0"/>
        <w:keepLines w:val="0"/>
        <w:pageBreakBefore w:val="0"/>
        <w:widowControl w:val="0"/>
        <w:shd w:val="clear" w:color="auto" w:fill="auto"/>
        <w:bidi w:val="0"/>
        <w:spacing w:line="312" w:lineRule="auto"/>
        <w:rPr>
          <w:rFonts w:hint="eastAsia" w:hAnsi="宋体"/>
          <w:b/>
          <w:color w:val="000000"/>
          <w:sz w:val="24"/>
          <w:szCs w:val="24"/>
          <w:highlight w:val="none"/>
        </w:rPr>
      </w:pPr>
    </w:p>
    <w:p w14:paraId="063F26EA">
      <w:pPr>
        <w:pStyle w:val="232"/>
        <w:shd w:val="clear" w:color="auto" w:fill="auto"/>
        <w:spacing w:line="360" w:lineRule="auto"/>
        <w:rPr>
          <w:rFonts w:hint="eastAsia" w:hAnsi="宋体"/>
          <w:b/>
          <w:color w:val="000000"/>
          <w:sz w:val="24"/>
          <w:szCs w:val="24"/>
          <w:highlight w:val="none"/>
        </w:rPr>
      </w:pPr>
      <w:r>
        <w:rPr>
          <w:rFonts w:hint="eastAsia" w:hAnsi="宋体"/>
          <w:b/>
          <w:color w:val="000000"/>
          <w:sz w:val="24"/>
          <w:szCs w:val="24"/>
          <w:highlight w:val="none"/>
        </w:rPr>
        <w:t>说明：</w:t>
      </w:r>
    </w:p>
    <w:p w14:paraId="464470D6">
      <w:pPr>
        <w:pStyle w:val="232"/>
        <w:shd w:val="clear" w:color="auto" w:fill="auto"/>
        <w:spacing w:line="360" w:lineRule="auto"/>
        <w:ind w:left="25" w:firstLine="354"/>
        <w:rPr>
          <w:rFonts w:hint="eastAsia" w:hAnsi="宋体"/>
          <w:b/>
          <w:bCs/>
          <w:color w:val="000000"/>
          <w:sz w:val="24"/>
          <w:szCs w:val="24"/>
          <w:highlight w:val="none"/>
        </w:rPr>
      </w:pPr>
      <w:r>
        <w:rPr>
          <w:rFonts w:hint="eastAsia" w:hAnsi="宋体"/>
          <w:b/>
          <w:color w:val="000000"/>
          <w:sz w:val="24"/>
          <w:szCs w:val="24"/>
          <w:highlight w:val="none"/>
        </w:rPr>
        <w:t>1.供应商提出质疑时，应提交质疑函和必要的证明材料</w:t>
      </w:r>
      <w:r>
        <w:rPr>
          <w:rFonts w:hint="eastAsia" w:hAnsi="宋体"/>
          <w:b/>
          <w:bCs/>
          <w:color w:val="000000"/>
          <w:sz w:val="24"/>
          <w:szCs w:val="24"/>
          <w:highlight w:val="none"/>
        </w:rPr>
        <w:t>。</w:t>
      </w:r>
    </w:p>
    <w:p w14:paraId="267F77D3">
      <w:pPr>
        <w:pStyle w:val="232"/>
        <w:shd w:val="clear" w:color="auto" w:fill="auto"/>
        <w:spacing w:line="360" w:lineRule="auto"/>
        <w:ind w:left="25" w:firstLine="354"/>
        <w:rPr>
          <w:rFonts w:hint="eastAsia" w:hAnsi="宋体"/>
          <w:b/>
          <w:color w:val="000000"/>
          <w:sz w:val="24"/>
          <w:szCs w:val="24"/>
          <w:highlight w:val="none"/>
        </w:rPr>
      </w:pPr>
      <w:r>
        <w:rPr>
          <w:rFonts w:hint="eastAsia" w:hAnsi="宋体"/>
          <w:b/>
          <w:color w:val="000000"/>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FEAAF5C">
      <w:pPr>
        <w:pStyle w:val="232"/>
        <w:shd w:val="clear" w:color="auto" w:fill="auto"/>
        <w:spacing w:line="360" w:lineRule="auto"/>
        <w:ind w:left="25" w:firstLine="354"/>
        <w:rPr>
          <w:rFonts w:hint="eastAsia" w:hAnsi="宋体"/>
          <w:b/>
          <w:color w:val="000000"/>
          <w:sz w:val="24"/>
          <w:szCs w:val="24"/>
          <w:highlight w:val="none"/>
        </w:rPr>
      </w:pPr>
      <w:r>
        <w:rPr>
          <w:rFonts w:hint="eastAsia" w:hAnsi="宋体"/>
          <w:b/>
          <w:color w:val="000000"/>
          <w:sz w:val="24"/>
          <w:szCs w:val="24"/>
          <w:highlight w:val="none"/>
        </w:rPr>
        <w:t>3.质疑函的质疑事项应具体、明确，并有必要的事实依据和法律依据。</w:t>
      </w:r>
    </w:p>
    <w:p w14:paraId="217091FA">
      <w:pPr>
        <w:pStyle w:val="232"/>
        <w:shd w:val="clear" w:color="auto" w:fill="auto"/>
        <w:spacing w:line="360" w:lineRule="auto"/>
        <w:ind w:left="25" w:firstLine="354"/>
        <w:rPr>
          <w:rFonts w:hint="eastAsia" w:hAnsi="宋体"/>
          <w:b/>
          <w:color w:val="000000"/>
          <w:sz w:val="24"/>
          <w:szCs w:val="24"/>
          <w:highlight w:val="none"/>
        </w:rPr>
      </w:pPr>
      <w:r>
        <w:rPr>
          <w:rFonts w:hint="eastAsia" w:hAnsi="宋体"/>
          <w:b/>
          <w:color w:val="000000"/>
          <w:sz w:val="24"/>
          <w:szCs w:val="24"/>
          <w:highlight w:val="none"/>
        </w:rPr>
        <w:t>4.质疑函的质疑请求应与质疑事项相关。</w:t>
      </w:r>
    </w:p>
    <w:p w14:paraId="14FC392D">
      <w:pPr>
        <w:pStyle w:val="232"/>
        <w:shd w:val="clear" w:color="auto" w:fill="auto"/>
        <w:spacing w:line="360" w:lineRule="auto"/>
        <w:ind w:left="25" w:firstLine="354"/>
        <w:rPr>
          <w:rFonts w:hint="eastAsia" w:hAnsi="宋体"/>
          <w:b/>
          <w:color w:val="000000"/>
          <w:highlight w:val="none"/>
        </w:rPr>
      </w:pPr>
      <w:r>
        <w:rPr>
          <w:rFonts w:hint="eastAsia" w:hAnsi="宋体"/>
          <w:b/>
          <w:color w:val="000000"/>
          <w:sz w:val="24"/>
          <w:szCs w:val="24"/>
          <w:highlight w:val="none"/>
        </w:rPr>
        <w:t>5.质疑供应商为法人或者其他组织的，质疑函应由法定代表人、主要负责人，或者其授权代表签字或者盖章，并加盖公章。</w:t>
      </w:r>
    </w:p>
    <w:p w14:paraId="074D6C3C">
      <w:pPr>
        <w:pStyle w:val="232"/>
        <w:shd w:val="clear" w:color="auto" w:fill="auto"/>
        <w:rPr>
          <w:rFonts w:hint="eastAsia"/>
          <w:b/>
          <w:color w:val="000000"/>
          <w:sz w:val="24"/>
          <w:szCs w:val="24"/>
          <w:highlight w:val="none"/>
        </w:rPr>
      </w:pPr>
    </w:p>
    <w:p w14:paraId="0BD4FC47">
      <w:pPr>
        <w:shd w:val="clear" w:color="auto" w:fill="auto"/>
        <w:spacing w:line="360" w:lineRule="auto"/>
        <w:jc w:val="left"/>
        <w:rPr>
          <w:rFonts w:hint="eastAsia" w:ascii="宋体" w:hAnsi="宋体"/>
          <w:b/>
          <w:bCs/>
          <w:color w:val="000000"/>
          <w:sz w:val="32"/>
          <w:szCs w:val="32"/>
          <w:highlight w:val="none"/>
        </w:rPr>
      </w:pPr>
      <w:r>
        <w:rPr>
          <w:rFonts w:eastAsia="隶书"/>
          <w:color w:val="000000"/>
          <w:sz w:val="44"/>
          <w:highlight w:val="none"/>
        </w:rPr>
        <w:br w:type="page" w:clear="all"/>
      </w:r>
      <w:r>
        <w:rPr>
          <w:rFonts w:hint="eastAsia" w:ascii="宋体" w:hAnsi="宋体" w:eastAsia="宋体"/>
          <w:b/>
          <w:color w:val="000000"/>
          <w:sz w:val="24"/>
          <w:highlight w:val="none"/>
          <w:lang w:val="en-US" w:eastAsia="zh-CN"/>
        </w:rPr>
        <w:t>6</w:t>
      </w:r>
      <w:r>
        <w:rPr>
          <w:rFonts w:hint="eastAsia" w:ascii="宋体" w:hAnsi="宋体"/>
          <w:b/>
          <w:color w:val="000000"/>
          <w:sz w:val="24"/>
          <w:highlight w:val="none"/>
        </w:rPr>
        <w:t>.投诉书格式</w:t>
      </w:r>
    </w:p>
    <w:p w14:paraId="265BF017">
      <w:pPr>
        <w:shd w:val="clear" w:color="auto" w:fill="auto"/>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投诉书</w:t>
      </w:r>
    </w:p>
    <w:p w14:paraId="19F772EA">
      <w:pPr>
        <w:pStyle w:val="232"/>
        <w:shd w:val="clear" w:color="auto" w:fill="auto"/>
        <w:spacing w:line="440" w:lineRule="exact"/>
        <w:ind w:firstLine="482"/>
        <w:rPr>
          <w:rFonts w:hint="eastAsia" w:hAnsi="宋体"/>
          <w:b/>
          <w:bCs/>
          <w:color w:val="000000"/>
          <w:sz w:val="24"/>
          <w:szCs w:val="24"/>
          <w:highlight w:val="none"/>
          <w:lang w:eastAsia="zh-CN"/>
        </w:rPr>
      </w:pPr>
    </w:p>
    <w:p w14:paraId="6F75C581">
      <w:pPr>
        <w:pStyle w:val="232"/>
        <w:shd w:val="clear" w:color="auto" w:fill="auto"/>
        <w:spacing w:line="440" w:lineRule="exact"/>
        <w:ind w:firstLine="482"/>
        <w:rPr>
          <w:rFonts w:hAnsi="宋体"/>
          <w:b/>
          <w:bCs/>
          <w:color w:val="000000"/>
          <w:sz w:val="24"/>
          <w:szCs w:val="24"/>
          <w:highlight w:val="none"/>
        </w:rPr>
      </w:pPr>
      <w:r>
        <w:rPr>
          <w:rFonts w:hint="eastAsia" w:hAnsi="宋体"/>
          <w:b/>
          <w:bCs/>
          <w:color w:val="000000"/>
          <w:sz w:val="24"/>
          <w:szCs w:val="24"/>
          <w:highlight w:val="none"/>
        </w:rPr>
        <w:t>一、投诉相关主体基本情况：</w:t>
      </w:r>
    </w:p>
    <w:p w14:paraId="1C6F4FDC">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投标人：</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418DD591">
      <w:pPr>
        <w:pStyle w:val="232"/>
        <w:shd w:val="clear" w:color="auto" w:fill="auto"/>
        <w:spacing w:line="440" w:lineRule="exact"/>
        <w:ind w:firstLine="480"/>
        <w:jc w:val="left"/>
        <w:rPr>
          <w:rFonts w:hint="eastAsia" w:hAnsi="宋体"/>
          <w:bCs/>
          <w:color w:val="000000"/>
          <w:sz w:val="24"/>
          <w:szCs w:val="24"/>
          <w:highlight w:val="non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58BAA28F">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法定代表人/主要负责人：</w:t>
      </w:r>
      <w:r>
        <w:rPr>
          <w:rFonts w:hint="eastAsia" w:hAnsi="宋体"/>
          <w:bCs/>
          <w:color w:val="000000"/>
          <w:sz w:val="24"/>
          <w:szCs w:val="24"/>
          <w:highlight w:val="none"/>
          <w:u w:val="single"/>
        </w:rPr>
        <w:t xml:space="preserve">                                                         </w:t>
      </w:r>
    </w:p>
    <w:p w14:paraId="760EDF15">
      <w:pPr>
        <w:pStyle w:val="232"/>
        <w:shd w:val="clear" w:color="auto" w:fill="auto"/>
        <w:spacing w:line="440" w:lineRule="exact"/>
        <w:ind w:firstLine="480"/>
        <w:jc w:val="left"/>
        <w:rPr>
          <w:rFonts w:hint="eastAsia" w:hAnsi="宋体"/>
          <w:bCs/>
          <w:color w:val="000000"/>
          <w:sz w:val="24"/>
          <w:szCs w:val="24"/>
          <w:highlight w:val="none"/>
        </w:rPr>
      </w:pPr>
      <w:r>
        <w:rPr>
          <w:rFonts w:hAnsi="宋体"/>
          <w:bCs/>
          <w:color w:val="000000"/>
          <w:sz w:val="24"/>
          <w:szCs w:val="24"/>
          <w:highlight w:val="none"/>
        </w:rPr>
        <w:t>联系电话</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6538C4E1">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授权代表：</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01F0E9E8">
      <w:pPr>
        <w:pStyle w:val="232"/>
        <w:shd w:val="clear" w:color="auto" w:fill="auto"/>
        <w:spacing w:line="440" w:lineRule="exact"/>
        <w:ind w:firstLine="480"/>
        <w:jc w:val="left"/>
        <w:rPr>
          <w:rFonts w:hint="eastAsia"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7B5FAC11">
      <w:pPr>
        <w:pStyle w:val="232"/>
        <w:shd w:val="clear" w:color="auto" w:fill="auto"/>
        <w:spacing w:line="440" w:lineRule="exact"/>
        <w:ind w:firstLine="480"/>
        <w:jc w:val="left"/>
        <w:rPr>
          <w:rFonts w:hint="eastAsia"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43674215">
      <w:pPr>
        <w:pStyle w:val="232"/>
        <w:shd w:val="clear" w:color="auto" w:fill="auto"/>
        <w:spacing w:line="440" w:lineRule="exact"/>
        <w:ind w:firstLine="480"/>
        <w:jc w:val="left"/>
        <w:rPr>
          <w:rFonts w:hint="eastAsia" w:hAnsi="宋体"/>
          <w:bCs/>
          <w:color w:val="000000"/>
          <w:sz w:val="24"/>
          <w:szCs w:val="24"/>
          <w:highlight w:val="none"/>
        </w:rPr>
      </w:pPr>
      <w:r>
        <w:rPr>
          <w:rFonts w:hint="eastAsia" w:hAnsi="宋体"/>
          <w:bCs/>
          <w:color w:val="000000"/>
          <w:sz w:val="24"/>
          <w:szCs w:val="24"/>
          <w:highlight w:val="none"/>
        </w:rPr>
        <w:t>被投诉人1：</w:t>
      </w:r>
    </w:p>
    <w:p w14:paraId="6777DCA4">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地址：</w:t>
      </w:r>
      <w:r>
        <w:rPr>
          <w:rFonts w:hint="eastAsia" w:hAnsi="宋体"/>
          <w:bCs/>
          <w:color w:val="000000"/>
          <w:sz w:val="24"/>
          <w:szCs w:val="24"/>
          <w:highlight w:val="none"/>
          <w:u w:val="single"/>
        </w:rPr>
        <w:t xml:space="preserve">                                                            </w:t>
      </w:r>
    </w:p>
    <w:p w14:paraId="3EB6B638">
      <w:pPr>
        <w:pStyle w:val="232"/>
        <w:shd w:val="clear" w:color="auto" w:fill="auto"/>
        <w:spacing w:line="440" w:lineRule="exact"/>
        <w:ind w:firstLine="480"/>
        <w:jc w:val="left"/>
        <w:rPr>
          <w:rFonts w:hint="eastAsia" w:hAnsi="宋体"/>
          <w:bCs/>
          <w:color w:val="000000"/>
          <w:sz w:val="24"/>
          <w:szCs w:val="24"/>
          <w:highlight w:val="none"/>
        </w:rPr>
      </w:pP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67C88BCD">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联系人：</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p>
    <w:p w14:paraId="5338286F">
      <w:pPr>
        <w:pStyle w:val="232"/>
        <w:shd w:val="clear" w:color="auto" w:fill="auto"/>
        <w:spacing w:line="440" w:lineRule="exact"/>
        <w:ind w:firstLine="480"/>
        <w:jc w:val="left"/>
        <w:rPr>
          <w:rFonts w:hint="eastAsia" w:hAnsi="宋体"/>
          <w:bCs/>
          <w:color w:val="000000"/>
          <w:sz w:val="24"/>
          <w:szCs w:val="24"/>
          <w:highlight w:val="none"/>
        </w:rPr>
      </w:pPr>
      <w:r>
        <w:rPr>
          <w:rFonts w:hint="eastAsia" w:hAnsi="宋体"/>
          <w:bCs/>
          <w:color w:val="000000"/>
          <w:sz w:val="24"/>
          <w:szCs w:val="24"/>
          <w:highlight w:val="none"/>
        </w:rPr>
        <w:t>被投诉人2：</w:t>
      </w:r>
    </w:p>
    <w:p w14:paraId="014FC2C5">
      <w:pPr>
        <w:pStyle w:val="232"/>
        <w:shd w:val="clear" w:color="auto" w:fill="auto"/>
        <w:spacing w:line="440" w:lineRule="exact"/>
        <w:ind w:firstLine="480"/>
        <w:jc w:val="left"/>
        <w:rPr>
          <w:rFonts w:hint="eastAsia" w:hAnsi="宋体"/>
          <w:bCs/>
          <w:color w:val="000000"/>
          <w:sz w:val="24"/>
          <w:szCs w:val="24"/>
          <w:highlight w:val="none"/>
        </w:rPr>
      </w:pPr>
      <w:r>
        <w:rPr>
          <w:rFonts w:hAnsi="宋体"/>
          <w:bCs/>
          <w:color w:val="000000"/>
          <w:sz w:val="24"/>
          <w:szCs w:val="24"/>
          <w:highlight w:val="none"/>
        </w:rPr>
        <w:t>……</w:t>
      </w:r>
    </w:p>
    <w:p w14:paraId="7B978C5E">
      <w:pPr>
        <w:pStyle w:val="232"/>
        <w:shd w:val="clear" w:color="auto" w:fill="auto"/>
        <w:spacing w:line="440" w:lineRule="exact"/>
        <w:ind w:firstLine="480"/>
        <w:jc w:val="left"/>
        <w:rPr>
          <w:rFonts w:hint="eastAsia" w:hAnsi="宋体"/>
          <w:bCs/>
          <w:color w:val="000000"/>
          <w:sz w:val="24"/>
          <w:szCs w:val="24"/>
          <w:highlight w:val="none"/>
          <w:u w:val="single"/>
        </w:rPr>
      </w:pPr>
      <w:r>
        <w:rPr>
          <w:rFonts w:hint="eastAsia" w:hAnsi="宋体"/>
          <w:bCs/>
          <w:color w:val="000000"/>
          <w:sz w:val="24"/>
          <w:szCs w:val="24"/>
          <w:highlight w:val="none"/>
        </w:rPr>
        <w:t>相关供应商：</w:t>
      </w:r>
      <w:r>
        <w:rPr>
          <w:rFonts w:hint="eastAsia" w:hAnsi="宋体"/>
          <w:bCs/>
          <w:color w:val="000000"/>
          <w:sz w:val="24"/>
          <w:szCs w:val="24"/>
          <w:highlight w:val="none"/>
          <w:u w:val="single"/>
        </w:rPr>
        <w:t xml:space="preserve">                                                                       </w:t>
      </w:r>
    </w:p>
    <w:p w14:paraId="694B4CBD">
      <w:pPr>
        <w:pStyle w:val="232"/>
        <w:shd w:val="clear" w:color="auto" w:fill="auto"/>
        <w:spacing w:line="440" w:lineRule="exact"/>
        <w:ind w:firstLine="480"/>
        <w:jc w:val="left"/>
        <w:rPr>
          <w:rFonts w:hint="eastAsia" w:hAnsi="宋体"/>
          <w:bCs/>
          <w:color w:val="000000"/>
          <w:sz w:val="24"/>
          <w:szCs w:val="24"/>
          <w:highlight w:val="none"/>
          <w:u w:val="single"/>
        </w:rPr>
      </w:pPr>
      <w:r>
        <w:rPr>
          <w:rFonts w:hAnsi="宋体"/>
          <w:bCs/>
          <w:color w:val="000000"/>
          <w:sz w:val="24"/>
          <w:szCs w:val="24"/>
          <w:highlight w:val="none"/>
        </w:rPr>
        <w:t>地址</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r>
        <w:rPr>
          <w:rFonts w:hAnsi="宋体"/>
          <w:bCs/>
          <w:color w:val="000000"/>
          <w:sz w:val="24"/>
          <w:szCs w:val="24"/>
          <w:highlight w:val="none"/>
        </w:rPr>
        <w:t>邮编</w:t>
      </w:r>
      <w:r>
        <w:rPr>
          <w:rFonts w:hint="eastAsia" w:hAnsi="宋体"/>
          <w:bCs/>
          <w:color w:val="000000"/>
          <w:sz w:val="24"/>
          <w:szCs w:val="24"/>
          <w:highlight w:val="none"/>
        </w:rPr>
        <w:t>：</w:t>
      </w:r>
      <w:r>
        <w:rPr>
          <w:rFonts w:hint="eastAsia" w:hAnsi="宋体"/>
          <w:bCs/>
          <w:color w:val="000000"/>
          <w:sz w:val="24"/>
          <w:szCs w:val="24"/>
          <w:highlight w:val="none"/>
          <w:u w:val="single"/>
        </w:rPr>
        <w:t xml:space="preserve">                         </w:t>
      </w:r>
    </w:p>
    <w:p w14:paraId="60A3AEF3">
      <w:pPr>
        <w:pStyle w:val="232"/>
        <w:shd w:val="clear" w:color="auto" w:fill="auto"/>
        <w:spacing w:line="440" w:lineRule="exact"/>
        <w:ind w:firstLine="480"/>
        <w:jc w:val="left"/>
        <w:rPr>
          <w:rFonts w:hint="eastAsia" w:hAnsi="宋体"/>
          <w:bCs/>
          <w:color w:val="000000"/>
          <w:sz w:val="24"/>
          <w:szCs w:val="24"/>
          <w:highlight w:val="none"/>
        </w:rPr>
      </w:pPr>
      <w:r>
        <w:rPr>
          <w:rFonts w:hint="eastAsia" w:hAnsi="宋体"/>
          <w:bCs/>
          <w:color w:val="000000"/>
          <w:sz w:val="24"/>
          <w:szCs w:val="24"/>
          <w:highlight w:val="none"/>
        </w:rPr>
        <w:t>联系人：</w:t>
      </w:r>
      <w:r>
        <w:rPr>
          <w:rFonts w:hint="eastAsia" w:hAnsi="宋体"/>
          <w:bCs/>
          <w:color w:val="000000"/>
          <w:sz w:val="24"/>
          <w:szCs w:val="24"/>
          <w:highlight w:val="none"/>
          <w:u w:val="single"/>
        </w:rPr>
        <w:t xml:space="preserve">                                            </w:t>
      </w:r>
      <w:r>
        <w:rPr>
          <w:rFonts w:hAnsi="宋体"/>
          <w:bCs/>
          <w:color w:val="000000"/>
          <w:sz w:val="24"/>
          <w:szCs w:val="24"/>
          <w:highlight w:val="none"/>
        </w:rPr>
        <w:t>联系</w:t>
      </w:r>
      <w:r>
        <w:rPr>
          <w:rFonts w:hint="eastAsia" w:hAnsi="宋体"/>
          <w:bCs/>
          <w:color w:val="000000"/>
          <w:sz w:val="24"/>
          <w:szCs w:val="24"/>
          <w:highlight w:val="none"/>
        </w:rPr>
        <w:t>电话：</w:t>
      </w:r>
      <w:r>
        <w:rPr>
          <w:rFonts w:hint="eastAsia" w:hAnsi="宋体"/>
          <w:bCs/>
          <w:color w:val="000000"/>
          <w:sz w:val="24"/>
          <w:szCs w:val="24"/>
          <w:highlight w:val="none"/>
          <w:u w:val="single"/>
        </w:rPr>
        <w:t xml:space="preserve">                     </w:t>
      </w:r>
      <w:r>
        <w:rPr>
          <w:rFonts w:hint="eastAsia" w:hAnsi="宋体"/>
          <w:bCs/>
          <w:color w:val="000000"/>
          <w:sz w:val="24"/>
          <w:szCs w:val="24"/>
          <w:highlight w:val="none"/>
        </w:rPr>
        <w:t xml:space="preserve">                </w:t>
      </w:r>
    </w:p>
    <w:p w14:paraId="02AC444B">
      <w:pPr>
        <w:pStyle w:val="232"/>
        <w:shd w:val="clear" w:color="auto" w:fill="auto"/>
        <w:spacing w:line="440" w:lineRule="exact"/>
        <w:ind w:firstLine="482"/>
        <w:rPr>
          <w:rFonts w:hint="eastAsia" w:hAnsi="宋体"/>
          <w:b/>
          <w:bCs/>
          <w:color w:val="000000"/>
          <w:sz w:val="24"/>
          <w:szCs w:val="24"/>
          <w:highlight w:val="none"/>
        </w:rPr>
      </w:pPr>
      <w:r>
        <w:rPr>
          <w:rFonts w:hint="eastAsia" w:hAnsi="宋体"/>
          <w:b/>
          <w:bCs/>
          <w:color w:val="000000"/>
          <w:sz w:val="24"/>
          <w:szCs w:val="24"/>
          <w:highlight w:val="none"/>
        </w:rPr>
        <w:t>二、投诉项目基本情况：</w:t>
      </w:r>
    </w:p>
    <w:p w14:paraId="7658ADA6">
      <w:pPr>
        <w:pStyle w:val="232"/>
        <w:shd w:val="clear" w:color="auto" w:fill="auto"/>
        <w:spacing w:line="440" w:lineRule="exact"/>
        <w:ind w:left="25" w:firstLine="472"/>
        <w:rPr>
          <w:rFonts w:hint="eastAsia"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项目的名称：</w:t>
      </w:r>
      <w:r>
        <w:rPr>
          <w:rFonts w:hint="eastAsia" w:hAnsi="宋体"/>
          <w:bCs/>
          <w:color w:val="000000"/>
          <w:sz w:val="24"/>
          <w:szCs w:val="24"/>
          <w:highlight w:val="none"/>
          <w:u w:val="single"/>
        </w:rPr>
        <w:t xml:space="preserve">                                                                   </w:t>
      </w:r>
    </w:p>
    <w:p w14:paraId="31C47D2C">
      <w:pPr>
        <w:pStyle w:val="232"/>
        <w:shd w:val="clear" w:color="auto" w:fill="auto"/>
        <w:spacing w:line="440" w:lineRule="exact"/>
        <w:ind w:left="25" w:firstLine="472"/>
        <w:rPr>
          <w:rFonts w:hint="eastAsia" w:hAnsi="宋体"/>
          <w:color w:val="000000"/>
          <w:sz w:val="24"/>
          <w:szCs w:val="24"/>
          <w:highlight w:val="none"/>
        </w:rPr>
      </w:pPr>
      <w:r>
        <w:rPr>
          <w:rFonts w:hint="eastAsia" w:hAnsi="宋体"/>
          <w:bCs/>
          <w:color w:val="000000"/>
          <w:sz w:val="24"/>
          <w:szCs w:val="24"/>
          <w:highlight w:val="none"/>
        </w:rPr>
        <w:t>采购</w:t>
      </w:r>
      <w:r>
        <w:rPr>
          <w:rFonts w:hint="eastAsia" w:hAnsi="宋体"/>
          <w:color w:val="000000"/>
          <w:sz w:val="24"/>
          <w:szCs w:val="24"/>
          <w:highlight w:val="none"/>
        </w:rPr>
        <w:t>项目的编号：</w:t>
      </w:r>
      <w:r>
        <w:rPr>
          <w:rFonts w:hint="eastAsia" w:hAnsi="宋体"/>
          <w:bCs/>
          <w:color w:val="000000"/>
          <w:sz w:val="24"/>
          <w:szCs w:val="24"/>
          <w:highlight w:val="none"/>
          <w:u w:val="single"/>
        </w:rPr>
        <w:t xml:space="preserve">                                          </w:t>
      </w:r>
    </w:p>
    <w:p w14:paraId="4BB30726">
      <w:pPr>
        <w:pStyle w:val="232"/>
        <w:shd w:val="clear" w:color="auto" w:fill="auto"/>
        <w:spacing w:line="440" w:lineRule="exact"/>
        <w:ind w:left="25" w:firstLine="472"/>
        <w:rPr>
          <w:rFonts w:hint="eastAsia" w:hAnsi="宋体"/>
          <w:bCs/>
          <w:color w:val="000000"/>
          <w:sz w:val="24"/>
          <w:szCs w:val="24"/>
          <w:highlight w:val="none"/>
          <w:u w:val="single"/>
        </w:rPr>
      </w:pPr>
      <w:r>
        <w:rPr>
          <w:rFonts w:hint="eastAsia" w:hAnsi="宋体"/>
          <w:color w:val="000000"/>
          <w:sz w:val="24"/>
          <w:szCs w:val="24"/>
          <w:highlight w:val="none"/>
        </w:rPr>
        <w:t>采购人名称：</w:t>
      </w:r>
      <w:r>
        <w:rPr>
          <w:rFonts w:hint="eastAsia" w:hAnsi="宋体"/>
          <w:bCs/>
          <w:color w:val="000000"/>
          <w:sz w:val="24"/>
          <w:szCs w:val="24"/>
          <w:highlight w:val="none"/>
          <w:u w:val="single"/>
        </w:rPr>
        <w:t xml:space="preserve">                                                                        </w:t>
      </w:r>
    </w:p>
    <w:p w14:paraId="39AE82A7">
      <w:pPr>
        <w:pStyle w:val="232"/>
        <w:shd w:val="clear" w:color="auto" w:fill="auto"/>
        <w:spacing w:line="440" w:lineRule="exact"/>
        <w:ind w:left="25" w:firstLine="472"/>
        <w:rPr>
          <w:rFonts w:hint="eastAsia" w:hAnsi="宋体"/>
          <w:bCs/>
          <w:color w:val="000000"/>
          <w:sz w:val="24"/>
          <w:szCs w:val="24"/>
          <w:highlight w:val="none"/>
          <w:u w:val="single"/>
        </w:rPr>
      </w:pPr>
      <w:r>
        <w:rPr>
          <w:rFonts w:hint="eastAsia" w:hAnsi="宋体"/>
          <w:color w:val="000000"/>
          <w:sz w:val="24"/>
          <w:szCs w:val="24"/>
          <w:highlight w:val="none"/>
        </w:rPr>
        <w:t>代理机构名称：</w:t>
      </w:r>
      <w:r>
        <w:rPr>
          <w:rFonts w:hint="eastAsia" w:hAnsi="宋体"/>
          <w:bCs/>
          <w:color w:val="000000"/>
          <w:sz w:val="24"/>
          <w:szCs w:val="24"/>
          <w:highlight w:val="none"/>
          <w:u w:val="single"/>
        </w:rPr>
        <w:t xml:space="preserve">                                                                      </w:t>
      </w:r>
    </w:p>
    <w:p w14:paraId="29623DA1">
      <w:pPr>
        <w:pStyle w:val="232"/>
        <w:shd w:val="clear" w:color="auto" w:fill="auto"/>
        <w:spacing w:line="440" w:lineRule="exact"/>
        <w:ind w:left="25" w:firstLine="472"/>
        <w:rPr>
          <w:rFonts w:hint="eastAsia" w:hAnsi="宋体"/>
          <w:bCs/>
          <w:color w:val="000000"/>
          <w:sz w:val="24"/>
          <w:szCs w:val="24"/>
          <w:highlight w:val="none"/>
          <w:u w:val="single"/>
        </w:rPr>
      </w:pPr>
      <w:r>
        <w:rPr>
          <w:rFonts w:hint="eastAsia" w:hAnsi="宋体"/>
          <w:bCs/>
          <w:color w:val="000000"/>
          <w:sz w:val="24"/>
          <w:szCs w:val="24"/>
          <w:highlight w:val="none"/>
        </w:rPr>
        <w:t>招标文件公告：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r>
        <w:rPr>
          <w:rFonts w:hint="eastAsia" w:hAnsi="宋体"/>
          <w:bCs/>
          <w:color w:val="000000"/>
          <w:sz w:val="24"/>
          <w:szCs w:val="24"/>
          <w:highlight w:val="none"/>
          <w:u w:val="single"/>
        </w:rPr>
        <w:t xml:space="preserve">                                                       </w:t>
      </w:r>
    </w:p>
    <w:p w14:paraId="2E4F3B6C">
      <w:pPr>
        <w:pStyle w:val="232"/>
        <w:shd w:val="clear" w:color="auto" w:fill="auto"/>
        <w:spacing w:line="440" w:lineRule="exact"/>
        <w:ind w:left="25" w:firstLine="472"/>
        <w:rPr>
          <w:rFonts w:hint="eastAsia" w:hAnsi="宋体"/>
          <w:b/>
          <w:color w:val="000000"/>
          <w:sz w:val="24"/>
          <w:szCs w:val="24"/>
          <w:highlight w:val="none"/>
        </w:rPr>
      </w:pPr>
      <w:r>
        <w:rPr>
          <w:rFonts w:hint="eastAsia" w:hAnsi="宋体"/>
          <w:bCs/>
          <w:color w:val="000000"/>
          <w:sz w:val="24"/>
          <w:szCs w:val="24"/>
          <w:highlight w:val="none"/>
        </w:rPr>
        <w:t>采购结果公告：</w:t>
      </w:r>
      <w:r>
        <w:rPr>
          <w:rFonts w:hint="eastAsia" w:hAnsi="宋体"/>
          <w:bCs/>
          <w:color w:val="000000"/>
          <w:sz w:val="24"/>
          <w:szCs w:val="24"/>
          <w:highlight w:val="none"/>
          <w:u w:val="single"/>
        </w:rPr>
        <w:t>是/否</w:t>
      </w:r>
      <w:r>
        <w:rPr>
          <w:rFonts w:hint="eastAsia" w:hAnsi="宋体"/>
          <w:bCs/>
          <w:color w:val="000000"/>
          <w:sz w:val="24"/>
          <w:szCs w:val="24"/>
          <w:highlight w:val="none"/>
        </w:rPr>
        <w:t>公告期限：</w:t>
      </w:r>
      <w:r>
        <w:rPr>
          <w:rFonts w:hint="eastAsia" w:hAnsi="宋体"/>
          <w:bCs/>
          <w:color w:val="000000"/>
          <w:sz w:val="24"/>
          <w:szCs w:val="24"/>
          <w:highlight w:val="none"/>
          <w:u w:val="single"/>
        </w:rPr>
        <w:t xml:space="preserve">                                                       </w:t>
      </w:r>
    </w:p>
    <w:p w14:paraId="5296E797">
      <w:pPr>
        <w:pStyle w:val="232"/>
        <w:shd w:val="clear" w:color="auto" w:fill="auto"/>
        <w:spacing w:line="440" w:lineRule="exact"/>
        <w:ind w:left="25" w:firstLine="472"/>
        <w:rPr>
          <w:rFonts w:hint="eastAsia" w:hAnsi="宋体"/>
          <w:b/>
          <w:color w:val="000000"/>
          <w:sz w:val="24"/>
          <w:szCs w:val="24"/>
          <w:highlight w:val="none"/>
        </w:rPr>
      </w:pPr>
      <w:r>
        <w:rPr>
          <w:rFonts w:hint="eastAsia" w:hAnsi="宋体"/>
          <w:b/>
          <w:color w:val="000000"/>
          <w:sz w:val="24"/>
          <w:szCs w:val="24"/>
          <w:highlight w:val="none"/>
        </w:rPr>
        <w:t>三、质疑基本情况</w:t>
      </w:r>
    </w:p>
    <w:p w14:paraId="35A237D2">
      <w:pPr>
        <w:pStyle w:val="232"/>
        <w:shd w:val="clear" w:color="auto" w:fill="auto"/>
        <w:spacing w:line="440" w:lineRule="exact"/>
        <w:ind w:left="25" w:firstLine="480"/>
        <w:rPr>
          <w:rFonts w:hint="eastAsia" w:hAnsi="宋体"/>
          <w:color w:val="000000"/>
          <w:sz w:val="24"/>
          <w:szCs w:val="24"/>
          <w:highlight w:val="none"/>
        </w:rPr>
      </w:pPr>
      <w:r>
        <w:rPr>
          <w:rFonts w:hint="eastAsia" w:hAnsi="宋体"/>
          <w:color w:val="000000"/>
          <w:sz w:val="24"/>
          <w:szCs w:val="24"/>
          <w:highlight w:val="none"/>
        </w:rPr>
        <w:t>投诉人于</w:t>
      </w:r>
      <w:r>
        <w:rPr>
          <w:rFonts w:hint="eastAsia" w:hAnsi="宋体"/>
          <w:color w:val="000000"/>
          <w:sz w:val="24"/>
          <w:szCs w:val="24"/>
          <w:highlight w:val="none"/>
          <w:u w:val="single"/>
        </w:rPr>
        <w:t xml:space="preserve">      </w:t>
      </w:r>
      <w:r>
        <w:rPr>
          <w:rFonts w:hint="eastAsia" w:hAnsi="宋体"/>
          <w:color w:val="000000"/>
          <w:sz w:val="24"/>
          <w:szCs w:val="24"/>
          <w:highlight w:val="none"/>
        </w:rPr>
        <w:t>年</w:t>
      </w:r>
      <w:r>
        <w:rPr>
          <w:rFonts w:hint="eastAsia" w:hAnsi="宋体"/>
          <w:color w:val="000000"/>
          <w:sz w:val="24"/>
          <w:szCs w:val="24"/>
          <w:highlight w:val="none"/>
          <w:u w:val="single"/>
        </w:rPr>
        <w:t xml:space="preserve">   </w:t>
      </w:r>
      <w:r>
        <w:rPr>
          <w:rFonts w:hint="eastAsia" w:hAnsi="宋体"/>
          <w:color w:val="000000"/>
          <w:sz w:val="24"/>
          <w:szCs w:val="24"/>
          <w:highlight w:val="none"/>
        </w:rPr>
        <w:t>月</w:t>
      </w:r>
      <w:r>
        <w:rPr>
          <w:rFonts w:hint="eastAsia" w:hAnsi="宋体"/>
          <w:color w:val="000000"/>
          <w:sz w:val="24"/>
          <w:szCs w:val="24"/>
          <w:highlight w:val="none"/>
          <w:u w:val="single"/>
        </w:rPr>
        <w:t xml:space="preserve">   </w:t>
      </w:r>
      <w:r>
        <w:rPr>
          <w:rFonts w:hint="eastAsia" w:hAnsi="宋体"/>
          <w:color w:val="000000"/>
          <w:sz w:val="24"/>
          <w:szCs w:val="24"/>
          <w:highlight w:val="none"/>
        </w:rPr>
        <w:t>日，向</w:t>
      </w:r>
      <w:r>
        <w:rPr>
          <w:rFonts w:hint="eastAsia" w:hAnsi="宋体"/>
          <w:color w:val="000000"/>
          <w:sz w:val="24"/>
          <w:szCs w:val="24"/>
          <w:highlight w:val="none"/>
          <w:u w:val="single"/>
        </w:rPr>
        <w:t xml:space="preserve">                                </w:t>
      </w:r>
      <w:r>
        <w:rPr>
          <w:rFonts w:hint="eastAsia" w:hAnsi="宋体"/>
          <w:color w:val="000000"/>
          <w:sz w:val="24"/>
          <w:szCs w:val="24"/>
          <w:highlight w:val="none"/>
        </w:rPr>
        <w:t>提出质疑，质疑事项为：</w:t>
      </w:r>
    </w:p>
    <w:p w14:paraId="6C8E3ADE">
      <w:pPr>
        <w:pStyle w:val="232"/>
        <w:shd w:val="clear" w:color="auto" w:fill="auto"/>
        <w:spacing w:line="440" w:lineRule="exact"/>
        <w:ind w:firstLine="241"/>
        <w:rPr>
          <w:rFonts w:hint="eastAsia" w:hAnsi="宋体"/>
          <w:bCs/>
          <w:color w:val="000000"/>
          <w:sz w:val="24"/>
          <w:szCs w:val="24"/>
          <w:highlight w:val="none"/>
          <w:u w:val="single"/>
        </w:rPr>
      </w:pP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462E622D">
      <w:pPr>
        <w:pStyle w:val="232"/>
        <w:shd w:val="clear" w:color="auto" w:fill="auto"/>
        <w:spacing w:line="440" w:lineRule="exact"/>
        <w:ind w:firstLine="241"/>
        <w:rPr>
          <w:rFonts w:hint="eastAsia" w:hAnsi="宋体"/>
          <w:bCs/>
          <w:color w:val="000000"/>
          <w:sz w:val="24"/>
          <w:szCs w:val="24"/>
          <w:highlight w:val="none"/>
          <w:u w:val="single"/>
        </w:rPr>
      </w:pPr>
      <w:r>
        <w:rPr>
          <w:rFonts w:hint="eastAsia" w:hAnsi="宋体"/>
          <w:bCs/>
          <w:color w:val="000000"/>
          <w:sz w:val="24"/>
          <w:szCs w:val="24"/>
          <w:highlight w:val="none"/>
        </w:rPr>
        <w:t xml:space="preserve">    </w:t>
      </w:r>
      <w:r>
        <w:rPr>
          <w:rFonts w:hint="eastAsia" w:hAnsi="宋体"/>
          <w:bCs/>
          <w:color w:val="000000"/>
          <w:sz w:val="24"/>
          <w:szCs w:val="24"/>
          <w:highlight w:val="none"/>
          <w:u w:val="single"/>
        </w:rPr>
        <w:t xml:space="preserve">                                                                                      </w:t>
      </w:r>
    </w:p>
    <w:p w14:paraId="46D90BF1">
      <w:pPr>
        <w:pStyle w:val="232"/>
        <w:shd w:val="clear" w:color="auto" w:fill="auto"/>
        <w:spacing w:line="440" w:lineRule="exact"/>
        <w:ind w:firstLine="480"/>
        <w:rPr>
          <w:rFonts w:hint="eastAsia" w:hAnsi="宋体"/>
          <w:color w:val="000000"/>
          <w:sz w:val="24"/>
          <w:szCs w:val="24"/>
          <w:highlight w:val="none"/>
        </w:rPr>
      </w:pPr>
      <w:r>
        <w:rPr>
          <w:rFonts w:hint="eastAsia" w:hAnsi="宋体"/>
          <w:bCs/>
          <w:color w:val="000000"/>
          <w:sz w:val="24"/>
          <w:szCs w:val="24"/>
          <w:highlight w:val="none"/>
          <w:u w:val="single"/>
        </w:rPr>
        <w:t>采购人/代理机构</w:t>
      </w:r>
      <w:r>
        <w:rPr>
          <w:rFonts w:hint="eastAsia" w:hAnsi="宋体"/>
          <w:bCs/>
          <w:color w:val="000000"/>
          <w:sz w:val="24"/>
          <w:szCs w:val="24"/>
          <w:highlight w:val="none"/>
        </w:rPr>
        <w:t>于</w:t>
      </w:r>
      <w:r>
        <w:rPr>
          <w:rFonts w:hint="eastAsia" w:hAnsi="宋体"/>
          <w:color w:val="000000"/>
          <w:sz w:val="24"/>
          <w:szCs w:val="24"/>
          <w:highlight w:val="none"/>
          <w:u w:val="single"/>
        </w:rPr>
        <w:t xml:space="preserve">      </w:t>
      </w:r>
      <w:r>
        <w:rPr>
          <w:rFonts w:hint="eastAsia" w:hAnsi="宋体"/>
          <w:color w:val="000000"/>
          <w:sz w:val="24"/>
          <w:szCs w:val="24"/>
          <w:highlight w:val="none"/>
        </w:rPr>
        <w:t>年</w:t>
      </w:r>
      <w:r>
        <w:rPr>
          <w:rFonts w:hint="eastAsia" w:hAnsi="宋体"/>
          <w:color w:val="000000"/>
          <w:sz w:val="24"/>
          <w:szCs w:val="24"/>
          <w:highlight w:val="none"/>
          <w:u w:val="single"/>
        </w:rPr>
        <w:t xml:space="preserve">   </w:t>
      </w:r>
      <w:r>
        <w:rPr>
          <w:rFonts w:hint="eastAsia" w:hAnsi="宋体"/>
          <w:color w:val="000000"/>
          <w:sz w:val="24"/>
          <w:szCs w:val="24"/>
          <w:highlight w:val="none"/>
        </w:rPr>
        <w:t>月</w:t>
      </w:r>
      <w:r>
        <w:rPr>
          <w:rFonts w:hint="eastAsia" w:hAnsi="宋体"/>
          <w:color w:val="000000"/>
          <w:sz w:val="24"/>
          <w:szCs w:val="24"/>
          <w:highlight w:val="none"/>
          <w:u w:val="single"/>
        </w:rPr>
        <w:t xml:space="preserve">   </w:t>
      </w:r>
      <w:r>
        <w:rPr>
          <w:rFonts w:hint="eastAsia" w:hAnsi="宋体"/>
          <w:color w:val="000000"/>
          <w:sz w:val="24"/>
          <w:szCs w:val="24"/>
          <w:highlight w:val="none"/>
        </w:rPr>
        <w:t>日，</w:t>
      </w:r>
      <w:r>
        <w:rPr>
          <w:rFonts w:hint="eastAsia" w:hAnsi="宋体"/>
          <w:bCs/>
          <w:color w:val="000000"/>
          <w:sz w:val="24"/>
          <w:szCs w:val="24"/>
          <w:highlight w:val="none"/>
        </w:rPr>
        <w:t xml:space="preserve">就质疑事项作出了答复/没有在法定期限内作出答复。                                                                                             </w:t>
      </w:r>
    </w:p>
    <w:p w14:paraId="3B396397">
      <w:pPr>
        <w:pStyle w:val="232"/>
        <w:shd w:val="clear" w:color="auto" w:fill="auto"/>
        <w:spacing w:line="440" w:lineRule="exact"/>
        <w:ind w:left="25" w:firstLine="472"/>
        <w:rPr>
          <w:rFonts w:hint="eastAsia" w:hAnsi="宋体"/>
          <w:b/>
          <w:color w:val="000000"/>
          <w:sz w:val="24"/>
          <w:szCs w:val="24"/>
          <w:highlight w:val="none"/>
        </w:rPr>
      </w:pPr>
      <w:r>
        <w:rPr>
          <w:rFonts w:hint="eastAsia" w:hAnsi="宋体"/>
          <w:b/>
          <w:color w:val="000000"/>
          <w:sz w:val="24"/>
          <w:szCs w:val="24"/>
          <w:highlight w:val="none"/>
        </w:rPr>
        <w:t>四、投诉事项具体内容</w:t>
      </w:r>
    </w:p>
    <w:p w14:paraId="071626FD">
      <w:pPr>
        <w:pStyle w:val="232"/>
        <w:shd w:val="clear" w:color="auto" w:fill="auto"/>
        <w:spacing w:line="440" w:lineRule="exact"/>
        <w:ind w:left="25" w:firstLine="472"/>
        <w:rPr>
          <w:rFonts w:hint="eastAsia" w:hAnsi="宋体"/>
          <w:bCs/>
          <w:color w:val="000000"/>
          <w:sz w:val="24"/>
          <w:szCs w:val="24"/>
          <w:highlight w:val="none"/>
          <w:u w:val="single"/>
        </w:rPr>
      </w:pPr>
      <w:r>
        <w:rPr>
          <w:rFonts w:hint="eastAsia" w:hAnsi="宋体"/>
          <w:color w:val="000000"/>
          <w:sz w:val="24"/>
          <w:szCs w:val="24"/>
          <w:highlight w:val="none"/>
        </w:rPr>
        <w:t>投诉事项1：</w:t>
      </w:r>
      <w:r>
        <w:rPr>
          <w:rFonts w:hint="eastAsia" w:hAnsi="宋体"/>
          <w:bCs/>
          <w:color w:val="000000"/>
          <w:sz w:val="24"/>
          <w:szCs w:val="24"/>
          <w:highlight w:val="none"/>
          <w:u w:val="single"/>
        </w:rPr>
        <w:t xml:space="preserve">                                                                           </w:t>
      </w:r>
    </w:p>
    <w:p w14:paraId="08189B50">
      <w:pPr>
        <w:pStyle w:val="232"/>
        <w:shd w:val="clear" w:color="auto" w:fill="auto"/>
        <w:spacing w:line="440" w:lineRule="exact"/>
        <w:ind w:firstLine="480"/>
        <w:rPr>
          <w:rFonts w:hint="eastAsia" w:hAnsi="宋体"/>
          <w:bCs/>
          <w:color w:val="000000"/>
          <w:sz w:val="24"/>
          <w:szCs w:val="24"/>
          <w:highlight w:val="none"/>
          <w:u w:val="single"/>
        </w:rPr>
      </w:pPr>
      <w:r>
        <w:rPr>
          <w:rFonts w:hint="eastAsia" w:hAnsi="宋体"/>
          <w:bCs/>
          <w:color w:val="000000"/>
          <w:sz w:val="24"/>
          <w:szCs w:val="24"/>
          <w:highlight w:val="none"/>
        </w:rPr>
        <w:t>事实依据：</w:t>
      </w: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24E5F1C9">
      <w:pPr>
        <w:pStyle w:val="232"/>
        <w:shd w:val="clear" w:color="auto" w:fill="auto"/>
        <w:spacing w:line="440" w:lineRule="exact"/>
        <w:ind w:left="25" w:firstLine="472"/>
        <w:rPr>
          <w:rFonts w:hint="eastAsia" w:hAnsi="宋体"/>
          <w:color w:val="000000"/>
          <w:sz w:val="24"/>
          <w:szCs w:val="24"/>
          <w:highlight w:val="none"/>
        </w:rPr>
      </w:pPr>
      <w:r>
        <w:rPr>
          <w:rFonts w:hint="eastAsia" w:hAnsi="宋体"/>
          <w:bCs/>
          <w:color w:val="000000"/>
          <w:sz w:val="24"/>
          <w:szCs w:val="24"/>
          <w:highlight w:val="none"/>
          <w:u w:val="single"/>
        </w:rPr>
        <w:t xml:space="preserve">                                                                                        </w:t>
      </w:r>
    </w:p>
    <w:p w14:paraId="354232AA">
      <w:pPr>
        <w:pStyle w:val="232"/>
        <w:shd w:val="clear" w:color="auto" w:fill="auto"/>
        <w:spacing w:line="440" w:lineRule="exact"/>
        <w:ind w:firstLine="480"/>
        <w:rPr>
          <w:rFonts w:hint="eastAsia" w:hAnsi="宋体"/>
          <w:bCs/>
          <w:color w:val="000000"/>
          <w:sz w:val="24"/>
          <w:szCs w:val="24"/>
          <w:highlight w:val="none"/>
          <w:u w:val="single"/>
        </w:rPr>
      </w:pPr>
      <w:r>
        <w:rPr>
          <w:rFonts w:hint="eastAsia" w:hAnsi="宋体"/>
          <w:bCs/>
          <w:color w:val="000000"/>
          <w:sz w:val="24"/>
          <w:szCs w:val="24"/>
          <w:highlight w:val="none"/>
        </w:rPr>
        <w:t>法律依据：</w:t>
      </w:r>
      <w:r>
        <w:rPr>
          <w:rFonts w:hint="eastAsia" w:hAnsi="宋体"/>
          <w:color w:val="000000"/>
          <w:sz w:val="24"/>
          <w:szCs w:val="24"/>
          <w:highlight w:val="none"/>
        </w:rPr>
        <w:t xml:space="preserve"> </w:t>
      </w:r>
      <w:r>
        <w:rPr>
          <w:rFonts w:hint="eastAsia" w:hAnsi="宋体"/>
          <w:bCs/>
          <w:color w:val="000000"/>
          <w:sz w:val="24"/>
          <w:szCs w:val="24"/>
          <w:highlight w:val="none"/>
          <w:u w:val="single"/>
        </w:rPr>
        <w:t xml:space="preserve">                                                                                      </w:t>
      </w:r>
    </w:p>
    <w:p w14:paraId="3FEC427E">
      <w:pPr>
        <w:pStyle w:val="232"/>
        <w:shd w:val="clear" w:color="auto" w:fill="auto"/>
        <w:spacing w:line="440" w:lineRule="exact"/>
        <w:ind w:left="25" w:firstLine="352"/>
        <w:rPr>
          <w:rFonts w:hint="eastAsia" w:hAnsi="宋体"/>
          <w:bCs/>
          <w:color w:val="000000"/>
          <w:sz w:val="24"/>
          <w:szCs w:val="24"/>
          <w:highlight w:val="none"/>
          <w:u w:val="single"/>
        </w:rPr>
      </w:pPr>
      <w:r>
        <w:rPr>
          <w:rFonts w:hint="eastAsia" w:hAnsi="宋体"/>
          <w:bCs/>
          <w:color w:val="000000"/>
          <w:sz w:val="24"/>
          <w:szCs w:val="24"/>
          <w:highlight w:val="none"/>
        </w:rPr>
        <w:t xml:space="preserve"> </w:t>
      </w:r>
      <w:r>
        <w:rPr>
          <w:rFonts w:hint="eastAsia" w:hAnsi="宋体"/>
          <w:bCs/>
          <w:color w:val="000000"/>
          <w:sz w:val="24"/>
          <w:szCs w:val="24"/>
          <w:highlight w:val="none"/>
          <w:u w:val="single"/>
        </w:rPr>
        <w:t xml:space="preserve">                                                                                        </w:t>
      </w:r>
    </w:p>
    <w:p w14:paraId="10387610">
      <w:pPr>
        <w:pStyle w:val="232"/>
        <w:shd w:val="clear" w:color="auto" w:fill="auto"/>
        <w:spacing w:line="440" w:lineRule="exact"/>
        <w:ind w:left="25" w:firstLine="472"/>
        <w:rPr>
          <w:rFonts w:hint="eastAsia" w:hAnsi="宋体"/>
          <w:bCs/>
          <w:color w:val="000000"/>
          <w:sz w:val="24"/>
          <w:szCs w:val="24"/>
          <w:highlight w:val="none"/>
        </w:rPr>
      </w:pPr>
      <w:r>
        <w:rPr>
          <w:rFonts w:hint="eastAsia" w:hAnsi="宋体"/>
          <w:color w:val="000000"/>
          <w:sz w:val="24"/>
          <w:szCs w:val="24"/>
          <w:highlight w:val="none"/>
        </w:rPr>
        <w:t xml:space="preserve">投诉事项2  </w:t>
      </w:r>
      <w:r>
        <w:rPr>
          <w:rFonts w:hint="eastAsia" w:hAnsi="宋体"/>
          <w:bCs/>
          <w:color w:val="000000"/>
          <w:sz w:val="24"/>
          <w:szCs w:val="24"/>
          <w:highlight w:val="none"/>
        </w:rPr>
        <w:t xml:space="preserve">   </w:t>
      </w:r>
    </w:p>
    <w:p w14:paraId="46FD3A96">
      <w:pPr>
        <w:pStyle w:val="232"/>
        <w:shd w:val="clear" w:color="auto" w:fill="auto"/>
        <w:spacing w:line="440" w:lineRule="exact"/>
        <w:ind w:left="25" w:firstLine="472"/>
        <w:rPr>
          <w:rFonts w:hint="eastAsia" w:hAnsi="宋体"/>
          <w:bCs/>
          <w:color w:val="000000"/>
          <w:sz w:val="24"/>
          <w:szCs w:val="24"/>
          <w:highlight w:val="none"/>
        </w:rPr>
      </w:pPr>
      <w:r>
        <w:rPr>
          <w:rFonts w:hAnsi="宋体"/>
          <w:bCs/>
          <w:color w:val="000000"/>
          <w:sz w:val="24"/>
          <w:szCs w:val="24"/>
          <w:highlight w:val="none"/>
        </w:rPr>
        <w:t>……</w:t>
      </w:r>
    </w:p>
    <w:p w14:paraId="58022E98">
      <w:pPr>
        <w:pStyle w:val="232"/>
        <w:shd w:val="clear" w:color="auto" w:fill="auto"/>
        <w:spacing w:line="440" w:lineRule="exact"/>
        <w:ind w:left="25" w:firstLine="472"/>
        <w:rPr>
          <w:rFonts w:hint="eastAsia" w:hAnsi="宋体"/>
          <w:b/>
          <w:color w:val="000000"/>
          <w:sz w:val="24"/>
          <w:szCs w:val="24"/>
          <w:highlight w:val="none"/>
        </w:rPr>
      </w:pPr>
      <w:r>
        <w:rPr>
          <w:rFonts w:hint="eastAsia" w:hAnsi="宋体"/>
          <w:b/>
          <w:color w:val="000000"/>
          <w:sz w:val="24"/>
          <w:szCs w:val="24"/>
          <w:highlight w:val="none"/>
        </w:rPr>
        <w:t>五、与投诉事项相关的投诉请求：</w:t>
      </w:r>
    </w:p>
    <w:p w14:paraId="48805F85">
      <w:pPr>
        <w:pStyle w:val="232"/>
        <w:shd w:val="clear" w:color="auto" w:fill="auto"/>
        <w:spacing w:line="440" w:lineRule="exact"/>
        <w:ind w:left="25" w:firstLine="472"/>
        <w:rPr>
          <w:rFonts w:hint="eastAsia" w:hAnsi="宋体"/>
          <w:color w:val="000000"/>
          <w:sz w:val="24"/>
          <w:szCs w:val="24"/>
          <w:highlight w:val="none"/>
        </w:rPr>
      </w:pPr>
      <w:r>
        <w:rPr>
          <w:rFonts w:hint="eastAsia" w:hAnsi="宋体"/>
          <w:color w:val="000000"/>
          <w:sz w:val="24"/>
          <w:szCs w:val="24"/>
          <w:highlight w:val="none"/>
        </w:rPr>
        <w:t>请求：</w:t>
      </w:r>
      <w:r>
        <w:rPr>
          <w:rFonts w:hint="eastAsia" w:hAnsi="宋体"/>
          <w:bCs/>
          <w:color w:val="000000"/>
          <w:sz w:val="24"/>
          <w:szCs w:val="24"/>
          <w:highlight w:val="none"/>
          <w:u w:val="single"/>
        </w:rPr>
        <w:t xml:space="preserve">                                                                                 </w:t>
      </w:r>
    </w:p>
    <w:p w14:paraId="4EF7A2A5">
      <w:pPr>
        <w:pStyle w:val="232"/>
        <w:shd w:val="clear" w:color="auto" w:fill="auto"/>
        <w:spacing w:line="440" w:lineRule="exact"/>
        <w:ind w:left="25" w:firstLine="352"/>
        <w:rPr>
          <w:rFonts w:hint="eastAsia" w:hAnsi="宋体"/>
          <w:color w:val="000000"/>
          <w:sz w:val="24"/>
          <w:szCs w:val="24"/>
          <w:highlight w:val="none"/>
        </w:rPr>
      </w:pPr>
    </w:p>
    <w:p w14:paraId="51F3C7FD">
      <w:pPr>
        <w:pStyle w:val="232"/>
        <w:shd w:val="clear" w:color="auto" w:fill="auto"/>
        <w:spacing w:line="440" w:lineRule="exact"/>
        <w:ind w:left="25" w:firstLine="472"/>
        <w:rPr>
          <w:rFonts w:hint="eastAsia" w:hAnsi="宋体"/>
          <w:color w:val="000000"/>
          <w:sz w:val="24"/>
          <w:szCs w:val="24"/>
          <w:highlight w:val="none"/>
        </w:rPr>
      </w:pPr>
      <w:r>
        <w:rPr>
          <w:rFonts w:hint="eastAsia" w:hAnsi="宋体"/>
          <w:color w:val="000000"/>
          <w:sz w:val="24"/>
          <w:szCs w:val="24"/>
          <w:highlight w:val="none"/>
        </w:rPr>
        <w:t>签字（签章）：                                       公章：</w:t>
      </w:r>
    </w:p>
    <w:p w14:paraId="5A07E777">
      <w:pPr>
        <w:pStyle w:val="232"/>
        <w:shd w:val="clear" w:color="auto" w:fill="auto"/>
        <w:spacing w:line="440" w:lineRule="exact"/>
        <w:ind w:left="25" w:firstLine="352"/>
        <w:rPr>
          <w:rFonts w:hint="eastAsia" w:hAnsi="宋体"/>
          <w:color w:val="000000"/>
          <w:sz w:val="24"/>
          <w:szCs w:val="24"/>
          <w:highlight w:val="none"/>
        </w:rPr>
      </w:pPr>
    </w:p>
    <w:p w14:paraId="346BE000">
      <w:pPr>
        <w:pStyle w:val="232"/>
        <w:shd w:val="clear" w:color="auto" w:fill="auto"/>
        <w:spacing w:line="440" w:lineRule="exact"/>
        <w:ind w:left="25" w:firstLine="472"/>
        <w:rPr>
          <w:rFonts w:hint="eastAsia" w:hAnsi="宋体"/>
          <w:color w:val="000000"/>
          <w:sz w:val="24"/>
          <w:szCs w:val="24"/>
          <w:highlight w:val="none"/>
        </w:rPr>
      </w:pPr>
      <w:r>
        <w:rPr>
          <w:rFonts w:hint="eastAsia" w:hAnsi="宋体"/>
          <w:color w:val="000000"/>
          <w:sz w:val="24"/>
          <w:szCs w:val="24"/>
          <w:highlight w:val="none"/>
        </w:rPr>
        <w:t>日期：</w:t>
      </w:r>
    </w:p>
    <w:p w14:paraId="50497BCC">
      <w:pPr>
        <w:pStyle w:val="232"/>
        <w:shd w:val="clear" w:color="auto" w:fill="auto"/>
        <w:spacing w:line="440" w:lineRule="exact"/>
        <w:ind w:left="25" w:firstLine="472"/>
        <w:rPr>
          <w:rFonts w:hint="eastAsia" w:hAnsi="宋体"/>
          <w:color w:val="000000"/>
          <w:sz w:val="24"/>
          <w:szCs w:val="24"/>
          <w:highlight w:val="none"/>
        </w:rPr>
      </w:pPr>
      <w:r>
        <w:rPr>
          <w:rFonts w:hint="eastAsia" w:hAnsi="宋体"/>
          <w:bCs/>
          <w:color w:val="000000"/>
          <w:sz w:val="24"/>
          <w:szCs w:val="24"/>
          <w:highlight w:val="none"/>
        </w:rPr>
        <w:t xml:space="preserve">                                                                              </w:t>
      </w:r>
    </w:p>
    <w:p w14:paraId="190BA171">
      <w:pPr>
        <w:pStyle w:val="232"/>
        <w:shd w:val="clear" w:color="auto" w:fill="auto"/>
        <w:spacing w:line="440" w:lineRule="exact"/>
        <w:rPr>
          <w:rFonts w:hint="eastAsia" w:hAnsi="宋体"/>
          <w:b/>
          <w:color w:val="000000"/>
          <w:sz w:val="24"/>
          <w:szCs w:val="24"/>
          <w:highlight w:val="none"/>
        </w:rPr>
      </w:pPr>
      <w:r>
        <w:rPr>
          <w:rFonts w:hint="eastAsia" w:hAnsi="宋体"/>
          <w:b/>
          <w:color w:val="000000"/>
          <w:sz w:val="24"/>
          <w:szCs w:val="24"/>
          <w:highlight w:val="none"/>
        </w:rPr>
        <w:t>说明：</w:t>
      </w:r>
    </w:p>
    <w:p w14:paraId="69C5A716">
      <w:pPr>
        <w:pStyle w:val="232"/>
        <w:shd w:val="clear" w:color="auto" w:fill="auto"/>
        <w:spacing w:line="440" w:lineRule="exact"/>
        <w:ind w:left="25" w:firstLine="354"/>
        <w:rPr>
          <w:rFonts w:hint="eastAsia" w:hAnsi="宋体"/>
          <w:b/>
          <w:bCs/>
          <w:color w:val="000000"/>
          <w:sz w:val="24"/>
          <w:szCs w:val="24"/>
          <w:highlight w:val="none"/>
        </w:rPr>
      </w:pPr>
      <w:r>
        <w:rPr>
          <w:rFonts w:hint="eastAsia" w:hAnsi="宋体"/>
          <w:b/>
          <w:color w:val="000000"/>
          <w:sz w:val="24"/>
          <w:szCs w:val="24"/>
          <w:highlight w:val="none"/>
        </w:rPr>
        <w:t>1.投诉人提起投诉时，应当提交投诉书和必要的证明材料，并按照被投诉人和与投诉事项有关的供应商数量提供投诉书副本</w:t>
      </w:r>
      <w:r>
        <w:rPr>
          <w:rFonts w:hint="eastAsia" w:hAnsi="宋体"/>
          <w:b/>
          <w:bCs/>
          <w:color w:val="000000"/>
          <w:sz w:val="24"/>
          <w:szCs w:val="24"/>
          <w:highlight w:val="none"/>
        </w:rPr>
        <w:t>。</w:t>
      </w:r>
    </w:p>
    <w:p w14:paraId="6A39A320">
      <w:pPr>
        <w:pStyle w:val="232"/>
        <w:shd w:val="clear" w:color="auto" w:fill="auto"/>
        <w:spacing w:line="440" w:lineRule="exact"/>
        <w:ind w:left="25" w:firstLine="354"/>
        <w:rPr>
          <w:rFonts w:hint="eastAsia" w:hAnsi="宋体"/>
          <w:b/>
          <w:color w:val="000000"/>
          <w:sz w:val="24"/>
          <w:szCs w:val="24"/>
          <w:highlight w:val="none"/>
        </w:rPr>
      </w:pPr>
      <w:r>
        <w:rPr>
          <w:rFonts w:hint="eastAsia" w:hAnsi="宋体"/>
          <w:b/>
          <w:color w:val="00000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DC090CB">
      <w:pPr>
        <w:pStyle w:val="232"/>
        <w:shd w:val="clear" w:color="auto" w:fill="auto"/>
        <w:spacing w:line="440" w:lineRule="exact"/>
        <w:ind w:left="25" w:firstLine="354"/>
        <w:rPr>
          <w:rFonts w:hint="eastAsia" w:hAnsi="宋体"/>
          <w:b/>
          <w:color w:val="000000"/>
          <w:sz w:val="24"/>
          <w:szCs w:val="24"/>
          <w:highlight w:val="none"/>
        </w:rPr>
      </w:pPr>
      <w:r>
        <w:rPr>
          <w:rFonts w:hint="eastAsia" w:hAnsi="宋体"/>
          <w:b/>
          <w:color w:val="000000"/>
          <w:sz w:val="24"/>
          <w:szCs w:val="24"/>
          <w:highlight w:val="none"/>
        </w:rPr>
        <w:t>3.投诉书应简要列明质疑事项，质疑函、质疑答复等作为附件材料提供。</w:t>
      </w:r>
    </w:p>
    <w:p w14:paraId="1A73B780">
      <w:pPr>
        <w:pStyle w:val="232"/>
        <w:shd w:val="clear" w:color="auto" w:fill="auto"/>
        <w:spacing w:line="440" w:lineRule="exact"/>
        <w:ind w:left="25" w:firstLine="354"/>
        <w:rPr>
          <w:rFonts w:hint="eastAsia" w:hAnsi="宋体"/>
          <w:b/>
          <w:color w:val="000000"/>
          <w:sz w:val="24"/>
          <w:szCs w:val="24"/>
          <w:highlight w:val="none"/>
        </w:rPr>
      </w:pPr>
      <w:r>
        <w:rPr>
          <w:rFonts w:hint="eastAsia" w:hAnsi="宋体"/>
          <w:b/>
          <w:color w:val="000000"/>
          <w:sz w:val="24"/>
          <w:szCs w:val="24"/>
          <w:highlight w:val="none"/>
        </w:rPr>
        <w:t>4.投诉书的投诉事项应具体、明确，并有必要的事实依据和法律依据。</w:t>
      </w:r>
    </w:p>
    <w:p w14:paraId="3A8F54BB">
      <w:pPr>
        <w:pStyle w:val="232"/>
        <w:shd w:val="clear" w:color="auto" w:fill="auto"/>
        <w:spacing w:line="440" w:lineRule="exact"/>
        <w:ind w:left="25" w:firstLine="354"/>
        <w:rPr>
          <w:rFonts w:hint="eastAsia" w:hAnsi="宋体"/>
          <w:b/>
          <w:color w:val="000000"/>
          <w:sz w:val="24"/>
          <w:szCs w:val="24"/>
          <w:highlight w:val="none"/>
        </w:rPr>
      </w:pPr>
      <w:r>
        <w:rPr>
          <w:rFonts w:hint="eastAsia" w:hAnsi="宋体"/>
          <w:b/>
          <w:color w:val="000000"/>
          <w:sz w:val="24"/>
          <w:szCs w:val="24"/>
          <w:highlight w:val="none"/>
        </w:rPr>
        <w:t>5.投诉书的投诉请求应与投诉事项相关。</w:t>
      </w:r>
    </w:p>
    <w:p w14:paraId="36FFD976">
      <w:pPr>
        <w:pStyle w:val="232"/>
        <w:shd w:val="clear" w:color="auto" w:fill="auto"/>
        <w:spacing w:line="440" w:lineRule="exact"/>
        <w:ind w:left="25" w:firstLine="354"/>
        <w:rPr>
          <w:rFonts w:hint="eastAsia" w:hAnsi="宋体"/>
          <w:b/>
          <w:color w:val="000000"/>
          <w:sz w:val="24"/>
          <w:szCs w:val="24"/>
          <w:highlight w:val="none"/>
        </w:rPr>
      </w:pPr>
      <w:r>
        <w:rPr>
          <w:rFonts w:hint="eastAsia" w:hAnsi="宋体"/>
          <w:b/>
          <w:color w:val="000000"/>
          <w:sz w:val="24"/>
          <w:szCs w:val="24"/>
          <w:highlight w:val="none"/>
        </w:rPr>
        <w:t>6.投诉人为法人或者其他组织的，投诉书应由法定代表人、主要负责人，或者其授权代表签字或者盖章，并加盖公章。</w:t>
      </w:r>
    </w:p>
    <w:sectPr>
      <w:footerReference r:id="rId16" w:type="first"/>
      <w:headerReference r:id="rId13" w:type="default"/>
      <w:footerReference r:id="rId14" w:type="default"/>
      <w:footerReference r:id="rId15" w:type="even"/>
      <w:pgSz w:w="11906" w:h="16838"/>
      <w:pgMar w:top="1440" w:right="1797" w:bottom="1440" w:left="1797" w:header="851" w:footer="992" w:gutter="0"/>
      <w:pgNumType w:fmt="decimal"/>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502050405020303"/>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GFNQTL+SimSun">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Wingdings 2">
    <w:altName w:val="Wingdings"/>
    <w:panose1 w:val="05020102010507070707"/>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方正小标宋简体">
    <w:altName w:val="黑体"/>
    <w:panose1 w:val="03000509000000000000"/>
    <w:charset w:val="86"/>
    <w:family w:val="auto"/>
    <w:pitch w:val="default"/>
    <w:sig w:usb0="00000000" w:usb1="00000000" w:usb2="00000000" w:usb3="00000000" w:csb0="00040000" w:csb1="00000000"/>
  </w:font>
  <w:font w:name="华文新魏">
    <w:altName w:val="Impact"/>
    <w:panose1 w:val="02010800040101010101"/>
    <w:charset w:val="00"/>
    <w:family w:val="auto"/>
    <w:pitch w:val="default"/>
    <w:sig w:usb0="00000000" w:usb1="00000000" w:usb2="00000000" w:usb3="00000000" w:csb0="00000000" w:csb1="00000000"/>
  </w:font>
  <w:font w:name="Impact">
    <w:panose1 w:val="020B0806030902050204"/>
    <w:charset w:val="00"/>
    <w:family w:val="auto"/>
    <w:pitch w:val="default"/>
    <w:sig w:usb0="00000287" w:usb1="00000000" w:usb2="00000000" w:usb3="00000000" w:csb0="2000009F" w:csb1="DFD70000"/>
  </w:font>
  <w:font w:name="Helvetica">
    <w:panose1 w:val="020B0504020202030204"/>
    <w:charset w:val="00"/>
    <w:family w:val="auto"/>
    <w:pitch w:val="default"/>
    <w:sig w:usb0="00000007" w:usb1="00000000" w:usb2="00000000" w:usb3="00000000" w:csb0="00000093" w:csb1="00000000"/>
  </w:font>
  <w:font w:name="微软雅黑">
    <w:panose1 w:val="020B0503020204020204"/>
    <w:charset w:val="86"/>
    <w:family w:val="auto"/>
    <w:pitch w:val="default"/>
    <w:sig w:usb0="80000287" w:usb1="2ACF3C50" w:usb2="00000016" w:usb3="00000000" w:csb0="0004001F" w:csb1="00000000"/>
  </w:font>
  <w:font w:name="隶书">
    <w:altName w:val="微软雅黑"/>
    <w:panose1 w:val="02010509060101010101"/>
    <w:charset w:val="00"/>
    <w:family w:val="auto"/>
    <w:pitch w:val="default"/>
    <w:sig w:usb0="00000000" w:usb1="00000000" w:usb2="00000000" w:usb3="00000000" w:csb0="0000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E154">
    <w:pPr>
      <w:pStyle w:val="24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61D8815">
                          <w:pPr>
                            <w:pStyle w:val="243"/>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T3AqMxgEAAKgDAAAOAAAAAAAAAAEAIAAAAB4BAABkcnMvZTJvRG9jLnht&#10;bFBLBQYAAAAABgAGAFkBAABWBQAAAAA=&#10;">
              <v:fill on="f" focussize="0,0"/>
              <v:stroke on="f"/>
              <v:imagedata o:title=""/>
              <o:lock v:ext="edit" aspectratio="f"/>
              <v:textbox inset="0mm,0mm,0mm,0mm" style="mso-fit-shape-to-text:t;">
                <w:txbxContent>
                  <w:p w14:paraId="361D8815">
                    <w:pPr>
                      <w:pStyle w:val="24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83D5">
    <w:pPr>
      <w:pStyle w:val="243"/>
      <w:framePr w:wrap="around" w:vAnchor="text" w:hAnchor="margin" w:xAlign="center" w:y="1"/>
      <w:rPr>
        <w:rStyle w:val="269"/>
      </w:rPr>
    </w:pPr>
    <w:r>
      <w:fldChar w:fldCharType="begin"/>
    </w:r>
    <w:r>
      <w:rPr>
        <w:rStyle w:val="269"/>
      </w:rPr>
      <w:instrText xml:space="preserve">PAGE  </w:instrText>
    </w:r>
    <w:r>
      <w:fldChar w:fldCharType="end"/>
    </w:r>
  </w:p>
  <w:p w14:paraId="37E52E11">
    <w:pPr>
      <w:pStyle w:val="24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840D">
    <w:pPr>
      <w:pStyle w:val="243"/>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E01CC">
    <w:pPr>
      <w:pStyle w:val="24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E36F585">
                          <w:pPr>
                            <w:pStyle w:val="243"/>
                            <w:jc w:val="center"/>
                          </w:pPr>
                          <w:r>
                            <w:fldChar w:fldCharType="begin"/>
                          </w:r>
                          <w:r>
                            <w:instrText xml:space="preserve"> PAGE   \* MERGEFORMAT </w:instrText>
                          </w:r>
                          <w:r>
                            <w:fldChar w:fldCharType="separate"/>
                          </w:r>
                          <w:r>
                            <w:rPr>
                              <w:lang w:val="zh-CN"/>
                            </w:rPr>
                            <w:t>15</w:t>
                          </w:r>
                          <w:r>
                            <w:fldChar w:fldCharType="end"/>
                          </w:r>
                        </w:p>
                      </w:txbxContent>
                    </wps:txbx>
                    <wps:bodyPr wrap="none" lIns="0" tIns="0" rIns="0" bIns="0" upright="1">
                      <a:spAutoFit/>
                    </wps:bodyPr>
                  </wps:wsp>
                </a:graphicData>
              </a:graphic>
            </wp:anchor>
          </w:drawing>
        </mc:Choice>
        <mc:Fallback>
          <w:pict>
            <v:shape id="_x0000_s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JUpwSbFAQAAqAMAAA4AAAAAAAAAAQAgAAAAHgEAAGRycy9lMm9Eb2MueG1s&#10;UEsFBgAAAAAGAAYAWQEAAFUFAAAAAA==&#10;">
              <v:fill on="f" focussize="0,0"/>
              <v:stroke on="f"/>
              <v:imagedata o:title=""/>
              <o:lock v:ext="edit" aspectratio="f"/>
              <v:textbox inset="0mm,0mm,0mm,0mm" style="mso-fit-shape-to-text:t;">
                <w:txbxContent>
                  <w:p w14:paraId="6E36F585">
                    <w:pPr>
                      <w:pStyle w:val="243"/>
                      <w:jc w:val="center"/>
                    </w:pPr>
                    <w:r>
                      <w:fldChar w:fldCharType="begin"/>
                    </w:r>
                    <w:r>
                      <w:instrText xml:space="preserve"> PAGE   \* MERGEFORMAT </w:instrText>
                    </w:r>
                    <w:r>
                      <w:fldChar w:fldCharType="separate"/>
                    </w:r>
                    <w:r>
                      <w:rPr>
                        <w:lang w:val="zh-CN"/>
                      </w:rPr>
                      <w:t>15</w:t>
                    </w:r>
                    <w:r>
                      <w:fldChar w:fldCharType="end"/>
                    </w:r>
                  </w:p>
                </w:txbxContent>
              </v:textbox>
            </v:shape>
          </w:pict>
        </mc:Fallback>
      </mc:AlternateContent>
    </w:r>
  </w:p>
  <w:p w14:paraId="6D6F581C">
    <w:pPr>
      <w:pStyle w:val="24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DB9A6">
    <w:pPr>
      <w:pStyle w:val="243"/>
      <w:framePr w:wrap="around" w:vAnchor="text" w:hAnchor="margin" w:xAlign="center" w:y="1"/>
      <w:rPr>
        <w:rStyle w:val="269"/>
      </w:rPr>
    </w:pPr>
    <w:r>
      <w:fldChar w:fldCharType="begin"/>
    </w:r>
    <w:r>
      <w:rPr>
        <w:rStyle w:val="269"/>
      </w:rPr>
      <w:instrText xml:space="preserve">PAGE  </w:instrText>
    </w:r>
    <w:r>
      <w:fldChar w:fldCharType="end"/>
    </w:r>
  </w:p>
  <w:p w14:paraId="4DBA6344">
    <w:pPr>
      <w:pStyle w:val="24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53B51">
    <w:pPr>
      <w:pStyle w:val="24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205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4A33114">
                          <w:pPr>
                            <w:pStyle w:val="243"/>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1">
                      <a:spAutoFit/>
                    </wps:bodyPr>
                  </wps:wsp>
                </a:graphicData>
              </a:graphic>
            </wp:anchor>
          </w:drawing>
        </mc:Choice>
        <mc:Fallback>
          <w:pict>
            <v:shape id="_x0000_s20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co5g7scBAACoAwAADgAAAAAAAAABACAAAAAeAQAAZHJzL2Uyb0RvYy54&#10;bWxQSwUGAAAAAAYABgBZAQAAVwUAAAAA&#10;">
              <v:fill on="f" focussize="0,0"/>
              <v:stroke on="f"/>
              <v:imagedata o:title=""/>
              <o:lock v:ext="edit" aspectratio="f"/>
              <v:textbox inset="0mm,0mm,0mm,0mm" style="mso-fit-shape-to-text:t;">
                <w:txbxContent>
                  <w:p w14:paraId="44A33114">
                    <w:pPr>
                      <w:pStyle w:val="243"/>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6DEAE787">
    <w:pPr>
      <w:pStyle w:val="243"/>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85AD5">
    <w:pPr>
      <w:pStyle w:val="243"/>
      <w:jc w:val="center"/>
    </w:pPr>
    <w:r>
      <w:rPr>
        <w:sz w:val="18"/>
      </w:rPr>
      <w:pict>
        <v:shape id="_x0000_s4097" o:spid="_x0000_s409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00BF122">
                <w:pPr>
                  <w:pStyle w:val="243"/>
                  <w:jc w:val="center"/>
                </w:pPr>
                <w:r>
                  <w:fldChar w:fldCharType="begin"/>
                </w:r>
                <w:r>
                  <w:instrText xml:space="preserve"> PAGE  \* MERGEFORMAT </w:instrText>
                </w:r>
                <w:r>
                  <w:fldChar w:fldCharType="separate"/>
                </w:r>
                <w:r>
                  <w:t>1</w:t>
                </w:r>
                <w:r>
                  <w:fldChar w:fldCharType="end"/>
                </w:r>
              </w:p>
            </w:txbxContent>
          </v:textbox>
        </v:shape>
      </w:pict>
    </w:r>
  </w:p>
  <w:p w14:paraId="36FFFCAF">
    <w:pPr>
      <w:pStyle w:val="24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54456">
    <w:pPr>
      <w:pStyle w:val="19"/>
      <w:tabs>
        <w:tab w:val="center" w:pos="4153"/>
        <w:tab w:val="right" w:pos="8306"/>
        <w:tab w:val="clear" w:pos="4844"/>
        <w:tab w:val="clear" w:pos="9689"/>
      </w:tabs>
      <w:jc w:val="center"/>
    </w:pPr>
    <w:r>
      <w:rPr>
        <w:sz w:val="18"/>
      </w:rPr>
      <w:pict>
        <v:shape id="文本框 6" o:spid="_x0000_s409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26F091D1">
                <w:pPr>
                  <w:pStyle w:val="19"/>
                  <w:tabs>
                    <w:tab w:val="center" w:pos="4153"/>
                    <w:tab w:val="right" w:pos="8306"/>
                    <w:tab w:val="clear" w:pos="4844"/>
                    <w:tab w:val="clear" w:pos="9689"/>
                  </w:tabs>
                  <w:jc w:val="center"/>
                </w:pPr>
                <w:r>
                  <w:fldChar w:fldCharType="begin"/>
                </w:r>
                <w:r>
                  <w:instrText xml:space="preserve"> PAGE  \* MERGEFORMAT </w:instrText>
                </w:r>
                <w:r>
                  <w:fldChar w:fldCharType="separate"/>
                </w:r>
                <w:r>
                  <w:t>1</w:t>
                </w:r>
                <w:r>
                  <w:fldChar w:fldCharType="end"/>
                </w:r>
              </w:p>
            </w:txbxContent>
          </v:textbox>
        </v:shape>
      </w:pict>
    </w:r>
  </w:p>
  <w:p w14:paraId="3D54438A">
    <w:pPr>
      <w:pStyle w:val="19"/>
      <w:tabs>
        <w:tab w:val="center" w:pos="4153"/>
        <w:tab w:val="right" w:pos="8306"/>
        <w:tab w:val="clear" w:pos="4844"/>
        <w:tab w:val="clear" w:pos="9689"/>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30BA5">
    <w:pPr>
      <w:pStyle w:val="19"/>
      <w:framePr w:wrap="around" w:vAnchor="text" w:hAnchor="margin" w:xAlign="center" w:y="1"/>
      <w:tabs>
        <w:tab w:val="center" w:pos="4153"/>
        <w:tab w:val="right" w:pos="8306"/>
        <w:tab w:val="clear" w:pos="4844"/>
        <w:tab w:val="clear" w:pos="9689"/>
      </w:tabs>
      <w:rPr>
        <w:rStyle w:val="36"/>
      </w:rPr>
    </w:pPr>
    <w:r>
      <w:fldChar w:fldCharType="begin"/>
    </w:r>
    <w:r>
      <w:rPr>
        <w:rStyle w:val="36"/>
      </w:rPr>
      <w:instrText xml:space="preserve">PAGE  </w:instrText>
    </w:r>
    <w:r>
      <w:fldChar w:fldCharType="end"/>
    </w:r>
  </w:p>
  <w:p w14:paraId="22AE30B7">
    <w:pPr>
      <w:pStyle w:val="19"/>
      <w:tabs>
        <w:tab w:val="center" w:pos="4153"/>
        <w:tab w:val="right" w:pos="8306"/>
        <w:tab w:val="clear" w:pos="4844"/>
        <w:tab w:val="clear" w:pos="9689"/>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E448">
    <w:pPr>
      <w:pStyle w:val="19"/>
      <w:tabs>
        <w:tab w:val="center" w:pos="4153"/>
        <w:tab w:val="right" w:pos="8306"/>
        <w:tab w:val="clear" w:pos="4844"/>
        <w:tab w:val="clear" w:pos="9689"/>
      </w:tabs>
      <w:ind w:right="360"/>
      <w:jc w:val="both"/>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C383">
    <w:pPr>
      <w:pStyle w:val="24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205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2AE48A6">
                          <w:pPr>
                            <w:pStyle w:val="243"/>
                            <w:jc w:val="center"/>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205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ct0JoMcBAACoAwAADgAAAAAAAAABACAAAAAeAQAAZHJzL2Uyb0RvYy54&#10;bWxQSwUGAAAAAAYABgBZAQAAVwUAAAAA&#10;">
              <v:fill on="f" focussize="0,0"/>
              <v:stroke on="f"/>
              <v:imagedata o:title=""/>
              <o:lock v:ext="edit" aspectratio="f"/>
              <v:textbox inset="0mm,0mm,0mm,0mm" style="mso-fit-shape-to-text:t;">
                <w:txbxContent>
                  <w:p w14:paraId="72AE48A6">
                    <w:pPr>
                      <w:pStyle w:val="243"/>
                      <w:jc w:val="center"/>
                    </w:pPr>
                    <w:r>
                      <w:fldChar w:fldCharType="begin"/>
                    </w:r>
                    <w:r>
                      <w:instrText xml:space="preserve"> PAGE  \* MERGEFORMAT </w:instrText>
                    </w:r>
                    <w:r>
                      <w:fldChar w:fldCharType="separate"/>
                    </w:r>
                    <w:r>
                      <w:t>1</w:t>
                    </w:r>
                    <w:r>
                      <w:fldChar w:fldCharType="end"/>
                    </w:r>
                  </w:p>
                </w:txbxContent>
              </v:textbox>
            </v:shape>
          </w:pict>
        </mc:Fallback>
      </mc:AlternateContent>
    </w:r>
  </w:p>
  <w:p w14:paraId="56C76AC9">
    <w:pPr>
      <w:pStyle w:val="24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5E1EA">
    <w:pPr>
      <w:pStyle w:val="245"/>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B5996">
    <w:pPr>
      <w:pStyle w:val="20"/>
      <w:pBdr>
        <w:bottom w:val="none" w:color="auto" w:sz="0" w:space="0"/>
      </w:pBdr>
      <w:tabs>
        <w:tab w:val="center" w:pos="0"/>
        <w:tab w:val="left" w:pos="8306"/>
        <w:tab w:val="clear" w:pos="4844"/>
        <w:tab w:val="clear" w:pos="968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54546">
    <w:pPr>
      <w:pStyle w:val="245"/>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95C03"/>
    <w:multiLevelType w:val="multilevel"/>
    <w:tmpl w:val="89F95C03"/>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8D83EE33"/>
    <w:multiLevelType w:val="singleLevel"/>
    <w:tmpl w:val="8D83EE33"/>
    <w:lvl w:ilvl="0" w:tentative="0">
      <w:start w:val="1"/>
      <w:numFmt w:val="decimal"/>
      <w:lvlText w:val="%1."/>
      <w:lvlJc w:val="left"/>
      <w:pPr>
        <w:tabs>
          <w:tab w:val="left" w:pos="312"/>
        </w:tabs>
      </w:pPr>
    </w:lvl>
  </w:abstractNum>
  <w:abstractNum w:abstractNumId="2">
    <w:nsid w:val="FFFFFF7E"/>
    <w:multiLevelType w:val="multilevel"/>
    <w:tmpl w:val="FFFFFF7E"/>
    <w:lvl w:ilvl="0" w:tentative="0">
      <w:start w:val="1"/>
      <w:numFmt w:val="decimal"/>
      <w:pStyle w:val="228"/>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8"/>
      <w:suff w:val="nothing"/>
      <w:lvlText w:val=""/>
      <w:lvlJc w:val="left"/>
      <w:pPr>
        <w:ind w:left="0" w:firstLine="0"/>
      </w:pPr>
      <w:rPr>
        <w:rFonts w:hint="eastAsia"/>
      </w:rPr>
    </w:lvl>
    <w:lvl w:ilvl="5" w:tentative="0">
      <w:start w:val="1"/>
      <w:numFmt w:val="decimal"/>
      <w:pStyle w:val="200"/>
      <w:suff w:val="nothing"/>
      <w:lvlText w:val=""/>
      <w:lvlJc w:val="left"/>
      <w:pPr>
        <w:ind w:left="0" w:firstLine="0"/>
      </w:pPr>
      <w:rPr>
        <w:rFonts w:hint="eastAsia"/>
      </w:rPr>
    </w:lvl>
    <w:lvl w:ilvl="6" w:tentative="0">
      <w:start w:val="1"/>
      <w:numFmt w:val="decimal"/>
      <w:pStyle w:val="201"/>
      <w:suff w:val="nothing"/>
      <w:lvlText w:val=""/>
      <w:lvlJc w:val="left"/>
      <w:pPr>
        <w:ind w:left="0" w:firstLine="0"/>
      </w:pPr>
      <w:rPr>
        <w:rFonts w:hint="eastAsia"/>
      </w:rPr>
    </w:lvl>
    <w:lvl w:ilvl="7" w:tentative="0">
      <w:start w:val="1"/>
      <w:numFmt w:val="decimal"/>
      <w:pStyle w:val="202"/>
      <w:suff w:val="nothing"/>
      <w:lvlText w:val=""/>
      <w:lvlJc w:val="left"/>
      <w:pPr>
        <w:ind w:left="0" w:firstLine="0"/>
      </w:pPr>
      <w:rPr>
        <w:rFonts w:hint="eastAsia"/>
      </w:rPr>
    </w:lvl>
    <w:lvl w:ilvl="8" w:tentative="0">
      <w:start w:val="1"/>
      <w:numFmt w:val="decimal"/>
      <w:pStyle w:val="203"/>
      <w:suff w:val="nothing"/>
      <w:lvlText w:val=""/>
      <w:lvlJc w:val="left"/>
      <w:pPr>
        <w:ind w:left="0" w:firstLine="0"/>
      </w:pPr>
      <w:rPr>
        <w:rFonts w:hint="eastAsia"/>
      </w:rPr>
    </w:lvl>
  </w:abstractNum>
  <w:abstractNum w:abstractNumId="4">
    <w:nsid w:val="3AE66EA4"/>
    <w:multiLevelType w:val="multilevel"/>
    <w:tmpl w:val="3AE66EA4"/>
    <w:lvl w:ilvl="0" w:tentative="0">
      <w:start w:val="7"/>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41EE1EAD"/>
    <w:multiLevelType w:val="singleLevel"/>
    <w:tmpl w:val="41EE1EAD"/>
    <w:lvl w:ilvl="0" w:tentative="0">
      <w:start w:val="1"/>
      <w:numFmt w:val="decimal"/>
      <w:lvlText w:val="%1."/>
      <w:lvlJc w:val="left"/>
      <w:pPr>
        <w:tabs>
          <w:tab w:val="left" w:pos="312"/>
        </w:tabs>
      </w:pPr>
    </w:lvl>
  </w:abstractNum>
  <w:abstractNum w:abstractNumId="6">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932EE"/>
    <w:rsid w:val="01DA1937"/>
    <w:rsid w:val="01EE084F"/>
    <w:rsid w:val="02A70E88"/>
    <w:rsid w:val="03494014"/>
    <w:rsid w:val="04216C12"/>
    <w:rsid w:val="05283431"/>
    <w:rsid w:val="054D1CCA"/>
    <w:rsid w:val="05725A8E"/>
    <w:rsid w:val="0B350656"/>
    <w:rsid w:val="0DD423A8"/>
    <w:rsid w:val="0EC31D58"/>
    <w:rsid w:val="0F560012"/>
    <w:rsid w:val="0F63618D"/>
    <w:rsid w:val="10B13580"/>
    <w:rsid w:val="11F052D6"/>
    <w:rsid w:val="154C6CC8"/>
    <w:rsid w:val="1557566D"/>
    <w:rsid w:val="16184DFC"/>
    <w:rsid w:val="16486296"/>
    <w:rsid w:val="165A3508"/>
    <w:rsid w:val="18922535"/>
    <w:rsid w:val="1A0D69D6"/>
    <w:rsid w:val="1A703458"/>
    <w:rsid w:val="1B145C25"/>
    <w:rsid w:val="1B721452"/>
    <w:rsid w:val="1BCA3093"/>
    <w:rsid w:val="1E086721"/>
    <w:rsid w:val="1F7F783E"/>
    <w:rsid w:val="21080B1F"/>
    <w:rsid w:val="21230786"/>
    <w:rsid w:val="21E31D21"/>
    <w:rsid w:val="237E1180"/>
    <w:rsid w:val="25B2515B"/>
    <w:rsid w:val="27983FEE"/>
    <w:rsid w:val="28184DED"/>
    <w:rsid w:val="295217CA"/>
    <w:rsid w:val="2AC11AAE"/>
    <w:rsid w:val="2B6B0A79"/>
    <w:rsid w:val="2C9B3985"/>
    <w:rsid w:val="2E8E2D74"/>
    <w:rsid w:val="311F752F"/>
    <w:rsid w:val="314B3E80"/>
    <w:rsid w:val="319760F0"/>
    <w:rsid w:val="32CB234C"/>
    <w:rsid w:val="32F40163"/>
    <w:rsid w:val="33C1667B"/>
    <w:rsid w:val="34DD3524"/>
    <w:rsid w:val="351A7555"/>
    <w:rsid w:val="37603B9A"/>
    <w:rsid w:val="37F232A7"/>
    <w:rsid w:val="38C7476D"/>
    <w:rsid w:val="3C3420E0"/>
    <w:rsid w:val="3CE3727B"/>
    <w:rsid w:val="3D350C6C"/>
    <w:rsid w:val="3D6A3079"/>
    <w:rsid w:val="3DF77869"/>
    <w:rsid w:val="3E0E43A3"/>
    <w:rsid w:val="43A4668D"/>
    <w:rsid w:val="44015462"/>
    <w:rsid w:val="45B14FDD"/>
    <w:rsid w:val="46C37490"/>
    <w:rsid w:val="47AC56BE"/>
    <w:rsid w:val="496D6C31"/>
    <w:rsid w:val="4E305CD9"/>
    <w:rsid w:val="4E6D76D3"/>
    <w:rsid w:val="4EF267E5"/>
    <w:rsid w:val="518B6549"/>
    <w:rsid w:val="525C5A95"/>
    <w:rsid w:val="539F4337"/>
    <w:rsid w:val="5401767E"/>
    <w:rsid w:val="54180401"/>
    <w:rsid w:val="545311AD"/>
    <w:rsid w:val="56385B14"/>
    <w:rsid w:val="56A8574D"/>
    <w:rsid w:val="5D1B5974"/>
    <w:rsid w:val="5D341163"/>
    <w:rsid w:val="5D8A5BAC"/>
    <w:rsid w:val="5EEC7CFD"/>
    <w:rsid w:val="6094760D"/>
    <w:rsid w:val="63E9125B"/>
    <w:rsid w:val="63FE4318"/>
    <w:rsid w:val="65071890"/>
    <w:rsid w:val="650A6BE5"/>
    <w:rsid w:val="698E0D6B"/>
    <w:rsid w:val="6D393A2F"/>
    <w:rsid w:val="6DB151E2"/>
    <w:rsid w:val="6E010F15"/>
    <w:rsid w:val="6E895A0C"/>
    <w:rsid w:val="6FF21273"/>
    <w:rsid w:val="733D0B73"/>
    <w:rsid w:val="753F79B6"/>
    <w:rsid w:val="761C6DEA"/>
    <w:rsid w:val="76A41635"/>
    <w:rsid w:val="77187BCE"/>
    <w:rsid w:val="78C02168"/>
    <w:rsid w:val="78E0447A"/>
    <w:rsid w:val="79FD0865"/>
    <w:rsid w:val="7A102B3D"/>
    <w:rsid w:val="7B4707E1"/>
    <w:rsid w:val="7BF42EE8"/>
    <w:rsid w:val="7C1C7EBF"/>
    <w:rsid w:val="7D997627"/>
    <w:rsid w:val="7FAF4B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8"/>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91"/>
    <w:semiHidden/>
    <w:unhideWhenUsed/>
    <w:qFormat/>
    <w:uiPriority w:val="99"/>
    <w:pPr>
      <w:spacing w:after="0" w:line="240" w:lineRule="auto"/>
    </w:pPr>
    <w:rPr>
      <w:sz w:val="20"/>
      <w:szCs w:val="20"/>
    </w:rPr>
  </w:style>
  <w:style w:type="paragraph" w:styleId="19">
    <w:name w:val="footer"/>
    <w:basedOn w:val="1"/>
    <w:link w:val="189"/>
    <w:unhideWhenUsed/>
    <w:qFormat/>
    <w:uiPriority w:val="99"/>
    <w:pPr>
      <w:tabs>
        <w:tab w:val="center" w:pos="4844"/>
        <w:tab w:val="right" w:pos="9689"/>
      </w:tabs>
      <w:spacing w:after="0" w:line="240" w:lineRule="auto"/>
    </w:pPr>
  </w:style>
  <w:style w:type="paragraph" w:styleId="20">
    <w:name w:val="header"/>
    <w:basedOn w:val="1"/>
    <w:link w:val="188"/>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6"/>
    <w:qFormat/>
    <w:uiPriority w:val="11"/>
    <w:rPr>
      <w:color w:val="585858" w:themeColor="text1" w:themeTint="A6"/>
      <w:spacing w:val="15"/>
      <w:sz w:val="28"/>
      <w:szCs w:val="28"/>
    </w:rPr>
  </w:style>
  <w:style w:type="paragraph" w:styleId="24">
    <w:name w:val="footnote text"/>
    <w:basedOn w:val="1"/>
    <w:link w:val="190"/>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Normal (Web)"/>
    <w:basedOn w:val="1"/>
    <w:qFormat/>
    <w:uiPriority w:val="99"/>
    <w:pPr>
      <w:widowControl/>
      <w:spacing w:before="100" w:beforeAutospacing="1" w:after="100" w:afterAutospacing="1"/>
      <w:jc w:val="left"/>
    </w:pPr>
    <w:rPr>
      <w:rFonts w:ascii="宋体" w:hAnsi="宋体"/>
      <w:kern w:val="0"/>
      <w:sz w:val="24"/>
    </w:r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page number"/>
    <w:qFormat/>
    <w:uiPriority w:val="0"/>
  </w:style>
  <w:style w:type="character" w:styleId="37">
    <w:name w:val="FollowedHyperlink"/>
    <w:basedOn w:val="33"/>
    <w:semiHidden/>
    <w:unhideWhenUsed/>
    <w:qFormat/>
    <w:uiPriority w:val="99"/>
    <w:rPr>
      <w:color w:val="800080" w:themeColor="followedHyperlink"/>
      <w:u w:val="single"/>
    </w:rPr>
  </w:style>
  <w:style w:type="character" w:styleId="38">
    <w:name w:val="Emphasis"/>
    <w:basedOn w:val="33"/>
    <w:qFormat/>
    <w:uiPriority w:val="20"/>
    <w:rPr>
      <w:i/>
      <w:iCs/>
    </w:rPr>
  </w:style>
  <w:style w:type="character" w:styleId="39">
    <w:name w:val="Hyperlink"/>
    <w:basedOn w:val="33"/>
    <w:unhideWhenUsed/>
    <w:qFormat/>
    <w:uiPriority w:val="99"/>
    <w:rPr>
      <w:color w:val="0000FF" w:themeColor="hyperlink"/>
      <w:u w:val="single"/>
    </w:rPr>
  </w:style>
  <w:style w:type="character" w:styleId="40">
    <w:name w:val="footnote reference"/>
    <w:basedOn w:val="33"/>
    <w:semiHidden/>
    <w:unhideWhenUsed/>
    <w:qFormat/>
    <w:uiPriority w:val="99"/>
    <w:rPr>
      <w:vertAlign w:val="superscript"/>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2"/>
    <w:qFormat/>
    <w:uiPriority w:val="9"/>
    <w:rPr>
      <w:rFonts w:ascii="Arial" w:hAnsi="Arial" w:eastAsia="Arial" w:cs="Arial"/>
      <w:color w:val="366091" w:themeColor="accent1" w:themeShade="BF"/>
      <w:sz w:val="40"/>
      <w:szCs w:val="40"/>
    </w:rPr>
  </w:style>
  <w:style w:type="character" w:customStyle="1" w:styleId="167">
    <w:name w:val="Heading 2 Char"/>
    <w:basedOn w:val="33"/>
    <w:link w:val="3"/>
    <w:qFormat/>
    <w:uiPriority w:val="9"/>
    <w:rPr>
      <w:rFonts w:ascii="Arial" w:hAnsi="Arial" w:eastAsia="Arial" w:cs="Arial"/>
      <w:color w:val="366091" w:themeColor="accent1" w:themeShade="BF"/>
      <w:sz w:val="32"/>
      <w:szCs w:val="32"/>
    </w:rPr>
  </w:style>
  <w:style w:type="character" w:customStyle="1" w:styleId="168">
    <w:name w:val="Heading 3 Char"/>
    <w:basedOn w:val="33"/>
    <w:link w:val="4"/>
    <w:qFormat/>
    <w:uiPriority w:val="9"/>
    <w:rPr>
      <w:rFonts w:ascii="Arial" w:hAnsi="Arial" w:eastAsia="Arial" w:cs="Arial"/>
      <w:color w:val="366091" w:themeColor="accent1" w:themeShade="BF"/>
      <w:sz w:val="28"/>
      <w:szCs w:val="28"/>
    </w:rPr>
  </w:style>
  <w:style w:type="character" w:customStyle="1" w:styleId="169">
    <w:name w:val="Heading 4 Char"/>
    <w:basedOn w:val="33"/>
    <w:link w:val="5"/>
    <w:qFormat/>
    <w:uiPriority w:val="9"/>
    <w:rPr>
      <w:rFonts w:ascii="Arial" w:hAnsi="Arial" w:eastAsia="Arial" w:cs="Arial"/>
      <w:i/>
      <w:iCs/>
      <w:color w:val="366091" w:themeColor="accent1" w:themeShade="BF"/>
    </w:rPr>
  </w:style>
  <w:style w:type="character" w:customStyle="1" w:styleId="170">
    <w:name w:val="Heading 5 Char"/>
    <w:basedOn w:val="33"/>
    <w:link w:val="6"/>
    <w:qFormat/>
    <w:uiPriority w:val="9"/>
    <w:rPr>
      <w:rFonts w:ascii="Arial" w:hAnsi="Arial" w:eastAsia="Arial" w:cs="Arial"/>
      <w:color w:val="366091" w:themeColor="accent1" w:themeShade="BF"/>
    </w:rPr>
  </w:style>
  <w:style w:type="character" w:customStyle="1" w:styleId="171">
    <w:name w:val="Heading 6 Char"/>
    <w:basedOn w:val="33"/>
    <w:link w:val="7"/>
    <w:qFormat/>
    <w:uiPriority w:val="9"/>
    <w:rPr>
      <w:rFonts w:ascii="Arial" w:hAnsi="Arial" w:eastAsia="Arial" w:cs="Arial"/>
      <w:i/>
      <w:iCs/>
      <w:color w:val="585858" w:themeColor="text1" w:themeTint="A6"/>
    </w:rPr>
  </w:style>
  <w:style w:type="character" w:customStyle="1" w:styleId="172">
    <w:name w:val="Heading 7 Char"/>
    <w:basedOn w:val="33"/>
    <w:link w:val="8"/>
    <w:qFormat/>
    <w:uiPriority w:val="9"/>
    <w:rPr>
      <w:rFonts w:ascii="Arial" w:hAnsi="Arial" w:eastAsia="Arial" w:cs="Arial"/>
      <w:color w:val="585858" w:themeColor="text1" w:themeTint="A6"/>
    </w:rPr>
  </w:style>
  <w:style w:type="character" w:customStyle="1" w:styleId="173">
    <w:name w:val="Heading 8 Char"/>
    <w:basedOn w:val="33"/>
    <w:link w:val="9"/>
    <w:qFormat/>
    <w:uiPriority w:val="9"/>
    <w:rPr>
      <w:rFonts w:ascii="Arial" w:hAnsi="Arial" w:eastAsia="Arial" w:cs="Arial"/>
      <w:i/>
      <w:iCs/>
      <w:color w:val="262626" w:themeColor="text1" w:themeTint="D8"/>
    </w:rPr>
  </w:style>
  <w:style w:type="character" w:customStyle="1" w:styleId="174">
    <w:name w:val="Heading 9 Char"/>
    <w:basedOn w:val="33"/>
    <w:link w:val="10"/>
    <w:qFormat/>
    <w:uiPriority w:val="9"/>
    <w:rPr>
      <w:rFonts w:ascii="Arial" w:hAnsi="Arial" w:eastAsia="Arial" w:cs="Arial"/>
      <w:i/>
      <w:iCs/>
      <w:color w:val="262626" w:themeColor="text1" w:themeTint="D8"/>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3"/>
    <w:qFormat/>
    <w:uiPriority w:val="11"/>
    <w:rPr>
      <w:color w:val="585858" w:themeColor="text1" w:themeTint="A6"/>
      <w:spacing w:val="15"/>
      <w:sz w:val="28"/>
      <w:szCs w:val="28"/>
    </w:rPr>
  </w:style>
  <w:style w:type="paragraph" w:styleId="177">
    <w:name w:val="Quote"/>
    <w:basedOn w:val="1"/>
    <w:next w:val="1"/>
    <w:link w:val="178"/>
    <w:qFormat/>
    <w:uiPriority w:val="29"/>
    <w:pPr>
      <w:spacing w:before="160"/>
      <w:jc w:val="center"/>
    </w:pPr>
    <w:rPr>
      <w:i/>
      <w:iCs/>
      <w:color w:val="3F3F3F" w:themeColor="text1" w:themeTint="BF"/>
    </w:rPr>
  </w:style>
  <w:style w:type="character" w:customStyle="1" w:styleId="178">
    <w:name w:val="Quote Char"/>
    <w:basedOn w:val="33"/>
    <w:link w:val="177"/>
    <w:qFormat/>
    <w:uiPriority w:val="29"/>
    <w:rPr>
      <w:i/>
      <w:iCs/>
      <w:color w:val="3F3F3F" w:themeColor="text1" w:themeTint="BF"/>
    </w:rPr>
  </w:style>
  <w:style w:type="paragraph" w:styleId="179">
    <w:name w:val="List Paragraph"/>
    <w:basedOn w:val="1"/>
    <w:qFormat/>
    <w:uiPriority w:val="34"/>
    <w:pPr>
      <w:ind w:left="720"/>
      <w:contextualSpacing/>
    </w:pPr>
  </w:style>
  <w:style w:type="character" w:customStyle="1" w:styleId="180">
    <w:name w:val="Intense Emphasis"/>
    <w:basedOn w:val="33"/>
    <w:qFormat/>
    <w:uiPriority w:val="21"/>
    <w:rPr>
      <w:i/>
      <w:iCs/>
      <w:color w:val="366091" w:themeColor="accent1" w:themeShade="BF"/>
    </w:rPr>
  </w:style>
  <w:style w:type="paragraph" w:styleId="181">
    <w:name w:val="Intense Quote"/>
    <w:basedOn w:val="1"/>
    <w:next w:val="1"/>
    <w:link w:val="18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2">
    <w:name w:val="Intense Quote Char"/>
    <w:basedOn w:val="33"/>
    <w:link w:val="181"/>
    <w:qFormat/>
    <w:uiPriority w:val="30"/>
    <w:rPr>
      <w:i/>
      <w:iCs/>
      <w:color w:val="366091" w:themeColor="accent1" w:themeShade="BF"/>
    </w:rPr>
  </w:style>
  <w:style w:type="character" w:customStyle="1" w:styleId="183">
    <w:name w:val="Intense Reference"/>
    <w:basedOn w:val="33"/>
    <w:qFormat/>
    <w:uiPriority w:val="32"/>
    <w:rPr>
      <w:b/>
      <w:bCs/>
      <w:smallCaps/>
      <w:color w:val="366091" w:themeColor="accent1" w:themeShade="BF"/>
      <w:spacing w:val="5"/>
    </w:rPr>
  </w:style>
  <w:style w:type="paragraph" w:styleId="184">
    <w:name w:val="No Spacing"/>
    <w:basedOn w:val="1"/>
    <w:qFormat/>
    <w:uiPriority w:val="1"/>
    <w:pPr>
      <w:spacing w:after="0" w:line="240" w:lineRule="auto"/>
    </w:pPr>
  </w:style>
  <w:style w:type="character" w:customStyle="1" w:styleId="185">
    <w:name w:val="Subtle Emphasis"/>
    <w:basedOn w:val="33"/>
    <w:qFormat/>
    <w:uiPriority w:val="19"/>
    <w:rPr>
      <w:i/>
      <w:iCs/>
      <w:color w:val="3F3F3F" w:themeColor="text1" w:themeTint="BF"/>
    </w:rPr>
  </w:style>
  <w:style w:type="character" w:customStyle="1" w:styleId="186">
    <w:name w:val="Subtle Reference"/>
    <w:basedOn w:val="33"/>
    <w:qFormat/>
    <w:uiPriority w:val="31"/>
    <w:rPr>
      <w:smallCaps/>
      <w:color w:val="595959" w:themeColor="text1" w:themeTint="A5"/>
    </w:rPr>
  </w:style>
  <w:style w:type="character" w:customStyle="1" w:styleId="187">
    <w:name w:val="Book Title"/>
    <w:basedOn w:val="33"/>
    <w:qFormat/>
    <w:uiPriority w:val="33"/>
    <w:rPr>
      <w:b/>
      <w:bCs/>
      <w:i/>
      <w:iCs/>
      <w:spacing w:val="5"/>
    </w:rPr>
  </w:style>
  <w:style w:type="character" w:customStyle="1" w:styleId="188">
    <w:name w:val="Header Char"/>
    <w:basedOn w:val="33"/>
    <w:link w:val="20"/>
    <w:qFormat/>
    <w:uiPriority w:val="99"/>
  </w:style>
  <w:style w:type="character" w:customStyle="1" w:styleId="189">
    <w:name w:val="Footer Char"/>
    <w:basedOn w:val="33"/>
    <w:link w:val="19"/>
    <w:qFormat/>
    <w:uiPriority w:val="99"/>
  </w:style>
  <w:style w:type="character" w:customStyle="1" w:styleId="190">
    <w:name w:val="Footnote Text Char"/>
    <w:basedOn w:val="33"/>
    <w:link w:val="24"/>
    <w:semiHidden/>
    <w:qFormat/>
    <w:uiPriority w:val="99"/>
    <w:rPr>
      <w:sz w:val="20"/>
      <w:szCs w:val="20"/>
    </w:rPr>
  </w:style>
  <w:style w:type="character" w:customStyle="1" w:styleId="191">
    <w:name w:val="Endnote Text Char"/>
    <w:basedOn w:val="33"/>
    <w:link w:val="18"/>
    <w:semiHidden/>
    <w:qFormat/>
    <w:uiPriority w:val="99"/>
    <w:rPr>
      <w:sz w:val="20"/>
      <w:szCs w:val="20"/>
    </w:rPr>
  </w:style>
  <w:style w:type="character" w:styleId="192">
    <w:name w:val="Placeholder Text"/>
    <w:basedOn w:val="33"/>
    <w:semiHidden/>
    <w:qFormat/>
    <w:uiPriority w:val="99"/>
    <w:rPr>
      <w:color w:val="666666"/>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link w:val="206"/>
    <w:qFormat/>
    <w:uiPriority w:val="0"/>
    <w:pPr>
      <w:keepNext/>
      <w:keepLines/>
      <w:spacing w:before="340" w:after="330" w:line="578" w:lineRule="auto"/>
      <w:outlineLvl w:val="0"/>
    </w:pPr>
    <w:rPr>
      <w:b/>
      <w:bCs/>
      <w:sz w:val="44"/>
      <w:szCs w:val="44"/>
    </w:rPr>
  </w:style>
  <w:style w:type="paragraph" w:customStyle="1" w:styleId="195">
    <w:name w:val="标题 21"/>
    <w:basedOn w:val="1"/>
    <w:next w:val="1"/>
    <w:link w:val="207"/>
    <w:qFormat/>
    <w:uiPriority w:val="0"/>
    <w:pPr>
      <w:keepNext/>
      <w:keepLines/>
      <w:spacing w:before="260" w:after="260" w:line="416" w:lineRule="auto"/>
      <w:outlineLvl w:val="1"/>
    </w:pPr>
    <w:rPr>
      <w:rFonts w:ascii="Arial" w:hAnsi="Arial" w:eastAsia="黑体"/>
      <w:b/>
      <w:bCs/>
      <w:sz w:val="32"/>
      <w:szCs w:val="32"/>
    </w:rPr>
  </w:style>
  <w:style w:type="paragraph" w:customStyle="1" w:styleId="196">
    <w:name w:val="标题 31"/>
    <w:basedOn w:val="1"/>
    <w:next w:val="1"/>
    <w:link w:val="208"/>
    <w:qFormat/>
    <w:uiPriority w:val="0"/>
    <w:pPr>
      <w:keepNext/>
      <w:keepLines/>
      <w:spacing w:before="260" w:after="260" w:line="416" w:lineRule="auto"/>
      <w:outlineLvl w:val="2"/>
    </w:pPr>
    <w:rPr>
      <w:b/>
      <w:bCs/>
      <w:sz w:val="32"/>
      <w:szCs w:val="32"/>
    </w:rPr>
  </w:style>
  <w:style w:type="paragraph" w:customStyle="1" w:styleId="197">
    <w:name w:val="标题 41"/>
    <w:basedOn w:val="1"/>
    <w:next w:val="1"/>
    <w:qFormat/>
    <w:uiPriority w:val="0"/>
    <w:pPr>
      <w:keepNext/>
      <w:keepLines/>
      <w:widowControl/>
      <w:spacing w:before="120" w:after="120" w:line="360" w:lineRule="auto"/>
      <w:jc w:val="center"/>
      <w:outlineLvl w:val="3"/>
    </w:pPr>
    <w:rPr>
      <w:rFonts w:ascii="Arial" w:hAnsi="Arial" w:eastAsia="黑体"/>
      <w:sz w:val="28"/>
      <w:szCs w:val="20"/>
    </w:rPr>
  </w:style>
  <w:style w:type="paragraph" w:customStyle="1" w:styleId="198">
    <w:name w:val="标题 51"/>
    <w:basedOn w:val="1"/>
    <w:next w:val="199"/>
    <w:link w:val="209"/>
    <w:qFormat/>
    <w:uiPriority w:val="0"/>
    <w:pPr>
      <w:keepNext/>
      <w:keepLines/>
      <w:numPr>
        <w:ilvl w:val="4"/>
        <w:numId w:val="1"/>
      </w:numPr>
      <w:spacing w:before="280" w:after="290" w:line="376" w:lineRule="auto"/>
      <w:outlineLvl w:val="4"/>
    </w:pPr>
    <w:rPr>
      <w:b/>
      <w:sz w:val="28"/>
    </w:rPr>
  </w:style>
  <w:style w:type="paragraph" w:customStyle="1" w:styleId="199">
    <w:name w:val="正文缩进1"/>
    <w:basedOn w:val="1"/>
    <w:qFormat/>
    <w:uiPriority w:val="0"/>
    <w:pPr>
      <w:ind w:firstLine="420"/>
    </w:pPr>
    <w:rPr>
      <w:szCs w:val="20"/>
    </w:rPr>
  </w:style>
  <w:style w:type="paragraph" w:customStyle="1" w:styleId="200">
    <w:name w:val="标题 61"/>
    <w:basedOn w:val="1"/>
    <w:next w:val="199"/>
    <w:link w:val="2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201">
    <w:name w:val="标题 71"/>
    <w:basedOn w:val="1"/>
    <w:next w:val="199"/>
    <w:link w:val="211"/>
    <w:qFormat/>
    <w:uiPriority w:val="0"/>
    <w:pPr>
      <w:keepNext/>
      <w:keepLines/>
      <w:numPr>
        <w:ilvl w:val="6"/>
        <w:numId w:val="1"/>
      </w:numPr>
      <w:spacing w:before="240" w:after="64" w:line="320" w:lineRule="auto"/>
      <w:outlineLvl w:val="6"/>
    </w:pPr>
    <w:rPr>
      <w:b/>
      <w:sz w:val="24"/>
    </w:rPr>
  </w:style>
  <w:style w:type="paragraph" w:customStyle="1" w:styleId="202">
    <w:name w:val="标题 81"/>
    <w:basedOn w:val="1"/>
    <w:next w:val="199"/>
    <w:link w:val="212"/>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03">
    <w:name w:val="标题 91"/>
    <w:basedOn w:val="1"/>
    <w:next w:val="199"/>
    <w:link w:val="213"/>
    <w:qFormat/>
    <w:uiPriority w:val="0"/>
    <w:pPr>
      <w:keepNext/>
      <w:keepLines/>
      <w:numPr>
        <w:ilvl w:val="8"/>
        <w:numId w:val="1"/>
      </w:numPr>
      <w:spacing w:before="240" w:after="64" w:line="320" w:lineRule="auto"/>
      <w:outlineLvl w:val="8"/>
    </w:pPr>
    <w:rPr>
      <w:rFonts w:ascii="Arial" w:hAnsi="Arial" w:eastAsia="黑体"/>
    </w:rPr>
  </w:style>
  <w:style w:type="character" w:customStyle="1" w:styleId="204">
    <w:name w:val="默认段落字体1"/>
    <w:link w:val="1"/>
    <w:unhideWhenUsed/>
    <w:qFormat/>
    <w:uiPriority w:val="1"/>
  </w:style>
  <w:style w:type="table" w:customStyle="1" w:styleId="205">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6">
    <w:name w:val="标题 1 Char"/>
    <w:link w:val="194"/>
    <w:qFormat/>
    <w:uiPriority w:val="0"/>
    <w:rPr>
      <w:rFonts w:ascii="Times New Roman" w:hAnsi="Times New Roman" w:eastAsia="宋体" w:cs="Times New Roman"/>
      <w:b/>
      <w:bCs/>
      <w:sz w:val="44"/>
      <w:szCs w:val="44"/>
    </w:rPr>
  </w:style>
  <w:style w:type="character" w:customStyle="1" w:styleId="207">
    <w:name w:val="标题 2 Char"/>
    <w:link w:val="195"/>
    <w:qFormat/>
    <w:uiPriority w:val="0"/>
    <w:rPr>
      <w:rFonts w:ascii="Arial" w:hAnsi="Arial" w:eastAsia="黑体" w:cs="Times New Roman"/>
      <w:b/>
      <w:bCs/>
      <w:sz w:val="32"/>
      <w:szCs w:val="32"/>
    </w:rPr>
  </w:style>
  <w:style w:type="character" w:customStyle="1" w:styleId="208">
    <w:name w:val="标题 3 Char"/>
    <w:link w:val="196"/>
    <w:qFormat/>
    <w:uiPriority w:val="0"/>
    <w:rPr>
      <w:rFonts w:ascii="Times New Roman" w:hAnsi="Times New Roman" w:eastAsia="宋体" w:cs="Times New Roman"/>
      <w:b/>
      <w:bCs/>
      <w:sz w:val="32"/>
      <w:szCs w:val="32"/>
    </w:rPr>
  </w:style>
  <w:style w:type="character" w:customStyle="1" w:styleId="209">
    <w:name w:val="标题 5 Char1"/>
    <w:link w:val="198"/>
    <w:qFormat/>
    <w:uiPriority w:val="0"/>
    <w:rPr>
      <w:b/>
      <w:sz w:val="28"/>
      <w:szCs w:val="24"/>
    </w:rPr>
  </w:style>
  <w:style w:type="character" w:customStyle="1" w:styleId="210">
    <w:name w:val="标题 6 Char"/>
    <w:link w:val="200"/>
    <w:qFormat/>
    <w:uiPriority w:val="0"/>
    <w:rPr>
      <w:rFonts w:ascii="Arial" w:hAnsi="Arial" w:eastAsia="黑体"/>
      <w:b/>
      <w:sz w:val="24"/>
      <w:szCs w:val="24"/>
    </w:rPr>
  </w:style>
  <w:style w:type="character" w:customStyle="1" w:styleId="211">
    <w:name w:val="标题 7 Char"/>
    <w:link w:val="201"/>
    <w:qFormat/>
    <w:uiPriority w:val="0"/>
    <w:rPr>
      <w:rFonts w:ascii="Times New Roman" w:hAnsi="Times New Roman"/>
      <w:b/>
      <w:sz w:val="24"/>
      <w:szCs w:val="24"/>
    </w:rPr>
  </w:style>
  <w:style w:type="character" w:customStyle="1" w:styleId="212">
    <w:name w:val="标题 8 Char"/>
    <w:link w:val="202"/>
    <w:qFormat/>
    <w:uiPriority w:val="0"/>
    <w:rPr>
      <w:rFonts w:ascii="Arial" w:hAnsi="Arial" w:eastAsia="黑体"/>
      <w:sz w:val="24"/>
      <w:szCs w:val="24"/>
    </w:rPr>
  </w:style>
  <w:style w:type="character" w:customStyle="1" w:styleId="213">
    <w:name w:val="标题 9 Char"/>
    <w:link w:val="203"/>
    <w:qFormat/>
    <w:uiPriority w:val="0"/>
    <w:rPr>
      <w:rFonts w:ascii="Arial" w:hAnsi="Arial" w:eastAsia="黑体"/>
      <w:sz w:val="21"/>
      <w:szCs w:val="24"/>
    </w:rPr>
  </w:style>
  <w:style w:type="paragraph" w:customStyle="1" w:styleId="214">
    <w:name w:val="目录 71"/>
    <w:basedOn w:val="1"/>
    <w:next w:val="1"/>
    <w:unhideWhenUsed/>
    <w:qFormat/>
    <w:uiPriority w:val="39"/>
    <w:pPr>
      <w:ind w:left="2520"/>
    </w:pPr>
    <w:rPr>
      <w:rFonts w:ascii="Calibri" w:hAnsi="Calibri" w:eastAsia="宋体" w:cs="Times New Roman"/>
      <w:szCs w:val="22"/>
    </w:rPr>
  </w:style>
  <w:style w:type="paragraph" w:customStyle="1" w:styleId="215">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6">
    <w:name w:val="题注1"/>
    <w:basedOn w:val="1"/>
    <w:next w:val="1"/>
    <w:qFormat/>
    <w:uiPriority w:val="0"/>
    <w:pPr>
      <w:spacing w:before="152" w:after="160"/>
    </w:pPr>
    <w:rPr>
      <w:rFonts w:ascii="Arial" w:hAnsi="Arial" w:eastAsia="黑体" w:cs="Arial"/>
      <w:sz w:val="20"/>
      <w:szCs w:val="20"/>
    </w:rPr>
  </w:style>
  <w:style w:type="paragraph" w:customStyle="1" w:styleId="217">
    <w:name w:val="文档结构图1"/>
    <w:basedOn w:val="1"/>
    <w:link w:val="218"/>
    <w:unhideWhenUsed/>
    <w:qFormat/>
    <w:uiPriority w:val="0"/>
    <w:pPr>
      <w:shd w:val="clear" w:color="auto" w:fill="000080"/>
    </w:pPr>
    <w:rPr>
      <w:rFonts w:hint="eastAsia" w:ascii="宋体" w:hAnsi="宋体"/>
      <w:sz w:val="20"/>
      <w:szCs w:val="20"/>
    </w:rPr>
  </w:style>
  <w:style w:type="character" w:customStyle="1" w:styleId="218">
    <w:name w:val="文档结构图 Char"/>
    <w:link w:val="217"/>
    <w:qFormat/>
    <w:uiPriority w:val="0"/>
    <w:rPr>
      <w:rFonts w:hint="eastAsia" w:ascii="宋体" w:hAnsi="宋体" w:eastAsia="宋体" w:cs="宋体"/>
    </w:rPr>
  </w:style>
  <w:style w:type="paragraph" w:customStyle="1" w:styleId="219">
    <w:name w:val="引文目录标题1"/>
    <w:basedOn w:val="1"/>
    <w:next w:val="1"/>
    <w:unhideWhenUsed/>
    <w:qFormat/>
    <w:uiPriority w:val="99"/>
    <w:pPr>
      <w:spacing w:before="120"/>
    </w:pPr>
    <w:rPr>
      <w:rFonts w:ascii="Arial" w:hAnsi="Arial" w:cs="Arial"/>
      <w:sz w:val="24"/>
    </w:rPr>
  </w:style>
  <w:style w:type="paragraph" w:customStyle="1" w:styleId="220">
    <w:name w:val="批注文字1"/>
    <w:basedOn w:val="1"/>
    <w:link w:val="221"/>
    <w:unhideWhenUsed/>
    <w:qFormat/>
    <w:uiPriority w:val="0"/>
    <w:pPr>
      <w:jc w:val="left"/>
    </w:pPr>
  </w:style>
  <w:style w:type="character" w:customStyle="1" w:styleId="221">
    <w:name w:val="批注文字 Char2"/>
    <w:link w:val="220"/>
    <w:qFormat/>
    <w:uiPriority w:val="0"/>
    <w:rPr>
      <w:rFonts w:ascii="Times New Roman" w:hAnsi="Times New Roman"/>
      <w:sz w:val="21"/>
      <w:szCs w:val="24"/>
    </w:rPr>
  </w:style>
  <w:style w:type="paragraph" w:customStyle="1" w:styleId="222">
    <w:name w:val="正文文本 31"/>
    <w:basedOn w:val="1"/>
    <w:link w:val="223"/>
    <w:qFormat/>
    <w:uiPriority w:val="0"/>
    <w:pPr>
      <w:spacing w:line="500" w:lineRule="exact"/>
    </w:pPr>
    <w:rPr>
      <w:b/>
      <w:bCs/>
      <w:sz w:val="24"/>
    </w:rPr>
  </w:style>
  <w:style w:type="character" w:customStyle="1" w:styleId="223">
    <w:name w:val="正文文本 3 Char"/>
    <w:link w:val="222"/>
    <w:qFormat/>
    <w:uiPriority w:val="0"/>
    <w:rPr>
      <w:rFonts w:ascii="Times New Roman" w:hAnsi="Times New Roman" w:eastAsia="宋体" w:cs="Times New Roman"/>
      <w:b/>
      <w:bCs/>
      <w:sz w:val="24"/>
      <w:szCs w:val="24"/>
    </w:rPr>
  </w:style>
  <w:style w:type="paragraph" w:customStyle="1" w:styleId="224">
    <w:name w:val="正文文本1"/>
    <w:basedOn w:val="1"/>
    <w:link w:val="225"/>
    <w:qFormat/>
    <w:uiPriority w:val="99"/>
    <w:pPr>
      <w:spacing w:line="380" w:lineRule="exact"/>
    </w:pPr>
    <w:rPr>
      <w:sz w:val="24"/>
    </w:rPr>
  </w:style>
  <w:style w:type="character" w:customStyle="1" w:styleId="225">
    <w:name w:val="正文文本 Char"/>
    <w:link w:val="224"/>
    <w:qFormat/>
    <w:uiPriority w:val="99"/>
    <w:rPr>
      <w:rFonts w:ascii="Times New Roman" w:hAnsi="Times New Roman" w:eastAsia="宋体" w:cs="Times New Roman"/>
      <w:sz w:val="24"/>
      <w:szCs w:val="24"/>
    </w:rPr>
  </w:style>
  <w:style w:type="paragraph" w:customStyle="1" w:styleId="226">
    <w:name w:val="正文文本缩进1"/>
    <w:basedOn w:val="1"/>
    <w:link w:val="227"/>
    <w:qFormat/>
    <w:uiPriority w:val="0"/>
    <w:pPr>
      <w:ind w:firstLine="830"/>
    </w:pPr>
    <w:rPr>
      <w:rFonts w:ascii="仿宋_GB2312" w:eastAsia="仿宋_GB2312"/>
      <w:sz w:val="32"/>
      <w:szCs w:val="20"/>
    </w:rPr>
  </w:style>
  <w:style w:type="character" w:customStyle="1" w:styleId="227">
    <w:name w:val="正文文本缩进 Char"/>
    <w:link w:val="226"/>
    <w:qFormat/>
    <w:uiPriority w:val="0"/>
    <w:rPr>
      <w:rFonts w:ascii="仿宋_GB2312" w:hAnsi="Times New Roman" w:eastAsia="仿宋_GB2312" w:cs="Times New Roman"/>
      <w:sz w:val="32"/>
      <w:szCs w:val="20"/>
    </w:rPr>
  </w:style>
  <w:style w:type="paragraph" w:customStyle="1" w:styleId="228">
    <w:name w:val="列表编号 31"/>
    <w:basedOn w:val="1"/>
    <w:qFormat/>
    <w:uiPriority w:val="0"/>
    <w:pPr>
      <w:numPr>
        <w:ilvl w:val="0"/>
        <w:numId w:val="2"/>
      </w:numPr>
    </w:pPr>
  </w:style>
  <w:style w:type="paragraph" w:customStyle="1" w:styleId="229">
    <w:name w:val="列表 21"/>
    <w:basedOn w:val="1"/>
    <w:qFormat/>
    <w:uiPriority w:val="0"/>
    <w:pPr>
      <w:ind w:left="100" w:hanging="200"/>
    </w:pPr>
    <w:rPr>
      <w:sz w:val="28"/>
    </w:rPr>
  </w:style>
  <w:style w:type="paragraph" w:customStyle="1" w:styleId="230">
    <w:name w:val="目录 51"/>
    <w:basedOn w:val="1"/>
    <w:next w:val="1"/>
    <w:unhideWhenUsed/>
    <w:qFormat/>
    <w:uiPriority w:val="39"/>
    <w:pPr>
      <w:ind w:left="1680"/>
    </w:pPr>
    <w:rPr>
      <w:rFonts w:ascii="Calibri" w:hAnsi="Calibri" w:eastAsia="宋体" w:cs="Times New Roman"/>
      <w:szCs w:val="22"/>
    </w:rPr>
  </w:style>
  <w:style w:type="paragraph" w:customStyle="1" w:styleId="231">
    <w:name w:val="目录 31"/>
    <w:basedOn w:val="1"/>
    <w:next w:val="1"/>
    <w:unhideWhenUsed/>
    <w:qFormat/>
    <w:uiPriority w:val="39"/>
    <w:pPr>
      <w:ind w:left="840"/>
    </w:pPr>
    <w:rPr>
      <w:rFonts w:ascii="Calibri" w:hAnsi="Calibri" w:eastAsia="宋体" w:cs="Times New Roman"/>
      <w:szCs w:val="22"/>
    </w:rPr>
  </w:style>
  <w:style w:type="paragraph" w:customStyle="1" w:styleId="232">
    <w:name w:val="纯文本1"/>
    <w:basedOn w:val="1"/>
    <w:link w:val="233"/>
    <w:qFormat/>
    <w:uiPriority w:val="0"/>
    <w:rPr>
      <w:rFonts w:ascii="宋体" w:hAnsi="Courier New"/>
      <w:sz w:val="20"/>
      <w:szCs w:val="21"/>
    </w:rPr>
  </w:style>
  <w:style w:type="character" w:customStyle="1" w:styleId="233">
    <w:name w:val="纯文本 Char1"/>
    <w:link w:val="232"/>
    <w:qFormat/>
    <w:uiPriority w:val="0"/>
    <w:rPr>
      <w:rFonts w:ascii="宋体" w:hAnsi="Courier New" w:eastAsia="宋体" w:cs="Courier New"/>
      <w:szCs w:val="21"/>
    </w:rPr>
  </w:style>
  <w:style w:type="paragraph" w:customStyle="1" w:styleId="234">
    <w:name w:val="目录 81"/>
    <w:basedOn w:val="1"/>
    <w:next w:val="1"/>
    <w:unhideWhenUsed/>
    <w:qFormat/>
    <w:uiPriority w:val="39"/>
    <w:pPr>
      <w:ind w:left="2940"/>
    </w:pPr>
    <w:rPr>
      <w:rFonts w:ascii="Calibri" w:hAnsi="Calibri" w:eastAsia="宋体" w:cs="Times New Roman"/>
      <w:szCs w:val="22"/>
    </w:rPr>
  </w:style>
  <w:style w:type="paragraph" w:customStyle="1" w:styleId="235">
    <w:name w:val="日期1"/>
    <w:basedOn w:val="1"/>
    <w:next w:val="1"/>
    <w:link w:val="236"/>
    <w:qFormat/>
    <w:uiPriority w:val="0"/>
    <w:pPr>
      <w:ind w:left="100"/>
    </w:pPr>
    <w:rPr>
      <w:rFonts w:ascii="宋体" w:hAnsi="Courier New"/>
      <w:sz w:val="20"/>
      <w:szCs w:val="21"/>
    </w:rPr>
  </w:style>
  <w:style w:type="character" w:customStyle="1" w:styleId="236">
    <w:name w:val="日期 Char"/>
    <w:link w:val="235"/>
    <w:qFormat/>
    <w:uiPriority w:val="0"/>
    <w:rPr>
      <w:rFonts w:ascii="宋体" w:hAnsi="Courier New" w:eastAsia="宋体" w:cs="Courier New"/>
      <w:szCs w:val="21"/>
    </w:rPr>
  </w:style>
  <w:style w:type="paragraph" w:customStyle="1" w:styleId="237">
    <w:name w:val="正文文本缩进 21"/>
    <w:basedOn w:val="1"/>
    <w:link w:val="238"/>
    <w:qFormat/>
    <w:uiPriority w:val="0"/>
    <w:pPr>
      <w:ind w:firstLine="630"/>
    </w:pPr>
    <w:rPr>
      <w:sz w:val="32"/>
      <w:szCs w:val="20"/>
    </w:rPr>
  </w:style>
  <w:style w:type="character" w:customStyle="1" w:styleId="238">
    <w:name w:val="正文文本缩进 2 Char"/>
    <w:link w:val="237"/>
    <w:qFormat/>
    <w:uiPriority w:val="0"/>
    <w:rPr>
      <w:rFonts w:ascii="Times New Roman" w:hAnsi="Times New Roman" w:eastAsia="宋体" w:cs="Times New Roman"/>
      <w:sz w:val="32"/>
      <w:szCs w:val="20"/>
    </w:rPr>
  </w:style>
  <w:style w:type="paragraph" w:customStyle="1" w:styleId="239">
    <w:name w:val="尾注文本1"/>
    <w:basedOn w:val="1"/>
    <w:link w:val="240"/>
    <w:unhideWhenUsed/>
    <w:qFormat/>
    <w:uiPriority w:val="99"/>
    <w:pPr>
      <w:jc w:val="left"/>
    </w:pPr>
  </w:style>
  <w:style w:type="character" w:customStyle="1" w:styleId="240">
    <w:name w:val="尾注文本 Char"/>
    <w:link w:val="239"/>
    <w:semiHidden/>
    <w:qFormat/>
    <w:uiPriority w:val="99"/>
    <w:rPr>
      <w:rFonts w:ascii="Times New Roman" w:hAnsi="Times New Roman"/>
      <w:sz w:val="21"/>
      <w:szCs w:val="24"/>
    </w:rPr>
  </w:style>
  <w:style w:type="paragraph" w:customStyle="1" w:styleId="241">
    <w:name w:val="批注框文本1"/>
    <w:basedOn w:val="1"/>
    <w:link w:val="242"/>
    <w:semiHidden/>
    <w:qFormat/>
    <w:uiPriority w:val="0"/>
    <w:rPr>
      <w:sz w:val="18"/>
      <w:szCs w:val="18"/>
    </w:rPr>
  </w:style>
  <w:style w:type="character" w:customStyle="1" w:styleId="242">
    <w:name w:val="批注框文本 Char"/>
    <w:link w:val="241"/>
    <w:semiHidden/>
    <w:qFormat/>
    <w:uiPriority w:val="0"/>
    <w:rPr>
      <w:rFonts w:ascii="Times New Roman" w:hAnsi="Times New Roman" w:eastAsia="宋体" w:cs="Times New Roman"/>
      <w:sz w:val="18"/>
      <w:szCs w:val="18"/>
    </w:rPr>
  </w:style>
  <w:style w:type="paragraph" w:customStyle="1" w:styleId="243">
    <w:name w:val="页脚1"/>
    <w:basedOn w:val="1"/>
    <w:link w:val="244"/>
    <w:unhideWhenUsed/>
    <w:qFormat/>
    <w:uiPriority w:val="99"/>
    <w:pPr>
      <w:tabs>
        <w:tab w:val="center" w:pos="4153"/>
        <w:tab w:val="right" w:pos="8306"/>
      </w:tabs>
      <w:jc w:val="left"/>
    </w:pPr>
    <w:rPr>
      <w:sz w:val="18"/>
      <w:szCs w:val="18"/>
    </w:rPr>
  </w:style>
  <w:style w:type="character" w:customStyle="1" w:styleId="244">
    <w:name w:val="页脚 Char"/>
    <w:link w:val="243"/>
    <w:qFormat/>
    <w:uiPriority w:val="99"/>
    <w:rPr>
      <w:sz w:val="18"/>
      <w:szCs w:val="18"/>
    </w:rPr>
  </w:style>
  <w:style w:type="paragraph" w:customStyle="1" w:styleId="245">
    <w:name w:val="页眉1"/>
    <w:basedOn w:val="1"/>
    <w:link w:val="246"/>
    <w:unhideWhenUsed/>
    <w:qFormat/>
    <w:uiPriority w:val="99"/>
    <w:pPr>
      <w:pBdr>
        <w:bottom w:val="single" w:color="000000" w:sz="6" w:space="1"/>
      </w:pBdr>
      <w:tabs>
        <w:tab w:val="center" w:pos="0"/>
        <w:tab w:val="left" w:pos="8306"/>
      </w:tabs>
      <w:jc w:val="center"/>
    </w:pPr>
    <w:rPr>
      <w:sz w:val="18"/>
      <w:szCs w:val="18"/>
    </w:rPr>
  </w:style>
  <w:style w:type="character" w:customStyle="1" w:styleId="246">
    <w:name w:val="页眉 Char"/>
    <w:link w:val="245"/>
    <w:qFormat/>
    <w:uiPriority w:val="99"/>
    <w:rPr>
      <w:rFonts w:ascii="Times New Roman" w:hAnsi="Times New Roman"/>
      <w:sz w:val="18"/>
      <w:szCs w:val="18"/>
    </w:rPr>
  </w:style>
  <w:style w:type="paragraph" w:customStyle="1" w:styleId="247">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8">
    <w:name w:val="目录 41"/>
    <w:basedOn w:val="1"/>
    <w:next w:val="1"/>
    <w:unhideWhenUsed/>
    <w:qFormat/>
    <w:uiPriority w:val="39"/>
    <w:pPr>
      <w:ind w:left="1260"/>
    </w:pPr>
    <w:rPr>
      <w:rFonts w:ascii="Calibri" w:hAnsi="Calibri" w:eastAsia="宋体" w:cs="Times New Roman"/>
      <w:szCs w:val="22"/>
    </w:rPr>
  </w:style>
  <w:style w:type="paragraph" w:customStyle="1" w:styleId="249">
    <w:name w:val="列表1"/>
    <w:basedOn w:val="1"/>
    <w:qFormat/>
    <w:uiPriority w:val="0"/>
    <w:pPr>
      <w:ind w:left="200" w:hanging="200"/>
    </w:pPr>
    <w:rPr>
      <w:sz w:val="28"/>
    </w:rPr>
  </w:style>
  <w:style w:type="paragraph" w:customStyle="1" w:styleId="250">
    <w:name w:val="脚注文本1"/>
    <w:basedOn w:val="1"/>
    <w:link w:val="251"/>
    <w:unhideWhenUsed/>
    <w:qFormat/>
    <w:uiPriority w:val="99"/>
    <w:pPr>
      <w:jc w:val="left"/>
    </w:pPr>
    <w:rPr>
      <w:sz w:val="18"/>
      <w:szCs w:val="18"/>
    </w:rPr>
  </w:style>
  <w:style w:type="character" w:customStyle="1" w:styleId="251">
    <w:name w:val="脚注文本 Char"/>
    <w:link w:val="250"/>
    <w:semiHidden/>
    <w:qFormat/>
    <w:uiPriority w:val="99"/>
    <w:rPr>
      <w:rFonts w:ascii="Times New Roman" w:hAnsi="Times New Roman"/>
      <w:sz w:val="18"/>
      <w:szCs w:val="18"/>
    </w:rPr>
  </w:style>
  <w:style w:type="paragraph" w:customStyle="1" w:styleId="252">
    <w:name w:val="目录 61"/>
    <w:basedOn w:val="1"/>
    <w:next w:val="1"/>
    <w:unhideWhenUsed/>
    <w:qFormat/>
    <w:uiPriority w:val="39"/>
    <w:pPr>
      <w:ind w:left="2100"/>
    </w:pPr>
    <w:rPr>
      <w:rFonts w:ascii="Calibri" w:hAnsi="Calibri" w:eastAsia="宋体" w:cs="Times New Roman"/>
      <w:szCs w:val="22"/>
    </w:rPr>
  </w:style>
  <w:style w:type="paragraph" w:customStyle="1" w:styleId="253">
    <w:name w:val="正文文本缩进 31"/>
    <w:basedOn w:val="1"/>
    <w:link w:val="254"/>
    <w:qFormat/>
    <w:uiPriority w:val="0"/>
    <w:pPr>
      <w:spacing w:after="120"/>
      <w:ind w:left="420"/>
    </w:pPr>
    <w:rPr>
      <w:sz w:val="16"/>
      <w:szCs w:val="16"/>
    </w:rPr>
  </w:style>
  <w:style w:type="character" w:customStyle="1" w:styleId="254">
    <w:name w:val="正文文本缩进 3 Char"/>
    <w:link w:val="253"/>
    <w:qFormat/>
    <w:uiPriority w:val="0"/>
    <w:rPr>
      <w:rFonts w:ascii="Times New Roman" w:hAnsi="Times New Roman" w:eastAsia="宋体" w:cs="Times New Roman"/>
      <w:sz w:val="16"/>
      <w:szCs w:val="16"/>
    </w:rPr>
  </w:style>
  <w:style w:type="paragraph" w:customStyle="1" w:styleId="255">
    <w:name w:val="目录 21"/>
    <w:basedOn w:val="1"/>
    <w:next w:val="1"/>
    <w:unhideWhenUsed/>
    <w:qFormat/>
    <w:uiPriority w:val="39"/>
    <w:pPr>
      <w:ind w:left="420"/>
    </w:pPr>
  </w:style>
  <w:style w:type="paragraph" w:customStyle="1" w:styleId="256">
    <w:name w:val="目录 91"/>
    <w:basedOn w:val="1"/>
    <w:next w:val="1"/>
    <w:unhideWhenUsed/>
    <w:qFormat/>
    <w:uiPriority w:val="39"/>
    <w:pPr>
      <w:ind w:left="3360"/>
    </w:pPr>
    <w:rPr>
      <w:rFonts w:ascii="Calibri" w:hAnsi="Calibri" w:eastAsia="宋体" w:cs="Times New Roman"/>
      <w:szCs w:val="22"/>
    </w:rPr>
  </w:style>
  <w:style w:type="paragraph" w:customStyle="1" w:styleId="257">
    <w:name w:val="正文文本 21"/>
    <w:basedOn w:val="1"/>
    <w:link w:val="258"/>
    <w:qFormat/>
    <w:uiPriority w:val="0"/>
    <w:pPr>
      <w:spacing w:after="120" w:line="480" w:lineRule="auto"/>
    </w:pPr>
    <w:rPr>
      <w:sz w:val="20"/>
    </w:rPr>
  </w:style>
  <w:style w:type="character" w:customStyle="1" w:styleId="258">
    <w:name w:val="正文文本 2 Char"/>
    <w:link w:val="257"/>
    <w:qFormat/>
    <w:uiPriority w:val="0"/>
    <w:rPr>
      <w:rFonts w:ascii="Times New Roman" w:hAnsi="Times New Roman" w:eastAsia="宋体" w:cs="Times New Roman"/>
      <w:szCs w:val="24"/>
    </w:rPr>
  </w:style>
  <w:style w:type="paragraph" w:customStyle="1" w:styleId="259">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60">
    <w:name w:val="索引 11"/>
    <w:basedOn w:val="1"/>
    <w:next w:val="1"/>
    <w:semiHidden/>
    <w:qFormat/>
    <w:uiPriority w:val="0"/>
    <w:pPr>
      <w:spacing w:line="400" w:lineRule="exact"/>
      <w:ind w:firstLine="420"/>
    </w:pPr>
    <w:rPr>
      <w:rFonts w:ascii="宋体" w:hAnsi="Courier New"/>
      <w:b/>
      <w:szCs w:val="20"/>
    </w:rPr>
  </w:style>
  <w:style w:type="paragraph" w:customStyle="1" w:styleId="261">
    <w:name w:val="标题1"/>
    <w:basedOn w:val="1"/>
    <w:next w:val="1"/>
    <w:link w:val="262"/>
    <w:qFormat/>
    <w:uiPriority w:val="10"/>
    <w:pPr>
      <w:spacing w:before="240" w:after="60"/>
      <w:jc w:val="center"/>
      <w:outlineLvl w:val="0"/>
    </w:pPr>
    <w:rPr>
      <w:rFonts w:ascii="Cambria" w:hAnsi="Cambria"/>
      <w:b/>
      <w:bCs/>
      <w:sz w:val="32"/>
      <w:szCs w:val="32"/>
    </w:rPr>
  </w:style>
  <w:style w:type="character" w:customStyle="1" w:styleId="262">
    <w:name w:val="标题 Char"/>
    <w:link w:val="261"/>
    <w:qFormat/>
    <w:uiPriority w:val="10"/>
    <w:rPr>
      <w:rFonts w:ascii="Cambria" w:hAnsi="Cambria" w:cs="Times New Roman"/>
      <w:b/>
      <w:bCs/>
      <w:sz w:val="32"/>
      <w:szCs w:val="32"/>
    </w:rPr>
  </w:style>
  <w:style w:type="paragraph" w:customStyle="1" w:styleId="263">
    <w:name w:val="批注主题1"/>
    <w:basedOn w:val="220"/>
    <w:next w:val="220"/>
    <w:link w:val="264"/>
    <w:unhideWhenUsed/>
    <w:qFormat/>
    <w:uiPriority w:val="99"/>
    <w:rPr>
      <w:b/>
      <w:bCs/>
    </w:rPr>
  </w:style>
  <w:style w:type="character" w:customStyle="1" w:styleId="264">
    <w:name w:val="批注主题 Char"/>
    <w:link w:val="263"/>
    <w:semiHidden/>
    <w:qFormat/>
    <w:uiPriority w:val="99"/>
    <w:rPr>
      <w:rFonts w:ascii="Times New Roman" w:hAnsi="Times New Roman"/>
      <w:b/>
      <w:bCs/>
      <w:sz w:val="21"/>
      <w:szCs w:val="24"/>
    </w:rPr>
  </w:style>
  <w:style w:type="paragraph" w:customStyle="1" w:styleId="265">
    <w:name w:val="正文首行缩进 21"/>
    <w:basedOn w:val="226"/>
    <w:unhideWhenUsed/>
    <w:qFormat/>
    <w:uiPriority w:val="99"/>
    <w:pPr>
      <w:spacing w:after="120"/>
      <w:ind w:left="420" w:firstLine="420"/>
    </w:pPr>
    <w:rPr>
      <w:rFonts w:ascii="Times New Roman" w:eastAsia="宋体"/>
      <w:sz w:val="21"/>
      <w:szCs w:val="24"/>
    </w:rPr>
  </w:style>
  <w:style w:type="table" w:customStyle="1" w:styleId="266">
    <w:name w:val="网格型1"/>
    <w:basedOn w:val="205"/>
    <w:qFormat/>
    <w:uiPriority w:val="0"/>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7">
    <w:name w:val="要点1"/>
    <w:link w:val="1"/>
    <w:qFormat/>
    <w:uiPriority w:val="0"/>
    <w:rPr>
      <w:b/>
    </w:rPr>
  </w:style>
  <w:style w:type="character" w:customStyle="1" w:styleId="268">
    <w:name w:val="尾注引用1"/>
    <w:link w:val="1"/>
    <w:unhideWhenUsed/>
    <w:qFormat/>
    <w:uiPriority w:val="99"/>
    <w:rPr>
      <w:vertAlign w:val="superscript"/>
    </w:rPr>
  </w:style>
  <w:style w:type="character" w:customStyle="1" w:styleId="269">
    <w:name w:val="页码1"/>
    <w:link w:val="1"/>
    <w:qFormat/>
    <w:uiPriority w:val="0"/>
  </w:style>
  <w:style w:type="character" w:customStyle="1" w:styleId="270">
    <w:name w:val="已访问的超链接1"/>
    <w:link w:val="1"/>
    <w:qFormat/>
    <w:uiPriority w:val="0"/>
    <w:rPr>
      <w:color w:val="000000"/>
      <w:u w:val="none"/>
    </w:rPr>
  </w:style>
  <w:style w:type="character" w:customStyle="1" w:styleId="271">
    <w:name w:val="超链接1"/>
    <w:link w:val="1"/>
    <w:qFormat/>
    <w:uiPriority w:val="99"/>
    <w:rPr>
      <w:color w:val="000000"/>
      <w:u w:val="none"/>
    </w:rPr>
  </w:style>
  <w:style w:type="character" w:customStyle="1" w:styleId="272">
    <w:name w:val="批注引用1"/>
    <w:link w:val="1"/>
    <w:unhideWhenUsed/>
    <w:qFormat/>
    <w:uiPriority w:val="0"/>
    <w:rPr>
      <w:sz w:val="21"/>
      <w:szCs w:val="21"/>
    </w:rPr>
  </w:style>
  <w:style w:type="character" w:customStyle="1" w:styleId="273">
    <w:name w:val="脚注引用1"/>
    <w:link w:val="1"/>
    <w:unhideWhenUsed/>
    <w:qFormat/>
    <w:uiPriority w:val="99"/>
    <w:rPr>
      <w:vertAlign w:val="superscript"/>
    </w:rPr>
  </w:style>
  <w:style w:type="character" w:customStyle="1" w:styleId="274">
    <w:name w:val="HTML 样本1"/>
    <w:basedOn w:val="204"/>
    <w:link w:val="1"/>
    <w:unhideWhenUsed/>
    <w:qFormat/>
    <w:uiPriority w:val="99"/>
    <w:rPr>
      <w:rFonts w:ascii="Courier New" w:hAnsi="Courier New"/>
    </w:rPr>
  </w:style>
  <w:style w:type="paragraph" w:customStyle="1" w:styleId="275">
    <w:name w:val="Default"/>
    <w:basedOn w:val="261"/>
    <w:qFormat/>
    <w:uiPriority w:val="0"/>
    <w:pPr>
      <w:widowControl w:val="0"/>
    </w:pPr>
    <w:rPr>
      <w:rFonts w:ascii="GFNQTL+SimSun" w:hAnsi="Calibri" w:eastAsia="GFNQTL+SimSun" w:cs="GFNQTL+SimSun"/>
      <w:color w:val="000000"/>
      <w:sz w:val="24"/>
      <w:szCs w:val="24"/>
      <w:lang w:val="en-US" w:eastAsia="zh-CN" w:bidi="ar-SA"/>
    </w:rPr>
  </w:style>
  <w:style w:type="paragraph" w:customStyle="1" w:styleId="276">
    <w:name w:val="表格文字"/>
    <w:basedOn w:val="1"/>
    <w:next w:val="224"/>
    <w:qFormat/>
    <w:uiPriority w:val="0"/>
    <w:pPr>
      <w:spacing w:line="420" w:lineRule="atLeast"/>
      <w:jc w:val="left"/>
    </w:pPr>
  </w:style>
  <w:style w:type="character" w:customStyle="1" w:styleId="277">
    <w:name w:val="批注文字 Char1"/>
    <w:link w:val="1"/>
    <w:qFormat/>
    <w:uiPriority w:val="0"/>
    <w:rPr>
      <w:rFonts w:ascii="Times New Roman" w:hAnsi="Times New Roman"/>
      <w:sz w:val="21"/>
      <w:szCs w:val="24"/>
    </w:rPr>
  </w:style>
  <w:style w:type="character" w:customStyle="1" w:styleId="278">
    <w:name w:val="case31"/>
    <w:link w:val="1"/>
    <w:qFormat/>
    <w:uiPriority w:val="0"/>
    <w:rPr>
      <w:sz w:val="21"/>
      <w:szCs w:val="21"/>
    </w:rPr>
  </w:style>
  <w:style w:type="character" w:customStyle="1" w:styleId="279">
    <w:name w:val="批注文字 Char"/>
    <w:link w:val="1"/>
    <w:qFormat/>
    <w:uiPriority w:val="0"/>
    <w:rPr>
      <w:rFonts w:ascii="Times New Roman" w:hAnsi="Times New Roman"/>
      <w:sz w:val="21"/>
      <w:szCs w:val="24"/>
    </w:rPr>
  </w:style>
  <w:style w:type="character" w:customStyle="1" w:styleId="280">
    <w:name w:val="纯文本 Char"/>
    <w:link w:val="1"/>
    <w:qFormat/>
    <w:uiPriority w:val="0"/>
    <w:rPr>
      <w:rFonts w:ascii="宋体" w:hAnsi="Courier New" w:eastAsia="宋体"/>
      <w:sz w:val="21"/>
      <w:lang w:val="en-US" w:eastAsia="zh-CN" w:bidi="ar-SA"/>
    </w:rPr>
  </w:style>
  <w:style w:type="character" w:customStyle="1" w:styleId="281">
    <w:name w:val="纯文本 字符1"/>
    <w:link w:val="1"/>
    <w:qFormat/>
    <w:uiPriority w:val="0"/>
    <w:rPr>
      <w:rFonts w:ascii="宋体" w:hAnsi="Courier New"/>
    </w:rPr>
  </w:style>
  <w:style w:type="character" w:customStyle="1" w:styleId="282">
    <w:name w:val="批注文字 字符1"/>
    <w:link w:val="1"/>
    <w:qFormat/>
    <w:uiPriority w:val="0"/>
    <w:rPr>
      <w:rFonts w:ascii="Times New Roman" w:hAnsi="Times New Roman"/>
      <w:sz w:val="21"/>
      <w:szCs w:val="24"/>
    </w:rPr>
  </w:style>
  <w:style w:type="character" w:customStyle="1" w:styleId="283">
    <w:name w:val="正文文本 Char1"/>
    <w:link w:val="1"/>
    <w:semiHidden/>
    <w:qFormat/>
    <w:uiPriority w:val="99"/>
    <w:rPr>
      <w:sz w:val="24"/>
      <w:szCs w:val="24"/>
    </w:rPr>
  </w:style>
  <w:style w:type="character" w:customStyle="1" w:styleId="284">
    <w:name w:val="apple-style-span"/>
    <w:link w:val="1"/>
    <w:qFormat/>
    <w:uiPriority w:val="0"/>
  </w:style>
  <w:style w:type="character" w:customStyle="1" w:styleId="285">
    <w:name w:val="textcontents"/>
    <w:link w:val="1"/>
    <w:qFormat/>
    <w:uiPriority w:val="0"/>
  </w:style>
  <w:style w:type="character" w:customStyle="1" w:styleId="286">
    <w:name w:val="普通文字 Char Char2"/>
    <w:link w:val="1"/>
    <w:qFormat/>
    <w:uiPriority w:val="0"/>
    <w:rPr>
      <w:rFonts w:ascii="宋体" w:hAnsi="Courier New" w:eastAsia="宋体"/>
      <w:sz w:val="21"/>
      <w:lang w:val="en-US" w:eastAsia="zh-CN" w:bidi="ar-SA"/>
    </w:rPr>
  </w:style>
  <w:style w:type="character" w:customStyle="1" w:styleId="287">
    <w:name w:val="标题 5 Char"/>
    <w:link w:val="1"/>
    <w:qFormat/>
    <w:uiPriority w:val="9"/>
    <w:rPr>
      <w:b/>
      <w:sz w:val="28"/>
      <w:szCs w:val="24"/>
    </w:rPr>
  </w:style>
  <w:style w:type="character" w:customStyle="1" w:styleId="288">
    <w:name w:val="批注文字 字符"/>
    <w:link w:val="1"/>
    <w:qFormat/>
    <w:uiPriority w:val="0"/>
    <w:rPr>
      <w:rFonts w:ascii="Times New Roman" w:hAnsi="Times New Roman"/>
      <w:sz w:val="21"/>
      <w:szCs w:val="24"/>
    </w:rPr>
  </w:style>
  <w:style w:type="character" w:customStyle="1" w:styleId="289">
    <w:name w:val="标题 1 字符"/>
    <w:link w:val="1"/>
    <w:qFormat/>
    <w:uiPriority w:val="9"/>
    <w:rPr>
      <w:rFonts w:ascii="Times New Roman" w:hAnsi="Times New Roman" w:eastAsia="宋体" w:cs="Times New Roman"/>
      <w:b/>
      <w:bCs/>
      <w:sz w:val="44"/>
      <w:szCs w:val="44"/>
    </w:rPr>
  </w:style>
  <w:style w:type="character" w:customStyle="1" w:styleId="290">
    <w:name w:val="纯文本 字符"/>
    <w:link w:val="1"/>
    <w:qFormat/>
    <w:uiPriority w:val="0"/>
    <w:rPr>
      <w:rFonts w:ascii="宋体" w:hAnsi="Courier New" w:eastAsia="宋体" w:cs="Courier New"/>
      <w:szCs w:val="21"/>
    </w:rPr>
  </w:style>
  <w:style w:type="character" w:customStyle="1" w:styleId="291">
    <w:name w:val="headline-content4"/>
    <w:link w:val="1"/>
    <w:qFormat/>
    <w:uiPriority w:val="0"/>
  </w:style>
  <w:style w:type="character" w:customStyle="1" w:styleId="292">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93">
    <w:name w:val="正文文本缩进 字符"/>
    <w:link w:val="1"/>
    <w:qFormat/>
    <w:uiPriority w:val="0"/>
    <w:rPr>
      <w:rFonts w:ascii="仿宋_GB2312" w:hAnsi="Times New Roman" w:eastAsia="仿宋_GB2312" w:cs="Times New Roman"/>
      <w:sz w:val="32"/>
      <w:szCs w:val="20"/>
    </w:rPr>
  </w:style>
  <w:style w:type="paragraph" w:customStyle="1" w:styleId="294">
    <w:name w:val="Char1"/>
    <w:basedOn w:val="1"/>
    <w:qFormat/>
    <w:uiPriority w:val="0"/>
    <w:rPr>
      <w:szCs w:val="21"/>
    </w:rPr>
  </w:style>
  <w:style w:type="paragraph" w:customStyle="1" w:styleId="295">
    <w:name w:val="列出段落"/>
    <w:basedOn w:val="1"/>
    <w:qFormat/>
    <w:uiPriority w:val="34"/>
    <w:pPr>
      <w:ind w:firstLine="420"/>
    </w:pPr>
  </w:style>
  <w:style w:type="paragraph" w:customStyle="1" w:styleId="296">
    <w:name w:val="样式 标题 2 + Times New Roman 四号 非加粗 段前: 5 磅 段后: 0 磅 行距: 固定值 20..."/>
    <w:basedOn w:val="195"/>
    <w:qFormat/>
    <w:uiPriority w:val="0"/>
    <w:pPr>
      <w:spacing w:before="100" w:after="0" w:line="400" w:lineRule="exact"/>
    </w:pPr>
    <w:rPr>
      <w:rFonts w:ascii="Times New Roman" w:hAnsi="Times New Roman" w:cs="宋体"/>
      <w:b w:val="0"/>
      <w:bCs w:val="0"/>
      <w:sz w:val="28"/>
      <w:szCs w:val="20"/>
    </w:rPr>
  </w:style>
  <w:style w:type="paragraph" w:customStyle="1" w:styleId="297">
    <w:name w:val="默认段落字体 Para Char Char Char Char Char Char Char Char Char1 Char Char Char Char"/>
    <w:basedOn w:val="1"/>
    <w:qFormat/>
    <w:uiPriority w:val="0"/>
    <w:rPr>
      <w:rFonts w:ascii="Tahoma" w:hAnsi="Tahoma"/>
      <w:sz w:val="24"/>
      <w:szCs w:val="20"/>
    </w:rPr>
  </w:style>
  <w:style w:type="paragraph" w:customStyle="1" w:styleId="298">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9">
    <w:name w:val="Table Paragraph"/>
    <w:basedOn w:val="1"/>
    <w:qFormat/>
    <w:uiPriority w:val="1"/>
    <w:pPr>
      <w:jc w:val="left"/>
    </w:pPr>
    <w:rPr>
      <w:rFonts w:ascii="Calibri" w:hAnsi="Calibri" w:eastAsia="宋体" w:cs="Times New Roman"/>
      <w:sz w:val="22"/>
      <w:szCs w:val="22"/>
      <w:lang w:eastAsia="en-US"/>
    </w:rPr>
  </w:style>
  <w:style w:type="paragraph" w:customStyle="1" w:styleId="300">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1">
    <w:name w:val="表格"/>
    <w:basedOn w:val="1"/>
    <w:qFormat/>
    <w:uiPriority w:val="0"/>
    <w:pPr>
      <w:spacing w:line="400" w:lineRule="exact"/>
    </w:pPr>
    <w:rPr>
      <w:sz w:val="24"/>
    </w:rPr>
  </w:style>
  <w:style w:type="paragraph" w:customStyle="1" w:styleId="302">
    <w:name w:val="样式 首行缩进:  2 字符"/>
    <w:basedOn w:val="1"/>
    <w:qFormat/>
    <w:uiPriority w:val="0"/>
    <w:pPr>
      <w:spacing w:line="400" w:lineRule="exact"/>
      <w:ind w:firstLine="200"/>
    </w:pPr>
    <w:rPr>
      <w:rFonts w:cs="宋体"/>
      <w:sz w:val="24"/>
    </w:rPr>
  </w:style>
  <w:style w:type="paragraph" w:customStyle="1" w:styleId="303">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04">
    <w:name w:val="样式 标题 3 + (中文) 黑体 小四 非加粗 段前: 7.8 磅 段后: 0 磅 行距: 固定值 20 磅"/>
    <w:basedOn w:val="196"/>
    <w:qFormat/>
    <w:uiPriority w:val="0"/>
    <w:pPr>
      <w:spacing w:before="0" w:after="0" w:line="400" w:lineRule="exact"/>
    </w:pPr>
    <w:rPr>
      <w:rFonts w:eastAsia="黑体" w:cs="宋体"/>
      <w:b w:val="0"/>
      <w:bCs w:val="0"/>
      <w:sz w:val="24"/>
      <w:szCs w:val="20"/>
    </w:rPr>
  </w:style>
  <w:style w:type="paragraph" w:customStyle="1" w:styleId="305">
    <w:name w:val="正文首行缩进两字符"/>
    <w:basedOn w:val="1"/>
    <w:qFormat/>
    <w:uiPriority w:val="0"/>
    <w:pPr>
      <w:spacing w:line="360" w:lineRule="auto"/>
      <w:ind w:firstLine="200"/>
    </w:pPr>
  </w:style>
  <w:style w:type="paragraph" w:customStyle="1" w:styleId="306">
    <w:name w:val="正文段"/>
    <w:basedOn w:val="1"/>
    <w:qFormat/>
    <w:uiPriority w:val="0"/>
    <w:pPr>
      <w:widowControl/>
      <w:spacing w:after="50"/>
      <w:ind w:firstLine="200"/>
    </w:pPr>
    <w:rPr>
      <w:sz w:val="24"/>
      <w:szCs w:val="20"/>
    </w:rPr>
  </w:style>
  <w:style w:type="table" w:customStyle="1" w:styleId="307">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8">
    <w:name w:val="页脚 字符"/>
    <w:link w:val="1"/>
    <w:qFormat/>
    <w:uiPriority w:val="99"/>
  </w:style>
  <w:style w:type="character" w:customStyle="1" w:styleId="309">
    <w:name w:val="标题 1 Char1"/>
    <w:link w:val="1"/>
    <w:qFormat/>
    <w:uiPriority w:val="0"/>
    <w:rPr>
      <w:rFonts w:eastAsia="宋体"/>
      <w:b/>
      <w:bCs/>
      <w:sz w:val="44"/>
      <w:szCs w:val="44"/>
      <w:lang w:val="en-US" w:eastAsia="zh-CN" w:bidi="ar-SA"/>
    </w:rPr>
  </w:style>
  <w:style w:type="paragraph" w:customStyle="1" w:styleId="310">
    <w:name w:val="列出段落1"/>
    <w:basedOn w:val="1"/>
    <w:qFormat/>
    <w:uiPriority w:val="0"/>
    <w:pPr>
      <w:ind w:firstLine="200"/>
    </w:pPr>
  </w:style>
  <w:style w:type="paragraph" w:customStyle="1" w:styleId="311">
    <w:name w:val="Body text|1"/>
    <w:basedOn w:val="1"/>
    <w:qFormat/>
    <w:uiPriority w:val="0"/>
    <w:pPr>
      <w:widowControl w:val="0"/>
      <w:shd w:val="clear" w:color="auto" w:fill="auto"/>
      <w:spacing w:line="480" w:lineRule="auto"/>
    </w:pPr>
    <w:rPr>
      <w:rFonts w:ascii="宋体" w:hAnsi="宋体" w:eastAsia="宋体" w:cs="宋体"/>
      <w:sz w:val="19"/>
      <w:szCs w:val="19"/>
      <w:u w:val="none"/>
      <w:shd w:val="clear" w:color="auto" w:fill="auto"/>
      <w:lang w:val="zh-TW" w:eastAsia="zh-TW" w:bidi="zh-TW"/>
    </w:rPr>
  </w:style>
  <w:style w:type="paragraph" w:customStyle="1" w:styleId="312">
    <w:name w:val="正文2"/>
    <w:basedOn w:val="1"/>
    <w:qFormat/>
    <w:uiPriority w:val="0"/>
    <w:pPr>
      <w:spacing w:before="156" w:line="360" w:lineRule="auto"/>
      <w:ind w:firstLine="510"/>
    </w:pPr>
    <w:rPr>
      <w:sz w:val="24"/>
      <w:szCs w:val="20"/>
    </w:rPr>
  </w:style>
  <w:style w:type="paragraph" w:customStyle="1" w:styleId="313">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314">
    <w:name w:val="Table Text"/>
    <w:basedOn w:val="1"/>
    <w:semiHidden/>
    <w:qFormat/>
    <w:uiPriority w:val="0"/>
    <w:rPr>
      <w:rFonts w:ascii="宋体" w:hAnsi="宋体" w:eastAsia="宋体" w:cs="宋体"/>
      <w:sz w:val="21"/>
      <w:szCs w:val="21"/>
      <w:lang w:val="en-US" w:eastAsia="en-US" w:bidi="ar-SA"/>
    </w:rPr>
  </w:style>
  <w:style w:type="character" w:customStyle="1" w:styleId="315">
    <w:name w:val="font61"/>
    <w:basedOn w:val="33"/>
    <w:link w:val="1"/>
    <w:qFormat/>
    <w:uiPriority w:val="0"/>
    <w:rPr>
      <w:rFonts w:ascii="Times New Roman" w:hAnsi="Times New Roman" w:cs="Times New Roman"/>
      <w:color w:val="000000"/>
      <w:sz w:val="21"/>
      <w:szCs w:val="21"/>
      <w:u w:val="none"/>
    </w:rPr>
  </w:style>
  <w:style w:type="character" w:customStyle="1" w:styleId="316">
    <w:name w:val="font21"/>
    <w:basedOn w:val="33"/>
    <w:link w:val="1"/>
    <w:qFormat/>
    <w:uiPriority w:val="0"/>
    <w:rPr>
      <w:rFonts w:hint="eastAsia" w:ascii="宋体" w:hAnsi="宋体" w:eastAsia="宋体" w:cs="宋体"/>
      <w:color w:val="000000"/>
      <w:sz w:val="21"/>
      <w:szCs w:val="21"/>
      <w:u w:val="none"/>
    </w:rPr>
  </w:style>
  <w:style w:type="character" w:customStyle="1" w:styleId="317">
    <w:name w:val="font71"/>
    <w:basedOn w:val="33"/>
    <w:link w:val="1"/>
    <w:qFormat/>
    <w:uiPriority w:val="0"/>
    <w:rPr>
      <w:rFonts w:ascii="Wingdings 2" w:hAnsi="Wingdings 2" w:eastAsia="Wingdings 2" w:cs="Wingdings 2"/>
      <w:color w:val="000000"/>
      <w:sz w:val="21"/>
      <w:szCs w:val="21"/>
      <w:u w:val="none"/>
    </w:rPr>
  </w:style>
  <w:style w:type="character" w:customStyle="1" w:styleId="318">
    <w:name w:val="font81"/>
    <w:basedOn w:val="33"/>
    <w:link w:val="1"/>
    <w:qFormat/>
    <w:uiPriority w:val="0"/>
    <w:rPr>
      <w:rFonts w:ascii="MS Gothic" w:hAnsi="MS Gothic" w:eastAsia="MS Gothic" w:cs="MS Gothic"/>
      <w:color w:val="000000"/>
      <w:sz w:val="21"/>
      <w:szCs w:val="21"/>
      <w:u w:val="none"/>
    </w:rPr>
  </w:style>
  <w:style w:type="character" w:customStyle="1" w:styleId="319">
    <w:name w:val="font51"/>
    <w:basedOn w:val="33"/>
    <w:qFormat/>
    <w:uiPriority w:val="0"/>
    <w:rPr>
      <w:rFonts w:hint="default" w:ascii="Times New Roman" w:hAnsi="Times New Roman" w:cs="Times New Roman"/>
      <w:color w:val="000000"/>
      <w:sz w:val="21"/>
      <w:szCs w:val="21"/>
      <w:u w:val="none"/>
    </w:rPr>
  </w:style>
  <w:style w:type="character" w:customStyle="1" w:styleId="320">
    <w:name w:val="font11"/>
    <w:basedOn w:val="3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4097"/>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KWZ</Company>
  <Pages>139</Pages>
  <Words>1910</Words>
  <Characters>2350</Characters>
  <TotalTime>40</TotalTime>
  <ScaleCrop>false</ScaleCrop>
  <LinksUpToDate>false</LinksUpToDate>
  <CharactersWithSpaces>2377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2021-12-02T00:31:00Z</dcterms:created>
  <dc:creator>KW</dc:creator>
  <cp:lastModifiedBy>陈蓉</cp:lastModifiedBy>
  <dcterms:modified xsi:type="dcterms:W3CDTF">2026-09-16T01:17:35Z</dcterms:modified>
  <dc:title>公开招标采</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eyJoZGlkIjoiODI1MmFhOTkyM2RjOTU3ZjhhMGJkN2ZlZWYxZGNkMzQiLCJ1c2VySWQiOiI2Nzc0Nzc2MjIifQ==</vt:lpwstr>
  </property>
  <property fmtid="{D5CDD505-2E9C-101B-9397-08002B2CF9AE}" pid="3" name="KSOProductBuildVer">
    <vt:lpwstr>2052-12.1.0.28505</vt:lpwstr>
  </property>
  <property fmtid="{D5CDD505-2E9C-101B-9397-08002B2CF9AE}" pid="4" name="ICV">
    <vt:lpwstr>D894636879AF44E7AE8E396A3C8CB068_12</vt:lpwstr>
  </property>
</Properties>
</file>