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7DB44">
      <w:pPr>
        <w:spacing w:line="480" w:lineRule="auto"/>
        <w:jc w:val="center"/>
        <w:rPr>
          <w:sz w:val="72"/>
          <w:szCs w:val="72"/>
        </w:rPr>
      </w:pPr>
      <w:r>
        <w:rPr>
          <w:rFonts w:hint="eastAsia"/>
          <w:b/>
          <w:bCs/>
          <w:sz w:val="60"/>
          <w:szCs w:val="60"/>
        </w:rPr>
        <w:t>广西合士嘉项目咨询有限公司</w:t>
      </w:r>
    </w:p>
    <w:p w14:paraId="54224EDE">
      <w:pPr>
        <w:spacing w:before="240" w:beforeLines="100" w:after="120" w:afterLines="50"/>
        <w:jc w:val="center"/>
        <w:rPr>
          <w:rFonts w:ascii="宋体" w:hAnsi="宋体" w:cs="宋体"/>
          <w:b/>
          <w:color w:val="000000"/>
          <w:sz w:val="72"/>
          <w:szCs w:val="72"/>
        </w:rPr>
      </w:pPr>
      <w:r>
        <w:rPr>
          <w:rFonts w:hint="eastAsia" w:ascii="宋体" w:hAnsi="宋体" w:cs="宋体"/>
          <w:b/>
          <w:color w:val="000000"/>
          <w:sz w:val="96"/>
          <w:szCs w:val="96"/>
        </w:rPr>
        <w:t>公开招标文件</w:t>
      </w:r>
    </w:p>
    <w:p w14:paraId="39421D6A">
      <w:pPr>
        <w:spacing w:before="120" w:beforeLines="50"/>
        <w:jc w:val="center"/>
        <w:rPr>
          <w:color w:val="000000"/>
          <w:sz w:val="72"/>
          <w:szCs w:val="72"/>
        </w:rPr>
      </w:pPr>
      <w:r>
        <w:rPr>
          <w:rFonts w:ascii="宋体" w:hAnsi="宋体" w:cs="宋体"/>
          <w:b/>
          <w:color w:val="000000"/>
          <w:sz w:val="36"/>
          <w:szCs w:val="36"/>
        </w:rPr>
        <w:drawing>
          <wp:anchor distT="0" distB="0" distL="114300" distR="114300" simplePos="0" relativeHeight="251659264" behindDoc="1" locked="0" layoutInCell="1" allowOverlap="1">
            <wp:simplePos x="0" y="0"/>
            <wp:positionH relativeFrom="column">
              <wp:align>center</wp:align>
            </wp:positionH>
            <wp:positionV relativeFrom="page">
              <wp:posOffset>3508375</wp:posOffset>
            </wp:positionV>
            <wp:extent cx="2693670" cy="2430145"/>
            <wp:effectExtent l="0" t="0" r="11430" b="8255"/>
            <wp:wrapNone/>
            <wp:docPr id="1" name="图片 6" descr="175418403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1754184037760"/>
                    <pic:cNvPicPr>
                      <a:picLocks noChangeAspect="1"/>
                    </pic:cNvPicPr>
                  </pic:nvPicPr>
                  <pic:blipFill>
                    <a:blip r:embed="rId15"/>
                    <a:stretch>
                      <a:fillRect/>
                    </a:stretch>
                  </pic:blipFill>
                  <pic:spPr>
                    <a:xfrm>
                      <a:off x="0" y="0"/>
                      <a:ext cx="2693670" cy="2430145"/>
                    </a:xfrm>
                    <a:prstGeom prst="rect">
                      <a:avLst/>
                    </a:prstGeom>
                    <a:noFill/>
                    <a:ln>
                      <a:noFill/>
                    </a:ln>
                  </pic:spPr>
                </pic:pic>
              </a:graphicData>
            </a:graphic>
          </wp:anchor>
        </w:drawing>
      </w:r>
    </w:p>
    <w:p w14:paraId="02C3EC73">
      <w:pPr>
        <w:spacing w:before="120" w:beforeLines="50"/>
        <w:jc w:val="center"/>
        <w:rPr>
          <w:color w:val="000000"/>
          <w:sz w:val="72"/>
          <w:szCs w:val="72"/>
        </w:rPr>
      </w:pPr>
    </w:p>
    <w:p w14:paraId="0033D613">
      <w:pPr>
        <w:spacing w:before="120" w:beforeLines="50"/>
        <w:jc w:val="center"/>
        <w:rPr>
          <w:color w:val="000000"/>
          <w:sz w:val="72"/>
          <w:szCs w:val="72"/>
        </w:rPr>
      </w:pPr>
    </w:p>
    <w:p w14:paraId="7899C207">
      <w:pPr>
        <w:snapToGrid w:val="0"/>
        <w:spacing w:before="120" w:beforeLines="50" w:line="360" w:lineRule="auto"/>
        <w:rPr>
          <w:color w:val="000000"/>
          <w:sz w:val="30"/>
          <w:szCs w:val="72"/>
        </w:rPr>
      </w:pPr>
    </w:p>
    <w:p w14:paraId="5C409FE8">
      <w:pPr>
        <w:pStyle w:val="25"/>
        <w:spacing w:line="360" w:lineRule="auto"/>
        <w:ind w:left="1590" w:hanging="1590" w:hangingChars="495"/>
        <w:jc w:val="center"/>
        <w:rPr>
          <w:rFonts w:ascii="Times New Roman" w:hAnsi="宋体"/>
          <w:b/>
          <w:bCs/>
          <w:color w:val="000000"/>
          <w:sz w:val="32"/>
        </w:rPr>
      </w:pPr>
      <w:r>
        <w:rPr>
          <w:rFonts w:hint="eastAsia" w:ascii="Times New Roman" w:hAnsi="宋体"/>
          <w:b/>
          <w:bCs/>
          <w:color w:val="000000"/>
          <w:sz w:val="32"/>
        </w:rPr>
        <w:t xml:space="preserve"> </w:t>
      </w:r>
    </w:p>
    <w:p w14:paraId="3236DB59">
      <w:pPr>
        <w:pStyle w:val="25"/>
        <w:spacing w:line="360" w:lineRule="auto"/>
        <w:ind w:left="1590" w:hanging="1590" w:hangingChars="495"/>
        <w:jc w:val="center"/>
        <w:rPr>
          <w:rFonts w:ascii="Times New Roman" w:hAnsi="宋体"/>
          <w:b/>
          <w:bCs/>
          <w:color w:val="000000"/>
          <w:sz w:val="32"/>
        </w:rPr>
      </w:pPr>
    </w:p>
    <w:p w14:paraId="787B5BCC">
      <w:pPr>
        <w:pStyle w:val="25"/>
        <w:spacing w:line="360" w:lineRule="auto"/>
        <w:rPr>
          <w:rFonts w:ascii="Times New Roman" w:hAnsi="宋体"/>
          <w:b/>
          <w:bCs/>
          <w:color w:val="000000"/>
          <w:sz w:val="32"/>
          <w:szCs w:val="32"/>
        </w:rPr>
      </w:pPr>
    </w:p>
    <w:p w14:paraId="62791C19">
      <w:pPr>
        <w:pStyle w:val="25"/>
        <w:spacing w:line="360" w:lineRule="auto"/>
        <w:rPr>
          <w:rFonts w:ascii="Times New Roman" w:hAnsi="宋体"/>
          <w:b/>
          <w:bCs/>
          <w:color w:val="000000"/>
          <w:sz w:val="32"/>
          <w:szCs w:val="32"/>
        </w:rPr>
      </w:pPr>
    </w:p>
    <w:p w14:paraId="0056C5C3">
      <w:pPr>
        <w:pStyle w:val="25"/>
        <w:spacing w:line="360" w:lineRule="auto"/>
        <w:ind w:firstLine="321" w:firstLineChars="100"/>
        <w:jc w:val="center"/>
        <w:rPr>
          <w:rFonts w:ascii="Times New Roman" w:hAnsi="宋体"/>
          <w:b/>
          <w:bCs/>
          <w:color w:val="000000"/>
          <w:sz w:val="32"/>
          <w:szCs w:val="32"/>
        </w:rPr>
      </w:pPr>
      <w:r>
        <w:rPr>
          <w:rFonts w:hint="eastAsia" w:ascii="Times New Roman" w:hAnsi="宋体"/>
          <w:b/>
          <w:bCs/>
          <w:color w:val="000000"/>
          <w:sz w:val="32"/>
          <w:szCs w:val="32"/>
        </w:rPr>
        <w:t xml:space="preserve">  </w:t>
      </w:r>
    </w:p>
    <w:p w14:paraId="6DF05DF2">
      <w:pPr>
        <w:pStyle w:val="25"/>
        <w:spacing w:line="360" w:lineRule="auto"/>
        <w:ind w:firstLine="1606" w:firstLineChars="500"/>
        <w:rPr>
          <w:rFonts w:ascii="Times New Roman" w:hAnsi="宋体"/>
          <w:b/>
          <w:bCs/>
          <w:color w:val="000000"/>
          <w:sz w:val="32"/>
          <w:szCs w:val="32"/>
        </w:rPr>
      </w:pPr>
      <w:r>
        <w:rPr>
          <w:rFonts w:ascii="Times New Roman" w:hAnsi="宋体"/>
          <w:b/>
          <w:bCs/>
          <w:color w:val="000000"/>
          <w:sz w:val="32"/>
          <w:szCs w:val="32"/>
        </w:rPr>
        <w:t>项目名称：</w:t>
      </w:r>
      <w:r>
        <w:rPr>
          <w:rFonts w:hint="eastAsia" w:ascii="Times New Roman" w:hAnsi="宋体"/>
          <w:b/>
          <w:bCs/>
          <w:color w:val="000000"/>
          <w:sz w:val="32"/>
          <w:szCs w:val="32"/>
        </w:rPr>
        <w:t>数据中心扩容项目</w:t>
      </w:r>
    </w:p>
    <w:p w14:paraId="563C647A">
      <w:pPr>
        <w:pStyle w:val="25"/>
        <w:spacing w:line="360" w:lineRule="auto"/>
        <w:ind w:firstLine="1606" w:firstLineChars="500"/>
        <w:rPr>
          <w:rFonts w:ascii="Times New Roman" w:hAnsi="Times New Roman"/>
          <w:b/>
          <w:bCs/>
          <w:color w:val="000000"/>
          <w:sz w:val="32"/>
        </w:rPr>
      </w:pPr>
      <w:r>
        <w:rPr>
          <w:rFonts w:ascii="Times New Roman" w:hAnsi="Times New Roman"/>
          <w:b/>
          <w:bCs/>
          <w:color w:val="000000"/>
          <w:sz w:val="32"/>
          <w:szCs w:val="32"/>
        </w:rPr>
        <w:t>项目编号：</w:t>
      </w:r>
      <w:r>
        <w:rPr>
          <w:rFonts w:hint="eastAsia" w:ascii="Times New Roman" w:hAnsi="Times New Roman"/>
          <w:b/>
          <w:bCs/>
          <w:color w:val="000000"/>
          <w:sz w:val="32"/>
          <w:szCs w:val="32"/>
        </w:rPr>
        <w:t>LZZC2026-G1-990584-GXHS</w:t>
      </w:r>
    </w:p>
    <w:p w14:paraId="45292615">
      <w:pPr>
        <w:pStyle w:val="25"/>
        <w:spacing w:line="360" w:lineRule="auto"/>
        <w:rPr>
          <w:rFonts w:ascii="Times New Roman" w:hAnsi="Times New Roman"/>
          <w:color w:val="000000"/>
          <w:sz w:val="21"/>
          <w:u w:val="single"/>
        </w:rPr>
      </w:pPr>
    </w:p>
    <w:p w14:paraId="61E2D0FF">
      <w:pPr>
        <w:pStyle w:val="25"/>
        <w:spacing w:line="360" w:lineRule="auto"/>
        <w:rPr>
          <w:rFonts w:ascii="Times New Roman" w:hAnsi="Times New Roman"/>
          <w:b/>
          <w:bCs/>
          <w:color w:val="000000"/>
          <w:sz w:val="32"/>
        </w:rPr>
      </w:pPr>
      <w:r>
        <w:rPr>
          <w:rFonts w:ascii="Times New Roman" w:hAnsi="Times New Roman"/>
          <w:color w:val="000000"/>
          <w:sz w:val="21"/>
          <w:u w:val="single"/>
        </w:rPr>
        <w:t xml:space="preserve">                              </w:t>
      </w:r>
      <w:r>
        <w:rPr>
          <w:rFonts w:hint="eastAsia" w:ascii="Times New Roman" w:hAnsi="Times New Roman"/>
          <w:color w:val="000000"/>
          <w:sz w:val="21"/>
          <w:u w:val="single"/>
        </w:rPr>
        <w:t xml:space="preserve">                                                             </w:t>
      </w:r>
    </w:p>
    <w:p w14:paraId="68C80B22">
      <w:pPr>
        <w:pStyle w:val="25"/>
        <w:tabs>
          <w:tab w:val="left" w:pos="2268"/>
          <w:tab w:val="left" w:pos="2552"/>
        </w:tabs>
        <w:spacing w:line="360" w:lineRule="auto"/>
        <w:ind w:firstLine="1606" w:firstLineChars="500"/>
        <w:rPr>
          <w:rFonts w:ascii="Times New Roman" w:hAnsi="宋体"/>
          <w:b/>
          <w:bCs/>
          <w:color w:val="000000"/>
          <w:sz w:val="32"/>
        </w:rPr>
      </w:pPr>
      <w:r>
        <w:rPr>
          <w:rFonts w:ascii="Times New Roman" w:hAnsi="宋体"/>
          <w:b/>
          <w:bCs/>
          <w:color w:val="000000"/>
          <w:sz w:val="32"/>
        </w:rPr>
        <w:t>采</w:t>
      </w:r>
      <w:r>
        <w:rPr>
          <w:rFonts w:hint="eastAsia" w:ascii="Times New Roman" w:hAnsi="宋体"/>
          <w:b/>
          <w:bCs/>
          <w:color w:val="000000"/>
          <w:sz w:val="32"/>
        </w:rPr>
        <w:t xml:space="preserve">   </w:t>
      </w:r>
      <w:r>
        <w:rPr>
          <w:rFonts w:ascii="Times New Roman" w:hAnsi="宋体"/>
          <w:b/>
          <w:bCs/>
          <w:color w:val="000000"/>
          <w:sz w:val="32"/>
        </w:rPr>
        <w:t>购</w:t>
      </w:r>
      <w:r>
        <w:rPr>
          <w:rFonts w:hint="eastAsia" w:ascii="Times New Roman" w:hAnsi="宋体"/>
          <w:b/>
          <w:bCs/>
          <w:color w:val="000000"/>
          <w:sz w:val="32"/>
        </w:rPr>
        <w:t xml:space="preserve">   </w:t>
      </w:r>
      <w:r>
        <w:rPr>
          <w:rFonts w:ascii="Times New Roman" w:hAnsi="宋体"/>
          <w:b/>
          <w:bCs/>
          <w:color w:val="000000"/>
          <w:sz w:val="32"/>
        </w:rPr>
        <w:t>人：</w:t>
      </w:r>
      <w:r>
        <w:rPr>
          <w:rFonts w:hint="eastAsia" w:ascii="Times New Roman" w:hAnsi="宋体"/>
          <w:b/>
          <w:bCs/>
          <w:color w:val="000000"/>
          <w:sz w:val="32"/>
        </w:rPr>
        <w:t>柳州市中医医院（柳州市壮医医院）</w:t>
      </w:r>
    </w:p>
    <w:p w14:paraId="6618F1F7">
      <w:pPr>
        <w:pStyle w:val="25"/>
        <w:tabs>
          <w:tab w:val="left" w:pos="1701"/>
          <w:tab w:val="left" w:pos="2127"/>
          <w:tab w:val="left" w:pos="2552"/>
          <w:tab w:val="left" w:pos="4111"/>
        </w:tabs>
        <w:spacing w:line="360" w:lineRule="auto"/>
        <w:ind w:firstLine="1606" w:firstLineChars="500"/>
        <w:rPr>
          <w:rFonts w:ascii="Times New Roman" w:hAnsi="宋体"/>
          <w:b/>
          <w:bCs/>
          <w:color w:val="000000"/>
          <w:sz w:val="32"/>
        </w:rPr>
      </w:pPr>
      <w:r>
        <w:rPr>
          <w:rFonts w:ascii="Times New Roman" w:hAnsi="宋体"/>
          <w:b/>
          <w:bCs/>
          <w:color w:val="000000"/>
          <w:sz w:val="32"/>
        </w:rPr>
        <w:t>采购代理机构：</w:t>
      </w:r>
      <w:r>
        <w:rPr>
          <w:rFonts w:hint="eastAsia" w:ascii="Times New Roman" w:hAnsi="Times New Roman"/>
          <w:b/>
          <w:bCs/>
          <w:color w:val="000000"/>
          <w:sz w:val="32"/>
        </w:rPr>
        <w:t>广西合士嘉项目咨询有限公司</w:t>
      </w:r>
    </w:p>
    <w:p w14:paraId="38346FE4">
      <w:pPr>
        <w:pStyle w:val="25"/>
        <w:snapToGrid w:val="0"/>
        <w:spacing w:before="120" w:after="120" w:line="360" w:lineRule="auto"/>
        <w:ind w:firstLine="3855" w:firstLineChars="1200"/>
        <w:rPr>
          <w:rFonts w:hAnsi="宋体"/>
          <w:color w:val="000000"/>
        </w:rPr>
      </w:pPr>
      <w:r>
        <w:rPr>
          <w:rFonts w:hint="eastAsia" w:ascii="Times New Roman" w:hAnsi="宋体"/>
          <w:b/>
          <w:bCs/>
          <w:color w:val="000000"/>
          <w:sz w:val="32"/>
          <w:szCs w:val="32"/>
        </w:rPr>
        <w:t>2026年</w:t>
      </w:r>
      <w:r>
        <w:rPr>
          <w:rFonts w:hint="eastAsia" w:ascii="Times New Roman" w:hAnsi="Times New Roman"/>
          <w:b/>
          <w:bCs/>
          <w:color w:val="000000"/>
          <w:sz w:val="32"/>
          <w:szCs w:val="32"/>
          <w:lang w:val="en-US" w:eastAsia="zh-CN"/>
        </w:rPr>
        <w:t>8</w:t>
      </w:r>
      <w:r>
        <w:rPr>
          <w:rFonts w:ascii="Times New Roman" w:hAnsi="宋体"/>
          <w:b/>
          <w:bCs/>
          <w:color w:val="000000"/>
          <w:sz w:val="32"/>
          <w:szCs w:val="32"/>
        </w:rPr>
        <w:t>月</w:t>
      </w:r>
    </w:p>
    <w:p w14:paraId="2A6B870B">
      <w:pPr>
        <w:spacing w:line="300" w:lineRule="auto"/>
        <w:jc w:val="center"/>
        <w:rPr>
          <w:rFonts w:ascii="宋体" w:hAnsi="宋体"/>
          <w:b/>
          <w:color w:val="000000"/>
          <w:sz w:val="44"/>
          <w:szCs w:val="44"/>
        </w:rPr>
        <w:sectPr>
          <w:footerReference r:id="rId7" w:type="first"/>
          <w:headerReference r:id="rId3" w:type="default"/>
          <w:footerReference r:id="rId5" w:type="default"/>
          <w:headerReference r:id="rId4" w:type="even"/>
          <w:footerReference r:id="rId6" w:type="even"/>
          <w:pgSz w:w="11906" w:h="16838"/>
          <w:pgMar w:top="1134" w:right="1134" w:bottom="1134" w:left="1134" w:header="851" w:footer="992" w:gutter="0"/>
          <w:pgNumType w:start="1"/>
          <w:cols w:space="720" w:num="1"/>
          <w:titlePg/>
          <w:docGrid w:linePitch="312" w:charSpace="0"/>
        </w:sectPr>
      </w:pPr>
    </w:p>
    <w:p w14:paraId="38688FE6">
      <w:pPr>
        <w:spacing w:line="300" w:lineRule="auto"/>
        <w:jc w:val="center"/>
        <w:rPr>
          <w:rFonts w:ascii="宋体" w:hAnsi="宋体"/>
          <w:b/>
          <w:color w:val="000000"/>
          <w:sz w:val="44"/>
          <w:szCs w:val="44"/>
        </w:rPr>
      </w:pPr>
      <w:r>
        <w:rPr>
          <w:rFonts w:hint="eastAsia" w:ascii="宋体" w:hAnsi="宋体"/>
          <w:b/>
          <w:color w:val="000000"/>
          <w:sz w:val="44"/>
          <w:szCs w:val="44"/>
        </w:rPr>
        <w:t>目  录</w:t>
      </w:r>
    </w:p>
    <w:p w14:paraId="7E068F79">
      <w:pPr>
        <w:pStyle w:val="33"/>
        <w:tabs>
          <w:tab w:val="right" w:leader="dot" w:pos="9638"/>
          <w:tab w:val="clear" w:pos="8398"/>
        </w:tabs>
        <w:ind w:left="0" w:leftChars="0" w:firstLine="320" w:firstLineChars="100"/>
        <w:rPr>
          <w:sz w:val="28"/>
          <w:szCs w:val="28"/>
        </w:rPr>
      </w:pPr>
      <w:r>
        <w:rPr>
          <w:b w:val="0"/>
          <w:color w:val="000000"/>
          <w:sz w:val="32"/>
          <w:szCs w:val="32"/>
        </w:rPr>
        <w:fldChar w:fldCharType="begin"/>
      </w:r>
      <w:r>
        <w:rPr>
          <w:rFonts w:hint="eastAsia"/>
          <w:b w:val="0"/>
          <w:color w:val="000000"/>
          <w:sz w:val="32"/>
          <w:szCs w:val="32"/>
        </w:rPr>
        <w:instrText xml:space="preserve">TOC \o "1-2" \h \z \u</w:instrText>
      </w:r>
      <w:r>
        <w:rPr>
          <w:b w:val="0"/>
          <w:color w:val="000000"/>
          <w:sz w:val="32"/>
          <w:szCs w:val="32"/>
        </w:rPr>
        <w:fldChar w:fldCharType="separate"/>
      </w:r>
      <w:r>
        <w:fldChar w:fldCharType="begin"/>
      </w:r>
      <w:r>
        <w:instrText xml:space="preserve"> HYPERLINK \l "_Toc6223" </w:instrText>
      </w:r>
      <w:r>
        <w:fldChar w:fldCharType="separate"/>
      </w:r>
      <w:r>
        <w:rPr>
          <w:rFonts w:hint="eastAsia"/>
          <w:sz w:val="28"/>
          <w:szCs w:val="28"/>
        </w:rPr>
        <w:t>第一章  招标公告</w:t>
      </w:r>
      <w:r>
        <w:rPr>
          <w:sz w:val="28"/>
          <w:szCs w:val="28"/>
        </w:rPr>
        <w:tab/>
      </w:r>
      <w:r>
        <w:rPr>
          <w:sz w:val="28"/>
          <w:szCs w:val="28"/>
        </w:rPr>
        <w:fldChar w:fldCharType="begin"/>
      </w:r>
      <w:r>
        <w:rPr>
          <w:sz w:val="28"/>
          <w:szCs w:val="28"/>
        </w:rPr>
        <w:instrText xml:space="preserve"> PAGEREF _Toc6223 \h </w:instrText>
      </w:r>
      <w:r>
        <w:rPr>
          <w:sz w:val="28"/>
          <w:szCs w:val="28"/>
        </w:rPr>
        <w:fldChar w:fldCharType="separate"/>
      </w:r>
      <w:r>
        <w:rPr>
          <w:sz w:val="28"/>
          <w:szCs w:val="28"/>
        </w:rPr>
        <w:t>3</w:t>
      </w:r>
      <w:r>
        <w:rPr>
          <w:sz w:val="28"/>
          <w:szCs w:val="28"/>
        </w:rPr>
        <w:fldChar w:fldCharType="end"/>
      </w:r>
      <w:r>
        <w:rPr>
          <w:sz w:val="28"/>
          <w:szCs w:val="28"/>
        </w:rPr>
        <w:fldChar w:fldCharType="end"/>
      </w:r>
    </w:p>
    <w:p w14:paraId="69D1063A">
      <w:pPr>
        <w:pStyle w:val="33"/>
        <w:tabs>
          <w:tab w:val="right" w:leader="dot" w:pos="9638"/>
          <w:tab w:val="clear" w:pos="8398"/>
        </w:tabs>
        <w:ind w:firstLine="281"/>
        <w:rPr>
          <w:sz w:val="28"/>
          <w:szCs w:val="28"/>
        </w:rPr>
      </w:pPr>
      <w:r>
        <w:fldChar w:fldCharType="begin"/>
      </w:r>
      <w:r>
        <w:instrText xml:space="preserve"> HYPERLINK \l "_Toc18912" </w:instrText>
      </w:r>
      <w:r>
        <w:fldChar w:fldCharType="separate"/>
      </w:r>
      <w:r>
        <w:rPr>
          <w:rFonts w:hint="eastAsia"/>
          <w:sz w:val="28"/>
          <w:szCs w:val="28"/>
        </w:rPr>
        <w:t>第二章  采购需求</w:t>
      </w:r>
      <w:r>
        <w:rPr>
          <w:sz w:val="28"/>
          <w:szCs w:val="28"/>
        </w:rPr>
        <w:tab/>
      </w:r>
      <w:r>
        <w:rPr>
          <w:sz w:val="28"/>
          <w:szCs w:val="28"/>
        </w:rPr>
        <w:fldChar w:fldCharType="begin"/>
      </w:r>
      <w:r>
        <w:rPr>
          <w:sz w:val="28"/>
          <w:szCs w:val="28"/>
        </w:rPr>
        <w:instrText xml:space="preserve"> PAGEREF _Toc18912 \h </w:instrText>
      </w:r>
      <w:r>
        <w:rPr>
          <w:sz w:val="28"/>
          <w:szCs w:val="28"/>
        </w:rPr>
        <w:fldChar w:fldCharType="separate"/>
      </w:r>
      <w:r>
        <w:rPr>
          <w:sz w:val="28"/>
          <w:szCs w:val="28"/>
        </w:rPr>
        <w:t>6</w:t>
      </w:r>
      <w:r>
        <w:rPr>
          <w:sz w:val="28"/>
          <w:szCs w:val="28"/>
        </w:rPr>
        <w:fldChar w:fldCharType="end"/>
      </w:r>
      <w:r>
        <w:rPr>
          <w:sz w:val="28"/>
          <w:szCs w:val="28"/>
        </w:rPr>
        <w:fldChar w:fldCharType="end"/>
      </w:r>
    </w:p>
    <w:p w14:paraId="25884E07">
      <w:pPr>
        <w:pStyle w:val="33"/>
        <w:tabs>
          <w:tab w:val="right" w:leader="dot" w:pos="9638"/>
          <w:tab w:val="clear" w:pos="8398"/>
        </w:tabs>
        <w:ind w:firstLine="281"/>
        <w:rPr>
          <w:sz w:val="28"/>
          <w:szCs w:val="28"/>
        </w:rPr>
      </w:pPr>
      <w:r>
        <w:fldChar w:fldCharType="begin"/>
      </w:r>
      <w:r>
        <w:instrText xml:space="preserve"> HYPERLINK \l "_Toc5851" </w:instrText>
      </w:r>
      <w:r>
        <w:fldChar w:fldCharType="separate"/>
      </w:r>
      <w:r>
        <w:rPr>
          <w:rFonts w:hint="eastAsia"/>
          <w:sz w:val="28"/>
          <w:szCs w:val="28"/>
        </w:rPr>
        <w:t>第三章  投标人须知</w:t>
      </w:r>
      <w:r>
        <w:rPr>
          <w:sz w:val="28"/>
          <w:szCs w:val="28"/>
        </w:rPr>
        <w:tab/>
      </w:r>
      <w:r>
        <w:rPr>
          <w:sz w:val="28"/>
          <w:szCs w:val="28"/>
        </w:rPr>
        <w:fldChar w:fldCharType="begin"/>
      </w:r>
      <w:r>
        <w:rPr>
          <w:sz w:val="28"/>
          <w:szCs w:val="28"/>
        </w:rPr>
        <w:instrText xml:space="preserve"> PAGEREF _Toc5851 \h </w:instrText>
      </w:r>
      <w:r>
        <w:rPr>
          <w:sz w:val="28"/>
          <w:szCs w:val="28"/>
        </w:rPr>
        <w:fldChar w:fldCharType="separate"/>
      </w:r>
      <w:r>
        <w:rPr>
          <w:sz w:val="28"/>
          <w:szCs w:val="28"/>
        </w:rPr>
        <w:t>13</w:t>
      </w:r>
      <w:r>
        <w:rPr>
          <w:sz w:val="28"/>
          <w:szCs w:val="28"/>
        </w:rPr>
        <w:fldChar w:fldCharType="end"/>
      </w:r>
      <w:r>
        <w:rPr>
          <w:sz w:val="28"/>
          <w:szCs w:val="28"/>
        </w:rPr>
        <w:fldChar w:fldCharType="end"/>
      </w:r>
    </w:p>
    <w:p w14:paraId="77858AD4">
      <w:pPr>
        <w:pStyle w:val="33"/>
        <w:tabs>
          <w:tab w:val="right" w:leader="dot" w:pos="9638"/>
          <w:tab w:val="clear" w:pos="8398"/>
        </w:tabs>
        <w:ind w:firstLine="281"/>
        <w:rPr>
          <w:sz w:val="28"/>
          <w:szCs w:val="28"/>
        </w:rPr>
      </w:pPr>
      <w:r>
        <w:fldChar w:fldCharType="begin"/>
      </w:r>
      <w:r>
        <w:instrText xml:space="preserve"> HYPERLINK \l "_Toc5576" </w:instrText>
      </w:r>
      <w:r>
        <w:fldChar w:fldCharType="separate"/>
      </w:r>
      <w:r>
        <w:rPr>
          <w:rFonts w:hint="eastAsia"/>
          <w:sz w:val="28"/>
          <w:szCs w:val="28"/>
        </w:rPr>
        <w:t>第四章  评标方法及评标标准</w:t>
      </w:r>
      <w:r>
        <w:rPr>
          <w:sz w:val="28"/>
          <w:szCs w:val="28"/>
        </w:rPr>
        <w:tab/>
      </w:r>
      <w:r>
        <w:rPr>
          <w:sz w:val="28"/>
          <w:szCs w:val="28"/>
        </w:rPr>
        <w:fldChar w:fldCharType="begin"/>
      </w:r>
      <w:r>
        <w:rPr>
          <w:sz w:val="28"/>
          <w:szCs w:val="28"/>
        </w:rPr>
        <w:instrText xml:space="preserve"> PAGEREF _Toc5576 \h </w:instrText>
      </w:r>
      <w:r>
        <w:rPr>
          <w:sz w:val="28"/>
          <w:szCs w:val="28"/>
        </w:rPr>
        <w:fldChar w:fldCharType="separate"/>
      </w:r>
      <w:r>
        <w:rPr>
          <w:sz w:val="28"/>
          <w:szCs w:val="28"/>
        </w:rPr>
        <w:t>30</w:t>
      </w:r>
      <w:r>
        <w:rPr>
          <w:sz w:val="28"/>
          <w:szCs w:val="28"/>
        </w:rPr>
        <w:fldChar w:fldCharType="end"/>
      </w:r>
      <w:r>
        <w:rPr>
          <w:sz w:val="28"/>
          <w:szCs w:val="28"/>
        </w:rPr>
        <w:fldChar w:fldCharType="end"/>
      </w:r>
    </w:p>
    <w:p w14:paraId="57F837BB">
      <w:pPr>
        <w:pStyle w:val="33"/>
        <w:tabs>
          <w:tab w:val="right" w:leader="dot" w:pos="9638"/>
          <w:tab w:val="clear" w:pos="8398"/>
        </w:tabs>
        <w:ind w:firstLine="281"/>
        <w:rPr>
          <w:sz w:val="28"/>
          <w:szCs w:val="28"/>
        </w:rPr>
      </w:pPr>
      <w:r>
        <w:fldChar w:fldCharType="begin"/>
      </w:r>
      <w:r>
        <w:instrText xml:space="preserve"> HYPERLINK \l "_Toc22161" </w:instrText>
      </w:r>
      <w:r>
        <w:fldChar w:fldCharType="separate"/>
      </w:r>
      <w:r>
        <w:rPr>
          <w:rFonts w:hint="eastAsia"/>
          <w:sz w:val="28"/>
          <w:szCs w:val="28"/>
        </w:rPr>
        <w:t>第五章  拟签订的合同文本</w:t>
      </w:r>
      <w:r>
        <w:rPr>
          <w:sz w:val="28"/>
          <w:szCs w:val="28"/>
        </w:rPr>
        <w:tab/>
      </w:r>
      <w:r>
        <w:rPr>
          <w:sz w:val="28"/>
          <w:szCs w:val="28"/>
        </w:rPr>
        <w:fldChar w:fldCharType="begin"/>
      </w:r>
      <w:r>
        <w:rPr>
          <w:sz w:val="28"/>
          <w:szCs w:val="28"/>
        </w:rPr>
        <w:instrText xml:space="preserve"> PAGEREF _Toc22161 \h </w:instrText>
      </w:r>
      <w:r>
        <w:rPr>
          <w:sz w:val="28"/>
          <w:szCs w:val="28"/>
        </w:rPr>
        <w:fldChar w:fldCharType="separate"/>
      </w:r>
      <w:r>
        <w:rPr>
          <w:sz w:val="28"/>
          <w:szCs w:val="28"/>
        </w:rPr>
        <w:t>38</w:t>
      </w:r>
      <w:r>
        <w:rPr>
          <w:sz w:val="28"/>
          <w:szCs w:val="28"/>
        </w:rPr>
        <w:fldChar w:fldCharType="end"/>
      </w:r>
      <w:r>
        <w:rPr>
          <w:sz w:val="28"/>
          <w:szCs w:val="28"/>
        </w:rPr>
        <w:fldChar w:fldCharType="end"/>
      </w:r>
    </w:p>
    <w:p w14:paraId="6462C6D1">
      <w:pPr>
        <w:pStyle w:val="33"/>
        <w:tabs>
          <w:tab w:val="right" w:leader="dot" w:pos="9638"/>
          <w:tab w:val="clear" w:pos="8398"/>
        </w:tabs>
        <w:ind w:firstLine="281"/>
        <w:rPr>
          <w:sz w:val="28"/>
          <w:szCs w:val="28"/>
        </w:rPr>
      </w:pPr>
      <w:r>
        <w:fldChar w:fldCharType="begin"/>
      </w:r>
      <w:r>
        <w:instrText xml:space="preserve"> HYPERLINK \l "_Toc24273" </w:instrText>
      </w:r>
      <w:r>
        <w:fldChar w:fldCharType="separate"/>
      </w:r>
      <w:r>
        <w:rPr>
          <w:rFonts w:hint="eastAsia"/>
          <w:sz w:val="28"/>
          <w:szCs w:val="28"/>
        </w:rPr>
        <w:t>第六章  投标文件格式</w:t>
      </w:r>
      <w:r>
        <w:rPr>
          <w:sz w:val="28"/>
          <w:szCs w:val="28"/>
        </w:rPr>
        <w:tab/>
      </w:r>
      <w:r>
        <w:rPr>
          <w:sz w:val="28"/>
          <w:szCs w:val="28"/>
        </w:rPr>
        <w:fldChar w:fldCharType="begin"/>
      </w:r>
      <w:r>
        <w:rPr>
          <w:sz w:val="28"/>
          <w:szCs w:val="28"/>
        </w:rPr>
        <w:instrText xml:space="preserve"> PAGEREF _Toc24273 \h </w:instrText>
      </w:r>
      <w:r>
        <w:rPr>
          <w:sz w:val="28"/>
          <w:szCs w:val="28"/>
        </w:rPr>
        <w:fldChar w:fldCharType="separate"/>
      </w:r>
      <w:r>
        <w:rPr>
          <w:sz w:val="28"/>
          <w:szCs w:val="28"/>
        </w:rPr>
        <w:t>47</w:t>
      </w:r>
      <w:r>
        <w:rPr>
          <w:sz w:val="28"/>
          <w:szCs w:val="28"/>
        </w:rPr>
        <w:fldChar w:fldCharType="end"/>
      </w:r>
      <w:r>
        <w:rPr>
          <w:sz w:val="28"/>
          <w:szCs w:val="28"/>
        </w:rPr>
        <w:fldChar w:fldCharType="end"/>
      </w:r>
    </w:p>
    <w:p w14:paraId="59057A47">
      <w:pPr>
        <w:spacing w:before="120" w:beforeLines="50" w:line="480" w:lineRule="auto"/>
        <w:jc w:val="center"/>
        <w:rPr>
          <w:rFonts w:ascii="宋体" w:hAnsi="宋体"/>
          <w:color w:val="000000"/>
          <w:sz w:val="24"/>
        </w:rPr>
      </w:pPr>
      <w:r>
        <w:rPr>
          <w:rFonts w:ascii="宋体" w:hAnsi="宋体"/>
          <w:color w:val="000000"/>
          <w:sz w:val="22"/>
          <w:szCs w:val="32"/>
        </w:rPr>
        <w:fldChar w:fldCharType="end"/>
      </w:r>
    </w:p>
    <w:p w14:paraId="3F012255">
      <w:pPr>
        <w:spacing w:before="120" w:beforeLines="50" w:line="300" w:lineRule="auto"/>
        <w:rPr>
          <w:rFonts w:ascii="宋体" w:hAnsi="宋体"/>
          <w:color w:val="000000"/>
          <w:sz w:val="30"/>
        </w:rPr>
      </w:pPr>
    </w:p>
    <w:p w14:paraId="7358F393">
      <w:pPr>
        <w:spacing w:line="300" w:lineRule="auto"/>
        <w:rPr>
          <w:rFonts w:ascii="宋体" w:hAnsi="宋体"/>
          <w:color w:val="000000"/>
        </w:rPr>
      </w:pPr>
    </w:p>
    <w:p w14:paraId="7684AA22">
      <w:pPr>
        <w:spacing w:before="120" w:beforeLines="50" w:line="300" w:lineRule="auto"/>
        <w:rPr>
          <w:rFonts w:ascii="宋体" w:hAnsi="宋体"/>
          <w:color w:val="000000"/>
          <w:sz w:val="30"/>
        </w:rPr>
      </w:pPr>
    </w:p>
    <w:p w14:paraId="22D326B8">
      <w:pPr>
        <w:spacing w:before="120" w:beforeLines="50" w:line="300" w:lineRule="auto"/>
        <w:rPr>
          <w:rFonts w:ascii="宋体" w:hAnsi="宋体"/>
          <w:color w:val="000000"/>
          <w:sz w:val="30"/>
        </w:rPr>
      </w:pPr>
    </w:p>
    <w:p w14:paraId="1D100696">
      <w:pPr>
        <w:pStyle w:val="18"/>
        <w:spacing w:line="300" w:lineRule="auto"/>
        <w:rPr>
          <w:rFonts w:ascii="宋体" w:hAnsi="宋体" w:cs="宋体"/>
          <w:b/>
          <w:bCs/>
          <w:color w:val="000000"/>
        </w:rPr>
      </w:pPr>
      <w:bookmarkStart w:id="0" w:name="_Toc254970489"/>
      <w:bookmarkStart w:id="1" w:name="_Toc254970630"/>
    </w:p>
    <w:p w14:paraId="0971F820">
      <w:pPr>
        <w:pStyle w:val="3"/>
        <w:keepNext w:val="0"/>
        <w:keepLines w:val="0"/>
        <w:tabs>
          <w:tab w:val="left" w:pos="0"/>
          <w:tab w:val="left" w:pos="3165"/>
          <w:tab w:val="center" w:pos="4153"/>
        </w:tabs>
        <w:autoSpaceDE w:val="0"/>
        <w:autoSpaceDN w:val="0"/>
        <w:adjustRightInd w:val="0"/>
        <w:spacing w:before="0" w:after="0" w:line="300" w:lineRule="auto"/>
        <w:jc w:val="center"/>
        <w:rPr>
          <w:rFonts w:ascii="宋体" w:hAnsi="宋体"/>
          <w:color w:val="000000"/>
        </w:rPr>
      </w:pPr>
      <w:r>
        <w:rPr>
          <w:rFonts w:ascii="宋体" w:hAnsi="宋体" w:cs="宋体"/>
          <w:b w:val="0"/>
          <w:bCs w:val="0"/>
          <w:color w:val="000000"/>
        </w:rPr>
        <w:br w:type="page"/>
      </w:r>
      <w:bookmarkStart w:id="2" w:name="_Toc6223"/>
      <w:r>
        <w:rPr>
          <w:rFonts w:hint="eastAsia" w:ascii="宋体" w:hAnsi="宋体"/>
          <w:color w:val="000000"/>
        </w:rPr>
        <w:t>第一章</w:t>
      </w:r>
      <w:bookmarkEnd w:id="0"/>
      <w:bookmarkEnd w:id="1"/>
      <w:bookmarkStart w:id="3" w:name="_Toc28359001"/>
      <w:bookmarkStart w:id="4" w:name="_Toc35393789"/>
      <w:r>
        <w:rPr>
          <w:rFonts w:hint="eastAsia" w:ascii="宋体" w:hAnsi="宋体"/>
          <w:color w:val="000000"/>
        </w:rPr>
        <w:t xml:space="preserve">  招标公告</w:t>
      </w:r>
      <w:bookmarkEnd w:id="2"/>
      <w:bookmarkEnd w:id="3"/>
      <w:bookmarkEnd w:id="4"/>
    </w:p>
    <w:p w14:paraId="7D73F439">
      <w:pPr>
        <w:pBdr>
          <w:top w:val="single" w:color="auto" w:sz="4" w:space="1"/>
          <w:left w:val="single" w:color="auto" w:sz="4" w:space="4"/>
          <w:bottom w:val="single" w:color="auto" w:sz="4" w:space="1"/>
          <w:right w:val="single" w:color="auto" w:sz="4" w:space="4"/>
        </w:pBdr>
        <w:spacing w:line="300" w:lineRule="auto"/>
        <w:rPr>
          <w:rFonts w:ascii="宋体" w:hAnsi="宋体"/>
          <w:color w:val="000000"/>
          <w:szCs w:val="21"/>
        </w:rPr>
      </w:pPr>
      <w:r>
        <w:rPr>
          <w:rFonts w:hint="eastAsia" w:ascii="宋体" w:hAnsi="宋体"/>
          <w:color w:val="000000"/>
          <w:szCs w:val="21"/>
        </w:rPr>
        <w:t>项目概况</w:t>
      </w:r>
    </w:p>
    <w:p w14:paraId="2AC4B682">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数据中心扩容项目采购招标项目的潜在投标人应在广西政府采购云平台（</w:t>
      </w:r>
      <w:r>
        <w:rPr>
          <w:rFonts w:ascii="宋体" w:hAnsi="宋体"/>
          <w:color w:val="000000"/>
          <w:szCs w:val="21"/>
        </w:rPr>
        <w:t>https：//www.gcy.zfcg.gxzf.gov.cn/</w:t>
      </w:r>
      <w:r>
        <w:rPr>
          <w:rFonts w:hint="eastAsia" w:ascii="宋体" w:hAnsi="宋体"/>
          <w:color w:val="000000"/>
          <w:szCs w:val="21"/>
        </w:rPr>
        <w:t>）获取（下载）招标文件，并于2026年</w:t>
      </w:r>
      <w:r>
        <w:rPr>
          <w:rFonts w:hint="eastAsia" w:ascii="宋体" w:hAnsi="宋体"/>
          <w:bCs/>
          <w:color w:val="000000"/>
          <w:szCs w:val="21"/>
          <w:lang w:val="en-US" w:eastAsia="zh-CN"/>
        </w:rPr>
        <w:t>09</w:t>
      </w:r>
      <w:r>
        <w:rPr>
          <w:rFonts w:hint="eastAsia" w:ascii="宋体" w:hAnsi="宋体"/>
          <w:color w:val="000000"/>
          <w:szCs w:val="21"/>
        </w:rPr>
        <w:t>月</w:t>
      </w:r>
      <w:r>
        <w:rPr>
          <w:rFonts w:hint="eastAsia" w:ascii="宋体" w:hAnsi="宋体"/>
          <w:bCs/>
          <w:color w:val="000000"/>
          <w:szCs w:val="21"/>
          <w:lang w:val="en-US" w:eastAsia="zh-CN"/>
        </w:rPr>
        <w:t>21</w:t>
      </w:r>
      <w:r>
        <w:rPr>
          <w:rFonts w:hint="eastAsia" w:ascii="宋体" w:hAnsi="宋体"/>
          <w:color w:val="000000"/>
          <w:szCs w:val="21"/>
        </w:rPr>
        <w:t>日9时20分</w:t>
      </w:r>
      <w:r>
        <w:rPr>
          <w:rFonts w:hint="eastAsia" w:ascii="宋体" w:hAnsi="宋体"/>
          <w:bCs/>
          <w:color w:val="000000"/>
          <w:szCs w:val="21"/>
        </w:rPr>
        <w:t>（北京时间）前递交投标</w:t>
      </w:r>
      <w:r>
        <w:rPr>
          <w:rFonts w:ascii="宋体" w:hAnsi="宋体"/>
          <w:bCs/>
          <w:color w:val="000000"/>
          <w:szCs w:val="21"/>
        </w:rPr>
        <w:t>文件</w:t>
      </w:r>
      <w:r>
        <w:rPr>
          <w:rFonts w:hint="eastAsia" w:ascii="宋体" w:hAnsi="宋体"/>
          <w:color w:val="000000"/>
          <w:szCs w:val="21"/>
        </w:rPr>
        <w:t>。</w:t>
      </w:r>
    </w:p>
    <w:p w14:paraId="30CADF9E">
      <w:pPr>
        <w:spacing w:line="360" w:lineRule="auto"/>
        <w:ind w:firstLine="472" w:firstLineChars="196"/>
        <w:rPr>
          <w:rFonts w:ascii="宋体" w:hAnsi="宋体"/>
          <w:b/>
          <w:bCs/>
          <w:color w:val="000000"/>
          <w:sz w:val="24"/>
        </w:rPr>
      </w:pPr>
      <w:bookmarkStart w:id="5" w:name="_Toc28359002"/>
      <w:bookmarkStart w:id="6" w:name="_Toc35393621"/>
      <w:bookmarkStart w:id="7" w:name="_Toc28359079"/>
      <w:bookmarkStart w:id="8" w:name="_Hlk24379207"/>
      <w:bookmarkStart w:id="9" w:name="_Toc35393790"/>
      <w:r>
        <w:rPr>
          <w:rFonts w:hint="eastAsia" w:ascii="宋体" w:hAnsi="宋体"/>
          <w:b/>
          <w:bCs/>
          <w:color w:val="000000"/>
          <w:sz w:val="24"/>
        </w:rPr>
        <w:t>一、项目基本情况</w:t>
      </w:r>
    </w:p>
    <w:p w14:paraId="4CF0DD99">
      <w:pPr>
        <w:spacing w:line="360" w:lineRule="auto"/>
        <w:ind w:firstLine="411" w:firstLineChars="196"/>
        <w:rPr>
          <w:rFonts w:ascii="宋体" w:hAnsi="宋体"/>
          <w:bCs/>
          <w:color w:val="000000"/>
          <w:szCs w:val="21"/>
        </w:rPr>
      </w:pPr>
      <w:r>
        <w:rPr>
          <w:rFonts w:hint="eastAsia" w:ascii="宋体" w:hAnsi="宋体"/>
          <w:bCs/>
          <w:color w:val="000000"/>
          <w:szCs w:val="21"/>
        </w:rPr>
        <w:t>项目编号：LZZC2026-G1-990584-GXHS</w:t>
      </w:r>
    </w:p>
    <w:p w14:paraId="06BB531C">
      <w:pPr>
        <w:spacing w:line="360" w:lineRule="auto"/>
        <w:ind w:firstLine="411" w:firstLineChars="196"/>
        <w:rPr>
          <w:rFonts w:ascii="宋体" w:hAnsi="宋体"/>
          <w:bCs/>
          <w:color w:val="000000"/>
          <w:szCs w:val="21"/>
        </w:rPr>
      </w:pPr>
      <w:r>
        <w:rPr>
          <w:rFonts w:hint="eastAsia" w:ascii="宋体" w:hAnsi="宋体"/>
          <w:bCs/>
          <w:color w:val="000000"/>
          <w:szCs w:val="21"/>
        </w:rPr>
        <w:t>项目名称：</w:t>
      </w:r>
      <w:r>
        <w:rPr>
          <w:rFonts w:hint="eastAsia" w:ascii="宋体" w:hAnsi="宋体"/>
          <w:color w:val="000000"/>
          <w:szCs w:val="21"/>
        </w:rPr>
        <w:t>数据中心扩容项目</w:t>
      </w:r>
    </w:p>
    <w:p w14:paraId="2D140A8A">
      <w:pPr>
        <w:spacing w:line="360" w:lineRule="auto"/>
        <w:ind w:firstLine="411" w:firstLineChars="196"/>
        <w:rPr>
          <w:rFonts w:ascii="宋体" w:hAnsi="宋体"/>
          <w:bCs/>
          <w:color w:val="000000"/>
          <w:szCs w:val="21"/>
        </w:rPr>
      </w:pPr>
      <w:r>
        <w:rPr>
          <w:rFonts w:hint="eastAsia" w:ascii="宋体" w:hAnsi="宋体"/>
          <w:bCs/>
          <w:color w:val="000000"/>
          <w:szCs w:val="21"/>
        </w:rPr>
        <w:t>预算总金额（元）：1653600.00</w:t>
      </w:r>
    </w:p>
    <w:p w14:paraId="19A97AB0">
      <w:pPr>
        <w:spacing w:line="360" w:lineRule="auto"/>
        <w:ind w:firstLine="411" w:firstLineChars="196"/>
        <w:rPr>
          <w:rFonts w:hAnsi="宋体"/>
          <w:color w:val="000000"/>
        </w:rPr>
      </w:pPr>
      <w:r>
        <w:rPr>
          <w:rFonts w:hint="eastAsia" w:ascii="宋体" w:hAnsi="宋体"/>
          <w:bCs/>
          <w:color w:val="000000"/>
          <w:szCs w:val="21"/>
        </w:rPr>
        <w:t>采购需求：</w:t>
      </w:r>
    </w:p>
    <w:p w14:paraId="78D75C66">
      <w:pPr>
        <w:spacing w:line="360" w:lineRule="auto"/>
        <w:ind w:firstLine="411" w:firstLineChars="196"/>
        <w:rPr>
          <w:rFonts w:hAnsi="宋体"/>
          <w:bCs/>
          <w:color w:val="000000"/>
        </w:rPr>
      </w:pPr>
      <w:r>
        <w:rPr>
          <w:rFonts w:hAnsi="宋体"/>
          <w:color w:val="000000"/>
        </w:rPr>
        <w:t>标项名称：</w:t>
      </w:r>
      <w:r>
        <w:rPr>
          <w:rFonts w:hint="eastAsia" w:ascii="宋体" w:hAnsi="宋体"/>
          <w:color w:val="000000"/>
          <w:szCs w:val="21"/>
        </w:rPr>
        <w:t>数据中心扩容项目</w:t>
      </w:r>
    </w:p>
    <w:p w14:paraId="6BDD3752">
      <w:pPr>
        <w:spacing w:line="360" w:lineRule="auto"/>
        <w:ind w:firstLine="411" w:firstLineChars="196"/>
        <w:rPr>
          <w:rFonts w:ascii="宋体" w:hAnsi="宋体"/>
          <w:bCs/>
          <w:color w:val="000000"/>
          <w:szCs w:val="21"/>
        </w:rPr>
      </w:pPr>
      <w:r>
        <w:rPr>
          <w:rFonts w:hint="eastAsia" w:hAnsi="宋体"/>
          <w:color w:val="000000"/>
        </w:rPr>
        <w:t>数量：</w:t>
      </w:r>
      <w:r>
        <w:rPr>
          <w:rFonts w:hint="eastAsia" w:ascii="宋体" w:hAnsi="宋体" w:cs="宋体"/>
          <w:color w:val="000000"/>
        </w:rPr>
        <w:t>1</w:t>
      </w:r>
    </w:p>
    <w:p w14:paraId="7509758D">
      <w:pPr>
        <w:spacing w:line="360" w:lineRule="auto"/>
        <w:ind w:firstLine="411" w:firstLineChars="196"/>
        <w:rPr>
          <w:rFonts w:ascii="宋体" w:hAnsi="宋体"/>
          <w:bCs/>
          <w:color w:val="000000"/>
          <w:szCs w:val="21"/>
        </w:rPr>
      </w:pPr>
      <w:r>
        <w:rPr>
          <w:rFonts w:hint="eastAsia" w:ascii="宋体" w:hAnsi="宋体"/>
          <w:bCs/>
          <w:color w:val="000000"/>
          <w:szCs w:val="21"/>
        </w:rPr>
        <w:t>预算金额（元）：1653600.00</w:t>
      </w:r>
    </w:p>
    <w:p w14:paraId="7559A9D3">
      <w:pPr>
        <w:spacing w:line="360" w:lineRule="auto"/>
        <w:ind w:firstLine="411" w:firstLineChars="196"/>
        <w:rPr>
          <w:rFonts w:ascii="宋体" w:hAnsi="宋体"/>
          <w:bCs/>
          <w:color w:val="000000"/>
          <w:szCs w:val="21"/>
        </w:rPr>
      </w:pPr>
      <w:r>
        <w:rPr>
          <w:rFonts w:hint="eastAsia" w:ascii="宋体" w:hAnsi="宋体"/>
          <w:bCs/>
          <w:color w:val="000000"/>
          <w:szCs w:val="21"/>
        </w:rPr>
        <w:t>简要规格描述或项目基本概况介绍、用途：采购数据中心扩容设备1套。具体内容详见招标文件。</w:t>
      </w:r>
    </w:p>
    <w:p w14:paraId="605FB240">
      <w:pPr>
        <w:spacing w:line="360" w:lineRule="auto"/>
        <w:ind w:firstLine="411" w:firstLineChars="196"/>
        <w:rPr>
          <w:rFonts w:ascii="宋体" w:hAnsi="宋体"/>
          <w:bCs/>
          <w:color w:val="000000"/>
          <w:szCs w:val="21"/>
        </w:rPr>
      </w:pPr>
      <w:r>
        <w:rPr>
          <w:rFonts w:hint="eastAsia" w:ascii="宋体" w:hAnsi="宋体"/>
          <w:bCs/>
          <w:color w:val="000000"/>
          <w:szCs w:val="21"/>
        </w:rPr>
        <w:t>最高限价（元）：1653600.00</w:t>
      </w:r>
    </w:p>
    <w:p w14:paraId="6218C3CC">
      <w:pPr>
        <w:spacing w:line="360" w:lineRule="auto"/>
        <w:ind w:firstLine="411" w:firstLineChars="196"/>
        <w:rPr>
          <w:spacing w:val="-3"/>
          <w:highlight w:val="yellow"/>
        </w:rPr>
      </w:pPr>
      <w:r>
        <w:rPr>
          <w:rFonts w:hint="eastAsia" w:hAnsi="宋体"/>
          <w:color w:val="000000"/>
        </w:rPr>
        <w:t>合同履约期限：签订合同之日起40日内实施完成并上线试运行。</w:t>
      </w:r>
    </w:p>
    <w:p w14:paraId="235CC518">
      <w:pPr>
        <w:spacing w:line="360" w:lineRule="auto"/>
        <w:ind w:firstLine="411" w:firstLineChars="196"/>
        <w:rPr>
          <w:rFonts w:hAnsi="宋体"/>
          <w:color w:val="000000"/>
        </w:rPr>
      </w:pPr>
      <w:r>
        <w:rPr>
          <w:rFonts w:hint="eastAsia" w:hAnsi="宋体"/>
          <w:color w:val="000000"/>
        </w:rPr>
        <w:t>本项目（否）接受联合体投标。</w:t>
      </w:r>
    </w:p>
    <w:p w14:paraId="76A3420E">
      <w:pPr>
        <w:spacing w:line="360" w:lineRule="auto"/>
        <w:ind w:firstLine="411" w:firstLineChars="196"/>
        <w:rPr>
          <w:rFonts w:ascii="宋体" w:hAnsi="宋体"/>
          <w:b/>
          <w:bCs/>
          <w:color w:val="000000"/>
          <w:szCs w:val="21"/>
        </w:rPr>
      </w:pPr>
      <w:r>
        <w:rPr>
          <w:rFonts w:hint="eastAsia" w:hAnsi="宋体"/>
          <w:color w:val="000000"/>
        </w:rPr>
        <w:t>备注：本项目为线上电子招标项目，采用远程异地评标，有意向参与本项目的供应商应当做好参与全流程电子招投标交易的充分准备。</w:t>
      </w:r>
      <w:bookmarkEnd w:id="5"/>
      <w:bookmarkEnd w:id="6"/>
      <w:bookmarkEnd w:id="7"/>
      <w:bookmarkEnd w:id="8"/>
      <w:bookmarkEnd w:id="9"/>
      <w:bookmarkStart w:id="10" w:name="_Toc35393791"/>
      <w:bookmarkStart w:id="11" w:name="_Toc28359080"/>
      <w:bookmarkStart w:id="12" w:name="_Toc35393622"/>
      <w:bookmarkStart w:id="13" w:name="_Toc28359003"/>
    </w:p>
    <w:p w14:paraId="21161229">
      <w:pPr>
        <w:spacing w:line="360" w:lineRule="auto"/>
        <w:ind w:firstLine="472" w:firstLineChars="196"/>
        <w:rPr>
          <w:rFonts w:ascii="宋体" w:hAnsi="宋体"/>
          <w:b/>
          <w:bCs/>
          <w:color w:val="000000"/>
          <w:sz w:val="24"/>
        </w:rPr>
      </w:pPr>
      <w:r>
        <w:rPr>
          <w:rFonts w:hint="eastAsia" w:ascii="宋体" w:hAnsi="宋体"/>
          <w:b/>
          <w:bCs/>
          <w:color w:val="000000"/>
          <w:sz w:val="24"/>
        </w:rPr>
        <w:t>二、申请人的资格要求：</w:t>
      </w:r>
      <w:bookmarkEnd w:id="10"/>
      <w:bookmarkEnd w:id="11"/>
      <w:bookmarkEnd w:id="12"/>
      <w:bookmarkEnd w:id="13"/>
    </w:p>
    <w:p w14:paraId="515B142D">
      <w:pPr>
        <w:spacing w:line="360" w:lineRule="auto"/>
        <w:ind w:firstLine="420" w:firstLineChars="200"/>
        <w:rPr>
          <w:rFonts w:ascii="宋体" w:hAnsi="宋体"/>
          <w:color w:val="000000"/>
          <w:szCs w:val="21"/>
        </w:rPr>
      </w:pPr>
      <w:bookmarkStart w:id="14" w:name="_Hlk51746371"/>
      <w:bookmarkStart w:id="15" w:name="_Toc28359081"/>
      <w:bookmarkStart w:id="16" w:name="_Toc28359004"/>
      <w:r>
        <w:rPr>
          <w:rFonts w:hint="eastAsia" w:ascii="宋体" w:hAnsi="宋体"/>
          <w:color w:val="000000"/>
          <w:szCs w:val="21"/>
        </w:rPr>
        <w:t>1．满足《中华人民共和国政府采购法》第二十二条规定；</w:t>
      </w:r>
    </w:p>
    <w:p w14:paraId="29674328">
      <w:pPr>
        <w:spacing w:line="360" w:lineRule="auto"/>
        <w:ind w:firstLine="420" w:firstLineChars="200"/>
        <w:rPr>
          <w:rFonts w:ascii="宋体" w:hAnsi="宋体"/>
          <w:color w:val="000000"/>
          <w:szCs w:val="21"/>
        </w:rPr>
      </w:pPr>
      <w:r>
        <w:rPr>
          <w:rFonts w:hint="eastAsia" w:ascii="宋体" w:hAnsi="宋体"/>
          <w:color w:val="000000"/>
          <w:szCs w:val="21"/>
        </w:rPr>
        <w:t>2．落实政府采购政策需满足的资格要求：</w:t>
      </w:r>
      <w:r>
        <w:rPr>
          <w:rFonts w:hint="eastAsia" w:hAnsi="宋体"/>
          <w:color w:val="000000"/>
        </w:rPr>
        <w:t>无。</w:t>
      </w:r>
    </w:p>
    <w:p w14:paraId="4A898FD4">
      <w:pPr>
        <w:spacing w:line="360" w:lineRule="auto"/>
        <w:ind w:firstLine="420" w:firstLineChars="200"/>
        <w:rPr>
          <w:rFonts w:ascii="宋体" w:hAnsi="宋体"/>
          <w:color w:val="000000"/>
          <w:szCs w:val="21"/>
        </w:rPr>
      </w:pPr>
      <w:r>
        <w:rPr>
          <w:rFonts w:hint="eastAsia" w:ascii="宋体" w:hAnsi="宋体"/>
          <w:color w:val="000000"/>
          <w:szCs w:val="21"/>
        </w:rPr>
        <w:t>3．本项目的特定资格要求：无。</w:t>
      </w:r>
    </w:p>
    <w:bookmarkEnd w:id="14"/>
    <w:p w14:paraId="2D126366">
      <w:pPr>
        <w:spacing w:line="360" w:lineRule="auto"/>
        <w:ind w:firstLine="472" w:firstLineChars="196"/>
        <w:rPr>
          <w:rFonts w:ascii="宋体" w:hAnsi="宋体"/>
          <w:b/>
          <w:bCs/>
          <w:color w:val="000000"/>
          <w:sz w:val="24"/>
        </w:rPr>
      </w:pPr>
      <w:bookmarkStart w:id="17" w:name="_Toc35393792"/>
      <w:bookmarkStart w:id="18" w:name="_Toc35393623"/>
      <w:r>
        <w:rPr>
          <w:rFonts w:hint="eastAsia" w:ascii="宋体" w:hAnsi="宋体"/>
          <w:b/>
          <w:bCs/>
          <w:color w:val="000000"/>
          <w:sz w:val="24"/>
        </w:rPr>
        <w:t>三、获取招标文件</w:t>
      </w:r>
      <w:bookmarkEnd w:id="15"/>
      <w:bookmarkEnd w:id="16"/>
      <w:bookmarkEnd w:id="17"/>
      <w:bookmarkEnd w:id="18"/>
    </w:p>
    <w:p w14:paraId="6513AA21">
      <w:pPr>
        <w:spacing w:line="360" w:lineRule="auto"/>
        <w:ind w:firstLine="420" w:firstLineChars="200"/>
        <w:rPr>
          <w:rFonts w:ascii="宋体" w:hAnsi="宋体" w:cs="宋体"/>
          <w:bCs/>
          <w:color w:val="000000"/>
          <w:kern w:val="0"/>
          <w:szCs w:val="21"/>
        </w:rPr>
      </w:pPr>
      <w:r>
        <w:rPr>
          <w:rFonts w:hint="eastAsia" w:ascii="宋体" w:hAnsi="宋体" w:cs="宋体"/>
          <w:bCs/>
          <w:color w:val="000000"/>
          <w:kern w:val="0"/>
          <w:szCs w:val="21"/>
        </w:rPr>
        <w:t>时间：</w:t>
      </w:r>
      <w:r>
        <w:rPr>
          <w:rFonts w:hint="eastAsia" w:ascii="宋体" w:hAnsi="宋体" w:cs="Arial"/>
          <w:color w:val="000000"/>
        </w:rPr>
        <w:t>2026年</w:t>
      </w:r>
      <w:r>
        <w:rPr>
          <w:rFonts w:hint="eastAsia" w:ascii="宋体" w:hAnsi="宋体"/>
          <w:bCs/>
          <w:color w:val="000000"/>
          <w:szCs w:val="21"/>
          <w:lang w:val="en-US" w:eastAsia="zh-CN"/>
        </w:rPr>
        <w:t>08</w:t>
      </w:r>
      <w:r>
        <w:rPr>
          <w:rFonts w:hint="eastAsia" w:ascii="宋体" w:hAnsi="宋体" w:cs="Arial"/>
          <w:color w:val="000000"/>
        </w:rPr>
        <w:t>月</w:t>
      </w:r>
      <w:r>
        <w:rPr>
          <w:rFonts w:hint="eastAsia" w:ascii="宋体" w:hAnsi="宋体"/>
          <w:bCs/>
          <w:color w:val="000000"/>
          <w:szCs w:val="21"/>
          <w:lang w:val="en-US" w:eastAsia="zh-CN"/>
        </w:rPr>
        <w:t>28</w:t>
      </w:r>
      <w:r>
        <w:rPr>
          <w:rFonts w:hint="eastAsia" w:ascii="宋体" w:hAnsi="宋体" w:cs="Arial"/>
          <w:color w:val="000000"/>
        </w:rPr>
        <w:t>日</w:t>
      </w:r>
      <w:r>
        <w:rPr>
          <w:rFonts w:hint="eastAsia" w:ascii="宋体" w:hAnsi="宋体" w:cs="Arial"/>
          <w:color w:val="000000"/>
          <w:szCs w:val="21"/>
        </w:rPr>
        <w:t>至</w:t>
      </w:r>
      <w:r>
        <w:rPr>
          <w:rFonts w:hint="eastAsia" w:ascii="宋体" w:hAnsi="宋体" w:cs="Arial"/>
          <w:color w:val="000000"/>
        </w:rPr>
        <w:t>2026年</w:t>
      </w:r>
      <w:r>
        <w:rPr>
          <w:rFonts w:hint="eastAsia" w:ascii="宋体" w:hAnsi="宋体"/>
          <w:bCs/>
          <w:color w:val="000000"/>
          <w:szCs w:val="21"/>
          <w:lang w:val="en-US" w:eastAsia="zh-CN"/>
        </w:rPr>
        <w:t>09</w:t>
      </w:r>
      <w:r>
        <w:rPr>
          <w:rFonts w:hint="eastAsia" w:ascii="宋体" w:hAnsi="宋体" w:cs="Arial"/>
          <w:color w:val="000000"/>
        </w:rPr>
        <w:t>月</w:t>
      </w:r>
      <w:r>
        <w:rPr>
          <w:rFonts w:hint="eastAsia" w:ascii="宋体" w:hAnsi="宋体"/>
          <w:bCs/>
          <w:color w:val="000000"/>
          <w:szCs w:val="21"/>
          <w:lang w:val="en-US" w:eastAsia="zh-CN"/>
        </w:rPr>
        <w:t>07</w:t>
      </w:r>
      <w:r>
        <w:rPr>
          <w:rFonts w:hint="eastAsia" w:ascii="宋体" w:hAnsi="宋体" w:cs="Arial"/>
          <w:color w:val="000000"/>
        </w:rPr>
        <w:t>日</w:t>
      </w:r>
      <w:r>
        <w:rPr>
          <w:rFonts w:hint="eastAsia" w:ascii="宋体" w:hAnsi="宋体" w:cs="Arial"/>
          <w:color w:val="000000"/>
          <w:szCs w:val="21"/>
        </w:rPr>
        <w:t>，每天08：00-12：00；1</w:t>
      </w:r>
      <w:r>
        <w:rPr>
          <w:rFonts w:hint="eastAsia" w:ascii="宋体" w:hAnsi="宋体" w:cs="Arial"/>
          <w:color w:val="000000"/>
        </w:rPr>
        <w:t>2</w:t>
      </w:r>
      <w:r>
        <w:rPr>
          <w:rFonts w:hint="eastAsia" w:ascii="宋体" w:hAnsi="宋体" w:cs="Arial"/>
          <w:color w:val="000000"/>
          <w:szCs w:val="21"/>
        </w:rPr>
        <w:t>：</w:t>
      </w:r>
      <w:r>
        <w:rPr>
          <w:rFonts w:hint="eastAsia" w:ascii="宋体" w:hAnsi="宋体" w:cs="Arial"/>
          <w:color w:val="000000"/>
        </w:rPr>
        <w:t>00</w:t>
      </w:r>
      <w:r>
        <w:rPr>
          <w:rFonts w:hint="eastAsia" w:ascii="宋体" w:hAnsi="宋体" w:cs="Arial"/>
          <w:color w:val="000000"/>
          <w:szCs w:val="21"/>
        </w:rPr>
        <w:t>-17：</w:t>
      </w:r>
      <w:r>
        <w:rPr>
          <w:rFonts w:hint="eastAsia" w:ascii="宋体" w:hAnsi="宋体" w:cs="Arial"/>
          <w:color w:val="000000"/>
        </w:rPr>
        <w:t>30</w:t>
      </w:r>
      <w:r>
        <w:rPr>
          <w:rFonts w:hint="eastAsia" w:ascii="宋体" w:hAnsi="宋体" w:cs="Arial"/>
          <w:color w:val="000000"/>
          <w:szCs w:val="21"/>
        </w:rPr>
        <w:t>（北京时间，</w:t>
      </w:r>
      <w:r>
        <w:rPr>
          <w:rFonts w:ascii="宋体" w:hAnsi="宋体" w:cs="Arial"/>
          <w:color w:val="000000"/>
          <w:szCs w:val="21"/>
        </w:rPr>
        <w:t>法定节假日</w:t>
      </w:r>
      <w:r>
        <w:rPr>
          <w:rFonts w:hint="eastAsia" w:ascii="宋体" w:hAnsi="宋体" w:cs="Arial"/>
          <w:color w:val="000000"/>
          <w:szCs w:val="21"/>
        </w:rPr>
        <w:t>除外）。</w:t>
      </w:r>
    </w:p>
    <w:p w14:paraId="2C4DE9ED">
      <w:pPr>
        <w:spacing w:line="360" w:lineRule="auto"/>
        <w:ind w:firstLine="420" w:firstLineChars="200"/>
        <w:rPr>
          <w:rFonts w:ascii="宋体" w:hAnsi="宋体" w:cs="宋体"/>
          <w:bCs/>
          <w:color w:val="000000"/>
          <w:kern w:val="0"/>
          <w:szCs w:val="21"/>
        </w:rPr>
      </w:pPr>
      <w:r>
        <w:rPr>
          <w:rFonts w:hint="eastAsia" w:ascii="宋体" w:hAnsi="宋体" w:cs="宋体"/>
          <w:bCs/>
          <w:color w:val="000000"/>
          <w:kern w:val="0"/>
          <w:szCs w:val="21"/>
        </w:rPr>
        <w:t>地点：广西政府采购云平台（</w:t>
      </w:r>
      <w:r>
        <w:rPr>
          <w:rFonts w:ascii="宋体" w:hAnsi="宋体" w:cs="宋体"/>
          <w:bCs/>
          <w:color w:val="000000"/>
          <w:kern w:val="0"/>
          <w:szCs w:val="21"/>
        </w:rPr>
        <w:t>https：//www.gcy.zfcg.gxzf.gov.cn/</w:t>
      </w:r>
      <w:r>
        <w:rPr>
          <w:rFonts w:hint="eastAsia" w:ascii="宋体" w:hAnsi="宋体" w:cs="宋体"/>
          <w:bCs/>
          <w:color w:val="000000"/>
          <w:kern w:val="0"/>
          <w:szCs w:val="21"/>
        </w:rPr>
        <w:t>）</w:t>
      </w:r>
    </w:p>
    <w:p w14:paraId="6F79D0FC">
      <w:pPr>
        <w:spacing w:line="360" w:lineRule="auto"/>
        <w:ind w:firstLine="420" w:firstLineChars="200"/>
        <w:rPr>
          <w:rFonts w:ascii="宋体" w:hAnsi="宋体" w:cs="宋体"/>
          <w:bCs/>
          <w:color w:val="000000"/>
          <w:kern w:val="0"/>
          <w:szCs w:val="21"/>
        </w:rPr>
      </w:pPr>
      <w:r>
        <w:rPr>
          <w:rFonts w:hint="eastAsia" w:ascii="宋体" w:hAnsi="宋体" w:cs="宋体"/>
          <w:bCs/>
          <w:color w:val="000000"/>
          <w:kern w:val="0"/>
          <w:szCs w:val="21"/>
        </w:rPr>
        <w:t>方式：网上下载。供应商登录广西政府采购云平台https://www.gcy.zfcg.gxzf.gov.cn/在线申请获取采购文件（进入“项目采购”应用，在获取采购文件菜单中选择项目，申请获取采购文件）。电子投标文件制作需要基于广西政府采购云平台获取的招标文件编制。</w:t>
      </w:r>
    </w:p>
    <w:p w14:paraId="3D6739BF">
      <w:pPr>
        <w:spacing w:line="360" w:lineRule="auto"/>
        <w:ind w:firstLine="420" w:firstLineChars="200"/>
        <w:rPr>
          <w:rFonts w:ascii="宋体" w:hAnsi="宋体" w:cs="宋体"/>
          <w:color w:val="000000"/>
          <w:szCs w:val="21"/>
        </w:rPr>
      </w:pPr>
      <w:r>
        <w:rPr>
          <w:rFonts w:hint="eastAsia" w:ascii="宋体" w:hAnsi="宋体" w:cs="宋体"/>
          <w:bCs/>
          <w:color w:val="000000"/>
          <w:kern w:val="0"/>
          <w:szCs w:val="21"/>
        </w:rPr>
        <w:t>售价：0元。</w:t>
      </w:r>
    </w:p>
    <w:p w14:paraId="2F44AADA">
      <w:pPr>
        <w:spacing w:line="360" w:lineRule="auto"/>
        <w:ind w:firstLine="472" w:firstLineChars="196"/>
        <w:rPr>
          <w:rFonts w:ascii="宋体" w:hAnsi="宋体"/>
          <w:b/>
          <w:bCs/>
          <w:color w:val="000000"/>
          <w:sz w:val="24"/>
        </w:rPr>
      </w:pPr>
      <w:bookmarkStart w:id="19" w:name="_Toc28359005"/>
      <w:bookmarkStart w:id="20" w:name="_Toc28359082"/>
      <w:bookmarkStart w:id="21" w:name="_Toc35393793"/>
      <w:bookmarkStart w:id="22" w:name="_Toc35393624"/>
      <w:r>
        <w:rPr>
          <w:rFonts w:hint="eastAsia" w:ascii="宋体" w:hAnsi="宋体"/>
          <w:b/>
          <w:bCs/>
          <w:color w:val="000000"/>
          <w:sz w:val="24"/>
        </w:rPr>
        <w:t>四、提交投标文件</w:t>
      </w:r>
      <w:bookmarkEnd w:id="19"/>
      <w:bookmarkEnd w:id="20"/>
      <w:r>
        <w:rPr>
          <w:rFonts w:hint="eastAsia" w:ascii="宋体" w:hAnsi="宋体"/>
          <w:b/>
          <w:bCs/>
          <w:color w:val="000000"/>
          <w:sz w:val="24"/>
        </w:rPr>
        <w:t>截止时间、开标时间和地点</w:t>
      </w:r>
      <w:bookmarkEnd w:id="21"/>
      <w:bookmarkEnd w:id="22"/>
    </w:p>
    <w:p w14:paraId="7A6DDFAB">
      <w:pPr>
        <w:spacing w:line="360" w:lineRule="auto"/>
        <w:ind w:firstLine="420" w:firstLineChars="200"/>
        <w:jc w:val="left"/>
        <w:rPr>
          <w:rFonts w:hint="eastAsia" w:ascii="宋体" w:hAnsi="宋体"/>
          <w:color w:val="000000"/>
          <w:szCs w:val="21"/>
        </w:rPr>
      </w:pPr>
      <w:bookmarkStart w:id="181" w:name="_GoBack"/>
      <w:bookmarkEnd w:id="181"/>
      <w:bookmarkStart w:id="23" w:name="_Toc28359007"/>
      <w:bookmarkStart w:id="24" w:name="_Toc35393794"/>
      <w:bookmarkStart w:id="25" w:name="_Toc35393625"/>
      <w:bookmarkStart w:id="26" w:name="_Toc28359084"/>
      <w:r>
        <w:rPr>
          <w:rFonts w:hint="eastAsia" w:ascii="宋体" w:hAnsi="宋体"/>
          <w:color w:val="000000"/>
          <w:szCs w:val="21"/>
        </w:rPr>
        <w:t>提交投标文件截止时间：2026年09月21日 09:20（北京时间）</w:t>
      </w:r>
    </w:p>
    <w:p w14:paraId="3E669AD9">
      <w:pPr>
        <w:spacing w:line="360" w:lineRule="auto"/>
        <w:ind w:firstLine="420" w:firstLineChars="200"/>
        <w:jc w:val="left"/>
        <w:rPr>
          <w:rFonts w:ascii="宋体" w:hAnsi="宋体" w:cs="宋体"/>
          <w:color w:val="000000"/>
          <w:szCs w:val="21"/>
        </w:rPr>
      </w:pPr>
      <w:r>
        <w:rPr>
          <w:rFonts w:hint="eastAsia" w:ascii="宋体" w:hAnsi="宋体"/>
          <w:color w:val="000000"/>
          <w:szCs w:val="21"/>
        </w:rPr>
        <w:t>投标地点（网址）：广西政府采购云平台（www.gcy.zfcg.gxzf.gov.cn/）（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未按规定编制并加密的电子投标文件，将被广西政府采购云平台拒收。）</w:t>
      </w:r>
    </w:p>
    <w:p w14:paraId="23DB6840">
      <w:pPr>
        <w:spacing w:line="360" w:lineRule="auto"/>
        <w:ind w:firstLine="420" w:firstLineChars="200"/>
        <w:rPr>
          <w:rFonts w:ascii="宋体" w:hAnsi="宋体"/>
          <w:color w:val="000000"/>
        </w:rPr>
      </w:pPr>
      <w:r>
        <w:rPr>
          <w:rFonts w:hint="eastAsia" w:ascii="宋体" w:hAnsi="宋体"/>
          <w:color w:val="000000"/>
        </w:rPr>
        <w:t>开标时间：2026年</w:t>
      </w:r>
      <w:r>
        <w:rPr>
          <w:rFonts w:hint="eastAsia" w:ascii="宋体" w:hAnsi="宋体"/>
          <w:bCs/>
          <w:color w:val="000000"/>
          <w:szCs w:val="21"/>
          <w:lang w:val="en-US" w:eastAsia="zh-CN"/>
        </w:rPr>
        <w:t>09</w:t>
      </w:r>
      <w:r>
        <w:rPr>
          <w:rFonts w:hint="eastAsia" w:ascii="宋体" w:hAnsi="宋体"/>
          <w:color w:val="000000"/>
        </w:rPr>
        <w:t>月</w:t>
      </w:r>
      <w:r>
        <w:rPr>
          <w:rFonts w:hint="eastAsia" w:ascii="宋体" w:hAnsi="宋体"/>
          <w:bCs/>
          <w:color w:val="000000"/>
          <w:szCs w:val="21"/>
          <w:lang w:val="en-US" w:eastAsia="zh-CN"/>
        </w:rPr>
        <w:t>21</w:t>
      </w:r>
      <w:r>
        <w:rPr>
          <w:rFonts w:hint="eastAsia" w:ascii="宋体" w:hAnsi="宋体"/>
          <w:color w:val="000000"/>
        </w:rPr>
        <w:t>日9时20分</w:t>
      </w:r>
    </w:p>
    <w:p w14:paraId="23F64C4A">
      <w:pPr>
        <w:spacing w:line="360" w:lineRule="auto"/>
        <w:ind w:firstLine="420" w:firstLineChars="200"/>
        <w:rPr>
          <w:rFonts w:ascii="宋体" w:hAnsi="宋体"/>
          <w:color w:val="000000"/>
        </w:rPr>
      </w:pPr>
      <w:r>
        <w:rPr>
          <w:rFonts w:hint="eastAsia" w:ascii="宋体" w:hAnsi="宋体"/>
          <w:color w:val="000000"/>
        </w:rPr>
        <w:t>开标地点：</w:t>
      </w:r>
      <w:r>
        <w:rPr>
          <w:rFonts w:hint="eastAsia" w:ascii="宋体" w:hAnsi="宋体" w:cs="宋体"/>
          <w:bCs/>
          <w:color w:val="000000"/>
          <w:kern w:val="0"/>
          <w:szCs w:val="21"/>
        </w:rPr>
        <w:t>广西政府采购云平台（</w:t>
      </w:r>
      <w:r>
        <w:rPr>
          <w:rFonts w:ascii="宋体" w:hAnsi="宋体" w:cs="宋体"/>
          <w:bCs/>
          <w:color w:val="000000"/>
          <w:kern w:val="0"/>
          <w:szCs w:val="21"/>
        </w:rPr>
        <w:t>https：//www.gcy.zfcg.gxzf.gov.cn/</w:t>
      </w:r>
      <w:r>
        <w:rPr>
          <w:rFonts w:hint="eastAsia" w:ascii="宋体" w:hAnsi="宋体" w:cs="宋体"/>
          <w:bCs/>
          <w:color w:val="000000"/>
          <w:kern w:val="0"/>
          <w:szCs w:val="21"/>
        </w:rPr>
        <w:t>）</w:t>
      </w:r>
    </w:p>
    <w:p w14:paraId="6140CE2A">
      <w:pPr>
        <w:spacing w:line="360" w:lineRule="auto"/>
        <w:ind w:firstLine="472" w:firstLineChars="196"/>
        <w:rPr>
          <w:rFonts w:ascii="宋体" w:hAnsi="宋体"/>
          <w:b/>
          <w:bCs/>
          <w:color w:val="000000"/>
          <w:sz w:val="24"/>
        </w:rPr>
      </w:pPr>
      <w:r>
        <w:rPr>
          <w:rFonts w:hint="eastAsia" w:ascii="宋体" w:hAnsi="宋体"/>
          <w:b/>
          <w:bCs/>
          <w:color w:val="000000"/>
          <w:sz w:val="24"/>
        </w:rPr>
        <w:t>五、公告期限</w:t>
      </w:r>
      <w:bookmarkEnd w:id="23"/>
      <w:bookmarkEnd w:id="24"/>
      <w:bookmarkEnd w:id="25"/>
      <w:bookmarkEnd w:id="26"/>
    </w:p>
    <w:p w14:paraId="4B3EA485">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自本公告发布之日起5个工作日。</w:t>
      </w:r>
    </w:p>
    <w:p w14:paraId="3EB71E83">
      <w:pPr>
        <w:spacing w:line="440" w:lineRule="exact"/>
        <w:ind w:firstLine="472" w:firstLineChars="196"/>
        <w:rPr>
          <w:rFonts w:ascii="宋体" w:hAnsi="宋体"/>
          <w:b/>
          <w:bCs/>
          <w:color w:val="000000"/>
          <w:sz w:val="24"/>
        </w:rPr>
      </w:pPr>
      <w:bookmarkStart w:id="27" w:name="_Toc35393795"/>
      <w:bookmarkStart w:id="28" w:name="_Toc35393626"/>
      <w:r>
        <w:rPr>
          <w:rFonts w:hint="eastAsia" w:ascii="宋体" w:hAnsi="宋体"/>
          <w:b/>
          <w:bCs/>
          <w:color w:val="000000"/>
          <w:sz w:val="24"/>
        </w:rPr>
        <w:t>六、其他补充事宜</w:t>
      </w:r>
      <w:bookmarkEnd w:id="27"/>
      <w:bookmarkEnd w:id="28"/>
    </w:p>
    <w:p w14:paraId="6B25D500">
      <w:pPr>
        <w:snapToGrid w:val="0"/>
        <w:spacing w:line="440" w:lineRule="exact"/>
        <w:ind w:firstLine="420" w:firstLineChars="200"/>
        <w:rPr>
          <w:rFonts w:ascii="宋体" w:hAnsi="宋体" w:cs="宋体"/>
          <w:color w:val="000000"/>
          <w:kern w:val="0"/>
          <w:szCs w:val="21"/>
        </w:rPr>
      </w:pPr>
      <w:bookmarkStart w:id="29" w:name="_Hlk37429674"/>
      <w:r>
        <w:rPr>
          <w:rFonts w:hint="eastAsia" w:ascii="宋体" w:hAnsi="宋体" w:cs="宋体"/>
          <w:color w:val="000000"/>
          <w:kern w:val="0"/>
          <w:szCs w:val="21"/>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51178A8">
      <w:pPr>
        <w:spacing w:line="440" w:lineRule="exact"/>
        <w:ind w:firstLine="420" w:firstLineChars="200"/>
        <w:rPr>
          <w:rFonts w:ascii="宋体" w:hAnsi="宋体" w:cs="宋体"/>
          <w:color w:val="000000"/>
          <w:kern w:val="0"/>
          <w:szCs w:val="21"/>
        </w:rPr>
      </w:pPr>
      <w:r>
        <w:rPr>
          <w:rFonts w:hint="eastAsia" w:ascii="宋体" w:hAnsi="宋体" w:cs="宋体"/>
          <w:color w:val="000000"/>
          <w:kern w:val="0"/>
          <w:szCs w:val="21"/>
        </w:rPr>
        <w:t>2.根据财政部《关于在政府采购活动中查询及使用信用记录有关问题的通知》（财库〔2016〕125号）的规定，对在“信用中国”网站(www.creditchina.gov.cn)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1C7EB973">
      <w:pPr>
        <w:spacing w:line="440" w:lineRule="exact"/>
        <w:ind w:firstLine="420" w:firstLineChars="200"/>
        <w:rPr>
          <w:rFonts w:ascii="宋体" w:hAnsi="宋体" w:cs="宋体"/>
          <w:color w:val="000000"/>
          <w:kern w:val="0"/>
          <w:szCs w:val="21"/>
        </w:rPr>
      </w:pPr>
      <w:r>
        <w:rPr>
          <w:rFonts w:hint="eastAsia" w:ascii="宋体" w:hAnsi="宋体" w:cs="宋体"/>
          <w:color w:val="000000"/>
          <w:kern w:val="0"/>
          <w:szCs w:val="21"/>
        </w:rPr>
        <w:t>3.网上查询地址：中国政府采购网（www.ccgp.gov.cn）、广西政府采购网（zfcg.gxzf.gov.cn）、柳州市政府采购网（</w:t>
      </w:r>
      <w:r>
        <w:rPr>
          <w:rFonts w:ascii="宋体" w:hAnsi="宋体" w:cs="宋体"/>
          <w:color w:val="000000"/>
          <w:szCs w:val="21"/>
        </w:rPr>
        <w:t>zfcg.lzscz.liuzhou.gov.cn</w:t>
      </w:r>
      <w:r>
        <w:rPr>
          <w:rFonts w:hint="eastAsia" w:ascii="宋体" w:hAnsi="宋体" w:cs="宋体"/>
          <w:color w:val="000000"/>
          <w:kern w:val="0"/>
          <w:szCs w:val="21"/>
        </w:rPr>
        <w:t>）。</w:t>
      </w:r>
    </w:p>
    <w:p w14:paraId="67A74E93">
      <w:pPr>
        <w:spacing w:line="440" w:lineRule="exact"/>
        <w:ind w:firstLine="420" w:firstLineChars="200"/>
        <w:rPr>
          <w:rFonts w:ascii="宋体" w:hAnsi="宋体" w:cs="宋体"/>
          <w:color w:val="000000"/>
          <w:kern w:val="0"/>
          <w:szCs w:val="21"/>
        </w:rPr>
      </w:pPr>
      <w:r>
        <w:rPr>
          <w:rFonts w:hint="eastAsia" w:ascii="宋体" w:hAnsi="宋体" w:cs="宋体"/>
          <w:color w:val="000000"/>
          <w:kern w:val="0"/>
          <w:szCs w:val="21"/>
        </w:rPr>
        <w:t>4.本项目需要落实的政府采购政策：</w:t>
      </w:r>
    </w:p>
    <w:p w14:paraId="6E0D7EEB">
      <w:pPr>
        <w:spacing w:line="440" w:lineRule="exact"/>
        <w:ind w:firstLine="420" w:firstLineChars="200"/>
        <w:rPr>
          <w:rFonts w:ascii="宋体" w:hAnsi="宋体" w:cs="宋体"/>
          <w:color w:val="000000"/>
          <w:kern w:val="0"/>
          <w:szCs w:val="21"/>
        </w:rPr>
      </w:pPr>
      <w:r>
        <w:rPr>
          <w:rFonts w:hint="eastAsia" w:ascii="宋体" w:hAnsi="宋体" w:cs="宋体"/>
          <w:color w:val="000000"/>
          <w:kern w:val="0"/>
          <w:szCs w:val="21"/>
        </w:rPr>
        <w:t>（1）政府采购促进中小企业发展。</w:t>
      </w:r>
    </w:p>
    <w:p w14:paraId="24291CC3">
      <w:pPr>
        <w:spacing w:line="440" w:lineRule="exact"/>
        <w:ind w:firstLine="420" w:firstLineChars="200"/>
        <w:rPr>
          <w:rFonts w:ascii="宋体" w:hAnsi="宋体" w:cs="宋体"/>
          <w:color w:val="000000"/>
          <w:kern w:val="0"/>
          <w:szCs w:val="21"/>
        </w:rPr>
      </w:pPr>
      <w:r>
        <w:rPr>
          <w:rFonts w:hint="eastAsia" w:ascii="宋体" w:hAnsi="宋体" w:cs="宋体"/>
          <w:color w:val="000000"/>
          <w:kern w:val="0"/>
          <w:szCs w:val="21"/>
        </w:rPr>
        <w:t>（2）政府采购支持采用本国产品的政策。</w:t>
      </w:r>
    </w:p>
    <w:p w14:paraId="20556106">
      <w:pPr>
        <w:spacing w:line="440" w:lineRule="exact"/>
        <w:ind w:firstLine="420" w:firstLineChars="200"/>
        <w:rPr>
          <w:rFonts w:ascii="宋体" w:hAnsi="宋体"/>
          <w:color w:val="000000"/>
          <w:szCs w:val="21"/>
        </w:rPr>
      </w:pPr>
      <w:r>
        <w:rPr>
          <w:rFonts w:hint="eastAsia" w:ascii="宋体" w:hAnsi="宋体" w:cs="宋体"/>
          <w:color w:val="000000"/>
          <w:kern w:val="0"/>
          <w:szCs w:val="21"/>
        </w:rPr>
        <w:t>（3）</w:t>
      </w:r>
      <w:r>
        <w:rPr>
          <w:rFonts w:hint="eastAsia" w:ascii="宋体" w:hAnsi="宋体"/>
          <w:color w:val="000000"/>
          <w:szCs w:val="21"/>
        </w:rPr>
        <w:t>强制采购节能产品；优先采购节能产品、环境标准产品。</w:t>
      </w:r>
    </w:p>
    <w:p w14:paraId="0293F393">
      <w:pPr>
        <w:spacing w:line="440" w:lineRule="exact"/>
        <w:ind w:firstLine="420" w:firstLineChars="200"/>
        <w:rPr>
          <w:rFonts w:ascii="宋体" w:hAnsi="宋体" w:cs="宋体"/>
          <w:color w:val="000000"/>
          <w:kern w:val="0"/>
          <w:szCs w:val="21"/>
        </w:rPr>
      </w:pPr>
      <w:r>
        <w:rPr>
          <w:rFonts w:hint="eastAsia" w:ascii="宋体" w:hAnsi="宋体" w:cs="宋体"/>
          <w:color w:val="000000"/>
          <w:kern w:val="0"/>
          <w:szCs w:val="21"/>
        </w:rPr>
        <w:t>（4）政府采购促进残疾人就业政策。</w:t>
      </w:r>
    </w:p>
    <w:p w14:paraId="4690011C">
      <w:pPr>
        <w:widowControl/>
        <w:spacing w:line="440" w:lineRule="exact"/>
        <w:ind w:firstLine="420" w:firstLineChars="200"/>
        <w:rPr>
          <w:rFonts w:ascii="宋体" w:hAnsi="宋体" w:cs="宋体"/>
          <w:color w:val="000000"/>
          <w:kern w:val="0"/>
          <w:szCs w:val="21"/>
        </w:rPr>
      </w:pPr>
      <w:r>
        <w:rPr>
          <w:rFonts w:hint="eastAsia" w:ascii="宋体" w:hAnsi="宋体" w:cs="宋体"/>
          <w:color w:val="000000"/>
          <w:kern w:val="0"/>
          <w:szCs w:val="21"/>
        </w:rPr>
        <w:t>（5）政府采购支持监狱企业发展。</w:t>
      </w:r>
    </w:p>
    <w:p w14:paraId="1338E3B3">
      <w:pPr>
        <w:widowControl/>
        <w:spacing w:line="360" w:lineRule="auto"/>
        <w:ind w:left="420" w:leftChars="200"/>
        <w:rPr>
          <w:rFonts w:ascii="宋体" w:hAnsi="宋体" w:cs="宋体"/>
          <w:color w:val="000000"/>
          <w:kern w:val="0"/>
          <w:szCs w:val="21"/>
        </w:rPr>
      </w:pPr>
      <w:r>
        <w:rPr>
          <w:rFonts w:hint="eastAsia" w:ascii="宋体" w:hAnsi="宋体" w:cs="宋体"/>
          <w:color w:val="000000"/>
          <w:szCs w:val="21"/>
        </w:rPr>
        <w:t>5.投标注意事项：</w:t>
      </w:r>
      <w:r>
        <w:rPr>
          <w:rFonts w:hint="eastAsia" w:ascii="宋体" w:hAnsi="宋体" w:cs="宋体"/>
          <w:color w:val="000000"/>
          <w:kern w:val="0"/>
          <w:szCs w:val="21"/>
        </w:rPr>
        <w:br w:type="textWrapping"/>
      </w:r>
      <w:r>
        <w:rPr>
          <w:rFonts w:hint="eastAsia" w:ascii="宋体" w:hAnsi="宋体" w:cs="宋体"/>
          <w:color w:val="000000"/>
          <w:kern w:val="0"/>
          <w:szCs w:val="21"/>
        </w:rPr>
        <w:t>（1）本项目为全流程电子化采购项目，通过广西政府采购云平台</w:t>
      </w:r>
    </w:p>
    <w:p w14:paraId="6A769708">
      <w:pPr>
        <w:widowControl/>
        <w:spacing w:line="360" w:lineRule="auto"/>
        <w:rPr>
          <w:rFonts w:ascii="宋体" w:hAnsi="宋体" w:cs="宋体"/>
          <w:color w:val="000000"/>
          <w:kern w:val="0"/>
          <w:szCs w:val="21"/>
        </w:rPr>
      </w:pPr>
      <w:r>
        <w:rPr>
          <w:rFonts w:hint="eastAsia" w:ascii="宋体" w:hAnsi="宋体" w:cs="宋体"/>
          <w:color w:val="000000"/>
          <w:kern w:val="0"/>
          <w:szCs w:val="21"/>
        </w:rPr>
        <w:t>（https://www.gcy.zfcg.gxzf.gov.cn/）实行在线电子投标，投标人应先安装“广西政府采购云电子投标客户端”（请自行前往广西政府采购云平台进行下载），并按照本项目招标文件和广西政府采购云平台的要求编制、加密后在投标截止时间前通过网络上传至广西政府采购云平台（加密的电子投标文件是指后缀名为“jmbs”的文件），投标人在广西政府采购云平台提交电子投标文件时，请填写参加远程开标活动经办人联系方式。投标人登录广西政府采购云平台，依次进入“服务中心-项目采购-操作流程-电子招投标-政府采购项目电子交易管理操作指南-供应商”查看电子投标具体操作流程。</w:t>
      </w:r>
      <w:r>
        <w:rPr>
          <w:rFonts w:hint="eastAsia" w:ascii="宋体" w:hAnsi="宋体" w:cs="宋体"/>
          <w:color w:val="000000"/>
          <w:kern w:val="0"/>
          <w:szCs w:val="21"/>
        </w:rPr>
        <w:br w:type="textWrapping"/>
      </w:r>
      <w:r>
        <w:rPr>
          <w:rFonts w:hint="eastAsia" w:ascii="宋体" w:hAnsi="宋体" w:cs="宋体"/>
          <w:color w:val="000000"/>
          <w:kern w:val="0"/>
          <w:szCs w:val="21"/>
        </w:rPr>
        <w:t xml:space="preserve">   （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依次进入“服务中心-入驻与配置”中查看CA数字证书办理操作流程。如在操作过程中遇到问题或者需要技术支持，请致电广西政府采购云客服热线：95763或者0771-3381253）。</w:t>
      </w:r>
      <w:r>
        <w:rPr>
          <w:rFonts w:hint="eastAsia" w:ascii="宋体" w:hAnsi="宋体" w:cs="宋体"/>
          <w:color w:val="000000"/>
          <w:kern w:val="0"/>
          <w:szCs w:val="21"/>
        </w:rPr>
        <w:br w:type="textWrapping"/>
      </w:r>
      <w:r>
        <w:rPr>
          <w:rFonts w:hint="eastAsia" w:ascii="宋体" w:hAnsi="宋体" w:cs="宋体"/>
          <w:color w:val="000000"/>
          <w:kern w:val="0"/>
          <w:szCs w:val="21"/>
        </w:rPr>
        <w:t xml:space="preserve">   （3）CA证书在线解密：投标人投标时，需凭制作投标文件时用来加密的有效数字证书（CA认证）登录广西政府采购云平台电子开标大厅现场按规定时间对加密的投标文件进行解密，否则后果自负。</w:t>
      </w:r>
      <w:r>
        <w:rPr>
          <w:rFonts w:hint="eastAsia" w:ascii="宋体" w:hAnsi="宋体" w:cs="宋体"/>
          <w:color w:val="000000"/>
          <w:kern w:val="0"/>
          <w:szCs w:val="21"/>
        </w:rPr>
        <w:br w:type="textWrapping"/>
      </w:r>
      <w:r>
        <w:rPr>
          <w:rFonts w:hint="eastAsia" w:ascii="宋体" w:hAnsi="宋体" w:cs="宋体"/>
          <w:color w:val="000000"/>
          <w:kern w:val="0"/>
          <w:szCs w:val="21"/>
        </w:rPr>
        <w:t xml:space="preserve">    注：1）为确保网上操作合法、有效和安全，请投标人确保在电子投标过程中能够对相关数据电文进行加密和使用电子签章，妥善保管CA数字证书并使用有效的CA数字证书参与整个招标活动。2）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000000"/>
          <w:kern w:val="0"/>
          <w:szCs w:val="21"/>
        </w:rPr>
        <w:br w:type="textWrapping"/>
      </w:r>
      <w:r>
        <w:rPr>
          <w:rFonts w:hint="eastAsia" w:ascii="宋体" w:hAnsi="宋体" w:cs="宋体"/>
          <w:color w:val="000000"/>
          <w:kern w:val="0"/>
          <w:szCs w:val="21"/>
        </w:rPr>
        <w:t xml:space="preserve">  （4）电子标项目不要求参与投标的投标人到达现场，但投标人应派法定代表人或委托代理人准时在线出席电子开评标会议，随时关注开评标进度，如在开评标过程中有电子询标，应在规定的时间内对电子询标函进行澄清回复。</w:t>
      </w:r>
    </w:p>
    <w:bookmarkEnd w:id="29"/>
    <w:p w14:paraId="6E5E25EC">
      <w:pPr>
        <w:spacing w:line="360" w:lineRule="auto"/>
        <w:ind w:firstLine="472" w:firstLineChars="196"/>
        <w:rPr>
          <w:rFonts w:ascii="宋体" w:hAnsi="宋体"/>
          <w:b/>
          <w:bCs/>
          <w:color w:val="000000"/>
          <w:sz w:val="24"/>
        </w:rPr>
      </w:pPr>
      <w:bookmarkStart w:id="30" w:name="_Toc35393796"/>
      <w:bookmarkStart w:id="31" w:name="_Toc35393627"/>
      <w:bookmarkStart w:id="32" w:name="_Toc28359008"/>
      <w:bookmarkStart w:id="33" w:name="_Toc28359085"/>
      <w:r>
        <w:rPr>
          <w:rFonts w:hint="eastAsia" w:ascii="宋体" w:hAnsi="宋体"/>
          <w:b/>
          <w:bCs/>
          <w:color w:val="000000"/>
          <w:sz w:val="24"/>
        </w:rPr>
        <w:t>七、对本次招标提出询问，请按</w:t>
      </w:r>
      <w:r>
        <w:rPr>
          <w:rFonts w:ascii="宋体" w:hAnsi="宋体"/>
          <w:b/>
          <w:bCs/>
          <w:color w:val="000000"/>
          <w:sz w:val="24"/>
        </w:rPr>
        <w:t>以下方式</w:t>
      </w:r>
      <w:r>
        <w:rPr>
          <w:rFonts w:hint="eastAsia" w:ascii="宋体" w:hAnsi="宋体"/>
          <w:b/>
          <w:bCs/>
          <w:color w:val="000000"/>
          <w:sz w:val="24"/>
        </w:rPr>
        <w:t>联系。</w:t>
      </w:r>
      <w:bookmarkEnd w:id="30"/>
      <w:bookmarkEnd w:id="31"/>
      <w:bookmarkEnd w:id="32"/>
      <w:bookmarkEnd w:id="33"/>
    </w:p>
    <w:p w14:paraId="7FE8DA30">
      <w:pPr>
        <w:spacing w:line="360" w:lineRule="auto"/>
        <w:ind w:firstLine="420" w:firstLineChars="200"/>
        <w:rPr>
          <w:rFonts w:ascii="宋体" w:hAnsi="宋体" w:cs="Arial"/>
          <w:color w:val="000000"/>
          <w:szCs w:val="21"/>
        </w:rPr>
      </w:pPr>
      <w:r>
        <w:rPr>
          <w:rFonts w:hint="eastAsia" w:ascii="宋体" w:hAnsi="宋体" w:cs="Arial"/>
          <w:color w:val="000000"/>
          <w:szCs w:val="21"/>
        </w:rPr>
        <w:t>1．采购人信息</w:t>
      </w:r>
    </w:p>
    <w:p w14:paraId="67FD5AB3">
      <w:pPr>
        <w:spacing w:line="360" w:lineRule="auto"/>
        <w:ind w:firstLine="420" w:firstLineChars="200"/>
        <w:rPr>
          <w:rFonts w:ascii="宋体" w:hAnsi="宋体" w:cs="Arial"/>
          <w:color w:val="000000"/>
          <w:szCs w:val="21"/>
        </w:rPr>
      </w:pPr>
      <w:r>
        <w:rPr>
          <w:rFonts w:hint="eastAsia" w:ascii="宋体" w:hAnsi="宋体" w:cs="Arial"/>
          <w:color w:val="000000"/>
          <w:szCs w:val="21"/>
        </w:rPr>
        <w:t>名称：柳州市中医医院（柳州市壮医医院）</w:t>
      </w:r>
    </w:p>
    <w:p w14:paraId="597F2A2E">
      <w:pPr>
        <w:spacing w:line="360" w:lineRule="auto"/>
        <w:ind w:firstLine="420" w:firstLineChars="200"/>
        <w:rPr>
          <w:rFonts w:ascii="宋体" w:hAnsi="宋体" w:cs="Arial"/>
          <w:szCs w:val="21"/>
        </w:rPr>
      </w:pPr>
      <w:r>
        <w:rPr>
          <w:rFonts w:hint="eastAsia" w:ascii="宋体" w:hAnsi="宋体" w:cs="Arial"/>
          <w:szCs w:val="21"/>
        </w:rPr>
        <w:t>地址：柳州市东环大道延长线红葫路6号</w:t>
      </w:r>
    </w:p>
    <w:p w14:paraId="1F6746EE">
      <w:pPr>
        <w:spacing w:line="360" w:lineRule="auto"/>
        <w:ind w:firstLine="420" w:firstLineChars="200"/>
        <w:rPr>
          <w:rFonts w:ascii="宋体" w:hAnsi="宋体" w:cs="Arial"/>
          <w:szCs w:val="21"/>
        </w:rPr>
      </w:pPr>
      <w:r>
        <w:rPr>
          <w:rFonts w:hint="eastAsia" w:ascii="宋体" w:hAnsi="宋体" w:cs="Arial"/>
          <w:szCs w:val="21"/>
        </w:rPr>
        <w:t>项目联系人：胡俊</w:t>
      </w:r>
    </w:p>
    <w:p w14:paraId="4BF47BDE">
      <w:pPr>
        <w:spacing w:line="360" w:lineRule="auto"/>
        <w:ind w:firstLine="420" w:firstLineChars="200"/>
        <w:rPr>
          <w:rFonts w:ascii="宋体" w:hAnsi="宋体" w:cs="Arial"/>
          <w:szCs w:val="21"/>
        </w:rPr>
      </w:pPr>
      <w:r>
        <w:rPr>
          <w:rFonts w:hint="eastAsia" w:ascii="宋体" w:hAnsi="宋体" w:cs="Arial"/>
          <w:szCs w:val="21"/>
        </w:rPr>
        <w:t>项目联系方式：0772-3357423</w:t>
      </w:r>
    </w:p>
    <w:p w14:paraId="1C5015AC">
      <w:pPr>
        <w:spacing w:line="360" w:lineRule="auto"/>
        <w:ind w:firstLine="420" w:firstLineChars="200"/>
        <w:rPr>
          <w:rFonts w:ascii="宋体" w:hAnsi="宋体" w:cs="Arial"/>
          <w:color w:val="000000"/>
          <w:szCs w:val="21"/>
        </w:rPr>
      </w:pPr>
      <w:r>
        <w:rPr>
          <w:rFonts w:hint="eastAsia" w:ascii="宋体" w:hAnsi="宋体" w:cs="Arial"/>
          <w:color w:val="000000"/>
          <w:szCs w:val="21"/>
        </w:rPr>
        <w:t>2．采购代理机构信息</w:t>
      </w:r>
    </w:p>
    <w:p w14:paraId="045E6F14">
      <w:pPr>
        <w:spacing w:line="360" w:lineRule="auto"/>
        <w:ind w:firstLine="420" w:firstLineChars="200"/>
        <w:rPr>
          <w:rFonts w:ascii="宋体" w:hAnsi="宋体" w:cs="Arial"/>
          <w:color w:val="000000"/>
          <w:szCs w:val="21"/>
        </w:rPr>
      </w:pPr>
      <w:r>
        <w:rPr>
          <w:rFonts w:hint="eastAsia" w:ascii="宋体" w:hAnsi="宋体" w:cs="Arial"/>
          <w:color w:val="000000"/>
          <w:szCs w:val="21"/>
        </w:rPr>
        <w:t>名称：广西合士嘉项目咨询有限公司</w:t>
      </w:r>
    </w:p>
    <w:p w14:paraId="7D47C24A">
      <w:pPr>
        <w:spacing w:line="360" w:lineRule="auto"/>
        <w:ind w:firstLine="420" w:firstLineChars="200"/>
        <w:rPr>
          <w:rFonts w:ascii="宋体" w:hAnsi="宋体" w:cs="Arial"/>
          <w:color w:val="000000"/>
          <w:szCs w:val="21"/>
        </w:rPr>
      </w:pPr>
      <w:r>
        <w:rPr>
          <w:rFonts w:hint="eastAsia" w:ascii="宋体" w:hAnsi="宋体" w:cs="Arial"/>
          <w:color w:val="000000"/>
          <w:szCs w:val="21"/>
        </w:rPr>
        <w:t xml:space="preserve">地  址：柳州市桂中大道89号B-3区3-1号 </w:t>
      </w:r>
    </w:p>
    <w:p w14:paraId="03DEA781">
      <w:pPr>
        <w:spacing w:line="360" w:lineRule="auto"/>
        <w:ind w:firstLine="420" w:firstLineChars="200"/>
        <w:rPr>
          <w:rFonts w:ascii="宋体" w:hAnsi="宋体" w:cs="Arial"/>
          <w:color w:val="000000"/>
          <w:szCs w:val="21"/>
        </w:rPr>
      </w:pPr>
      <w:r>
        <w:rPr>
          <w:rFonts w:hint="eastAsia" w:ascii="宋体" w:hAnsi="宋体" w:cs="Arial"/>
          <w:color w:val="000000"/>
          <w:szCs w:val="21"/>
        </w:rPr>
        <w:t>项目联系人：张雪潔</w:t>
      </w:r>
    </w:p>
    <w:p w14:paraId="6C049146">
      <w:pPr>
        <w:spacing w:line="360" w:lineRule="auto"/>
        <w:ind w:firstLine="420" w:firstLineChars="200"/>
        <w:rPr>
          <w:rFonts w:ascii="宋体" w:hAnsi="宋体" w:cs="Arial"/>
          <w:color w:val="000000"/>
          <w:szCs w:val="21"/>
        </w:rPr>
      </w:pPr>
      <w:r>
        <w:rPr>
          <w:rFonts w:hint="eastAsia" w:ascii="宋体" w:hAnsi="宋体" w:cs="Arial"/>
          <w:color w:val="000000"/>
          <w:szCs w:val="21"/>
        </w:rPr>
        <w:t>项目联系方式：0772-2999348</w:t>
      </w:r>
    </w:p>
    <w:p w14:paraId="5615B2E2">
      <w:pPr>
        <w:pStyle w:val="3"/>
        <w:spacing w:line="240" w:lineRule="auto"/>
        <w:jc w:val="center"/>
        <w:rPr>
          <w:rFonts w:ascii="宋体" w:hAnsi="宋体"/>
          <w:color w:val="000000"/>
        </w:rPr>
      </w:pPr>
      <w:r>
        <w:rPr>
          <w:rFonts w:hint="eastAsia" w:ascii="宋体" w:hAnsi="宋体"/>
          <w:color w:val="000000"/>
        </w:rPr>
        <w:br w:type="page"/>
      </w:r>
      <w:bookmarkStart w:id="34" w:name="_Toc18912"/>
      <w:r>
        <w:rPr>
          <w:rFonts w:hint="eastAsia" w:ascii="宋体" w:hAnsi="宋体"/>
          <w:color w:val="000000"/>
        </w:rPr>
        <w:t>第二章  采购需求</w:t>
      </w:r>
      <w:bookmarkEnd w:id="34"/>
      <w:bookmarkStart w:id="35" w:name="_Toc254970631"/>
      <w:bookmarkStart w:id="36" w:name="_Toc254970490"/>
    </w:p>
    <w:bookmarkEnd w:id="35"/>
    <w:bookmarkEnd w:id="36"/>
    <w:p w14:paraId="196A88AA">
      <w:pPr>
        <w:ind w:firstLine="422" w:firstLineChars="200"/>
        <w:rPr>
          <w:rFonts w:ascii="宋体" w:hAnsi="宋体"/>
          <w:b/>
          <w:color w:val="000000"/>
          <w:szCs w:val="21"/>
        </w:rPr>
      </w:pPr>
      <w:r>
        <w:rPr>
          <w:rFonts w:hint="eastAsia" w:ascii="宋体" w:hAnsi="宋体"/>
          <w:b/>
          <w:color w:val="000000"/>
          <w:szCs w:val="21"/>
        </w:rPr>
        <w:t>说明：</w:t>
      </w:r>
    </w:p>
    <w:p w14:paraId="4E49512C">
      <w:pPr>
        <w:spacing w:line="440" w:lineRule="exact"/>
        <w:ind w:firstLine="420" w:firstLineChars="200"/>
        <w:rPr>
          <w:rFonts w:ascii="宋体" w:hAnsi="宋体"/>
          <w:bCs/>
          <w:color w:val="000000"/>
          <w:szCs w:val="21"/>
        </w:rPr>
      </w:pPr>
      <w:r>
        <w:rPr>
          <w:rFonts w:hint="eastAsia" w:ascii="宋体" w:hAnsi="宋体"/>
          <w:bCs/>
          <w:color w:val="000000"/>
          <w:szCs w:val="21"/>
        </w:rPr>
        <w:t xml:space="preserve">1.本招标文件所称中小企业必须符合《政府采购促进中小企业发展管理办法》第二条规定。按照《财政部、司法部关于政府采购支持监狱企业发展有关问题的通知》（财库〔2014〕68 号）之规定，监狱企业视同小型、微型企业。按照《财政部 民政部 中国残疾人联合会关于促进残疾人就业政府采购政策的通知》（财库〔2017〕141 号）之规定，残疾人福利性单位视同小型、微型企业。 </w:t>
      </w:r>
    </w:p>
    <w:p w14:paraId="20345C22">
      <w:pPr>
        <w:spacing w:line="440" w:lineRule="exact"/>
        <w:ind w:firstLine="420" w:firstLineChars="200"/>
        <w:rPr>
          <w:rFonts w:ascii="宋体" w:hAnsi="宋体"/>
          <w:bCs/>
          <w:color w:val="000000"/>
          <w:szCs w:val="21"/>
        </w:rPr>
      </w:pPr>
      <w:r>
        <w:rPr>
          <w:rFonts w:hint="eastAsia" w:ascii="宋体" w:hAnsi="宋体"/>
          <w:bCs/>
          <w:color w:val="000000"/>
          <w:szCs w:val="21"/>
        </w:rPr>
        <w:t xml:space="preserve">2.根据财库〔2019〕9 号及财库〔2019〕19 号文件规定，台式计算机，便携式计算机、平板式微型计算机，激光打印机，针式打印机，液晶显示器，制冷压缩机（冷水机组、水源热泵机组、溴化锂吸收式冷水机组），空调机组[多联式空调（热泵）机组（制冷量＞14000W），单元式空气调节机（制冷量＞14000W）]， </w:t>
      </w:r>
    </w:p>
    <w:p w14:paraId="75673ADE">
      <w:pPr>
        <w:spacing w:line="440" w:lineRule="exact"/>
        <w:rPr>
          <w:rFonts w:ascii="宋体" w:hAnsi="宋体"/>
          <w:bCs/>
          <w:color w:val="000000"/>
          <w:szCs w:val="21"/>
        </w:rPr>
      </w:pPr>
      <w:r>
        <w:rPr>
          <w:rFonts w:hint="eastAsia" w:ascii="宋体" w:hAnsi="宋体"/>
          <w:bCs/>
          <w:color w:val="000000"/>
          <w:szCs w:val="21"/>
        </w:rPr>
        <w:t xml:space="preserve">专用制冷、空调设备（机房空调），镇流器（管型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单内标注“★”的品目，属于政府强制采购节能产品。若采购货物属于以上品目清单的产品时，投标人的投标货物必须使用政府强制采购的节能产品，投标人必须在投标文件中提供由国家确定的认证机构出具的处于有效期之内的节能产品认证证书复印件[加盖投标人电子公章]，否则相应投标无效。 </w:t>
      </w:r>
    </w:p>
    <w:p w14:paraId="75E9F418">
      <w:pPr>
        <w:spacing w:line="440" w:lineRule="exact"/>
        <w:ind w:firstLine="435"/>
        <w:rPr>
          <w:rFonts w:ascii="宋体" w:hAnsi="宋体"/>
          <w:szCs w:val="21"/>
        </w:rPr>
      </w:pPr>
      <w:r>
        <w:rPr>
          <w:rFonts w:hint="eastAsia" w:ascii="宋体" w:hAnsi="宋体"/>
          <w:b/>
          <w:bCs/>
          <w:szCs w:val="21"/>
        </w:rPr>
        <w:t>3.</w:t>
      </w:r>
      <w:r>
        <w:rPr>
          <w:rFonts w:hint="eastAsia" w:ascii="宋体" w:hAnsi="宋体"/>
          <w:b/>
          <w:bCs/>
        </w:rPr>
        <w:t>根据财办库[2008]248号文件有关规定，本项目不接受进口产品（即通过中国海关报关验放进入中国境内且产自关境外的产品）参与投标，如有此类产品参与投标的做投标无效处理。</w:t>
      </w:r>
      <w:r>
        <w:rPr>
          <w:rFonts w:hint="eastAsia" w:ascii="宋体" w:hAnsi="宋体"/>
          <w:szCs w:val="21"/>
        </w:rPr>
        <w:t xml:space="preserve"> </w:t>
      </w:r>
    </w:p>
    <w:p w14:paraId="06BF7399">
      <w:pPr>
        <w:spacing w:line="440" w:lineRule="exact"/>
        <w:ind w:firstLine="435"/>
        <w:rPr>
          <w:rFonts w:ascii="宋体" w:hAnsi="宋体"/>
          <w:szCs w:val="21"/>
        </w:rPr>
      </w:pPr>
      <w:r>
        <w:rPr>
          <w:rFonts w:hint="eastAsia" w:ascii="宋体" w:hAnsi="宋体"/>
          <w:szCs w:val="21"/>
        </w:rPr>
        <w:t xml:space="preserve">4. 供应商必须自行为其投标产品侵犯其他供应商或专利人的专利成果承担相应法律责任；同时，具有产品专利的供应商应在其投标文件中提供与其自有产品专利相关的有效证明材料，否则，不能就其产品的专利在本项目投标过程中被侵权问题提出异议。 </w:t>
      </w:r>
    </w:p>
    <w:p w14:paraId="52C213D6">
      <w:pPr>
        <w:spacing w:line="440" w:lineRule="exact"/>
        <w:ind w:firstLine="435"/>
        <w:rPr>
          <w:rFonts w:ascii="宋体" w:hAnsi="宋体"/>
          <w:szCs w:val="21"/>
        </w:rPr>
      </w:pPr>
      <w:r>
        <w:rPr>
          <w:rFonts w:hint="eastAsia" w:ascii="宋体" w:hAnsi="宋体"/>
          <w:szCs w:val="21"/>
        </w:rPr>
        <w:t xml:space="preserve">5.招标文件中所要求提供的证明材料，如为英文文本的请同时提供中文译本。 </w:t>
      </w:r>
    </w:p>
    <w:p w14:paraId="01DAA22A">
      <w:pPr>
        <w:spacing w:line="440" w:lineRule="exact"/>
        <w:ind w:firstLine="435"/>
        <w:rPr>
          <w:rFonts w:ascii="宋体" w:hAnsi="宋体"/>
          <w:szCs w:val="21"/>
        </w:rPr>
      </w:pPr>
      <w:r>
        <w:rPr>
          <w:rFonts w:hint="eastAsia" w:ascii="宋体" w:hAnsi="宋体"/>
          <w:szCs w:val="21"/>
        </w:rPr>
        <w:t xml:space="preserve">6.本采购需求中技术要求所使用的标准或应用标准如与投标人所执行的标准不一致时，按最新标准或较高标准执行。 </w:t>
      </w:r>
    </w:p>
    <w:p w14:paraId="4FF7A8C7">
      <w:pPr>
        <w:spacing w:line="440" w:lineRule="exact"/>
        <w:ind w:firstLine="435"/>
        <w:rPr>
          <w:rFonts w:ascii="宋体" w:hAnsi="宋体" w:cs="宋体"/>
          <w:b/>
          <w:bCs/>
          <w:szCs w:val="21"/>
        </w:rPr>
      </w:pPr>
      <w:r>
        <w:rPr>
          <w:rFonts w:hint="eastAsia" w:ascii="宋体" w:hAnsi="宋体"/>
          <w:b/>
          <w:bCs/>
          <w:szCs w:val="21"/>
        </w:rPr>
        <w:t>7.</w:t>
      </w:r>
      <w:r>
        <w:rPr>
          <w:rFonts w:hint="eastAsia" w:ascii="宋体" w:hAnsi="宋体" w:cs="宋体"/>
          <w:b/>
          <w:bCs/>
          <w:szCs w:val="21"/>
        </w:rPr>
        <w:t>“实质性要求”是指招标文件中已经指明不满足则投标无效的条款，或者不能负偏离的条款，或者采购需求中带“▲”的条款。</w:t>
      </w:r>
    </w:p>
    <w:p w14:paraId="1BC0B126">
      <w:pPr>
        <w:spacing w:line="440" w:lineRule="exact"/>
        <w:ind w:firstLine="420" w:firstLineChars="200"/>
        <w:rPr>
          <w:rFonts w:ascii="宋体" w:hAnsi="宋体"/>
          <w:b/>
          <w:color w:val="000000"/>
          <w:szCs w:val="21"/>
        </w:rPr>
      </w:pPr>
      <w:r>
        <w:rPr>
          <w:rFonts w:hint="eastAsia" w:ascii="宋体" w:hAnsi="宋体"/>
          <w:bCs/>
          <w:color w:val="000000"/>
          <w:szCs w:val="21"/>
        </w:rPr>
        <w:t>8.</w:t>
      </w:r>
      <w:r>
        <w:rPr>
          <w:rFonts w:hint="eastAsia" w:hAnsi="宋体"/>
          <w:b/>
        </w:rPr>
        <w:t>本项目标注“▲”号的技术参数要求为实质性条款，必须满足或优于，否则投标无效。</w:t>
      </w:r>
      <w:r>
        <w:rPr>
          <w:rFonts w:hint="eastAsia" w:ascii="宋体" w:hAnsi="宋体"/>
          <w:bCs/>
          <w:color w:val="000000"/>
          <w:szCs w:val="21"/>
        </w:rPr>
        <w:t>未带</w:t>
      </w:r>
      <w:r>
        <w:rPr>
          <w:rFonts w:hint="eastAsia" w:hAnsi="宋体"/>
          <w:b/>
        </w:rPr>
        <w:t>“▲”</w:t>
      </w:r>
      <w:r>
        <w:rPr>
          <w:rFonts w:hint="eastAsia" w:ascii="宋体" w:hAnsi="宋体"/>
          <w:bCs/>
          <w:color w:val="000000"/>
          <w:szCs w:val="21"/>
        </w:rPr>
        <w:t>号的技术规格和参数</w:t>
      </w:r>
      <w:r>
        <w:rPr>
          <w:rFonts w:hint="eastAsia" w:ascii="宋体" w:hAnsi="宋体"/>
          <w:bCs/>
          <w:color w:val="auto"/>
          <w:szCs w:val="21"/>
          <w:u w:val="single"/>
        </w:rPr>
        <w:t xml:space="preserve"> </w:t>
      </w:r>
      <w:r>
        <w:rPr>
          <w:rFonts w:hint="eastAsia" w:ascii="宋体" w:hAnsi="宋体"/>
          <w:b/>
          <w:color w:val="auto"/>
          <w:szCs w:val="21"/>
          <w:u w:val="single"/>
          <w:lang w:val="en-US" w:eastAsia="zh-CN"/>
        </w:rPr>
        <w:t>2</w:t>
      </w:r>
      <w:r>
        <w:rPr>
          <w:rFonts w:hint="eastAsia" w:ascii="宋体" w:hAnsi="宋体"/>
          <w:b/>
          <w:color w:val="auto"/>
          <w:szCs w:val="21"/>
        </w:rPr>
        <w:t>项以上（</w:t>
      </w:r>
      <w:r>
        <w:rPr>
          <w:rFonts w:hint="eastAsia" w:ascii="宋体" w:hAnsi="宋体"/>
          <w:b/>
          <w:color w:val="auto"/>
          <w:szCs w:val="21"/>
          <w:lang w:val="en-US" w:eastAsia="zh-CN"/>
        </w:rPr>
        <w:t>不</w:t>
      </w:r>
      <w:r>
        <w:rPr>
          <w:rFonts w:hint="eastAsia" w:ascii="宋体" w:hAnsi="宋体"/>
          <w:b/>
          <w:color w:val="auto"/>
          <w:szCs w:val="21"/>
        </w:rPr>
        <w:t>含</w:t>
      </w:r>
      <w:r>
        <w:rPr>
          <w:rFonts w:hint="eastAsia" w:ascii="宋体" w:hAnsi="宋体"/>
          <w:b/>
          <w:color w:val="auto"/>
          <w:szCs w:val="21"/>
          <w:u w:val="single"/>
        </w:rPr>
        <w:t xml:space="preserve"> </w:t>
      </w:r>
      <w:r>
        <w:rPr>
          <w:rFonts w:hint="eastAsia" w:ascii="宋体" w:hAnsi="宋体"/>
          <w:b/>
          <w:color w:val="auto"/>
          <w:szCs w:val="21"/>
          <w:u w:val="single"/>
          <w:lang w:val="en-US" w:eastAsia="zh-CN"/>
        </w:rPr>
        <w:t>2</w:t>
      </w:r>
      <w:r>
        <w:rPr>
          <w:rFonts w:hint="eastAsia" w:ascii="宋体" w:hAnsi="宋体"/>
          <w:b/>
          <w:color w:val="auto"/>
          <w:szCs w:val="21"/>
          <w:u w:val="single"/>
        </w:rPr>
        <w:t xml:space="preserve"> </w:t>
      </w:r>
      <w:r>
        <w:rPr>
          <w:rFonts w:hint="eastAsia" w:ascii="宋体" w:hAnsi="宋体"/>
          <w:b/>
          <w:color w:val="auto"/>
          <w:szCs w:val="21"/>
        </w:rPr>
        <w:t>项）</w:t>
      </w:r>
      <w:r>
        <w:rPr>
          <w:rFonts w:hint="eastAsia" w:ascii="宋体" w:hAnsi="宋体"/>
          <w:bCs/>
          <w:color w:val="000000"/>
          <w:szCs w:val="21"/>
        </w:rPr>
        <w:t>负偏离视为对招标文件不响应，</w:t>
      </w:r>
      <w:r>
        <w:rPr>
          <w:rFonts w:hint="eastAsia" w:ascii="宋体" w:hAnsi="宋体"/>
          <w:b/>
          <w:color w:val="000000"/>
          <w:szCs w:val="21"/>
        </w:rPr>
        <w:t>按无效投标处理。</w:t>
      </w:r>
    </w:p>
    <w:p w14:paraId="1FDE9BB8">
      <w:pPr>
        <w:spacing w:line="360" w:lineRule="auto"/>
        <w:ind w:firstLine="420" w:firstLineChars="200"/>
      </w:pPr>
      <w:r>
        <w:rPr>
          <w:rFonts w:hint="eastAsia" w:ascii="宋体" w:hAnsi="宋体"/>
          <w:bCs/>
          <w:color w:val="000000"/>
          <w:szCs w:val="21"/>
        </w:rPr>
        <w:t>9.本项目标注“</w:t>
      </w:r>
      <w:r>
        <w:rPr>
          <w:rFonts w:hint="eastAsia"/>
          <w:b/>
        </w:rPr>
        <w:t>△</w:t>
      </w:r>
      <w:r>
        <w:rPr>
          <w:rFonts w:hint="eastAsia" w:ascii="宋体" w:hAnsi="宋体"/>
          <w:bCs/>
          <w:color w:val="000000"/>
          <w:szCs w:val="21"/>
        </w:rPr>
        <w:t>”号的技术参数为重要技术参数（如有），须提供所投产品的技术性能资料（中文版技术白皮书或产品使用说明书或产品彩页或第三方检测报告等证明材料）佐证。</w:t>
      </w:r>
      <w:r>
        <w:rPr>
          <w:rFonts w:hint="eastAsia" w:hAnsi="宋体"/>
          <w:b/>
        </w:rPr>
        <w:t>否则</w:t>
      </w:r>
      <w:r>
        <w:rPr>
          <w:rFonts w:hint="eastAsia" w:hAnsi="宋体"/>
          <w:b/>
          <w:lang w:val="en-US" w:eastAsia="zh-CN"/>
        </w:rPr>
        <w:t>按未标注“</w:t>
      </w:r>
      <w:r>
        <w:rPr>
          <w:rFonts w:hint="eastAsia" w:hAnsi="宋体"/>
          <w:b/>
        </w:rPr>
        <w:t>▲</w:t>
      </w:r>
      <w:r>
        <w:rPr>
          <w:rFonts w:hint="eastAsia" w:hAnsi="宋体"/>
          <w:b/>
          <w:lang w:val="en-US" w:eastAsia="zh-CN"/>
        </w:rPr>
        <w:t>”</w:t>
      </w:r>
      <w:r>
        <w:rPr>
          <w:rFonts w:hint="eastAsia" w:ascii="宋体" w:hAnsi="宋体" w:cs="宋体"/>
          <w:bCs/>
          <w:szCs w:val="21"/>
        </w:rPr>
        <w:t>的参数</w:t>
      </w:r>
      <w:r>
        <w:rPr>
          <w:rFonts w:hint="eastAsia" w:hAnsi="宋体"/>
          <w:b/>
        </w:rPr>
        <w:t>负偏离</w:t>
      </w:r>
      <w:r>
        <w:rPr>
          <w:rFonts w:hint="eastAsia" w:hAnsi="宋体"/>
          <w:b/>
          <w:lang w:val="en-US" w:eastAsia="zh-CN"/>
        </w:rPr>
        <w:t>处理</w:t>
      </w:r>
      <w:r>
        <w:rPr>
          <w:rFonts w:hint="eastAsia" w:hAnsi="宋体"/>
          <w:b/>
        </w:rPr>
        <w:t>。提供的佐证材料请注明页码。</w:t>
      </w:r>
    </w:p>
    <w:p w14:paraId="6F41B753">
      <w:pPr>
        <w:spacing w:line="440" w:lineRule="exact"/>
        <w:ind w:firstLine="435"/>
        <w:rPr>
          <w:rFonts w:ascii="宋体" w:hAnsi="宋体"/>
          <w:bCs/>
          <w:szCs w:val="21"/>
        </w:rPr>
      </w:pPr>
      <w:r>
        <w:rPr>
          <w:rFonts w:hint="eastAsia" w:ascii="宋体" w:hAnsi="宋体"/>
          <w:bCs/>
          <w:szCs w:val="21"/>
        </w:rPr>
        <w:t>10.以下所列货物所属行业为：</w:t>
      </w:r>
      <w:r>
        <w:rPr>
          <w:rFonts w:hint="eastAsia" w:ascii="宋体" w:hAnsi="宋体"/>
          <w:bCs/>
          <w:szCs w:val="21"/>
          <w:u w:val="single"/>
        </w:rPr>
        <w:t>工业</w:t>
      </w:r>
      <w:r>
        <w:rPr>
          <w:rFonts w:hint="eastAsia" w:ascii="宋体" w:hAnsi="宋体"/>
          <w:bCs/>
          <w:szCs w:val="21"/>
        </w:rPr>
        <w:t>。</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134"/>
        <w:gridCol w:w="709"/>
        <w:gridCol w:w="7090"/>
      </w:tblGrid>
      <w:tr w14:paraId="6BB4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647" w:type="dxa"/>
            <w:gridSpan w:val="4"/>
            <w:vAlign w:val="center"/>
          </w:tcPr>
          <w:p w14:paraId="0AC983E2">
            <w:pPr>
              <w:widowControl/>
              <w:spacing w:line="360" w:lineRule="auto"/>
              <w:jc w:val="left"/>
              <w:rPr>
                <w:rFonts w:ascii="宋体" w:hAnsi="宋体" w:cs="宋体"/>
                <w:kern w:val="0"/>
                <w:szCs w:val="21"/>
              </w:rPr>
            </w:pPr>
            <w:r>
              <w:rPr>
                <w:rFonts w:hint="eastAsia" w:ascii="宋体" w:hAnsi="宋体" w:cs="宋体"/>
                <w:b/>
                <w:szCs w:val="21"/>
              </w:rPr>
              <w:t>一、项目要求及技术要求</w:t>
            </w:r>
          </w:p>
        </w:tc>
      </w:tr>
      <w:tr w14:paraId="2B0B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14" w:type="dxa"/>
            <w:vAlign w:val="center"/>
          </w:tcPr>
          <w:p w14:paraId="3B9FEE69">
            <w:pPr>
              <w:spacing w:line="360" w:lineRule="auto"/>
              <w:jc w:val="center"/>
              <w:rPr>
                <w:rFonts w:ascii="宋体" w:hAnsi="宋体" w:cs="宋体"/>
                <w:b/>
                <w:szCs w:val="21"/>
              </w:rPr>
            </w:pPr>
            <w:r>
              <w:rPr>
                <w:rFonts w:hint="eastAsia" w:ascii="宋体" w:hAnsi="宋体" w:cs="宋体"/>
                <w:b/>
                <w:szCs w:val="21"/>
              </w:rPr>
              <w:t>序号</w:t>
            </w:r>
          </w:p>
        </w:tc>
        <w:tc>
          <w:tcPr>
            <w:tcW w:w="1134" w:type="dxa"/>
            <w:vAlign w:val="center"/>
          </w:tcPr>
          <w:p w14:paraId="4542FF17">
            <w:pPr>
              <w:spacing w:line="360" w:lineRule="auto"/>
              <w:jc w:val="center"/>
              <w:rPr>
                <w:rFonts w:ascii="宋体" w:hAnsi="宋体" w:cs="宋体"/>
                <w:b/>
                <w:szCs w:val="21"/>
              </w:rPr>
            </w:pPr>
            <w:r>
              <w:rPr>
                <w:rFonts w:hint="eastAsia" w:ascii="宋体" w:hAnsi="宋体" w:cs="宋体"/>
                <w:b/>
                <w:szCs w:val="21"/>
              </w:rPr>
              <w:t>货物名称</w:t>
            </w:r>
          </w:p>
        </w:tc>
        <w:tc>
          <w:tcPr>
            <w:tcW w:w="709" w:type="dxa"/>
            <w:vAlign w:val="center"/>
          </w:tcPr>
          <w:p w14:paraId="1CDB41DF">
            <w:pPr>
              <w:spacing w:line="360" w:lineRule="auto"/>
              <w:jc w:val="center"/>
              <w:rPr>
                <w:rFonts w:ascii="宋体" w:hAnsi="宋体" w:cs="宋体"/>
                <w:b/>
                <w:szCs w:val="21"/>
              </w:rPr>
            </w:pPr>
            <w:r>
              <w:rPr>
                <w:rFonts w:hint="eastAsia" w:ascii="宋体" w:hAnsi="宋体" w:cs="宋体"/>
                <w:b/>
                <w:szCs w:val="21"/>
              </w:rPr>
              <w:t>单位及数量</w:t>
            </w:r>
          </w:p>
        </w:tc>
        <w:tc>
          <w:tcPr>
            <w:tcW w:w="7090" w:type="dxa"/>
            <w:vAlign w:val="center"/>
          </w:tcPr>
          <w:p w14:paraId="72662743">
            <w:pPr>
              <w:spacing w:line="360" w:lineRule="auto"/>
              <w:jc w:val="center"/>
              <w:rPr>
                <w:rFonts w:ascii="宋体" w:hAnsi="宋体" w:cs="宋体"/>
                <w:b/>
                <w:szCs w:val="21"/>
              </w:rPr>
            </w:pPr>
            <w:r>
              <w:rPr>
                <w:rFonts w:hint="eastAsia" w:ascii="宋体" w:hAnsi="宋体" w:cs="宋体"/>
                <w:b/>
                <w:szCs w:val="21"/>
              </w:rPr>
              <w:t>技术参数</w:t>
            </w:r>
          </w:p>
        </w:tc>
      </w:tr>
      <w:tr w14:paraId="26CC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714" w:type="dxa"/>
            <w:vAlign w:val="center"/>
          </w:tcPr>
          <w:p w14:paraId="6A34B0DA">
            <w:pPr>
              <w:spacing w:line="360" w:lineRule="auto"/>
              <w:rPr>
                <w:rFonts w:ascii="宋体" w:hAnsi="宋体" w:cs="宋体"/>
              </w:rPr>
            </w:pPr>
          </w:p>
          <w:p w14:paraId="5C3201BA">
            <w:pPr>
              <w:spacing w:line="360" w:lineRule="auto"/>
              <w:jc w:val="center"/>
              <w:rPr>
                <w:rFonts w:ascii="宋体" w:hAnsi="宋体" w:cs="宋体"/>
              </w:rPr>
            </w:pPr>
            <w:r>
              <w:rPr>
                <w:rFonts w:hint="eastAsia" w:ascii="宋体" w:hAnsi="宋体" w:cs="宋体"/>
              </w:rPr>
              <w:t>1</w:t>
            </w:r>
          </w:p>
        </w:tc>
        <w:tc>
          <w:tcPr>
            <w:tcW w:w="1134" w:type="dxa"/>
            <w:vAlign w:val="center"/>
          </w:tcPr>
          <w:p w14:paraId="66273C89">
            <w:pPr>
              <w:spacing w:line="360" w:lineRule="auto"/>
              <w:jc w:val="center"/>
              <w:rPr>
                <w:rFonts w:ascii="宋体" w:hAnsi="宋体" w:cs="宋体"/>
              </w:rPr>
            </w:pPr>
            <w:r>
              <w:rPr>
                <w:rFonts w:hint="eastAsia" w:ascii="宋体" w:hAnsi="宋体" w:cs="宋体"/>
                <w:b/>
                <w:bCs/>
              </w:rPr>
              <w:t>生产双活存储硬盘扩容</w:t>
            </w:r>
          </w:p>
        </w:tc>
        <w:tc>
          <w:tcPr>
            <w:tcW w:w="709" w:type="dxa"/>
            <w:vAlign w:val="center"/>
          </w:tcPr>
          <w:p w14:paraId="045ADB09">
            <w:pPr>
              <w:spacing w:line="360" w:lineRule="auto"/>
              <w:jc w:val="center"/>
              <w:rPr>
                <w:rFonts w:ascii="宋体" w:hAnsi="宋体" w:cs="宋体"/>
              </w:rPr>
            </w:pPr>
            <w:r>
              <w:rPr>
                <w:rFonts w:hint="eastAsia" w:ascii="宋体" w:hAnsi="宋体" w:cs="宋体"/>
              </w:rPr>
              <w:t>17块</w:t>
            </w:r>
          </w:p>
        </w:tc>
        <w:tc>
          <w:tcPr>
            <w:tcW w:w="7090" w:type="dxa"/>
            <w:vAlign w:val="center"/>
          </w:tcPr>
          <w:p w14:paraId="5973E922">
            <w:pPr>
              <w:spacing w:line="360" w:lineRule="auto"/>
              <w:ind w:firstLine="422" w:firstLineChars="200"/>
              <w:jc w:val="left"/>
              <w:rPr>
                <w:rFonts w:ascii="宋体" w:hAnsi="宋体" w:cs="宋体"/>
                <w:kern w:val="0"/>
                <w:szCs w:val="21"/>
              </w:rPr>
            </w:pPr>
            <w:r>
              <w:rPr>
                <w:rFonts w:hint="eastAsia" w:ascii="宋体" w:hAnsi="宋体" w:cs="宋体"/>
                <w:b/>
                <w:bCs/>
                <w:szCs w:val="21"/>
              </w:rPr>
              <w:t>▲</w:t>
            </w:r>
            <w:r>
              <w:rPr>
                <w:rFonts w:hint="eastAsia" w:ascii="宋体" w:hAnsi="宋体" w:cs="宋体"/>
                <w:kern w:val="0"/>
                <w:szCs w:val="21"/>
              </w:rPr>
              <w:t>1．</w:t>
            </w:r>
            <w:r>
              <w:rPr>
                <w:rFonts w:hint="eastAsia" w:ascii="宋体" w:hAnsi="宋体" w:cs="宋体"/>
                <w:b/>
                <w:bCs/>
                <w:szCs w:val="21"/>
              </w:rPr>
              <w:t>扩容全新2.5英寸 容量≥3.84TB 的 企业级</w:t>
            </w:r>
            <w:r>
              <w:rPr>
                <w:rFonts w:hint="eastAsia"/>
                <w:lang w:val="en-US" w:eastAsia="zh-CN"/>
              </w:rPr>
              <w:t>NVMe</w:t>
            </w:r>
            <w:r>
              <w:rPr>
                <w:rFonts w:hint="eastAsia" w:ascii="宋体" w:hAnsi="宋体" w:cs="宋体"/>
                <w:b/>
                <w:bCs/>
                <w:szCs w:val="21"/>
              </w:rPr>
              <w:t>闪存硬盘</w:t>
            </w:r>
            <w:r>
              <w:rPr>
                <w:rFonts w:hint="eastAsia" w:ascii="宋体" w:hAnsi="宋体" w:cs="宋体"/>
                <w:kern w:val="0"/>
                <w:szCs w:val="21"/>
              </w:rPr>
              <w:t>，要求扩容至现网</w:t>
            </w:r>
            <w:r>
              <w:rPr>
                <w:rFonts w:hint="eastAsia" w:ascii="宋体" w:hAnsi="宋体" w:cs="宋体"/>
                <w:kern w:val="0"/>
                <w:szCs w:val="21"/>
                <w:lang w:eastAsia="zh-CN"/>
              </w:rPr>
              <w:t>NVMe</w:t>
            </w:r>
            <w:r>
              <w:rPr>
                <w:rFonts w:hint="eastAsia" w:ascii="宋体" w:hAnsi="宋体" w:cs="宋体"/>
                <w:kern w:val="0"/>
                <w:szCs w:val="21"/>
              </w:rPr>
              <w:t>闪存存储池，接入现有跨机房双活集群中，提供双活存储空间。</w:t>
            </w:r>
          </w:p>
          <w:p w14:paraId="567D119D">
            <w:pPr>
              <w:spacing w:line="360" w:lineRule="auto"/>
              <w:ind w:firstLine="422" w:firstLineChars="200"/>
              <w:jc w:val="left"/>
              <w:rPr>
                <w:rFonts w:ascii="宋体" w:hAnsi="宋体" w:cs="宋体"/>
              </w:rPr>
            </w:pPr>
            <w:r>
              <w:rPr>
                <w:rFonts w:hint="eastAsia" w:ascii="宋体" w:hAnsi="宋体" w:cs="宋体"/>
                <w:b/>
                <w:bCs/>
                <w:szCs w:val="21"/>
              </w:rPr>
              <w:t>▲</w:t>
            </w:r>
            <w:r>
              <w:rPr>
                <w:rFonts w:hint="eastAsia" w:ascii="宋体" w:hAnsi="宋体" w:cs="宋体"/>
                <w:kern w:val="0"/>
                <w:szCs w:val="21"/>
              </w:rPr>
              <w:t>2．扩容硬盘完全兼容采购人现有的</w:t>
            </w:r>
            <w:r>
              <w:rPr>
                <w:rFonts w:hint="eastAsia"/>
                <w:lang w:val="en-US" w:eastAsia="zh-CN"/>
              </w:rPr>
              <w:t>NVMe</w:t>
            </w:r>
            <w:r>
              <w:rPr>
                <w:rFonts w:hint="eastAsia" w:ascii="宋体" w:hAnsi="宋体" w:cs="宋体"/>
                <w:kern w:val="0"/>
                <w:szCs w:val="21"/>
              </w:rPr>
              <w:t>闪存存储。</w:t>
            </w:r>
          </w:p>
        </w:tc>
      </w:tr>
      <w:tr w14:paraId="115D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4" w:type="dxa"/>
            <w:vAlign w:val="center"/>
          </w:tcPr>
          <w:p w14:paraId="5C753DA4">
            <w:pPr>
              <w:spacing w:line="360" w:lineRule="auto"/>
              <w:jc w:val="center"/>
              <w:rPr>
                <w:rFonts w:ascii="宋体" w:hAnsi="宋体" w:cs="宋体"/>
              </w:rPr>
            </w:pPr>
            <w:r>
              <w:rPr>
                <w:rFonts w:hint="eastAsia" w:ascii="宋体" w:hAnsi="宋体" w:cs="宋体"/>
              </w:rPr>
              <w:t>2</w:t>
            </w:r>
          </w:p>
        </w:tc>
        <w:tc>
          <w:tcPr>
            <w:tcW w:w="1134" w:type="dxa"/>
            <w:vAlign w:val="center"/>
          </w:tcPr>
          <w:p w14:paraId="543FD4D1">
            <w:pPr>
              <w:spacing w:line="360" w:lineRule="auto"/>
              <w:jc w:val="center"/>
              <w:rPr>
                <w:rFonts w:ascii="宋体" w:hAnsi="宋体" w:cs="宋体"/>
              </w:rPr>
            </w:pPr>
            <w:r>
              <w:rPr>
                <w:rFonts w:hint="eastAsia" w:ascii="宋体" w:hAnsi="宋体" w:cs="宋体"/>
              </w:rPr>
              <w:t>生产存储交换机扩容</w:t>
            </w:r>
          </w:p>
        </w:tc>
        <w:tc>
          <w:tcPr>
            <w:tcW w:w="709" w:type="dxa"/>
            <w:vAlign w:val="center"/>
          </w:tcPr>
          <w:p w14:paraId="695F020C">
            <w:pPr>
              <w:spacing w:line="360" w:lineRule="auto"/>
              <w:jc w:val="center"/>
              <w:rPr>
                <w:rFonts w:ascii="宋体" w:hAnsi="宋体" w:cs="宋体"/>
              </w:rPr>
            </w:pPr>
            <w:r>
              <w:rPr>
                <w:rFonts w:hint="eastAsia" w:ascii="宋体" w:hAnsi="宋体" w:cs="宋体"/>
              </w:rPr>
              <w:t>2台</w:t>
            </w:r>
          </w:p>
        </w:tc>
        <w:tc>
          <w:tcPr>
            <w:tcW w:w="7090" w:type="dxa"/>
            <w:vAlign w:val="center"/>
          </w:tcPr>
          <w:p w14:paraId="1ED93F52">
            <w:pPr>
              <w:spacing w:line="360" w:lineRule="auto"/>
              <w:ind w:firstLine="422" w:firstLineChars="200"/>
              <w:jc w:val="left"/>
              <w:rPr>
                <w:rFonts w:hint="eastAsia" w:ascii="宋体" w:hAnsi="宋体" w:cs="宋体"/>
                <w:kern w:val="0"/>
                <w:szCs w:val="21"/>
              </w:rPr>
            </w:pPr>
            <w:r>
              <w:rPr>
                <w:rFonts w:hint="eastAsia" w:ascii="宋体" w:hAnsi="宋体" w:cs="宋体"/>
                <w:b/>
                <w:bCs/>
                <w:szCs w:val="21"/>
              </w:rPr>
              <w:t>▲</w:t>
            </w:r>
            <w:r>
              <w:rPr>
                <w:rFonts w:hint="eastAsia" w:ascii="宋体" w:hAnsi="宋体" w:cs="宋体"/>
                <w:kern w:val="0"/>
                <w:szCs w:val="21"/>
              </w:rPr>
              <w:t>1．扩容全新 ≥48端口32Gbps光纤通道交换机，配置 ≥48个32Gbps SFP+短波光模块，激活 ≥48个端口许可，要求端口支持8/16/32Gbps速率自适应。</w:t>
            </w:r>
          </w:p>
          <w:p w14:paraId="46CCEB3A">
            <w:pPr>
              <w:pStyle w:val="2"/>
              <w:ind w:firstLine="420" w:firstLineChars="200"/>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w:t>
            </w:r>
            <w:r>
              <w:rPr>
                <w:rFonts w:hint="eastAsia" w:ascii="宋体" w:hAnsi="宋体" w:eastAsia="宋体" w:cs="宋体"/>
                <w:kern w:val="0"/>
                <w:sz w:val="21"/>
                <w:szCs w:val="21"/>
                <w:lang w:val="en-US" w:eastAsia="zh-CN" w:bidi="ar-SA"/>
              </w:rPr>
              <w:t>电源：双冗余交流电源，支持热插拔（1+1 冗余）</w:t>
            </w:r>
            <w:r>
              <w:rPr>
                <w:rFonts w:hint="eastAsia" w:ascii="宋体" w:hAnsi="宋体" w:cs="宋体"/>
                <w:kern w:val="0"/>
                <w:sz w:val="21"/>
                <w:szCs w:val="21"/>
                <w:lang w:val="en-US" w:eastAsia="zh-CN" w:bidi="ar-SA"/>
              </w:rPr>
              <w:t>。</w:t>
            </w:r>
          </w:p>
          <w:p w14:paraId="34053FD2">
            <w:pPr>
              <w:pStyle w:val="2"/>
              <w:ind w:firstLine="420" w:firstLineChars="200"/>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散热：4 个独立可热插拔机箱风扇 + 电源内置独立风扇；</w:t>
            </w:r>
          </w:p>
          <w:p w14:paraId="433D5737">
            <w:pPr>
              <w:pStyle w:val="2"/>
              <w:ind w:firstLine="420" w:firstLineChars="200"/>
            </w:pP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整机双向交换容量可达 1.536Tbps，单向吞吐 768Gbps，全线速无阻塞转发</w:t>
            </w:r>
            <w:r>
              <w:rPr>
                <w:rFonts w:hint="eastAsia" w:ascii="宋体" w:hAnsi="宋体" w:cs="宋体"/>
                <w:kern w:val="0"/>
                <w:sz w:val="21"/>
                <w:szCs w:val="21"/>
                <w:lang w:val="en-US" w:eastAsia="zh-CN" w:bidi="ar-SA"/>
              </w:rPr>
              <w:t>。</w:t>
            </w:r>
          </w:p>
        </w:tc>
      </w:tr>
      <w:tr w14:paraId="116B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14" w:type="dxa"/>
            <w:vAlign w:val="center"/>
          </w:tcPr>
          <w:p w14:paraId="62E676C7">
            <w:pPr>
              <w:spacing w:line="360" w:lineRule="auto"/>
              <w:jc w:val="center"/>
              <w:rPr>
                <w:rFonts w:ascii="宋体" w:hAnsi="宋体" w:cs="宋体"/>
              </w:rPr>
            </w:pPr>
            <w:r>
              <w:rPr>
                <w:rFonts w:hint="eastAsia" w:ascii="宋体" w:hAnsi="宋体" w:cs="宋体"/>
              </w:rPr>
              <w:t>3</w:t>
            </w:r>
          </w:p>
        </w:tc>
        <w:tc>
          <w:tcPr>
            <w:tcW w:w="1134" w:type="dxa"/>
            <w:vAlign w:val="center"/>
          </w:tcPr>
          <w:p w14:paraId="5CD1C3AB">
            <w:pPr>
              <w:spacing w:line="360" w:lineRule="auto"/>
              <w:jc w:val="center"/>
              <w:rPr>
                <w:rFonts w:ascii="宋体" w:hAnsi="宋体" w:cs="宋体"/>
              </w:rPr>
            </w:pPr>
            <w:r>
              <w:rPr>
                <w:rFonts w:hint="eastAsia" w:ascii="宋体" w:hAnsi="宋体" w:cs="宋体"/>
              </w:rPr>
              <w:t>生产存储扩容</w:t>
            </w:r>
          </w:p>
        </w:tc>
        <w:tc>
          <w:tcPr>
            <w:tcW w:w="709" w:type="dxa"/>
            <w:vAlign w:val="center"/>
          </w:tcPr>
          <w:p w14:paraId="23E33556">
            <w:pPr>
              <w:spacing w:line="360" w:lineRule="auto"/>
              <w:jc w:val="center"/>
              <w:rPr>
                <w:rFonts w:ascii="宋体" w:hAnsi="宋体" w:cs="宋体"/>
              </w:rPr>
            </w:pPr>
            <w:r>
              <w:rPr>
                <w:rFonts w:hint="eastAsia" w:ascii="宋体" w:hAnsi="宋体" w:cs="宋体"/>
              </w:rPr>
              <w:t>3块</w:t>
            </w:r>
          </w:p>
        </w:tc>
        <w:tc>
          <w:tcPr>
            <w:tcW w:w="7090" w:type="dxa"/>
            <w:vAlign w:val="center"/>
          </w:tcPr>
          <w:p w14:paraId="58BB8CE7">
            <w:pPr>
              <w:spacing w:line="360" w:lineRule="auto"/>
              <w:ind w:firstLine="422" w:firstLineChars="200"/>
              <w:jc w:val="left"/>
              <w:rPr>
                <w:rFonts w:ascii="宋体" w:hAnsi="宋体" w:cs="宋体"/>
                <w:kern w:val="0"/>
                <w:szCs w:val="21"/>
              </w:rPr>
            </w:pPr>
            <w:r>
              <w:rPr>
                <w:rFonts w:hint="eastAsia" w:ascii="宋体" w:hAnsi="宋体" w:cs="宋体"/>
                <w:b/>
                <w:bCs/>
                <w:szCs w:val="21"/>
              </w:rPr>
              <w:t>▲</w:t>
            </w:r>
            <w:r>
              <w:rPr>
                <w:rFonts w:hint="eastAsia" w:ascii="宋体" w:hAnsi="宋体" w:cs="宋体"/>
                <w:kern w:val="0"/>
                <w:szCs w:val="21"/>
              </w:rPr>
              <w:t>1．扩容全新3.5英寸容量≥3.84TB 企业存储闪存硬盘，要求扩容至现网闪存存储池，接入现有全闪存存储集群中，提供存储空间。</w:t>
            </w:r>
          </w:p>
          <w:p w14:paraId="2D71FB53">
            <w:pPr>
              <w:spacing w:line="360" w:lineRule="auto"/>
              <w:ind w:firstLine="420" w:firstLineChars="200"/>
              <w:jc w:val="left"/>
              <w:rPr>
                <w:rFonts w:ascii="宋体" w:hAnsi="宋体" w:cs="宋体"/>
                <w:kern w:val="0"/>
                <w:szCs w:val="21"/>
              </w:rPr>
            </w:pPr>
            <w:r>
              <w:rPr>
                <w:rFonts w:hint="eastAsia" w:ascii="宋体" w:hAnsi="宋体" w:cs="宋体"/>
                <w:kern w:val="0"/>
                <w:szCs w:val="21"/>
                <w:highlight w:val="none"/>
              </w:rPr>
              <w:t>2．扩容硬盘完全兼容采购人现有的闪存存储。</w:t>
            </w:r>
          </w:p>
        </w:tc>
      </w:tr>
      <w:tr w14:paraId="4CF6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14" w:type="dxa"/>
            <w:vAlign w:val="center"/>
          </w:tcPr>
          <w:p w14:paraId="13E4257B">
            <w:pPr>
              <w:spacing w:line="360" w:lineRule="auto"/>
              <w:jc w:val="center"/>
              <w:rPr>
                <w:rFonts w:ascii="宋体" w:hAnsi="宋体" w:cs="宋体"/>
              </w:rPr>
            </w:pPr>
            <w:r>
              <w:rPr>
                <w:rFonts w:hint="eastAsia" w:ascii="宋体" w:hAnsi="宋体" w:cs="宋体"/>
              </w:rPr>
              <w:t>4</w:t>
            </w:r>
          </w:p>
        </w:tc>
        <w:tc>
          <w:tcPr>
            <w:tcW w:w="1134" w:type="dxa"/>
            <w:vAlign w:val="center"/>
          </w:tcPr>
          <w:p w14:paraId="320D6320">
            <w:pPr>
              <w:spacing w:line="360" w:lineRule="auto"/>
              <w:jc w:val="center"/>
              <w:rPr>
                <w:rFonts w:ascii="宋体" w:hAnsi="宋体" w:cs="宋体"/>
              </w:rPr>
            </w:pPr>
            <w:r>
              <w:rPr>
                <w:rFonts w:hint="eastAsia" w:ascii="宋体" w:hAnsi="宋体" w:cs="宋体"/>
              </w:rPr>
              <w:t>备份一体机</w:t>
            </w:r>
          </w:p>
        </w:tc>
        <w:tc>
          <w:tcPr>
            <w:tcW w:w="709" w:type="dxa"/>
            <w:vAlign w:val="center"/>
          </w:tcPr>
          <w:p w14:paraId="1449508C">
            <w:pPr>
              <w:spacing w:line="360" w:lineRule="auto"/>
              <w:jc w:val="center"/>
              <w:rPr>
                <w:rFonts w:ascii="宋体" w:hAnsi="宋体" w:cs="宋体"/>
              </w:rPr>
            </w:pPr>
            <w:r>
              <w:rPr>
                <w:rFonts w:hint="eastAsia" w:ascii="宋体" w:hAnsi="宋体" w:cs="宋体"/>
              </w:rPr>
              <w:t>1台</w:t>
            </w:r>
          </w:p>
        </w:tc>
        <w:tc>
          <w:tcPr>
            <w:tcW w:w="7090" w:type="dxa"/>
            <w:vAlign w:val="center"/>
          </w:tcPr>
          <w:p w14:paraId="066CAD85">
            <w:pPr>
              <w:spacing w:line="360" w:lineRule="auto"/>
              <w:ind w:firstLine="422" w:firstLineChars="200"/>
              <w:jc w:val="left"/>
              <w:rPr>
                <w:rFonts w:ascii="宋体" w:hAnsi="宋体" w:cs="宋体"/>
                <w:kern w:val="0"/>
                <w:szCs w:val="21"/>
              </w:rPr>
            </w:pPr>
            <w:r>
              <w:rPr>
                <w:rFonts w:hint="eastAsia" w:ascii="宋体" w:hAnsi="宋体" w:cs="宋体"/>
                <w:b/>
                <w:bCs/>
                <w:szCs w:val="21"/>
              </w:rPr>
              <w:t>▲</w:t>
            </w:r>
            <w:r>
              <w:rPr>
                <w:rFonts w:hint="eastAsia" w:ascii="宋体" w:hAnsi="宋体" w:cs="宋体"/>
                <w:kern w:val="0"/>
                <w:szCs w:val="21"/>
              </w:rPr>
              <w:t>1.本次配置备份系统及容量授权：容量授权范围内不限制数据类型和数量，支持包括云平台、数据库、文件和操作系统等备份保护，支持一套备份系统实现扩展定时备份、CDM、CDP，容灾迁移和数据归档等功能，非多套系统跳转。</w:t>
            </w:r>
          </w:p>
          <w:p w14:paraId="7ACBACDA">
            <w:pPr>
              <w:spacing w:line="360" w:lineRule="auto"/>
              <w:ind w:firstLine="420" w:firstLineChars="200"/>
              <w:jc w:val="left"/>
              <w:rPr>
                <w:rFonts w:ascii="宋体" w:hAnsi="宋体" w:cs="宋体"/>
                <w:kern w:val="0"/>
                <w:szCs w:val="21"/>
              </w:rPr>
            </w:pPr>
            <w:r>
              <w:rPr>
                <w:rFonts w:hint="eastAsia" w:ascii="宋体" w:hAnsi="宋体" w:cs="宋体"/>
                <w:kern w:val="0"/>
                <w:szCs w:val="21"/>
              </w:rPr>
              <w:t>功能模块如下：</w:t>
            </w:r>
          </w:p>
          <w:p w14:paraId="42C621E9">
            <w:pPr>
              <w:spacing w:line="360" w:lineRule="auto"/>
              <w:ind w:firstLine="420" w:firstLineChars="200"/>
              <w:jc w:val="left"/>
              <w:rPr>
                <w:rFonts w:ascii="宋体" w:hAnsi="宋体" w:cs="宋体"/>
                <w:kern w:val="0"/>
                <w:szCs w:val="21"/>
              </w:rPr>
            </w:pPr>
            <w:r>
              <w:rPr>
                <w:rFonts w:hint="eastAsia" w:ascii="宋体" w:hAnsi="宋体" w:cs="宋体"/>
                <w:kern w:val="0"/>
                <w:szCs w:val="21"/>
              </w:rPr>
              <w:t>（1）配置≥50TB备份后端容量许可，用于对核心业务数据的周期性保护；</w:t>
            </w:r>
          </w:p>
          <w:p w14:paraId="3CD0FDE0">
            <w:pPr>
              <w:spacing w:line="360" w:lineRule="auto"/>
              <w:ind w:firstLine="420" w:firstLineChars="200"/>
              <w:jc w:val="left"/>
              <w:rPr>
                <w:rFonts w:ascii="宋体" w:hAnsi="宋体" w:cs="宋体"/>
                <w:kern w:val="0"/>
                <w:szCs w:val="21"/>
              </w:rPr>
            </w:pPr>
            <w:r>
              <w:rPr>
                <w:rFonts w:hint="eastAsia" w:ascii="宋体" w:hAnsi="宋体" w:cs="宋体"/>
                <w:kern w:val="0"/>
                <w:szCs w:val="21"/>
              </w:rPr>
              <w:t>（2）配置重复数据删除代理许可和永久增量备份代理许可。</w:t>
            </w:r>
          </w:p>
          <w:p w14:paraId="2F081F11">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2．产品须为自主可控国产厂商品牌，具有自主研发能力，需提供《软件著作权登记证书》复印件并</w:t>
            </w:r>
            <w:r>
              <w:rPr>
                <w:rFonts w:hint="eastAsia" w:ascii="宋体" w:hAnsi="宋体" w:cs="宋体"/>
                <w:szCs w:val="21"/>
                <w:highlight w:val="none"/>
              </w:rPr>
              <w:t>加盖投标人公章</w:t>
            </w:r>
            <w:r>
              <w:rPr>
                <w:rFonts w:hint="eastAsia" w:ascii="宋体" w:hAnsi="宋体" w:cs="宋体"/>
                <w:kern w:val="0"/>
                <w:szCs w:val="21"/>
                <w:highlight w:val="none"/>
              </w:rPr>
              <w:t>。</w:t>
            </w:r>
          </w:p>
          <w:p w14:paraId="16E68D76">
            <w:pPr>
              <w:spacing w:line="360" w:lineRule="auto"/>
              <w:ind w:firstLine="422" w:firstLineChars="200"/>
              <w:jc w:val="left"/>
              <w:rPr>
                <w:rFonts w:ascii="宋体" w:hAnsi="宋体" w:cs="宋体"/>
                <w:kern w:val="0"/>
                <w:szCs w:val="21"/>
              </w:rPr>
            </w:pPr>
            <w:r>
              <w:rPr>
                <w:rFonts w:hint="eastAsia" w:ascii="宋体" w:hAnsi="宋体" w:cs="宋体"/>
                <w:b/>
                <w:bCs/>
                <w:szCs w:val="21"/>
              </w:rPr>
              <w:t>▲</w:t>
            </w:r>
            <w:r>
              <w:rPr>
                <w:rFonts w:hint="eastAsia" w:ascii="宋体" w:hAnsi="宋体" w:cs="宋体"/>
                <w:kern w:val="0"/>
                <w:szCs w:val="21"/>
              </w:rPr>
              <w:t>3．产品符合国家强制性标准，具备《承担网络关键设备和网络安全专用产品安全认证和安全检测任务机构名录》的机构</w:t>
            </w:r>
            <w:r>
              <w:rPr>
                <w:rFonts w:hint="eastAsia" w:ascii="宋体" w:hAnsi="宋体" w:cs="宋体"/>
                <w:kern w:val="0"/>
                <w:szCs w:val="21"/>
                <w:lang w:val="en-US" w:eastAsia="zh-CN"/>
              </w:rPr>
              <w:t>出具的安全认证合格或者安全检测证书</w:t>
            </w:r>
            <w:r>
              <w:rPr>
                <w:rFonts w:hint="eastAsia" w:ascii="宋体" w:hAnsi="宋体" w:cs="宋体"/>
                <w:kern w:val="0"/>
                <w:szCs w:val="21"/>
              </w:rPr>
              <w:t>。（</w:t>
            </w:r>
            <w:r>
              <w:rPr>
                <w:rFonts w:hint="eastAsia" w:ascii="宋体" w:hAnsi="宋体" w:cs="宋体"/>
                <w:szCs w:val="21"/>
              </w:rPr>
              <w:t>需提供至投标截止时间止有效期内的证书复印件并加盖投标人公章</w:t>
            </w:r>
            <w:r>
              <w:rPr>
                <w:rFonts w:hint="eastAsia" w:ascii="宋体" w:hAnsi="宋体" w:cs="宋体"/>
                <w:kern w:val="0"/>
                <w:szCs w:val="21"/>
              </w:rPr>
              <w:t>）</w:t>
            </w:r>
          </w:p>
          <w:p w14:paraId="516190FD">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4．具备公安部源代码安全性审计报告和信息技术产品源代码备案证书。</w:t>
            </w:r>
          </w:p>
          <w:p w14:paraId="6AB083C3">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5．在同一套灾备系统中支持保护传统与国产化操作系统、虚拟化、云平台、数据库、NAS 等功能，集数据备份、容灾迁移、数据归档、灾难恢复管理、防勒索病毒于一体。</w:t>
            </w:r>
          </w:p>
          <w:p w14:paraId="08E4901F">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6．兼容性要求：符合IT系统复杂性和兼容性需求，支持x86、龙芯、飞腾、鲲鹏、兆芯和海光等平台下的数据保护，支持Window、Linux、麒麟、统信UOS 等国产操作系统环境。</w:t>
            </w:r>
          </w:p>
          <w:p w14:paraId="40F27FC8">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7．数据库兼容性：支持达梦、人大金仓、南大通用、神州通用、瀚高、巨杉、虚谷等国内外数据库厂商。</w:t>
            </w:r>
          </w:p>
          <w:p w14:paraId="6423403E">
            <w:pPr>
              <w:spacing w:line="360" w:lineRule="auto"/>
              <w:ind w:firstLine="422" w:firstLineChars="200"/>
              <w:jc w:val="left"/>
              <w:rPr>
                <w:rFonts w:ascii="宋体" w:hAnsi="宋体" w:cs="宋体"/>
                <w:kern w:val="0"/>
                <w:szCs w:val="21"/>
              </w:rPr>
            </w:pPr>
            <w:r>
              <w:rPr>
                <w:rFonts w:hint="eastAsia"/>
                <w:b/>
              </w:rPr>
              <w:t>△</w:t>
            </w:r>
            <w:r>
              <w:rPr>
                <w:rFonts w:hint="eastAsia" w:ascii="宋体" w:hAnsi="宋体" w:cs="宋体"/>
                <w:kern w:val="0"/>
                <w:szCs w:val="21"/>
              </w:rPr>
              <w:t>8．支持对VMware、华为云Stack、ZStack、OpenStack、阿里云、青云、腾讯云、深信服等主流虚拟化和云平台应用进行在线备份。</w:t>
            </w:r>
          </w:p>
          <w:p w14:paraId="50828150">
            <w:pPr>
              <w:spacing w:line="360" w:lineRule="auto"/>
              <w:ind w:firstLine="420" w:firstLineChars="200"/>
              <w:jc w:val="left"/>
              <w:rPr>
                <w:rFonts w:ascii="宋体" w:hAnsi="宋体" w:cs="宋体"/>
                <w:kern w:val="0"/>
                <w:szCs w:val="21"/>
              </w:rPr>
            </w:pPr>
            <w:r>
              <w:rPr>
                <w:rFonts w:hint="eastAsia" w:ascii="宋体" w:hAnsi="宋体" w:cs="宋体"/>
                <w:kern w:val="0"/>
                <w:szCs w:val="21"/>
              </w:rPr>
              <w:t>9．支持通过界面直接查看虚拟机备份状态和备份执行进度，并以进度条形式直观显示备份进度。</w:t>
            </w:r>
          </w:p>
          <w:p w14:paraId="28C65538">
            <w:pPr>
              <w:spacing w:line="360" w:lineRule="auto"/>
              <w:ind w:firstLine="420" w:firstLineChars="200"/>
              <w:jc w:val="left"/>
              <w:rPr>
                <w:rFonts w:ascii="宋体" w:hAnsi="宋体" w:cs="宋体"/>
                <w:kern w:val="0"/>
                <w:szCs w:val="21"/>
              </w:rPr>
            </w:pPr>
            <w:r>
              <w:rPr>
                <w:rFonts w:hint="eastAsia" w:ascii="宋体" w:hAnsi="宋体" w:cs="宋体"/>
                <w:kern w:val="0"/>
                <w:szCs w:val="21"/>
              </w:rPr>
              <w:t>10．支持源端与目的端重复数据删除，可根据生产资源与备份系统资源情况灵活选择重删方式，满足不同场景需要。</w:t>
            </w:r>
          </w:p>
          <w:p w14:paraId="2B58608E">
            <w:pPr>
              <w:spacing w:line="360" w:lineRule="auto"/>
              <w:ind w:firstLine="420" w:firstLineChars="200"/>
              <w:jc w:val="left"/>
              <w:rPr>
                <w:rFonts w:ascii="宋体" w:hAnsi="宋体" w:cs="宋体"/>
                <w:kern w:val="0"/>
                <w:szCs w:val="21"/>
              </w:rPr>
            </w:pPr>
            <w:r>
              <w:rPr>
                <w:rFonts w:hint="eastAsia" w:ascii="宋体" w:hAnsi="宋体" w:cs="宋体"/>
                <w:kern w:val="0"/>
                <w:szCs w:val="21"/>
              </w:rPr>
              <w:t>11．支持永久增量备份模式，在首次完全备份后，后续备份均为增量级别，每个增量备份时间点均为一份完整的生产数据副本，当删除任意中间备份时间点而不影响后续恢复，避免误操作数据不可用。</w:t>
            </w:r>
          </w:p>
          <w:p w14:paraId="114B8A7F">
            <w:pPr>
              <w:spacing w:line="360" w:lineRule="auto"/>
              <w:ind w:firstLine="422" w:firstLineChars="200"/>
              <w:jc w:val="left"/>
              <w:rPr>
                <w:rFonts w:hint="eastAsia" w:ascii="宋体" w:hAnsi="宋体" w:cs="宋体"/>
                <w:kern w:val="0"/>
                <w:szCs w:val="21"/>
              </w:rPr>
            </w:pPr>
            <w:r>
              <w:rPr>
                <w:rFonts w:hint="eastAsia"/>
                <w:b/>
              </w:rPr>
              <w:t>△</w:t>
            </w:r>
            <w:r>
              <w:rPr>
                <w:rFonts w:hint="eastAsia" w:ascii="宋体" w:hAnsi="宋体" w:cs="宋体"/>
                <w:kern w:val="0"/>
                <w:szCs w:val="21"/>
              </w:rPr>
              <w:t>12．支持对备份数据进行加密存储，支持AES256GCM、SM4、BlowFish加密算法，支持双因子认证，可通过账号密码+短信验证码或邮件验证码进行登录，满足安全要求。</w:t>
            </w:r>
          </w:p>
          <w:p w14:paraId="4429AB93">
            <w:pPr>
              <w:pStyle w:val="2"/>
              <w:numPr>
                <w:ilvl w:val="0"/>
                <w:numId w:val="0"/>
              </w:numPr>
              <w:spacing w:line="360" w:lineRule="auto"/>
              <w:ind w:firstLine="420" w:firstLineChars="200"/>
              <w:rPr>
                <w:rFonts w:hint="eastAsia" w:ascii="宋体" w:hAnsi="宋体" w:cs="宋体"/>
                <w:kern w:val="0"/>
                <w:sz w:val="21"/>
                <w:szCs w:val="21"/>
                <w:lang w:val="en-US" w:eastAsia="zh-CN"/>
              </w:rPr>
            </w:pPr>
            <w:r>
              <w:rPr>
                <w:rFonts w:hint="eastAsia" w:ascii="宋体" w:hAnsi="宋体" w:eastAsia="宋体" w:cs="宋体"/>
                <w:kern w:val="0"/>
                <w:sz w:val="21"/>
                <w:szCs w:val="21"/>
                <w:lang w:val="en-US" w:eastAsia="zh-CN" w:bidi="ar-SA"/>
              </w:rPr>
              <w:t>13.</w:t>
            </w:r>
            <w:r>
              <w:rPr>
                <w:rFonts w:hint="eastAsia" w:ascii="宋体" w:hAnsi="宋体" w:cs="宋体"/>
                <w:kern w:val="0"/>
                <w:sz w:val="21"/>
                <w:szCs w:val="21"/>
                <w:lang w:val="en-US" w:eastAsia="zh-CN"/>
              </w:rPr>
              <w:t>投标人需每季度配合采购人定期开展备份数据还原测试工作，保障备份数据的完整性及可用性。承诺系统支持在线重删与压缩技术。各类数据典型重删压缩性能指标达到以下标准：</w:t>
            </w:r>
          </w:p>
          <w:p w14:paraId="71982229">
            <w:pPr>
              <w:pStyle w:val="2"/>
              <w:numPr>
                <w:ilvl w:val="0"/>
                <w:numId w:val="0"/>
              </w:numPr>
              <w:spacing w:line="360" w:lineRule="auto"/>
              <w:ind w:firstLine="420" w:firstLineChars="200"/>
              <w:rPr>
                <w:rFonts w:hint="eastAsia" w:ascii="宋体" w:hAnsi="宋体" w:cs="宋体"/>
                <w:kern w:val="0"/>
                <w:sz w:val="21"/>
                <w:szCs w:val="21"/>
                <w:lang w:val="en-US" w:eastAsia="zh-CN"/>
              </w:rPr>
            </w:pPr>
            <w:r>
              <w:rPr>
                <w:rFonts w:hint="eastAsia" w:ascii="宋体" w:hAnsi="宋体" w:cs="宋体"/>
                <w:kern w:val="0"/>
                <w:sz w:val="21"/>
                <w:szCs w:val="21"/>
                <w:lang w:val="en-US" w:eastAsia="zh-CN"/>
              </w:rPr>
              <w:t>（1）数据库场景综合重删压缩比不低于 2:1；</w:t>
            </w:r>
          </w:p>
          <w:p w14:paraId="02FE2C0E">
            <w:pPr>
              <w:pStyle w:val="2"/>
              <w:numPr>
                <w:ilvl w:val="0"/>
                <w:numId w:val="0"/>
              </w:numPr>
              <w:spacing w:line="360" w:lineRule="auto"/>
              <w:ind w:firstLine="420" w:firstLineChars="200"/>
              <w:rPr>
                <w:rFonts w:hint="eastAsia" w:ascii="宋体" w:hAnsi="宋体" w:cs="宋体"/>
                <w:kern w:val="0"/>
                <w:sz w:val="21"/>
                <w:szCs w:val="21"/>
                <w:lang w:val="en-US" w:eastAsia="zh-CN"/>
              </w:rPr>
            </w:pPr>
            <w:r>
              <w:rPr>
                <w:rFonts w:hint="eastAsia" w:ascii="宋体" w:hAnsi="宋体" w:cs="宋体"/>
                <w:kern w:val="0"/>
                <w:sz w:val="21"/>
                <w:szCs w:val="21"/>
                <w:lang w:val="en-US" w:eastAsia="zh-CN"/>
              </w:rPr>
              <w:t>（2）虚拟机整机备份场景综合重删压缩比不低于3:1，多次增量备份环境可充分发挥空间优化能力；</w:t>
            </w:r>
          </w:p>
          <w:p w14:paraId="34F01195">
            <w:pPr>
              <w:pStyle w:val="2"/>
              <w:numPr>
                <w:ilvl w:val="0"/>
                <w:numId w:val="0"/>
              </w:numPr>
              <w:spacing w:line="360" w:lineRule="auto"/>
              <w:ind w:firstLine="420" w:firstLineChars="200"/>
              <w:rPr>
                <w:rFonts w:hint="default" w:eastAsia="宋体"/>
                <w:lang w:val="en-US" w:eastAsia="zh-CN"/>
              </w:rPr>
            </w:pPr>
            <w:r>
              <w:rPr>
                <w:rFonts w:hint="eastAsia" w:ascii="宋体" w:hAnsi="宋体" w:cs="宋体"/>
                <w:kern w:val="0"/>
                <w:sz w:val="21"/>
                <w:szCs w:val="21"/>
                <w:lang w:val="en-US" w:eastAsia="zh-CN"/>
              </w:rPr>
              <w:t>（3）RPO≤5分钟，RTO≤30 分钟。</w:t>
            </w:r>
          </w:p>
        </w:tc>
      </w:tr>
      <w:tr w14:paraId="1AE9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14" w:type="dxa"/>
            <w:vAlign w:val="center"/>
          </w:tcPr>
          <w:p w14:paraId="48FBF7AE">
            <w:pPr>
              <w:spacing w:line="360" w:lineRule="auto"/>
              <w:jc w:val="center"/>
              <w:rPr>
                <w:rFonts w:ascii="宋体" w:hAnsi="宋体" w:cs="宋体"/>
              </w:rPr>
            </w:pPr>
            <w:r>
              <w:rPr>
                <w:rFonts w:hint="eastAsia" w:ascii="宋体" w:hAnsi="宋体" w:cs="宋体"/>
              </w:rPr>
              <w:t>5</w:t>
            </w:r>
          </w:p>
        </w:tc>
        <w:tc>
          <w:tcPr>
            <w:tcW w:w="1134" w:type="dxa"/>
            <w:vAlign w:val="center"/>
          </w:tcPr>
          <w:p w14:paraId="1628AB43">
            <w:pPr>
              <w:spacing w:line="360" w:lineRule="auto"/>
              <w:jc w:val="center"/>
              <w:rPr>
                <w:rFonts w:ascii="宋体" w:hAnsi="宋体" w:cs="宋体"/>
              </w:rPr>
            </w:pPr>
            <w:r>
              <w:rPr>
                <w:rFonts w:hint="eastAsia" w:ascii="宋体" w:hAnsi="宋体" w:cs="宋体"/>
              </w:rPr>
              <w:t>万兆交换机</w:t>
            </w:r>
          </w:p>
        </w:tc>
        <w:tc>
          <w:tcPr>
            <w:tcW w:w="709" w:type="dxa"/>
            <w:vAlign w:val="center"/>
          </w:tcPr>
          <w:p w14:paraId="022DA385">
            <w:pPr>
              <w:spacing w:line="360" w:lineRule="auto"/>
              <w:rPr>
                <w:rFonts w:ascii="宋体" w:hAnsi="宋体" w:cs="宋体"/>
              </w:rPr>
            </w:pPr>
            <w:r>
              <w:rPr>
                <w:rFonts w:hint="eastAsia" w:ascii="宋体" w:hAnsi="宋体" w:cs="宋体"/>
              </w:rPr>
              <w:t>1台</w:t>
            </w:r>
          </w:p>
        </w:tc>
        <w:tc>
          <w:tcPr>
            <w:tcW w:w="7090" w:type="dxa"/>
            <w:vAlign w:val="center"/>
          </w:tcPr>
          <w:p w14:paraId="06D16773">
            <w:pPr>
              <w:numPr>
                <w:ilvl w:val="0"/>
                <w:numId w:val="3"/>
              </w:numPr>
              <w:spacing w:line="360" w:lineRule="auto"/>
              <w:ind w:firstLine="420" w:firstLineChars="200"/>
              <w:jc w:val="left"/>
              <w:rPr>
                <w:rFonts w:ascii="宋体" w:hAnsi="宋体" w:cs="宋体"/>
                <w:kern w:val="0"/>
                <w:szCs w:val="21"/>
              </w:rPr>
            </w:pPr>
            <w:r>
              <w:rPr>
                <w:rFonts w:hint="eastAsia" w:ascii="宋体" w:hAnsi="宋体" w:cs="宋体"/>
                <w:kern w:val="0"/>
                <w:szCs w:val="21"/>
              </w:rPr>
              <w:t>1U 机架式万兆交换机。</w:t>
            </w:r>
          </w:p>
          <w:p w14:paraId="2F872C6D">
            <w:pPr>
              <w:spacing w:line="360" w:lineRule="auto"/>
              <w:ind w:firstLine="422" w:firstLineChars="200"/>
              <w:jc w:val="left"/>
              <w:rPr>
                <w:rFonts w:ascii="宋体" w:hAnsi="宋体" w:cs="宋体"/>
                <w:kern w:val="0"/>
                <w:szCs w:val="21"/>
              </w:rPr>
            </w:pPr>
            <w:r>
              <w:rPr>
                <w:rFonts w:hint="eastAsia" w:ascii="宋体" w:hAnsi="宋体" w:cs="宋体"/>
                <w:b/>
                <w:bCs/>
                <w:szCs w:val="21"/>
              </w:rPr>
              <w:t>▲</w:t>
            </w:r>
            <w:r>
              <w:rPr>
                <w:rFonts w:hint="eastAsia" w:ascii="宋体" w:hAnsi="宋体" w:cs="宋体"/>
                <w:szCs w:val="21"/>
              </w:rPr>
              <w:t>2.</w:t>
            </w:r>
            <w:r>
              <w:rPr>
                <w:rFonts w:hint="eastAsia" w:ascii="宋体" w:hAnsi="宋体" w:cs="宋体"/>
                <w:kern w:val="0"/>
                <w:szCs w:val="21"/>
              </w:rPr>
              <w:t>下行：48×10GE SFP+ 光口，向下兼容千兆模块，满配万兆光模块。（</w:t>
            </w:r>
            <w:r>
              <w:rPr>
                <w:rFonts w:hint="eastAsia" w:ascii="宋体" w:hAnsi="宋体" w:cs="宋体"/>
                <w:szCs w:val="21"/>
              </w:rPr>
              <w:t>需提供功能截图或设备白皮书</w:t>
            </w:r>
            <w:r>
              <w:rPr>
                <w:rFonts w:hint="eastAsia" w:ascii="宋体" w:hAnsi="宋体" w:cs="宋体"/>
                <w:kern w:val="0"/>
                <w:szCs w:val="21"/>
              </w:rPr>
              <w:t>）</w:t>
            </w:r>
          </w:p>
          <w:p w14:paraId="53B70360">
            <w:pPr>
              <w:spacing w:line="360" w:lineRule="auto"/>
              <w:ind w:firstLine="422" w:firstLineChars="200"/>
              <w:jc w:val="left"/>
              <w:rPr>
                <w:rFonts w:ascii="宋体" w:hAnsi="宋体" w:cs="宋体"/>
                <w:kern w:val="0"/>
                <w:szCs w:val="21"/>
              </w:rPr>
            </w:pPr>
            <w:r>
              <w:rPr>
                <w:rFonts w:hint="eastAsia" w:ascii="宋体" w:hAnsi="宋体" w:cs="宋体"/>
                <w:b/>
                <w:bCs/>
                <w:szCs w:val="21"/>
              </w:rPr>
              <w:t>▲</w:t>
            </w:r>
            <w:r>
              <w:rPr>
                <w:rFonts w:hint="eastAsia" w:ascii="宋体" w:hAnsi="宋体" w:cs="宋体"/>
                <w:szCs w:val="21"/>
              </w:rPr>
              <w:t>3.</w:t>
            </w:r>
            <w:r>
              <w:rPr>
                <w:rFonts w:hint="eastAsia" w:ascii="宋体" w:hAnsi="宋体" w:cs="宋体"/>
                <w:kern w:val="0"/>
                <w:szCs w:val="21"/>
              </w:rPr>
              <w:t>上行：6×QSFP28，支持 100GE/40GE 自适应。（</w:t>
            </w:r>
            <w:r>
              <w:rPr>
                <w:rFonts w:hint="eastAsia" w:ascii="宋体" w:hAnsi="宋体" w:cs="宋体"/>
                <w:szCs w:val="21"/>
              </w:rPr>
              <w:t>需提供功能截图或设备白皮书</w:t>
            </w:r>
            <w:r>
              <w:rPr>
                <w:rFonts w:hint="eastAsia" w:ascii="宋体" w:hAnsi="宋体" w:cs="宋体"/>
                <w:kern w:val="0"/>
                <w:szCs w:val="21"/>
              </w:rPr>
              <w:t>）</w:t>
            </w:r>
          </w:p>
          <w:p w14:paraId="7010FCF1">
            <w:pPr>
              <w:spacing w:line="360" w:lineRule="auto"/>
              <w:ind w:firstLine="420" w:firstLineChars="200"/>
              <w:jc w:val="left"/>
              <w:rPr>
                <w:rFonts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管理：1×GE 管理电口、Console 接口、USB 接口。</w:t>
            </w:r>
          </w:p>
          <w:p w14:paraId="24CAF450">
            <w:pPr>
              <w:spacing w:line="360" w:lineRule="auto"/>
              <w:ind w:firstLine="422" w:firstLineChars="200"/>
              <w:jc w:val="left"/>
              <w:rPr>
                <w:rFonts w:ascii="宋体" w:hAnsi="宋体" w:cs="宋体"/>
                <w:kern w:val="0"/>
                <w:szCs w:val="21"/>
              </w:rPr>
            </w:pPr>
            <w:r>
              <w:rPr>
                <w:rFonts w:hint="eastAsia"/>
                <w:b/>
              </w:rPr>
              <w:t>△</w:t>
            </w: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交换容量：4.8Tbps/76.8Tbps。</w:t>
            </w:r>
          </w:p>
          <w:p w14:paraId="398CE609">
            <w:pPr>
              <w:spacing w:line="360" w:lineRule="auto"/>
              <w:ind w:firstLine="422" w:firstLineChars="200"/>
              <w:jc w:val="left"/>
              <w:rPr>
                <w:rFonts w:ascii="宋体" w:hAnsi="宋体" w:cs="宋体"/>
                <w:kern w:val="0"/>
                <w:szCs w:val="21"/>
              </w:rPr>
            </w:pPr>
            <w:r>
              <w:rPr>
                <w:rFonts w:hint="eastAsia"/>
                <w:b/>
              </w:rPr>
              <w:t>△</w:t>
            </w:r>
            <w:r>
              <w:rPr>
                <w:rFonts w:hint="eastAsia" w:ascii="宋体" w:hAnsi="宋体" w:cs="宋体"/>
                <w:kern w:val="0"/>
                <w:szCs w:val="21"/>
              </w:rPr>
              <w:t>6</w:t>
            </w:r>
            <w:r>
              <w:rPr>
                <w:rFonts w:ascii="宋体" w:hAnsi="宋体" w:cs="宋体"/>
                <w:kern w:val="0"/>
                <w:szCs w:val="21"/>
              </w:rPr>
              <w:t>．</w:t>
            </w:r>
            <w:r>
              <w:rPr>
                <w:rFonts w:hint="eastAsia" w:ascii="宋体" w:hAnsi="宋体" w:cs="宋体"/>
                <w:kern w:val="0"/>
                <w:szCs w:val="21"/>
              </w:rPr>
              <w:t>包转发率：2000 Mpps。</w:t>
            </w:r>
          </w:p>
          <w:p w14:paraId="7F946903">
            <w:pPr>
              <w:spacing w:line="360" w:lineRule="auto"/>
              <w:ind w:firstLine="420" w:firstLineChars="200"/>
              <w:jc w:val="left"/>
              <w:rPr>
                <w:rFonts w:ascii="宋体" w:hAnsi="宋体" w:cs="宋体"/>
                <w:kern w:val="0"/>
                <w:szCs w:val="21"/>
              </w:rPr>
            </w:pPr>
            <w:r>
              <w:rPr>
                <w:rFonts w:hint="eastAsia" w:ascii="宋体" w:hAnsi="宋体" w:cs="宋体"/>
                <w:kern w:val="0"/>
                <w:szCs w:val="21"/>
              </w:rPr>
              <w:t>7</w:t>
            </w:r>
            <w:r>
              <w:rPr>
                <w:rFonts w:ascii="宋体" w:hAnsi="宋体" w:cs="宋体"/>
                <w:kern w:val="0"/>
                <w:szCs w:val="21"/>
              </w:rPr>
              <w:t>．</w:t>
            </w:r>
            <w:r>
              <w:rPr>
                <w:rFonts w:hint="eastAsia" w:ascii="宋体" w:hAnsi="宋体" w:cs="宋体"/>
                <w:kern w:val="0"/>
                <w:szCs w:val="21"/>
              </w:rPr>
              <w:t>配置双电源及双风扇。</w:t>
            </w:r>
          </w:p>
          <w:p w14:paraId="3D159D1A">
            <w:pPr>
              <w:spacing w:line="360" w:lineRule="auto"/>
              <w:ind w:firstLine="420" w:firstLineChars="200"/>
              <w:jc w:val="left"/>
              <w:rPr>
                <w:rFonts w:ascii="宋体" w:hAnsi="宋体" w:cs="宋体"/>
                <w:kern w:val="0"/>
                <w:szCs w:val="21"/>
              </w:rPr>
            </w:pPr>
            <w:r>
              <w:rPr>
                <w:rFonts w:hint="eastAsia" w:ascii="宋体" w:hAnsi="宋体" w:cs="宋体"/>
                <w:kern w:val="0"/>
                <w:szCs w:val="21"/>
              </w:rPr>
              <w:t>8</w:t>
            </w:r>
            <w:r>
              <w:rPr>
                <w:rFonts w:ascii="宋体" w:hAnsi="宋体" w:cs="宋体"/>
                <w:kern w:val="0"/>
                <w:szCs w:val="21"/>
              </w:rPr>
              <w:t>．</w:t>
            </w:r>
            <w:r>
              <w:rPr>
                <w:rFonts w:hint="eastAsia" w:ascii="宋体" w:hAnsi="宋体" w:cs="宋体"/>
                <w:kern w:val="0"/>
                <w:szCs w:val="21"/>
              </w:rPr>
              <w:t>兼容现有交换机并完成交换机集群和核心业务割接。</w:t>
            </w:r>
          </w:p>
        </w:tc>
      </w:tr>
      <w:tr w14:paraId="1B0A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647" w:type="dxa"/>
            <w:gridSpan w:val="4"/>
            <w:vAlign w:val="center"/>
          </w:tcPr>
          <w:p w14:paraId="34A31E8E">
            <w:pPr>
              <w:widowControl/>
              <w:spacing w:line="360" w:lineRule="auto"/>
              <w:jc w:val="left"/>
              <w:rPr>
                <w:rFonts w:ascii="宋体" w:hAnsi="宋体" w:cs="宋体"/>
                <w:bCs/>
                <w:szCs w:val="21"/>
              </w:rPr>
            </w:pPr>
            <w:r>
              <w:rPr>
                <w:rFonts w:hint="eastAsia" w:ascii="宋体" w:hAnsi="宋体" w:cs="宋体"/>
                <w:b/>
                <w:bCs/>
                <w:szCs w:val="21"/>
              </w:rPr>
              <w:t>▲</w:t>
            </w:r>
            <w:r>
              <w:rPr>
                <w:rFonts w:hint="eastAsia" w:ascii="宋体" w:hAnsi="宋体" w:cs="宋体"/>
                <w:b/>
                <w:szCs w:val="21"/>
              </w:rPr>
              <w:t>二、商务要求表</w:t>
            </w:r>
          </w:p>
        </w:tc>
      </w:tr>
      <w:tr w14:paraId="7E75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48" w:type="dxa"/>
            <w:gridSpan w:val="2"/>
            <w:vAlign w:val="center"/>
          </w:tcPr>
          <w:p w14:paraId="4DEDA5AD">
            <w:pPr>
              <w:snapToGrid w:val="0"/>
              <w:spacing w:line="360" w:lineRule="auto"/>
              <w:ind w:firstLine="422"/>
              <w:rPr>
                <w:rFonts w:ascii="宋体" w:hAnsi="宋体" w:cs="宋体"/>
                <w:b/>
                <w:szCs w:val="21"/>
              </w:rPr>
            </w:pPr>
            <w:r>
              <w:rPr>
                <w:rFonts w:hint="eastAsia" w:ascii="宋体" w:hAnsi="宋体" w:cs="宋体"/>
                <w:b/>
                <w:szCs w:val="21"/>
              </w:rPr>
              <w:t>基本要求</w:t>
            </w:r>
          </w:p>
        </w:tc>
        <w:tc>
          <w:tcPr>
            <w:tcW w:w="7799" w:type="dxa"/>
            <w:gridSpan w:val="2"/>
            <w:vAlign w:val="center"/>
          </w:tcPr>
          <w:p w14:paraId="74F49C46">
            <w:pPr>
              <w:spacing w:line="360" w:lineRule="auto"/>
              <w:ind w:firstLine="420" w:firstLineChars="200"/>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投标人所提供的产品为原厂全新正品</w:t>
            </w:r>
            <w:r>
              <w:rPr>
                <w:rFonts w:hint="eastAsia" w:ascii="宋体" w:hAnsi="宋体" w:cs="宋体"/>
                <w:kern w:val="0"/>
                <w:szCs w:val="21"/>
                <w:lang w:eastAsia="zh-CN"/>
              </w:rPr>
              <w:t>，</w:t>
            </w:r>
            <w:r>
              <w:rPr>
                <w:rFonts w:hint="eastAsia" w:ascii="宋体" w:hAnsi="宋体" w:cs="宋体"/>
                <w:b/>
                <w:bCs/>
                <w:kern w:val="0"/>
                <w:szCs w:val="21"/>
              </w:rPr>
              <w:t>投标人需提供设备原厂供货的承诺函并加盖投标人公章</w:t>
            </w:r>
            <w:r>
              <w:rPr>
                <w:rFonts w:hint="eastAsia" w:ascii="宋体" w:hAnsi="宋体" w:cs="宋体"/>
                <w:kern w:val="0"/>
                <w:szCs w:val="21"/>
              </w:rPr>
              <w:t>。产品及服务必须符合国家有关规定和标准规范。如没有提及适用标准，则应符合中华人民共和国国家标准或行业标准，如果中华人民共和国没有相关标准的，则采用货物来源国适用的官方标准，这些标准必须是有关机构发布的最新版本的标准，并应符合本采购文件的技术要求；</w:t>
            </w:r>
          </w:p>
          <w:p w14:paraId="64D9AE3A">
            <w:pPr>
              <w:spacing w:line="360" w:lineRule="auto"/>
              <w:ind w:firstLine="420" w:firstLineChars="20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 xml:space="preserve">投标人应保证所投产品涉及到的知识产权和所提供的相关技术资料是合法取得，并享有完整的知识产权，不会因为需方的使用而被责令停止使用、追偿或要求赔偿损失，如出现此情况，一切经济和法律责任均由投标人承担。  </w:t>
            </w:r>
          </w:p>
          <w:p w14:paraId="0054F266">
            <w:pPr>
              <w:spacing w:line="360" w:lineRule="auto"/>
              <w:ind w:firstLine="420" w:firstLineChars="200"/>
              <w:jc w:val="left"/>
              <w:rPr>
                <w:rFonts w:ascii="宋体" w:hAnsi="宋体" w:cs="宋体"/>
                <w:kern w:val="0"/>
                <w:szCs w:val="21"/>
              </w:rPr>
            </w:pPr>
            <w:r>
              <w:rPr>
                <w:rFonts w:ascii="宋体" w:hAnsi="宋体" w:cs="宋体"/>
                <w:kern w:val="0"/>
                <w:szCs w:val="21"/>
              </w:rPr>
              <w:t>3．</w:t>
            </w:r>
            <w:r>
              <w:rPr>
                <w:rFonts w:hint="eastAsia" w:ascii="宋体" w:hAnsi="宋体" w:cs="宋体"/>
                <w:kern w:val="0"/>
                <w:szCs w:val="21"/>
              </w:rPr>
              <w:t>投标人必须自行为其所投产品/所投厂家产品侵犯其他投标人或专利人的专利成果承担相应法律责任；同时，具有产品专利/知识产权的投标人/所投厂家应在响应文件中提供与其自有产品专利/知识产权相关的有效证明材料。否则，不能就产品的专利/知识产权在本项目采购或实施过程中被侵权问题提出异议。</w:t>
            </w:r>
          </w:p>
          <w:p w14:paraId="487BD2D3">
            <w:pPr>
              <w:spacing w:line="360" w:lineRule="auto"/>
              <w:ind w:firstLine="420" w:firstLineChars="200"/>
              <w:jc w:val="left"/>
              <w:rPr>
                <w:rFonts w:ascii="宋体" w:hAnsi="宋体" w:cs="宋体"/>
                <w:kern w:val="0"/>
                <w:szCs w:val="21"/>
              </w:rPr>
            </w:pPr>
            <w:r>
              <w:rPr>
                <w:rFonts w:ascii="宋体" w:hAnsi="宋体" w:cs="宋体"/>
                <w:kern w:val="0"/>
                <w:szCs w:val="21"/>
              </w:rPr>
              <w:t>4．</w:t>
            </w:r>
            <w:r>
              <w:rPr>
                <w:rFonts w:hint="eastAsia" w:ascii="宋体" w:hAnsi="宋体" w:cs="宋体"/>
                <w:kern w:val="0"/>
                <w:szCs w:val="21"/>
              </w:rPr>
              <w:t>投标人如使用第三方软件，应取得第三方的授权并承担相应费用。在所交付的软件系统中，不含任何可以自动终止或妨碍系统运作的软件。</w:t>
            </w:r>
          </w:p>
          <w:p w14:paraId="7AB582C6">
            <w:pPr>
              <w:spacing w:line="360" w:lineRule="auto"/>
              <w:ind w:firstLine="420" w:firstLineChars="200"/>
              <w:jc w:val="left"/>
              <w:rPr>
                <w:rFonts w:ascii="宋体" w:hAnsi="宋体" w:cs="宋体"/>
              </w:rPr>
            </w:pPr>
            <w:r>
              <w:rPr>
                <w:rFonts w:ascii="宋体" w:hAnsi="宋体" w:cs="宋体"/>
              </w:rPr>
              <w:t>5．</w:t>
            </w:r>
            <w:r>
              <w:rPr>
                <w:rFonts w:hint="eastAsia" w:ascii="宋体" w:hAnsi="宋体" w:cs="宋体"/>
                <w:kern w:val="0"/>
                <w:szCs w:val="21"/>
              </w:rPr>
              <w:t>未尽事宜按设计图及国家现行有关规范、标准执行。</w:t>
            </w:r>
          </w:p>
        </w:tc>
      </w:tr>
      <w:tr w14:paraId="7F5C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848" w:type="dxa"/>
            <w:gridSpan w:val="2"/>
            <w:vAlign w:val="center"/>
          </w:tcPr>
          <w:p w14:paraId="26060EAA">
            <w:pPr>
              <w:snapToGrid w:val="0"/>
              <w:spacing w:line="360" w:lineRule="auto"/>
              <w:jc w:val="center"/>
              <w:rPr>
                <w:rFonts w:ascii="宋体" w:hAnsi="宋体" w:cs="宋体"/>
                <w:b/>
                <w:szCs w:val="21"/>
              </w:rPr>
            </w:pPr>
            <w:r>
              <w:rPr>
                <w:rFonts w:hint="eastAsia" w:ascii="宋体" w:hAnsi="宋体" w:cs="宋体"/>
                <w:b/>
                <w:szCs w:val="21"/>
              </w:rPr>
              <w:t>项目管理与实施要求</w:t>
            </w:r>
          </w:p>
        </w:tc>
        <w:tc>
          <w:tcPr>
            <w:tcW w:w="7799" w:type="dxa"/>
            <w:gridSpan w:val="2"/>
            <w:vAlign w:val="center"/>
          </w:tcPr>
          <w:p w14:paraId="5AC8A0EB">
            <w:pPr>
              <w:numPr>
                <w:ilvl w:val="0"/>
                <w:numId w:val="4"/>
              </w:numPr>
              <w:spacing w:line="360" w:lineRule="auto"/>
              <w:ind w:firstLine="420" w:firstLineChars="200"/>
              <w:jc w:val="left"/>
              <w:rPr>
                <w:rFonts w:ascii="宋体" w:hAnsi="宋体" w:cs="宋体"/>
                <w:kern w:val="0"/>
                <w:szCs w:val="21"/>
              </w:rPr>
            </w:pPr>
            <w:r>
              <w:rPr>
                <w:rFonts w:hint="eastAsia" w:ascii="宋体" w:hAnsi="宋体" w:cs="宋体"/>
                <w:kern w:val="0"/>
                <w:szCs w:val="21"/>
              </w:rPr>
              <w:t>实施人员要求：项目实施组人员不少于2人。项目实施至验收期间现场驻点技术人员不能少于1人；</w:t>
            </w:r>
          </w:p>
          <w:p w14:paraId="4DFEA7D6">
            <w:pPr>
              <w:numPr>
                <w:ilvl w:val="0"/>
                <w:numId w:val="4"/>
              </w:numPr>
              <w:spacing w:line="360" w:lineRule="auto"/>
              <w:ind w:firstLine="420" w:firstLineChars="200"/>
              <w:jc w:val="left"/>
              <w:rPr>
                <w:rFonts w:ascii="宋体" w:hAnsi="宋体" w:cs="宋体"/>
                <w:kern w:val="0"/>
                <w:szCs w:val="21"/>
              </w:rPr>
            </w:pPr>
            <w:r>
              <w:rPr>
                <w:rFonts w:hint="eastAsia" w:ascii="宋体" w:hAnsi="宋体" w:cs="宋体"/>
                <w:kern w:val="0"/>
                <w:szCs w:val="21"/>
              </w:rPr>
              <w:t>项目进度要求：结合采购人实际情况，拟定详细的系统实施计划，项目定制化修改、培训、整体实施、试运行须在合同签订后40日内完成；</w:t>
            </w:r>
          </w:p>
          <w:p w14:paraId="6902346D">
            <w:pPr>
              <w:numPr>
                <w:ilvl w:val="0"/>
                <w:numId w:val="4"/>
              </w:numPr>
              <w:spacing w:line="360" w:lineRule="auto"/>
              <w:ind w:firstLine="420" w:firstLineChars="200"/>
              <w:jc w:val="left"/>
              <w:rPr>
                <w:rFonts w:ascii="宋体" w:hAnsi="宋体" w:cs="宋体"/>
                <w:kern w:val="0"/>
                <w:szCs w:val="21"/>
              </w:rPr>
            </w:pPr>
            <w:r>
              <w:rPr>
                <w:rFonts w:hint="eastAsia" w:ascii="宋体" w:hAnsi="宋体" w:cs="宋体"/>
                <w:kern w:val="0"/>
                <w:szCs w:val="21"/>
              </w:rPr>
              <w:t>中标人需要提供完善的文档，并对项目进行过程中的文档进行有效的管理，接受采购人对项目各阶段评估分析和监督管理；</w:t>
            </w:r>
          </w:p>
          <w:p w14:paraId="2E29C5BF">
            <w:pPr>
              <w:numPr>
                <w:ilvl w:val="0"/>
                <w:numId w:val="4"/>
              </w:numPr>
              <w:spacing w:line="360" w:lineRule="auto"/>
              <w:ind w:firstLine="420" w:firstLineChars="200"/>
              <w:jc w:val="left"/>
              <w:rPr>
                <w:rFonts w:ascii="宋体" w:hAnsi="宋体" w:cs="宋体"/>
              </w:rPr>
            </w:pPr>
            <w:r>
              <w:rPr>
                <w:rFonts w:hint="eastAsia" w:ascii="宋体" w:hAnsi="宋体" w:cs="宋体"/>
                <w:kern w:val="0"/>
                <w:szCs w:val="21"/>
              </w:rPr>
              <w:t>工作地点：采购人指定地点。</w:t>
            </w:r>
          </w:p>
        </w:tc>
      </w:tr>
      <w:tr w14:paraId="0841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848" w:type="dxa"/>
            <w:gridSpan w:val="2"/>
            <w:vAlign w:val="center"/>
          </w:tcPr>
          <w:p w14:paraId="524C7DBE">
            <w:pPr>
              <w:spacing w:line="360" w:lineRule="auto"/>
              <w:jc w:val="center"/>
              <w:rPr>
                <w:rFonts w:ascii="宋体" w:hAnsi="宋体" w:cs="宋体"/>
                <w:b/>
                <w:szCs w:val="21"/>
              </w:rPr>
            </w:pPr>
            <w:r>
              <w:rPr>
                <w:rFonts w:hint="eastAsia" w:ascii="宋体" w:hAnsi="宋体" w:cs="宋体"/>
                <w:b/>
                <w:szCs w:val="21"/>
              </w:rPr>
              <w:t>服务要求</w:t>
            </w:r>
          </w:p>
        </w:tc>
        <w:tc>
          <w:tcPr>
            <w:tcW w:w="7799" w:type="dxa"/>
            <w:gridSpan w:val="2"/>
          </w:tcPr>
          <w:p w14:paraId="2A7ED122">
            <w:pPr>
              <w:spacing w:line="360" w:lineRule="auto"/>
              <w:ind w:firstLine="420" w:firstLineChars="200"/>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根据采购人现有数据中心资源使用情况进行整体规划、制定项目进度表。</w:t>
            </w:r>
          </w:p>
          <w:p w14:paraId="2FD0AA19">
            <w:pPr>
              <w:spacing w:line="360" w:lineRule="auto"/>
              <w:ind w:firstLine="420" w:firstLineChars="20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提供本项目所有涉及的硬件设备上架服务。</w:t>
            </w:r>
          </w:p>
          <w:p w14:paraId="62A18572">
            <w:pPr>
              <w:spacing w:line="360" w:lineRule="auto"/>
              <w:ind w:firstLine="420" w:firstLineChars="200"/>
              <w:jc w:val="left"/>
              <w:rPr>
                <w:rFonts w:ascii="宋体" w:hAnsi="宋体" w:cs="宋体"/>
                <w:kern w:val="0"/>
                <w:szCs w:val="21"/>
              </w:rPr>
            </w:pPr>
            <w:r>
              <w:rPr>
                <w:rFonts w:ascii="宋体" w:hAnsi="宋体" w:cs="宋体"/>
                <w:kern w:val="0"/>
                <w:szCs w:val="21"/>
              </w:rPr>
              <w:t>3．</w:t>
            </w:r>
            <w:r>
              <w:rPr>
                <w:rFonts w:hint="eastAsia" w:ascii="宋体" w:hAnsi="宋体" w:cs="宋体"/>
                <w:kern w:val="0"/>
                <w:szCs w:val="21"/>
              </w:rPr>
              <w:t>提供容灾存储硬盘及硬盘框在线容服务，扩容过程中业务零中断，数据零丢失。</w:t>
            </w:r>
          </w:p>
          <w:p w14:paraId="44FEC2B1">
            <w:pPr>
              <w:spacing w:line="360" w:lineRule="auto"/>
              <w:ind w:firstLine="420" w:firstLineChars="200"/>
              <w:jc w:val="left"/>
              <w:rPr>
                <w:rFonts w:ascii="宋体" w:hAnsi="宋体" w:cs="宋体"/>
                <w:kern w:val="0"/>
                <w:szCs w:val="21"/>
              </w:rPr>
            </w:pPr>
            <w:r>
              <w:rPr>
                <w:rFonts w:ascii="宋体" w:hAnsi="宋体" w:cs="宋体"/>
                <w:kern w:val="0"/>
                <w:szCs w:val="21"/>
              </w:rPr>
              <w:t>4．</w:t>
            </w:r>
            <w:r>
              <w:rPr>
                <w:rFonts w:hint="eastAsia" w:ascii="宋体" w:hAnsi="宋体" w:cs="宋体"/>
                <w:kern w:val="0"/>
                <w:szCs w:val="21"/>
              </w:rPr>
              <w:t>提供容灾存储池在线扩容服务，扩容过程中业务零中断，数据零丢失。</w:t>
            </w:r>
          </w:p>
          <w:p w14:paraId="7CC3A448">
            <w:pPr>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提供容灾数据中心，数据存储扩容服务，扩容过程中业务零中断，数据零丢失。</w:t>
            </w:r>
          </w:p>
          <w:p w14:paraId="29187CDB">
            <w:pPr>
              <w:spacing w:line="360" w:lineRule="auto"/>
              <w:ind w:firstLine="420" w:firstLineChars="200"/>
              <w:jc w:val="left"/>
              <w:rPr>
                <w:rFonts w:ascii="宋体" w:hAnsi="宋体" w:cs="宋体"/>
                <w:kern w:val="0"/>
                <w:szCs w:val="21"/>
              </w:rPr>
            </w:pPr>
            <w:r>
              <w:rPr>
                <w:rFonts w:ascii="宋体" w:hAnsi="宋体" w:cs="宋体"/>
                <w:kern w:val="0"/>
                <w:szCs w:val="21"/>
              </w:rPr>
              <w:t>6．</w:t>
            </w:r>
            <w:r>
              <w:rPr>
                <w:rFonts w:hint="eastAsia" w:ascii="宋体" w:hAnsi="宋体" w:cs="宋体"/>
                <w:kern w:val="0"/>
                <w:szCs w:val="21"/>
              </w:rPr>
              <w:t>提供生产存储硬盘、双活卷、虚拟化数据存储在线扩容服务，扩容过程中业务零中断，数据零丢失。为保障项目质量，本项要求提供扩容生产存储原厂工程师现场扩容服务</w:t>
            </w:r>
            <w:r>
              <w:rPr>
                <w:rFonts w:hint="eastAsia" w:ascii="宋体" w:hAnsi="宋体" w:cs="宋体"/>
                <w:kern w:val="0"/>
                <w:szCs w:val="21"/>
                <w:lang w:eastAsia="zh-CN"/>
              </w:rPr>
              <w:t>。</w:t>
            </w:r>
          </w:p>
          <w:p w14:paraId="0404513C">
            <w:pPr>
              <w:spacing w:line="360" w:lineRule="auto"/>
              <w:ind w:firstLine="420" w:firstLineChars="200"/>
              <w:jc w:val="left"/>
              <w:rPr>
                <w:rFonts w:ascii="宋体" w:hAnsi="宋体" w:cs="宋体"/>
                <w:kern w:val="0"/>
                <w:szCs w:val="21"/>
              </w:rPr>
            </w:pPr>
            <w:r>
              <w:rPr>
                <w:rFonts w:ascii="宋体" w:hAnsi="宋体" w:cs="宋体"/>
                <w:kern w:val="0"/>
                <w:szCs w:val="21"/>
              </w:rPr>
              <w:t>7．</w:t>
            </w:r>
            <w:r>
              <w:rPr>
                <w:rFonts w:hint="eastAsia" w:ascii="宋体" w:hAnsi="宋体" w:cs="宋体"/>
                <w:kern w:val="0"/>
                <w:szCs w:val="21"/>
              </w:rPr>
              <w:t>要求提供FC SAN存储交换机扩容实施服务；要求扩容前提供详细的割接、接入、级联实施方案；要求扩容FC SAN交换机替换现有的4台跨机房级联的FC SAN交换机作为跨机房级联的核心FC SAN交换机，替换后的4台FC SAN交换机利旧重新接入跨机房FC SAN网络；要求FC SAN交换机割接、接入、级联等操作均为在线操作，扩容过程中业务零中断。</w:t>
            </w:r>
          </w:p>
          <w:p w14:paraId="7496C78C">
            <w:pPr>
              <w:spacing w:line="360" w:lineRule="auto"/>
              <w:ind w:firstLine="420" w:firstLineChars="200"/>
              <w:jc w:val="left"/>
              <w:rPr>
                <w:rFonts w:ascii="宋体" w:hAnsi="宋体" w:cs="宋体"/>
                <w:kern w:val="0"/>
                <w:szCs w:val="21"/>
              </w:rPr>
            </w:pPr>
            <w:r>
              <w:rPr>
                <w:rFonts w:ascii="宋体" w:hAnsi="宋体" w:cs="宋体"/>
                <w:kern w:val="0"/>
                <w:szCs w:val="21"/>
              </w:rPr>
              <w:t>8．</w:t>
            </w:r>
            <w:r>
              <w:rPr>
                <w:rFonts w:hint="eastAsia" w:ascii="宋体" w:hAnsi="宋体" w:cs="宋体"/>
                <w:kern w:val="0"/>
                <w:szCs w:val="21"/>
              </w:rPr>
              <w:t>提供≥50台核心业务系统的CDP容灾保护实施服务；</w:t>
            </w:r>
          </w:p>
          <w:p w14:paraId="3846FBE9">
            <w:pPr>
              <w:spacing w:line="360" w:lineRule="auto"/>
              <w:ind w:firstLine="420" w:firstLineChars="200"/>
              <w:jc w:val="left"/>
              <w:rPr>
                <w:rFonts w:ascii="宋体" w:hAnsi="宋体" w:cs="宋体"/>
                <w:kern w:val="0"/>
                <w:szCs w:val="21"/>
              </w:rPr>
            </w:pPr>
            <w:r>
              <w:rPr>
                <w:rFonts w:ascii="宋体" w:hAnsi="宋体" w:cs="宋体"/>
                <w:kern w:val="0"/>
                <w:szCs w:val="21"/>
              </w:rPr>
              <w:t>9．</w:t>
            </w:r>
            <w:r>
              <w:rPr>
                <w:rFonts w:hint="eastAsia" w:ascii="宋体" w:hAnsi="宋体" w:cs="宋体"/>
                <w:kern w:val="0"/>
                <w:szCs w:val="21"/>
              </w:rPr>
              <w:t>配合采购人数据安全验证要求，提供一年一次的CDP容灾演练(测试/回滚/切换)服务。</w:t>
            </w:r>
          </w:p>
          <w:p w14:paraId="5F7603CE">
            <w:pPr>
              <w:spacing w:line="360" w:lineRule="auto"/>
              <w:ind w:firstLine="420" w:firstLineChars="200"/>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0</w:t>
            </w:r>
            <w:r>
              <w:rPr>
                <w:rFonts w:ascii="宋体" w:hAnsi="宋体" w:cs="宋体"/>
                <w:kern w:val="0"/>
                <w:szCs w:val="21"/>
              </w:rPr>
              <w:t>．</w:t>
            </w:r>
            <w:r>
              <w:rPr>
                <w:rFonts w:hint="eastAsia" w:ascii="宋体" w:hAnsi="宋体" w:cs="宋体"/>
                <w:kern w:val="0"/>
                <w:szCs w:val="21"/>
              </w:rPr>
              <w:t>提供扩容后数据中心拓扑更新服务、实施－维护文档交付服务。</w:t>
            </w:r>
          </w:p>
          <w:p w14:paraId="0B9A7FA8">
            <w:pPr>
              <w:spacing w:line="360" w:lineRule="auto"/>
              <w:ind w:firstLine="420" w:firstLineChars="200"/>
              <w:jc w:val="left"/>
              <w:rPr>
                <w:rFonts w:ascii="宋体" w:hAnsi="宋体" w:cs="宋体"/>
              </w:rPr>
            </w:pPr>
            <w:r>
              <w:rPr>
                <w:rFonts w:ascii="宋体" w:hAnsi="宋体" w:cs="宋体"/>
              </w:rPr>
              <w:t>1</w:t>
            </w:r>
            <w:r>
              <w:rPr>
                <w:rFonts w:hint="eastAsia" w:ascii="宋体" w:hAnsi="宋体" w:cs="宋体"/>
              </w:rPr>
              <w:t>1</w:t>
            </w:r>
            <w:r>
              <w:rPr>
                <w:rFonts w:ascii="宋体" w:hAnsi="宋体" w:cs="宋体"/>
              </w:rPr>
              <w:t>．</w:t>
            </w:r>
            <w:r>
              <w:rPr>
                <w:rFonts w:hint="eastAsia" w:ascii="宋体" w:hAnsi="宋体" w:cs="宋体"/>
                <w:kern w:val="0"/>
                <w:szCs w:val="21"/>
              </w:rPr>
              <w:t>按照用户要求完成交付验收，不断整改，验收，投产。</w:t>
            </w:r>
          </w:p>
        </w:tc>
      </w:tr>
      <w:tr w14:paraId="14E4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848" w:type="dxa"/>
            <w:gridSpan w:val="2"/>
            <w:vAlign w:val="center"/>
          </w:tcPr>
          <w:p w14:paraId="1388AF39">
            <w:pPr>
              <w:spacing w:line="360" w:lineRule="auto"/>
              <w:jc w:val="center"/>
              <w:rPr>
                <w:rFonts w:ascii="宋体" w:hAnsi="宋体" w:cs="宋体"/>
                <w:b/>
                <w:szCs w:val="21"/>
              </w:rPr>
            </w:pPr>
            <w:r>
              <w:rPr>
                <w:rFonts w:hint="eastAsia" w:ascii="宋体" w:hAnsi="宋体" w:cs="宋体"/>
                <w:b/>
                <w:szCs w:val="21"/>
              </w:rPr>
              <w:t>售后服务要求</w:t>
            </w:r>
          </w:p>
        </w:tc>
        <w:tc>
          <w:tcPr>
            <w:tcW w:w="7799" w:type="dxa"/>
            <w:gridSpan w:val="2"/>
          </w:tcPr>
          <w:p w14:paraId="2C4D81F0">
            <w:pPr>
              <w:spacing w:line="360" w:lineRule="auto"/>
              <w:ind w:firstLine="420" w:firstLineChars="200"/>
              <w:jc w:val="left"/>
              <w:rPr>
                <w:rFonts w:ascii="宋体" w:hAnsi="宋体" w:cs="宋体"/>
                <w:kern w:val="0"/>
                <w:szCs w:val="21"/>
              </w:rPr>
            </w:pPr>
            <w:r>
              <w:rPr>
                <w:rFonts w:hint="eastAsia" w:ascii="宋体" w:hAnsi="宋体" w:cs="宋体"/>
                <w:kern w:val="0"/>
                <w:szCs w:val="21"/>
              </w:rPr>
              <w:t>1.提供三年质保期内，原厂提供7×24售后保修服务（包含电话咨询</w:t>
            </w:r>
            <w:r>
              <w:rPr>
                <w:rFonts w:hint="eastAsia" w:ascii="宋体" w:hAnsi="宋体" w:cs="宋体"/>
                <w:kern w:val="0"/>
                <w:szCs w:val="21"/>
                <w:lang w:eastAsia="zh-CN"/>
              </w:rPr>
              <w:t>、</w:t>
            </w:r>
            <w:r>
              <w:rPr>
                <w:rFonts w:hint="eastAsia" w:ascii="宋体" w:hAnsi="宋体" w:cs="宋体"/>
                <w:kern w:val="0"/>
                <w:szCs w:val="21"/>
                <w:lang w:val="en-US" w:eastAsia="zh-CN"/>
              </w:rPr>
              <w:t>现场及</w:t>
            </w:r>
            <w:r>
              <w:rPr>
                <w:rFonts w:hint="eastAsia" w:ascii="宋体" w:hAnsi="宋体" w:cs="宋体"/>
                <w:kern w:val="0"/>
                <w:szCs w:val="21"/>
              </w:rPr>
              <w:t>远程指导技术支持服务）；接到故障报修30分钟内远程技术响应。</w:t>
            </w:r>
          </w:p>
          <w:p w14:paraId="4169E6A2">
            <w:pPr>
              <w:spacing w:line="360" w:lineRule="auto"/>
              <w:ind w:firstLine="420" w:firstLineChars="200"/>
              <w:jc w:val="left"/>
              <w:rPr>
                <w:rFonts w:ascii="宋体" w:hAnsi="宋体" w:cs="宋体"/>
                <w:kern w:val="0"/>
                <w:szCs w:val="21"/>
              </w:rPr>
            </w:pPr>
            <w:r>
              <w:rPr>
                <w:rFonts w:hint="eastAsia" w:ascii="宋体" w:hAnsi="宋体" w:cs="宋体"/>
                <w:kern w:val="0"/>
                <w:szCs w:val="21"/>
              </w:rPr>
              <w:t>2.当通过远程技术支持不能有效解决的问题，投标人需要安排技术支持工程师，按照下表故障服务等级规定时间内前往采购人现场（极端天气、交通管制、不可抗力延误须提供书面佐证，协商合理维修时限），现场协助采购人进行故障分析和诊断、制定故障恢复方案，并尽力协助现场排除故障。故障等级到场时间规定如下：</w:t>
            </w:r>
          </w:p>
          <w:tbl>
            <w:tblPr>
              <w:tblStyle w:val="49"/>
              <w:tblW w:w="7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161"/>
              <w:gridCol w:w="2313"/>
              <w:gridCol w:w="1623"/>
              <w:gridCol w:w="1564"/>
            </w:tblGrid>
            <w:tr w14:paraId="64B1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97" w:type="dxa"/>
                  <w:tcBorders>
                    <w:top w:val="single" w:color="auto" w:sz="4" w:space="0"/>
                    <w:left w:val="single" w:color="auto" w:sz="4" w:space="0"/>
                    <w:bottom w:val="single" w:color="auto" w:sz="4" w:space="0"/>
                    <w:right w:val="single" w:color="auto" w:sz="4" w:space="0"/>
                  </w:tcBorders>
                  <w:vAlign w:val="center"/>
                </w:tcPr>
                <w:p w14:paraId="56816367">
                  <w:pPr>
                    <w:spacing w:line="360" w:lineRule="auto"/>
                    <w:jc w:val="left"/>
                    <w:rPr>
                      <w:rFonts w:ascii="宋体" w:hAnsi="宋体" w:cs="宋体"/>
                      <w:kern w:val="0"/>
                      <w:szCs w:val="21"/>
                    </w:rPr>
                  </w:pPr>
                  <w:r>
                    <w:rPr>
                      <w:rFonts w:hint="eastAsia" w:ascii="宋体" w:hAnsi="宋体" w:cs="宋体"/>
                      <w:kern w:val="0"/>
                      <w:szCs w:val="21"/>
                    </w:rPr>
                    <w:t>级别</w:t>
                  </w:r>
                </w:p>
              </w:tc>
              <w:tc>
                <w:tcPr>
                  <w:tcW w:w="1161" w:type="dxa"/>
                  <w:tcBorders>
                    <w:top w:val="single" w:color="auto" w:sz="4" w:space="0"/>
                    <w:left w:val="single" w:color="auto" w:sz="4" w:space="0"/>
                    <w:bottom w:val="single" w:color="auto" w:sz="4" w:space="0"/>
                    <w:right w:val="single" w:color="auto" w:sz="4" w:space="0"/>
                  </w:tcBorders>
                  <w:vAlign w:val="center"/>
                </w:tcPr>
                <w:p w14:paraId="2826432A">
                  <w:pPr>
                    <w:spacing w:line="360" w:lineRule="auto"/>
                    <w:jc w:val="center"/>
                    <w:rPr>
                      <w:rFonts w:ascii="宋体" w:hAnsi="宋体" w:cs="宋体"/>
                      <w:kern w:val="0"/>
                      <w:szCs w:val="21"/>
                    </w:rPr>
                  </w:pPr>
                  <w:r>
                    <w:rPr>
                      <w:rFonts w:hint="eastAsia" w:ascii="宋体" w:hAnsi="宋体" w:cs="宋体"/>
                      <w:kern w:val="0"/>
                      <w:szCs w:val="21"/>
                    </w:rPr>
                    <w:t>问题程度</w:t>
                  </w:r>
                </w:p>
              </w:tc>
              <w:tc>
                <w:tcPr>
                  <w:tcW w:w="2313" w:type="dxa"/>
                  <w:tcBorders>
                    <w:top w:val="single" w:color="auto" w:sz="4" w:space="0"/>
                    <w:left w:val="single" w:color="auto" w:sz="4" w:space="0"/>
                    <w:bottom w:val="single" w:color="auto" w:sz="4" w:space="0"/>
                    <w:right w:val="single" w:color="auto" w:sz="4" w:space="0"/>
                  </w:tcBorders>
                  <w:vAlign w:val="center"/>
                </w:tcPr>
                <w:p w14:paraId="5FD79EEB">
                  <w:pPr>
                    <w:spacing w:line="360" w:lineRule="auto"/>
                    <w:jc w:val="center"/>
                    <w:rPr>
                      <w:rFonts w:ascii="宋体" w:hAnsi="宋体" w:cs="宋体"/>
                      <w:kern w:val="0"/>
                      <w:szCs w:val="21"/>
                    </w:rPr>
                  </w:pPr>
                  <w:r>
                    <w:rPr>
                      <w:rFonts w:hint="eastAsia" w:ascii="宋体" w:hAnsi="宋体" w:cs="宋体"/>
                      <w:kern w:val="0"/>
                      <w:szCs w:val="21"/>
                    </w:rPr>
                    <w:t>故障问题</w:t>
                  </w:r>
                </w:p>
              </w:tc>
              <w:tc>
                <w:tcPr>
                  <w:tcW w:w="1623" w:type="dxa"/>
                  <w:tcBorders>
                    <w:top w:val="single" w:color="auto" w:sz="4" w:space="0"/>
                    <w:left w:val="single" w:color="auto" w:sz="4" w:space="0"/>
                    <w:bottom w:val="single" w:color="auto" w:sz="4" w:space="0"/>
                    <w:right w:val="single" w:color="auto" w:sz="4" w:space="0"/>
                  </w:tcBorders>
                  <w:vAlign w:val="center"/>
                </w:tcPr>
                <w:p w14:paraId="0A812C93">
                  <w:pPr>
                    <w:spacing w:line="360" w:lineRule="auto"/>
                    <w:jc w:val="center"/>
                    <w:rPr>
                      <w:rFonts w:ascii="宋体" w:hAnsi="宋体" w:cs="宋体"/>
                      <w:kern w:val="0"/>
                      <w:szCs w:val="21"/>
                    </w:rPr>
                  </w:pPr>
                  <w:r>
                    <w:rPr>
                      <w:rFonts w:hint="eastAsia" w:ascii="宋体" w:hAnsi="宋体" w:cs="宋体"/>
                      <w:kern w:val="0"/>
                      <w:szCs w:val="21"/>
                    </w:rPr>
                    <w:t>到达时间</w:t>
                  </w:r>
                </w:p>
              </w:tc>
              <w:tc>
                <w:tcPr>
                  <w:tcW w:w="1564" w:type="dxa"/>
                  <w:tcBorders>
                    <w:top w:val="single" w:color="auto" w:sz="4" w:space="0"/>
                    <w:left w:val="single" w:color="auto" w:sz="4" w:space="0"/>
                    <w:bottom w:val="single" w:color="auto" w:sz="4" w:space="0"/>
                    <w:right w:val="single" w:color="auto" w:sz="4" w:space="0"/>
                  </w:tcBorders>
                  <w:vAlign w:val="center"/>
                </w:tcPr>
                <w:p w14:paraId="11735EC0">
                  <w:pPr>
                    <w:spacing w:line="360" w:lineRule="auto"/>
                    <w:jc w:val="center"/>
                    <w:rPr>
                      <w:rFonts w:ascii="宋体" w:hAnsi="宋体" w:cs="宋体"/>
                      <w:kern w:val="0"/>
                      <w:szCs w:val="21"/>
                    </w:rPr>
                  </w:pPr>
                  <w:r>
                    <w:rPr>
                      <w:rFonts w:hint="eastAsia" w:ascii="宋体" w:hAnsi="宋体" w:cs="宋体"/>
                      <w:kern w:val="0"/>
                      <w:szCs w:val="21"/>
                    </w:rPr>
                    <w:t>恢复时间</w:t>
                  </w:r>
                </w:p>
              </w:tc>
            </w:tr>
            <w:tr w14:paraId="22E7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897" w:type="dxa"/>
                  <w:tcBorders>
                    <w:top w:val="single" w:color="auto" w:sz="4" w:space="0"/>
                    <w:left w:val="single" w:color="auto" w:sz="4" w:space="0"/>
                    <w:bottom w:val="single" w:color="auto" w:sz="4" w:space="0"/>
                    <w:right w:val="single" w:color="auto" w:sz="4" w:space="0"/>
                  </w:tcBorders>
                  <w:vAlign w:val="center"/>
                </w:tcPr>
                <w:p w14:paraId="4761271B">
                  <w:pPr>
                    <w:spacing w:line="360" w:lineRule="auto"/>
                    <w:jc w:val="center"/>
                    <w:rPr>
                      <w:rFonts w:ascii="宋体" w:hAnsi="宋体" w:cs="宋体"/>
                      <w:kern w:val="0"/>
                      <w:szCs w:val="21"/>
                    </w:rPr>
                  </w:pPr>
                  <w:r>
                    <w:rPr>
                      <w:rFonts w:hint="eastAsia" w:ascii="宋体" w:hAnsi="宋体" w:cs="宋体"/>
                      <w:kern w:val="0"/>
                      <w:szCs w:val="21"/>
                    </w:rPr>
                    <w:t>P1级</w:t>
                  </w:r>
                </w:p>
              </w:tc>
              <w:tc>
                <w:tcPr>
                  <w:tcW w:w="1161" w:type="dxa"/>
                  <w:tcBorders>
                    <w:top w:val="single" w:color="auto" w:sz="4" w:space="0"/>
                    <w:left w:val="single" w:color="auto" w:sz="4" w:space="0"/>
                    <w:bottom w:val="single" w:color="auto" w:sz="4" w:space="0"/>
                    <w:right w:val="single" w:color="auto" w:sz="4" w:space="0"/>
                  </w:tcBorders>
                  <w:vAlign w:val="center"/>
                </w:tcPr>
                <w:p w14:paraId="0A5F4CEA">
                  <w:pPr>
                    <w:spacing w:line="360" w:lineRule="auto"/>
                    <w:jc w:val="center"/>
                    <w:rPr>
                      <w:rFonts w:ascii="宋体" w:hAnsi="宋体" w:cs="宋体"/>
                      <w:kern w:val="0"/>
                      <w:szCs w:val="21"/>
                    </w:rPr>
                  </w:pPr>
                  <w:r>
                    <w:rPr>
                      <w:rFonts w:hint="eastAsia" w:ascii="宋体" w:hAnsi="宋体" w:cs="宋体"/>
                      <w:kern w:val="0"/>
                      <w:szCs w:val="21"/>
                    </w:rPr>
                    <w:t>紧急问题</w:t>
                  </w:r>
                </w:p>
              </w:tc>
              <w:tc>
                <w:tcPr>
                  <w:tcW w:w="2313" w:type="dxa"/>
                  <w:tcBorders>
                    <w:top w:val="single" w:color="auto" w:sz="4" w:space="0"/>
                    <w:left w:val="single" w:color="auto" w:sz="4" w:space="0"/>
                    <w:bottom w:val="single" w:color="auto" w:sz="4" w:space="0"/>
                    <w:right w:val="single" w:color="auto" w:sz="4" w:space="0"/>
                  </w:tcBorders>
                  <w:vAlign w:val="center"/>
                </w:tcPr>
                <w:p w14:paraId="2F1AD5C3">
                  <w:pPr>
                    <w:spacing w:line="360" w:lineRule="auto"/>
                    <w:jc w:val="left"/>
                    <w:rPr>
                      <w:rFonts w:ascii="宋体" w:hAnsi="宋体" w:cs="宋体"/>
                      <w:kern w:val="0"/>
                      <w:szCs w:val="21"/>
                    </w:rPr>
                  </w:pPr>
                  <w:r>
                    <w:rPr>
                      <w:rFonts w:hint="eastAsia" w:ascii="宋体" w:hAnsi="宋体" w:cs="宋体"/>
                      <w:kern w:val="0"/>
                      <w:szCs w:val="21"/>
                    </w:rPr>
                    <w:t>不可远程处理的紧急故障。系统故障导致业务停止</w:t>
                  </w:r>
                </w:p>
              </w:tc>
              <w:tc>
                <w:tcPr>
                  <w:tcW w:w="1623" w:type="dxa"/>
                  <w:tcBorders>
                    <w:top w:val="single" w:color="auto" w:sz="4" w:space="0"/>
                    <w:left w:val="single" w:color="auto" w:sz="4" w:space="0"/>
                    <w:bottom w:val="single" w:color="auto" w:sz="4" w:space="0"/>
                    <w:right w:val="single" w:color="auto" w:sz="4" w:space="0"/>
                  </w:tcBorders>
                  <w:vAlign w:val="center"/>
                </w:tcPr>
                <w:p w14:paraId="761CDE4C">
                  <w:pPr>
                    <w:spacing w:line="360" w:lineRule="auto"/>
                    <w:jc w:val="center"/>
                    <w:rPr>
                      <w:rFonts w:ascii="宋体" w:hAnsi="宋体" w:cs="宋体"/>
                      <w:kern w:val="0"/>
                      <w:szCs w:val="21"/>
                    </w:rPr>
                  </w:pPr>
                  <w:r>
                    <w:rPr>
                      <w:rFonts w:hint="eastAsia" w:ascii="宋体" w:hAnsi="宋体" w:cs="宋体"/>
                      <w:kern w:val="0"/>
                      <w:szCs w:val="21"/>
                    </w:rPr>
                    <w:t>8小时内</w:t>
                  </w:r>
                </w:p>
              </w:tc>
              <w:tc>
                <w:tcPr>
                  <w:tcW w:w="1564" w:type="dxa"/>
                  <w:tcBorders>
                    <w:top w:val="single" w:color="auto" w:sz="4" w:space="0"/>
                    <w:left w:val="single" w:color="auto" w:sz="4" w:space="0"/>
                    <w:bottom w:val="single" w:color="auto" w:sz="4" w:space="0"/>
                    <w:right w:val="single" w:color="auto" w:sz="4" w:space="0"/>
                  </w:tcBorders>
                  <w:vAlign w:val="center"/>
                </w:tcPr>
                <w:p w14:paraId="7D31893A">
                  <w:pPr>
                    <w:spacing w:line="360" w:lineRule="auto"/>
                    <w:jc w:val="center"/>
                    <w:rPr>
                      <w:rFonts w:ascii="宋体" w:hAnsi="宋体" w:cs="宋体"/>
                      <w:kern w:val="0"/>
                      <w:szCs w:val="21"/>
                    </w:rPr>
                  </w:pPr>
                  <w:r>
                    <w:rPr>
                      <w:rFonts w:hint="eastAsia" w:ascii="宋体" w:hAnsi="宋体" w:cs="宋体"/>
                      <w:kern w:val="0"/>
                      <w:szCs w:val="21"/>
                    </w:rPr>
                    <w:t>2小时内</w:t>
                  </w:r>
                </w:p>
              </w:tc>
            </w:tr>
            <w:tr w14:paraId="4C3C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897" w:type="dxa"/>
                  <w:tcBorders>
                    <w:top w:val="single" w:color="auto" w:sz="4" w:space="0"/>
                    <w:left w:val="single" w:color="auto" w:sz="4" w:space="0"/>
                    <w:bottom w:val="single" w:color="auto" w:sz="4" w:space="0"/>
                    <w:right w:val="single" w:color="auto" w:sz="4" w:space="0"/>
                  </w:tcBorders>
                  <w:vAlign w:val="center"/>
                </w:tcPr>
                <w:p w14:paraId="74128C1E">
                  <w:pPr>
                    <w:spacing w:line="360" w:lineRule="auto"/>
                    <w:jc w:val="center"/>
                    <w:rPr>
                      <w:rFonts w:ascii="宋体" w:hAnsi="宋体" w:cs="宋体"/>
                      <w:kern w:val="0"/>
                      <w:szCs w:val="21"/>
                    </w:rPr>
                  </w:pPr>
                  <w:r>
                    <w:rPr>
                      <w:rFonts w:hint="eastAsia" w:ascii="宋体" w:hAnsi="宋体" w:cs="宋体"/>
                      <w:kern w:val="0"/>
                      <w:szCs w:val="21"/>
                    </w:rPr>
                    <w:t>P2级</w:t>
                  </w:r>
                </w:p>
              </w:tc>
              <w:tc>
                <w:tcPr>
                  <w:tcW w:w="1161" w:type="dxa"/>
                  <w:tcBorders>
                    <w:top w:val="single" w:color="auto" w:sz="4" w:space="0"/>
                    <w:left w:val="single" w:color="auto" w:sz="4" w:space="0"/>
                    <w:bottom w:val="single" w:color="auto" w:sz="4" w:space="0"/>
                    <w:right w:val="single" w:color="auto" w:sz="4" w:space="0"/>
                  </w:tcBorders>
                  <w:vAlign w:val="center"/>
                </w:tcPr>
                <w:p w14:paraId="63D49184">
                  <w:pPr>
                    <w:spacing w:line="360" w:lineRule="auto"/>
                    <w:jc w:val="center"/>
                    <w:rPr>
                      <w:rFonts w:ascii="宋体" w:hAnsi="宋体" w:cs="宋体"/>
                      <w:kern w:val="0"/>
                      <w:szCs w:val="21"/>
                    </w:rPr>
                  </w:pPr>
                  <w:r>
                    <w:rPr>
                      <w:rFonts w:hint="eastAsia" w:ascii="宋体" w:hAnsi="宋体" w:cs="宋体"/>
                      <w:kern w:val="0"/>
                      <w:szCs w:val="21"/>
                    </w:rPr>
                    <w:t>严重问题</w:t>
                  </w:r>
                </w:p>
              </w:tc>
              <w:tc>
                <w:tcPr>
                  <w:tcW w:w="2313" w:type="dxa"/>
                  <w:tcBorders>
                    <w:top w:val="single" w:color="auto" w:sz="4" w:space="0"/>
                    <w:left w:val="single" w:color="auto" w:sz="4" w:space="0"/>
                    <w:bottom w:val="single" w:color="auto" w:sz="4" w:space="0"/>
                    <w:right w:val="single" w:color="auto" w:sz="4" w:space="0"/>
                  </w:tcBorders>
                  <w:vAlign w:val="center"/>
                </w:tcPr>
                <w:p w14:paraId="36271521">
                  <w:pPr>
                    <w:spacing w:line="360" w:lineRule="auto"/>
                    <w:jc w:val="left"/>
                    <w:rPr>
                      <w:rFonts w:ascii="宋体" w:hAnsi="宋体" w:cs="宋体"/>
                      <w:kern w:val="0"/>
                      <w:szCs w:val="21"/>
                    </w:rPr>
                  </w:pPr>
                  <w:r>
                    <w:rPr>
                      <w:rFonts w:hint="eastAsia" w:ascii="宋体" w:hAnsi="宋体" w:cs="宋体"/>
                      <w:kern w:val="0"/>
                      <w:szCs w:val="21"/>
                    </w:rPr>
                    <w:t>部分部件失效，系统性能下降但不影响正常业务运作</w:t>
                  </w:r>
                </w:p>
              </w:tc>
              <w:tc>
                <w:tcPr>
                  <w:tcW w:w="1623" w:type="dxa"/>
                  <w:tcBorders>
                    <w:top w:val="single" w:color="auto" w:sz="4" w:space="0"/>
                    <w:left w:val="single" w:color="auto" w:sz="4" w:space="0"/>
                    <w:bottom w:val="single" w:color="auto" w:sz="4" w:space="0"/>
                    <w:right w:val="single" w:color="auto" w:sz="4" w:space="0"/>
                  </w:tcBorders>
                  <w:vAlign w:val="center"/>
                </w:tcPr>
                <w:p w14:paraId="49581FA8">
                  <w:pPr>
                    <w:spacing w:line="360" w:lineRule="auto"/>
                    <w:jc w:val="center"/>
                    <w:rPr>
                      <w:rFonts w:ascii="宋体" w:hAnsi="宋体" w:cs="宋体"/>
                      <w:kern w:val="0"/>
                      <w:szCs w:val="21"/>
                    </w:rPr>
                  </w:pPr>
                  <w:r>
                    <w:rPr>
                      <w:rFonts w:hint="eastAsia" w:ascii="宋体" w:hAnsi="宋体" w:cs="宋体"/>
                      <w:kern w:val="0"/>
                      <w:szCs w:val="21"/>
                    </w:rPr>
                    <w:t>24小时内</w:t>
                  </w:r>
                </w:p>
              </w:tc>
              <w:tc>
                <w:tcPr>
                  <w:tcW w:w="1564" w:type="dxa"/>
                  <w:tcBorders>
                    <w:top w:val="single" w:color="auto" w:sz="4" w:space="0"/>
                    <w:left w:val="single" w:color="auto" w:sz="4" w:space="0"/>
                    <w:bottom w:val="single" w:color="auto" w:sz="4" w:space="0"/>
                    <w:right w:val="single" w:color="auto" w:sz="4" w:space="0"/>
                  </w:tcBorders>
                  <w:vAlign w:val="center"/>
                </w:tcPr>
                <w:p w14:paraId="5841F6F0">
                  <w:pPr>
                    <w:spacing w:line="360" w:lineRule="auto"/>
                    <w:jc w:val="center"/>
                    <w:rPr>
                      <w:rFonts w:ascii="宋体" w:hAnsi="宋体" w:cs="宋体"/>
                      <w:kern w:val="0"/>
                      <w:szCs w:val="21"/>
                    </w:rPr>
                  </w:pPr>
                  <w:r>
                    <w:rPr>
                      <w:rFonts w:hint="eastAsia" w:ascii="宋体" w:hAnsi="宋体" w:cs="宋体"/>
                      <w:kern w:val="0"/>
                      <w:szCs w:val="21"/>
                    </w:rPr>
                    <w:t>4小时内</w:t>
                  </w:r>
                </w:p>
              </w:tc>
            </w:tr>
            <w:tr w14:paraId="5D24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897" w:type="dxa"/>
                  <w:tcBorders>
                    <w:top w:val="single" w:color="auto" w:sz="4" w:space="0"/>
                    <w:left w:val="single" w:color="auto" w:sz="4" w:space="0"/>
                    <w:bottom w:val="single" w:color="auto" w:sz="4" w:space="0"/>
                    <w:right w:val="single" w:color="auto" w:sz="4" w:space="0"/>
                  </w:tcBorders>
                  <w:vAlign w:val="center"/>
                </w:tcPr>
                <w:p w14:paraId="54C111D8">
                  <w:pPr>
                    <w:spacing w:line="360" w:lineRule="auto"/>
                    <w:jc w:val="center"/>
                    <w:rPr>
                      <w:rFonts w:ascii="宋体" w:hAnsi="宋体" w:cs="宋体"/>
                      <w:kern w:val="0"/>
                      <w:szCs w:val="21"/>
                    </w:rPr>
                  </w:pPr>
                  <w:r>
                    <w:rPr>
                      <w:rFonts w:hint="eastAsia" w:ascii="宋体" w:hAnsi="宋体" w:cs="宋体"/>
                      <w:kern w:val="0"/>
                      <w:szCs w:val="21"/>
                    </w:rPr>
                    <w:t>P3级</w:t>
                  </w:r>
                </w:p>
              </w:tc>
              <w:tc>
                <w:tcPr>
                  <w:tcW w:w="1161" w:type="dxa"/>
                  <w:tcBorders>
                    <w:top w:val="single" w:color="auto" w:sz="4" w:space="0"/>
                    <w:left w:val="single" w:color="auto" w:sz="4" w:space="0"/>
                    <w:bottom w:val="single" w:color="auto" w:sz="4" w:space="0"/>
                    <w:right w:val="single" w:color="auto" w:sz="4" w:space="0"/>
                  </w:tcBorders>
                  <w:vAlign w:val="center"/>
                </w:tcPr>
                <w:p w14:paraId="1BB11E4A">
                  <w:pPr>
                    <w:spacing w:line="360" w:lineRule="auto"/>
                    <w:jc w:val="center"/>
                    <w:rPr>
                      <w:rFonts w:ascii="宋体" w:hAnsi="宋体" w:cs="宋体"/>
                      <w:kern w:val="0"/>
                      <w:szCs w:val="21"/>
                    </w:rPr>
                  </w:pPr>
                  <w:r>
                    <w:rPr>
                      <w:rFonts w:hint="eastAsia" w:ascii="宋体" w:hAnsi="宋体" w:cs="宋体"/>
                      <w:kern w:val="0"/>
                      <w:szCs w:val="21"/>
                    </w:rPr>
                    <w:t>较严重问题</w:t>
                  </w:r>
                </w:p>
              </w:tc>
              <w:tc>
                <w:tcPr>
                  <w:tcW w:w="2313" w:type="dxa"/>
                  <w:tcBorders>
                    <w:top w:val="single" w:color="auto" w:sz="4" w:space="0"/>
                    <w:left w:val="single" w:color="auto" w:sz="4" w:space="0"/>
                    <w:bottom w:val="single" w:color="auto" w:sz="4" w:space="0"/>
                    <w:right w:val="single" w:color="auto" w:sz="4" w:space="0"/>
                  </w:tcBorders>
                  <w:vAlign w:val="center"/>
                </w:tcPr>
                <w:p w14:paraId="548BE8B0">
                  <w:pPr>
                    <w:spacing w:line="360" w:lineRule="auto"/>
                    <w:jc w:val="left"/>
                    <w:rPr>
                      <w:rFonts w:ascii="宋体" w:hAnsi="宋体" w:cs="宋体"/>
                      <w:kern w:val="0"/>
                      <w:szCs w:val="21"/>
                    </w:rPr>
                  </w:pPr>
                  <w:r>
                    <w:rPr>
                      <w:rFonts w:hint="eastAsia" w:ascii="宋体" w:hAnsi="宋体" w:cs="宋体"/>
                      <w:kern w:val="0"/>
                      <w:szCs w:val="21"/>
                    </w:rPr>
                    <w:t>较严重问题，系统能继续运行且性能不受影响，但系统出现报错或部分部件故障，存在较大安全隐患</w:t>
                  </w:r>
                </w:p>
              </w:tc>
              <w:tc>
                <w:tcPr>
                  <w:tcW w:w="1623" w:type="dxa"/>
                  <w:tcBorders>
                    <w:top w:val="single" w:color="auto" w:sz="4" w:space="0"/>
                    <w:left w:val="single" w:color="auto" w:sz="4" w:space="0"/>
                    <w:bottom w:val="single" w:color="auto" w:sz="4" w:space="0"/>
                    <w:right w:val="single" w:color="auto" w:sz="4" w:space="0"/>
                  </w:tcBorders>
                  <w:vAlign w:val="center"/>
                </w:tcPr>
                <w:p w14:paraId="12C93987">
                  <w:pPr>
                    <w:spacing w:line="360" w:lineRule="auto"/>
                    <w:jc w:val="center"/>
                    <w:rPr>
                      <w:rFonts w:ascii="宋体" w:hAnsi="宋体" w:cs="宋体"/>
                      <w:kern w:val="0"/>
                      <w:szCs w:val="21"/>
                    </w:rPr>
                  </w:pPr>
                  <w:r>
                    <w:rPr>
                      <w:rFonts w:hint="eastAsia" w:ascii="宋体" w:hAnsi="宋体" w:cs="宋体"/>
                      <w:kern w:val="0"/>
                      <w:szCs w:val="21"/>
                    </w:rPr>
                    <w:t>72小时内到达</w:t>
                  </w:r>
                </w:p>
              </w:tc>
              <w:tc>
                <w:tcPr>
                  <w:tcW w:w="1564" w:type="dxa"/>
                  <w:tcBorders>
                    <w:top w:val="single" w:color="auto" w:sz="4" w:space="0"/>
                    <w:left w:val="single" w:color="auto" w:sz="4" w:space="0"/>
                    <w:bottom w:val="single" w:color="auto" w:sz="4" w:space="0"/>
                    <w:right w:val="single" w:color="auto" w:sz="4" w:space="0"/>
                  </w:tcBorders>
                  <w:vAlign w:val="center"/>
                </w:tcPr>
                <w:p w14:paraId="041C0DEA">
                  <w:pPr>
                    <w:spacing w:line="360" w:lineRule="auto"/>
                    <w:jc w:val="center"/>
                    <w:rPr>
                      <w:rFonts w:ascii="宋体" w:hAnsi="宋体" w:cs="宋体"/>
                      <w:kern w:val="0"/>
                      <w:szCs w:val="21"/>
                    </w:rPr>
                  </w:pPr>
                  <w:r>
                    <w:rPr>
                      <w:rFonts w:hint="eastAsia" w:ascii="宋体" w:hAnsi="宋体" w:cs="宋体"/>
                      <w:kern w:val="0"/>
                      <w:szCs w:val="21"/>
                    </w:rPr>
                    <w:t>8小时内</w:t>
                  </w:r>
                </w:p>
              </w:tc>
            </w:tr>
            <w:tr w14:paraId="259A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897" w:type="dxa"/>
                  <w:tcBorders>
                    <w:top w:val="single" w:color="auto" w:sz="4" w:space="0"/>
                    <w:left w:val="single" w:color="auto" w:sz="4" w:space="0"/>
                    <w:bottom w:val="single" w:color="auto" w:sz="4" w:space="0"/>
                    <w:right w:val="single" w:color="auto" w:sz="4" w:space="0"/>
                  </w:tcBorders>
                  <w:vAlign w:val="center"/>
                </w:tcPr>
                <w:p w14:paraId="17CE0FE4">
                  <w:pPr>
                    <w:spacing w:line="360" w:lineRule="auto"/>
                    <w:jc w:val="center"/>
                    <w:rPr>
                      <w:rFonts w:ascii="宋体" w:hAnsi="宋体" w:cs="宋体"/>
                      <w:kern w:val="0"/>
                      <w:szCs w:val="21"/>
                    </w:rPr>
                  </w:pPr>
                  <w:r>
                    <w:rPr>
                      <w:rFonts w:hint="eastAsia" w:ascii="宋体" w:hAnsi="宋体" w:cs="宋体"/>
                      <w:kern w:val="0"/>
                      <w:szCs w:val="21"/>
                    </w:rPr>
                    <w:t>P4级</w:t>
                  </w:r>
                </w:p>
              </w:tc>
              <w:tc>
                <w:tcPr>
                  <w:tcW w:w="1161" w:type="dxa"/>
                  <w:tcBorders>
                    <w:top w:val="single" w:color="auto" w:sz="4" w:space="0"/>
                    <w:left w:val="single" w:color="auto" w:sz="4" w:space="0"/>
                    <w:bottom w:val="single" w:color="auto" w:sz="4" w:space="0"/>
                    <w:right w:val="single" w:color="auto" w:sz="4" w:space="0"/>
                  </w:tcBorders>
                  <w:vAlign w:val="center"/>
                </w:tcPr>
                <w:p w14:paraId="0B33D6EF">
                  <w:pPr>
                    <w:spacing w:line="360" w:lineRule="auto"/>
                    <w:jc w:val="center"/>
                    <w:rPr>
                      <w:rFonts w:ascii="宋体" w:hAnsi="宋体" w:cs="宋体"/>
                      <w:kern w:val="0"/>
                      <w:szCs w:val="21"/>
                    </w:rPr>
                  </w:pPr>
                  <w:r>
                    <w:rPr>
                      <w:rFonts w:hint="eastAsia" w:ascii="宋体" w:hAnsi="宋体" w:cs="宋体"/>
                      <w:kern w:val="0"/>
                      <w:szCs w:val="21"/>
                    </w:rPr>
                    <w:t>普通问题</w:t>
                  </w:r>
                </w:p>
              </w:tc>
              <w:tc>
                <w:tcPr>
                  <w:tcW w:w="2313" w:type="dxa"/>
                  <w:tcBorders>
                    <w:top w:val="single" w:color="auto" w:sz="4" w:space="0"/>
                    <w:left w:val="single" w:color="auto" w:sz="4" w:space="0"/>
                    <w:bottom w:val="single" w:color="auto" w:sz="4" w:space="0"/>
                    <w:right w:val="single" w:color="auto" w:sz="4" w:space="0"/>
                  </w:tcBorders>
                  <w:vAlign w:val="center"/>
                </w:tcPr>
                <w:p w14:paraId="1EE0CB87">
                  <w:pPr>
                    <w:spacing w:line="360" w:lineRule="auto"/>
                    <w:jc w:val="left"/>
                    <w:rPr>
                      <w:rFonts w:ascii="宋体" w:hAnsi="宋体" w:cs="宋体"/>
                      <w:kern w:val="0"/>
                      <w:szCs w:val="21"/>
                    </w:rPr>
                  </w:pPr>
                  <w:r>
                    <w:rPr>
                      <w:rFonts w:hint="eastAsia" w:ascii="宋体" w:hAnsi="宋体" w:cs="宋体"/>
                      <w:kern w:val="0"/>
                      <w:szCs w:val="21"/>
                    </w:rPr>
                    <w:t>不影响业务的其他技术功能、安装或配置的咨询</w:t>
                  </w:r>
                </w:p>
              </w:tc>
              <w:tc>
                <w:tcPr>
                  <w:tcW w:w="1623" w:type="dxa"/>
                  <w:tcBorders>
                    <w:top w:val="single" w:color="auto" w:sz="4" w:space="0"/>
                    <w:left w:val="single" w:color="auto" w:sz="4" w:space="0"/>
                    <w:bottom w:val="single" w:color="auto" w:sz="4" w:space="0"/>
                    <w:right w:val="single" w:color="auto" w:sz="4" w:space="0"/>
                  </w:tcBorders>
                  <w:vAlign w:val="center"/>
                </w:tcPr>
                <w:p w14:paraId="44AEAF39">
                  <w:pPr>
                    <w:spacing w:line="360" w:lineRule="auto"/>
                    <w:jc w:val="center"/>
                    <w:rPr>
                      <w:rFonts w:ascii="宋体" w:hAnsi="宋体" w:cs="宋体"/>
                      <w:kern w:val="0"/>
                      <w:szCs w:val="21"/>
                    </w:rPr>
                  </w:pPr>
                  <w:r>
                    <w:rPr>
                      <w:rFonts w:hint="eastAsia" w:ascii="宋体" w:hAnsi="宋体" w:cs="宋体"/>
                      <w:kern w:val="0"/>
                      <w:szCs w:val="21"/>
                    </w:rPr>
                    <w:t>可远程处理</w:t>
                  </w:r>
                </w:p>
              </w:tc>
              <w:tc>
                <w:tcPr>
                  <w:tcW w:w="1564" w:type="dxa"/>
                  <w:tcBorders>
                    <w:top w:val="single" w:color="auto" w:sz="4" w:space="0"/>
                    <w:left w:val="single" w:color="auto" w:sz="4" w:space="0"/>
                    <w:bottom w:val="single" w:color="auto" w:sz="4" w:space="0"/>
                    <w:right w:val="single" w:color="auto" w:sz="4" w:space="0"/>
                  </w:tcBorders>
                  <w:vAlign w:val="center"/>
                </w:tcPr>
                <w:p w14:paraId="77BD3761">
                  <w:pPr>
                    <w:spacing w:line="360" w:lineRule="auto"/>
                    <w:jc w:val="center"/>
                    <w:rPr>
                      <w:rFonts w:ascii="宋体" w:hAnsi="宋体" w:cs="宋体"/>
                      <w:kern w:val="0"/>
                      <w:szCs w:val="21"/>
                    </w:rPr>
                  </w:pPr>
                  <w:r>
                    <w:rPr>
                      <w:rFonts w:hint="eastAsia" w:ascii="宋体" w:hAnsi="宋体" w:cs="宋体"/>
                      <w:kern w:val="0"/>
                      <w:szCs w:val="21"/>
                    </w:rPr>
                    <w:t>可远程处理</w:t>
                  </w:r>
                </w:p>
              </w:tc>
            </w:tr>
          </w:tbl>
          <w:p w14:paraId="165D8FAA">
            <w:pPr>
              <w:spacing w:line="360" w:lineRule="auto"/>
              <w:jc w:val="left"/>
              <w:rPr>
                <w:rFonts w:ascii="宋体" w:hAnsi="宋体" w:cs="宋体"/>
                <w:kern w:val="0"/>
                <w:szCs w:val="21"/>
              </w:rPr>
            </w:pPr>
          </w:p>
        </w:tc>
      </w:tr>
      <w:tr w14:paraId="4F9D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848" w:type="dxa"/>
            <w:gridSpan w:val="2"/>
            <w:vAlign w:val="center"/>
          </w:tcPr>
          <w:p w14:paraId="6819D953">
            <w:pPr>
              <w:spacing w:line="360" w:lineRule="auto"/>
              <w:jc w:val="center"/>
              <w:rPr>
                <w:rFonts w:ascii="宋体" w:hAnsi="宋体" w:cs="宋体"/>
                <w:b/>
                <w:szCs w:val="21"/>
              </w:rPr>
            </w:pPr>
            <w:r>
              <w:rPr>
                <w:rFonts w:hint="eastAsia" w:ascii="宋体" w:hAnsi="宋体" w:cs="宋体"/>
                <w:b/>
                <w:szCs w:val="21"/>
              </w:rPr>
              <w:t>验收要求</w:t>
            </w:r>
          </w:p>
        </w:tc>
        <w:tc>
          <w:tcPr>
            <w:tcW w:w="7799" w:type="dxa"/>
            <w:gridSpan w:val="2"/>
          </w:tcPr>
          <w:p w14:paraId="0E009CF1">
            <w:pPr>
              <w:spacing w:line="360" w:lineRule="auto"/>
              <w:ind w:firstLine="420" w:firstLineChars="200"/>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所有功能实施上线完毕并稳定运行一个月后，书面向采购人提交初步验收申请，经使用科室、归口科室对功能进行确认审核。</w:t>
            </w:r>
          </w:p>
          <w:p w14:paraId="02BFF605">
            <w:pPr>
              <w:spacing w:line="360" w:lineRule="auto"/>
              <w:ind w:firstLine="420" w:firstLineChars="20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中标人在设备稳定运行三个月后，书面向采购人提交验收申请，采购人委托第三方机构（或专家）组织项目验收的，其验收时间以该项目验收方案确定的验收时间为准。同时需提供完整的项目管理、操作说明等书面文档和电子版，方可进行项目系统验收，验收小组由采购人相关人员与中标人代表共同组成。</w:t>
            </w:r>
          </w:p>
          <w:p w14:paraId="092DD9E6">
            <w:pPr>
              <w:spacing w:line="360" w:lineRule="auto"/>
              <w:ind w:firstLine="420" w:firstLineChars="200"/>
              <w:jc w:val="left"/>
              <w:rPr>
                <w:rFonts w:ascii="宋体" w:hAnsi="宋体" w:cs="宋体"/>
                <w:kern w:val="0"/>
                <w:szCs w:val="21"/>
              </w:rPr>
            </w:pPr>
            <w:r>
              <w:rPr>
                <w:rFonts w:ascii="宋体" w:hAnsi="宋体" w:cs="宋体"/>
                <w:kern w:val="0"/>
                <w:szCs w:val="21"/>
              </w:rPr>
              <w:t>3．</w:t>
            </w:r>
            <w:r>
              <w:rPr>
                <w:rFonts w:hint="eastAsia" w:ascii="宋体" w:hAnsi="宋体" w:cs="宋体"/>
                <w:kern w:val="0"/>
                <w:szCs w:val="21"/>
              </w:rPr>
              <w:t>本项目验收由验收小组按照采购合同约定对每一项技术和商务要求的履约情况进行确认。</w:t>
            </w:r>
          </w:p>
          <w:p w14:paraId="3ACB2D72">
            <w:pPr>
              <w:spacing w:line="360" w:lineRule="auto"/>
              <w:ind w:firstLine="420" w:firstLineChars="200"/>
              <w:jc w:val="left"/>
              <w:rPr>
                <w:rFonts w:ascii="宋体" w:hAnsi="宋体" w:cs="宋体"/>
                <w:kern w:val="0"/>
                <w:szCs w:val="21"/>
              </w:rPr>
            </w:pPr>
            <w:r>
              <w:rPr>
                <w:rFonts w:ascii="宋体" w:hAnsi="宋体" w:cs="宋体"/>
                <w:kern w:val="0"/>
                <w:szCs w:val="21"/>
              </w:rPr>
              <w:t>4．</w:t>
            </w:r>
            <w:r>
              <w:rPr>
                <w:rFonts w:hint="eastAsia" w:ascii="宋体" w:hAnsi="宋体" w:cs="宋体"/>
                <w:kern w:val="0"/>
                <w:szCs w:val="21"/>
              </w:rPr>
              <w:t>验收结束后，验收小组出具采购验收书。验收书应当包括每一项技术和商务要求的履约情况并列明项目总体评价，由验收小组、采购人和中标人共同签署。采购人委托第三方机构（或专家）组织项目验收的，其验收结果以第三方机构（或专家）出具验收书结论为准，采购人和中标人共同签署确认。</w:t>
            </w:r>
          </w:p>
          <w:p w14:paraId="0CCF3685">
            <w:pPr>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验收过程中所产生的一切费用均由中标人承担。</w:t>
            </w:r>
          </w:p>
          <w:p w14:paraId="51BFC1AC">
            <w:pPr>
              <w:spacing w:line="360" w:lineRule="auto"/>
              <w:ind w:firstLine="420" w:firstLineChars="200"/>
              <w:jc w:val="left"/>
              <w:rPr>
                <w:rFonts w:ascii="宋体" w:hAnsi="宋体" w:cs="宋体"/>
                <w:kern w:val="0"/>
                <w:szCs w:val="21"/>
              </w:rPr>
            </w:pPr>
            <w:r>
              <w:rPr>
                <w:rFonts w:ascii="宋体" w:hAnsi="宋体" w:cs="宋体"/>
                <w:kern w:val="0"/>
                <w:szCs w:val="21"/>
              </w:rPr>
              <w:t>6．</w:t>
            </w:r>
            <w:r>
              <w:rPr>
                <w:rFonts w:hint="eastAsia" w:ascii="宋体" w:hAnsi="宋体" w:cs="宋体"/>
                <w:kern w:val="0"/>
                <w:szCs w:val="21"/>
              </w:rPr>
              <w:t>验收书一式2份，双方各执1份、受托第三方机构（或专家）一份（如有）。</w:t>
            </w:r>
          </w:p>
          <w:p w14:paraId="343C40B7">
            <w:pPr>
              <w:spacing w:line="360" w:lineRule="auto"/>
              <w:ind w:firstLine="420" w:firstLineChars="200"/>
              <w:jc w:val="left"/>
              <w:rPr>
                <w:rFonts w:ascii="宋体" w:hAnsi="宋体" w:cs="宋体"/>
                <w:kern w:val="0"/>
                <w:szCs w:val="21"/>
              </w:rPr>
            </w:pPr>
            <w:r>
              <w:rPr>
                <w:rFonts w:ascii="宋体" w:hAnsi="宋体" w:cs="宋体"/>
                <w:kern w:val="0"/>
                <w:szCs w:val="21"/>
              </w:rPr>
              <w:t>7．</w:t>
            </w:r>
            <w:r>
              <w:rPr>
                <w:rFonts w:hint="eastAsia" w:ascii="宋体" w:hAnsi="宋体" w:cs="宋体"/>
                <w:kern w:val="0"/>
                <w:szCs w:val="21"/>
              </w:rPr>
              <w:t>验收结论不合格的，中标人应自收到验收书后5日内及时予以解决。经中标人对验收结论不合格的系统进行整改后，仍然达不到要求的，经双方协商，可按以下办法处理：</w:t>
            </w:r>
          </w:p>
          <w:p w14:paraId="31BD6414">
            <w:pPr>
              <w:spacing w:line="360" w:lineRule="auto"/>
              <w:ind w:firstLine="420" w:firstLineChars="200"/>
              <w:jc w:val="left"/>
              <w:rPr>
                <w:rFonts w:ascii="宋体" w:hAnsi="宋体" w:cs="宋体"/>
                <w:kern w:val="0"/>
                <w:szCs w:val="21"/>
              </w:rPr>
            </w:pPr>
            <w:r>
              <w:rPr>
                <w:rFonts w:ascii="宋体" w:hAnsi="宋体" w:cs="宋体"/>
                <w:kern w:val="0"/>
                <w:szCs w:val="21"/>
              </w:rPr>
              <w:t>8．</w:t>
            </w:r>
            <w:r>
              <w:rPr>
                <w:rFonts w:hint="eastAsia" w:ascii="宋体" w:hAnsi="宋体" w:cs="宋体"/>
                <w:kern w:val="0"/>
                <w:szCs w:val="21"/>
              </w:rPr>
              <w:t>①更换：由中标人承担所发生的全部费用。</w:t>
            </w:r>
          </w:p>
          <w:p w14:paraId="72F99B7C">
            <w:pPr>
              <w:spacing w:line="360" w:lineRule="auto"/>
              <w:ind w:firstLine="420" w:firstLineChars="200"/>
              <w:jc w:val="left"/>
              <w:rPr>
                <w:rFonts w:ascii="宋体" w:hAnsi="宋体" w:cs="宋体"/>
              </w:rPr>
            </w:pPr>
            <w:r>
              <w:rPr>
                <w:rFonts w:ascii="宋体" w:hAnsi="宋体" w:cs="宋体"/>
              </w:rPr>
              <w:t>9．</w:t>
            </w:r>
            <w:r>
              <w:rPr>
                <w:rFonts w:hint="eastAsia" w:ascii="宋体" w:hAnsi="宋体" w:cs="宋体"/>
                <w:kern w:val="0"/>
                <w:szCs w:val="21"/>
              </w:rPr>
              <w:t>②贬值处理：由双方合议定价。</w:t>
            </w:r>
          </w:p>
        </w:tc>
      </w:tr>
      <w:tr w14:paraId="5B76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848" w:type="dxa"/>
            <w:gridSpan w:val="2"/>
            <w:vAlign w:val="center"/>
          </w:tcPr>
          <w:p w14:paraId="796D4851">
            <w:pPr>
              <w:spacing w:line="360" w:lineRule="auto"/>
              <w:jc w:val="center"/>
              <w:rPr>
                <w:rFonts w:ascii="宋体" w:hAnsi="宋体" w:cs="宋体"/>
                <w:b/>
                <w:szCs w:val="21"/>
              </w:rPr>
            </w:pPr>
            <w:r>
              <w:rPr>
                <w:rFonts w:hint="eastAsia" w:ascii="宋体" w:hAnsi="宋体" w:cs="宋体"/>
                <w:b/>
                <w:szCs w:val="21"/>
              </w:rPr>
              <w:t>质保期</w:t>
            </w:r>
          </w:p>
        </w:tc>
        <w:tc>
          <w:tcPr>
            <w:tcW w:w="7799" w:type="dxa"/>
            <w:gridSpan w:val="2"/>
            <w:vAlign w:val="center"/>
          </w:tcPr>
          <w:p w14:paraId="4ABFA3BC">
            <w:pPr>
              <w:spacing w:line="360" w:lineRule="auto"/>
              <w:ind w:firstLine="420" w:firstLineChars="200"/>
              <w:rPr>
                <w:rFonts w:ascii="宋体" w:hAnsi="宋体" w:cs="宋体"/>
                <w:szCs w:val="21"/>
              </w:rPr>
            </w:pPr>
            <w:r>
              <w:rPr>
                <w:rFonts w:hint="eastAsia" w:ascii="宋体" w:hAnsi="宋体" w:cs="宋体"/>
                <w:kern w:val="0"/>
                <w:szCs w:val="21"/>
              </w:rPr>
              <w:t>中标人提供软硬件三年原厂质保（质保期起始日期为系统验收合格次日开始计算），质保期内须免费提供设备软硬件版本升级及定期</w:t>
            </w:r>
            <w:r>
              <w:rPr>
                <w:rFonts w:hint="eastAsia"/>
              </w:rPr>
              <w:t>巡检养护</w:t>
            </w:r>
            <w:r>
              <w:rPr>
                <w:rFonts w:hint="eastAsia" w:ascii="宋体" w:hAnsi="宋体" w:cs="宋体"/>
                <w:kern w:val="0"/>
                <w:szCs w:val="21"/>
              </w:rPr>
              <w:t>等服务</w:t>
            </w:r>
            <w:r>
              <w:rPr>
                <w:rFonts w:hint="eastAsia"/>
              </w:rPr>
              <w:t>及设备故障免费维修更换</w:t>
            </w:r>
            <w:r>
              <w:rPr>
                <w:rFonts w:hint="eastAsia" w:ascii="宋体" w:hAnsi="宋体" w:cs="宋体"/>
                <w:kern w:val="0"/>
                <w:szCs w:val="21"/>
              </w:rPr>
              <w:t>。</w:t>
            </w:r>
          </w:p>
        </w:tc>
      </w:tr>
      <w:tr w14:paraId="6EC7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848" w:type="dxa"/>
            <w:gridSpan w:val="2"/>
            <w:vAlign w:val="center"/>
          </w:tcPr>
          <w:p w14:paraId="3AC7D03E">
            <w:pPr>
              <w:spacing w:line="360" w:lineRule="auto"/>
              <w:jc w:val="center"/>
              <w:rPr>
                <w:rFonts w:ascii="宋体" w:hAnsi="宋体" w:cs="宋体"/>
                <w:b/>
                <w:szCs w:val="21"/>
              </w:rPr>
            </w:pPr>
            <w:r>
              <w:rPr>
                <w:rFonts w:hint="eastAsia" w:ascii="宋体" w:hAnsi="宋体" w:cs="宋体"/>
                <w:b/>
                <w:szCs w:val="21"/>
              </w:rPr>
              <w:t>交付时限</w:t>
            </w:r>
          </w:p>
        </w:tc>
        <w:tc>
          <w:tcPr>
            <w:tcW w:w="7799" w:type="dxa"/>
            <w:gridSpan w:val="2"/>
            <w:vAlign w:val="center"/>
          </w:tcPr>
          <w:p w14:paraId="764CBF54">
            <w:pPr>
              <w:spacing w:line="360" w:lineRule="auto"/>
              <w:ind w:firstLine="420" w:firstLineChars="200"/>
              <w:rPr>
                <w:rFonts w:ascii="宋体" w:hAnsi="宋体" w:cs="宋体"/>
                <w:kern w:val="0"/>
                <w:szCs w:val="21"/>
              </w:rPr>
            </w:pPr>
            <w:r>
              <w:rPr>
                <w:rFonts w:hint="eastAsia" w:ascii="宋体" w:hAnsi="宋体" w:cs="宋体"/>
                <w:kern w:val="0"/>
                <w:szCs w:val="21"/>
              </w:rPr>
              <w:t>签订合同之日起40日内实施完成并上线试运行。</w:t>
            </w:r>
          </w:p>
        </w:tc>
      </w:tr>
      <w:tr w14:paraId="642A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848" w:type="dxa"/>
            <w:gridSpan w:val="2"/>
            <w:vAlign w:val="center"/>
          </w:tcPr>
          <w:p w14:paraId="25D25DD7">
            <w:pPr>
              <w:spacing w:line="360" w:lineRule="auto"/>
              <w:jc w:val="center"/>
              <w:rPr>
                <w:rFonts w:ascii="宋体" w:hAnsi="宋体" w:cs="宋体"/>
                <w:b/>
                <w:szCs w:val="21"/>
              </w:rPr>
            </w:pPr>
            <w:r>
              <w:rPr>
                <w:rFonts w:hint="eastAsia" w:ascii="宋体" w:hAnsi="宋体" w:cs="宋体"/>
                <w:b/>
                <w:szCs w:val="21"/>
              </w:rPr>
              <w:t>违约条款</w:t>
            </w:r>
          </w:p>
        </w:tc>
        <w:tc>
          <w:tcPr>
            <w:tcW w:w="7799" w:type="dxa"/>
            <w:gridSpan w:val="2"/>
            <w:vAlign w:val="center"/>
          </w:tcPr>
          <w:p w14:paraId="2FE16FBD">
            <w:pPr>
              <w:spacing w:line="360" w:lineRule="auto"/>
              <w:ind w:firstLine="420" w:firstLineChars="200"/>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中标人承诺在项目实施工期要求时间内完成安装、调试、培训等，在这期间内因自身原因不能按时完成项目（包括但不限于：未按约定时间上线、因软件功能达不到响应参数功能要求或系统运行不稳定而无法验收、对整改问题未按时限完成的），每拖延1天对应增加质保期10天。非中标供应商原因拖延实施进度或验收的（如采购人其他系统厂家不配合接口延误实施进度，以及由于不可抗力原因导致的项目延期），不在实施违约处罚范围内；</w:t>
            </w:r>
          </w:p>
          <w:p w14:paraId="11701306">
            <w:pPr>
              <w:spacing w:line="360" w:lineRule="auto"/>
              <w:ind w:firstLine="420" w:firstLineChars="200"/>
              <w:jc w:val="left"/>
              <w:rPr>
                <w:rFonts w:ascii="宋体" w:hAnsi="宋体" w:cs="宋体"/>
                <w:kern w:val="0"/>
                <w:szCs w:val="21"/>
              </w:rPr>
            </w:pPr>
            <w:r>
              <w:rPr>
                <w:rFonts w:hint="eastAsia" w:ascii="宋体" w:hAnsi="宋体" w:cs="宋体"/>
                <w:kern w:val="0"/>
                <w:szCs w:val="21"/>
              </w:rPr>
              <w:t>2.中标人须对采购人提供的相关资料、信息严格保密，未经采购人同意泄露按违约行为处理，按合同总金额的5%收取违约金并赔偿经济损失；</w:t>
            </w:r>
          </w:p>
          <w:p w14:paraId="0AC2382A">
            <w:pPr>
              <w:spacing w:line="360" w:lineRule="auto"/>
              <w:ind w:firstLine="420" w:firstLineChars="200"/>
              <w:jc w:val="left"/>
              <w:rPr>
                <w:rFonts w:ascii="宋体" w:hAnsi="宋体" w:cs="宋体"/>
                <w:kern w:val="0"/>
                <w:szCs w:val="21"/>
                <w:highlight w:val="red"/>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如中标人在项目验收前未按规定派遣人员驻点，则根据派遣实施人员的考勤（考勤日期为正常工作日，周末或法定节假日除外），每人每缺勤一天（超过半天算一天，如2次不超过半天算一天），中标人应向采购人支付项目总合同价1%的违约金，如缺勤累计达5天，视为中标人严重违约，经监管部门同意采购人有权终止合同，并要求中标人商退回已支付款项并</w:t>
            </w:r>
            <w:r>
              <w:rPr>
                <w:rFonts w:hint="eastAsia" w:ascii="宋体" w:hAnsi="宋体" w:cs="宋体"/>
                <w:kern w:val="0"/>
                <w:szCs w:val="21"/>
                <w:highlight w:val="none"/>
              </w:rPr>
              <w:t>支付本项目总合同价10%作为违约金；</w:t>
            </w:r>
          </w:p>
          <w:p w14:paraId="3D3B85E8">
            <w:pPr>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如中标人所提供的产品经实测，无法达到本项目所要求的技术参数和功能要求的，以及投标文件所承诺的技术参数和功能要求的，采购人有权拒绝验收并要求中标人作出整改。如整改完毕仍达不到上述要求的，采购人有权拒绝验收并有权拒绝支付剩余款项。由此给采购人造成损失的由中标人承担；中标人必须退回全部已支付款项，并支付项目总金额的20%作为违约金赔偿采购人经济损失；</w:t>
            </w:r>
          </w:p>
          <w:p w14:paraId="2A46B294">
            <w:pPr>
              <w:spacing w:line="360" w:lineRule="auto"/>
              <w:ind w:firstLine="420" w:firstLineChars="200"/>
              <w:jc w:val="left"/>
              <w:rPr>
                <w:rFonts w:ascii="宋体" w:hAnsi="宋体" w:cs="宋体"/>
                <w:kern w:val="0"/>
                <w:szCs w:val="21"/>
              </w:rPr>
            </w:pP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违约责任的赔偿不意味违约方整个合同责任的解除，未经采购人同意，中标人不得以任何理由推迟、降低、减少有关合同条款履行的承诺；</w:t>
            </w:r>
          </w:p>
          <w:p w14:paraId="10265BB5">
            <w:pPr>
              <w:spacing w:line="360" w:lineRule="auto"/>
              <w:ind w:firstLine="420" w:firstLineChars="200"/>
              <w:jc w:val="left"/>
              <w:rPr>
                <w:rFonts w:ascii="宋体" w:hAnsi="宋体" w:cs="宋体"/>
                <w:kern w:val="0"/>
                <w:szCs w:val="21"/>
              </w:rPr>
            </w:pPr>
            <w:r>
              <w:rPr>
                <w:rFonts w:hint="eastAsia" w:ascii="宋体" w:hAnsi="宋体" w:cs="宋体"/>
                <w:kern w:val="0"/>
                <w:szCs w:val="21"/>
              </w:rPr>
              <w:t>6</w:t>
            </w:r>
            <w:r>
              <w:rPr>
                <w:rFonts w:ascii="宋体" w:hAnsi="宋体" w:cs="宋体"/>
                <w:kern w:val="0"/>
                <w:szCs w:val="21"/>
              </w:rPr>
              <w:t>．</w:t>
            </w:r>
            <w:r>
              <w:rPr>
                <w:rFonts w:hint="eastAsia" w:ascii="宋体" w:hAnsi="宋体" w:cs="宋体"/>
                <w:kern w:val="0"/>
                <w:szCs w:val="21"/>
              </w:rPr>
              <w:t>如中标人出现违约时，采购人应以书面方式告知中标人应承担的违约责任；中标人应在收到通知后的十个工作日内做出答复，否则视为接受采购人所提出的违约责任及索赔；如中标人对违约责任有异议，应尽快与采购人协商明确违约责任，并在明确责任后十个工作日内遵守执行。如未提出异议又不按时遵守执行，则采购人有权按照逾期支付条款执行；</w:t>
            </w:r>
          </w:p>
          <w:p w14:paraId="75B82822">
            <w:pPr>
              <w:spacing w:line="360" w:lineRule="auto"/>
              <w:ind w:firstLine="420" w:firstLineChars="200"/>
              <w:jc w:val="left"/>
              <w:rPr>
                <w:rFonts w:ascii="宋体" w:hAnsi="宋体" w:cs="宋体"/>
                <w:kern w:val="0"/>
                <w:szCs w:val="21"/>
              </w:rPr>
            </w:pPr>
            <w:r>
              <w:rPr>
                <w:rFonts w:hint="eastAsia" w:ascii="宋体" w:hAnsi="宋体" w:cs="宋体"/>
                <w:kern w:val="0"/>
                <w:szCs w:val="21"/>
                <w:lang w:val="en-US" w:eastAsia="zh-CN"/>
              </w:rPr>
              <w:t>7</w:t>
            </w:r>
            <w:r>
              <w:rPr>
                <w:rFonts w:ascii="宋体" w:hAnsi="宋体" w:cs="宋体"/>
                <w:kern w:val="0"/>
                <w:szCs w:val="21"/>
              </w:rPr>
              <w:t>．</w:t>
            </w:r>
            <w:r>
              <w:rPr>
                <w:rFonts w:hint="eastAsia" w:ascii="宋体" w:hAnsi="宋体" w:cs="宋体"/>
                <w:kern w:val="0"/>
                <w:szCs w:val="21"/>
              </w:rPr>
              <w:t>其它违约行为按合同总金额的5%收取违约金并赔偿经济损失。</w:t>
            </w:r>
          </w:p>
        </w:tc>
      </w:tr>
      <w:tr w14:paraId="298E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848" w:type="dxa"/>
            <w:gridSpan w:val="2"/>
            <w:vAlign w:val="center"/>
          </w:tcPr>
          <w:p w14:paraId="4A5264BB">
            <w:pPr>
              <w:spacing w:line="360" w:lineRule="auto"/>
              <w:ind w:firstLine="211" w:firstLineChars="100"/>
              <w:rPr>
                <w:rFonts w:ascii="宋体" w:hAnsi="宋体" w:cs="宋体"/>
                <w:b/>
                <w:szCs w:val="21"/>
              </w:rPr>
            </w:pPr>
            <w:r>
              <w:rPr>
                <w:rFonts w:hint="eastAsia" w:ascii="宋体" w:hAnsi="宋体" w:cs="宋体"/>
                <w:b/>
                <w:szCs w:val="21"/>
              </w:rPr>
              <w:t>采购控制价</w:t>
            </w:r>
          </w:p>
        </w:tc>
        <w:tc>
          <w:tcPr>
            <w:tcW w:w="7799" w:type="dxa"/>
            <w:gridSpan w:val="2"/>
            <w:vAlign w:val="center"/>
          </w:tcPr>
          <w:p w14:paraId="40491687">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本项目控制价为¥1653600.00元（大写：人民币壹佰陆拾伍万叁仟陆佰元整）。</w:t>
            </w:r>
          </w:p>
        </w:tc>
      </w:tr>
      <w:tr w14:paraId="7D3F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848" w:type="dxa"/>
            <w:gridSpan w:val="2"/>
            <w:vAlign w:val="center"/>
          </w:tcPr>
          <w:p w14:paraId="7BD6E9BD">
            <w:pPr>
              <w:spacing w:line="360" w:lineRule="auto"/>
              <w:jc w:val="center"/>
              <w:rPr>
                <w:rFonts w:ascii="宋体" w:hAnsi="宋体" w:cs="宋体"/>
                <w:b/>
                <w:szCs w:val="21"/>
              </w:rPr>
            </w:pPr>
            <w:r>
              <w:rPr>
                <w:rFonts w:hint="eastAsia" w:ascii="宋体" w:hAnsi="宋体" w:cs="宋体"/>
                <w:b/>
                <w:szCs w:val="21"/>
              </w:rPr>
              <w:t>报价要求</w:t>
            </w:r>
          </w:p>
        </w:tc>
        <w:tc>
          <w:tcPr>
            <w:tcW w:w="7799" w:type="dxa"/>
            <w:gridSpan w:val="2"/>
            <w:vAlign w:val="center"/>
          </w:tcPr>
          <w:p w14:paraId="3429941C">
            <w:pPr>
              <w:spacing w:line="360" w:lineRule="auto"/>
              <w:ind w:firstLine="420" w:firstLineChars="200"/>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本次报价须为人民币报价，应包含系统建设的所有费用，包括相关接口费、调试费、设备安装包含所需的配件、模块、电源、线缆等配件费、税费以及其他所有可能发生的费用；</w:t>
            </w:r>
          </w:p>
          <w:p w14:paraId="3801655E">
            <w:pPr>
              <w:spacing w:line="360" w:lineRule="auto"/>
              <w:ind w:firstLine="420" w:firstLineChars="20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本项目要求在投标文件中报出质保期后每年维护费用(要求每年维护费不能超过合同金额的3%，本次约定的年度维护服务费为系统运维人工、技术服务费用，不含硬件零配件购置费用；硬件更换零配件属于实物采购，不计入年度维护服务费范畴。</w:t>
            </w:r>
            <w:r>
              <w:rPr>
                <w:rFonts w:hint="eastAsia" w:ascii="宋体" w:hAnsi="宋体"/>
                <w:szCs w:val="21"/>
              </w:rPr>
              <w:t>如出现硬件故障，维修耗材成本较高，无法在年度维护费内覆盖或发生硬件损坏需要更换零配件时，由甲乙双方另行协商零配件采购</w:t>
            </w:r>
            <w:r>
              <w:rPr>
                <w:rFonts w:hint="eastAsia" w:ascii="宋体" w:hAnsi="宋体" w:cs="宋体"/>
                <w:kern w:val="0"/>
                <w:szCs w:val="21"/>
              </w:rPr>
              <w:t>。</w:t>
            </w:r>
            <w:r>
              <w:rPr>
                <w:rFonts w:hint="eastAsia"/>
              </w:rPr>
              <w:t>零配件按原厂公允价计费，不额外加价，单独签订补充采购合同。</w:t>
            </w:r>
            <w:r>
              <w:rPr>
                <w:rFonts w:hint="eastAsia" w:ascii="宋体" w:hAnsi="宋体" w:cs="宋体"/>
                <w:kern w:val="0"/>
                <w:szCs w:val="21"/>
              </w:rPr>
              <w:t>)</w:t>
            </w:r>
          </w:p>
          <w:p w14:paraId="20CF7453">
            <w:pPr>
              <w:spacing w:line="360" w:lineRule="auto"/>
              <w:ind w:firstLine="420" w:firstLineChars="200"/>
              <w:jc w:val="left"/>
              <w:rPr>
                <w:rFonts w:ascii="宋体" w:hAnsi="宋体" w:cs="宋体"/>
              </w:rPr>
            </w:pPr>
            <w:r>
              <w:rPr>
                <w:rFonts w:ascii="宋体" w:hAnsi="宋体" w:cs="宋体"/>
              </w:rPr>
              <w:t>3．</w:t>
            </w:r>
            <w:r>
              <w:rPr>
                <w:rFonts w:hint="eastAsia" w:ascii="宋体" w:hAnsi="宋体" w:cs="宋体"/>
                <w:kern w:val="0"/>
                <w:szCs w:val="21"/>
              </w:rPr>
              <w:t>报价特别说明：各投标人投标报价不能超过采购控制价，否则投标无效。</w:t>
            </w:r>
          </w:p>
        </w:tc>
      </w:tr>
      <w:tr w14:paraId="2D86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848" w:type="dxa"/>
            <w:gridSpan w:val="2"/>
            <w:vAlign w:val="center"/>
          </w:tcPr>
          <w:p w14:paraId="323EF19D">
            <w:pPr>
              <w:spacing w:line="360" w:lineRule="auto"/>
              <w:ind w:firstLine="422"/>
              <w:rPr>
                <w:rFonts w:ascii="宋体" w:hAnsi="宋体" w:cs="宋体"/>
                <w:b/>
                <w:szCs w:val="21"/>
              </w:rPr>
            </w:pPr>
            <w:r>
              <w:rPr>
                <w:rFonts w:hint="eastAsia" w:ascii="宋体" w:hAnsi="宋体" w:cs="宋体"/>
                <w:b/>
                <w:szCs w:val="21"/>
              </w:rPr>
              <w:t>付款方式</w:t>
            </w:r>
          </w:p>
        </w:tc>
        <w:tc>
          <w:tcPr>
            <w:tcW w:w="7799" w:type="dxa"/>
            <w:gridSpan w:val="2"/>
            <w:vAlign w:val="center"/>
          </w:tcPr>
          <w:p w14:paraId="6545291E">
            <w:pPr>
              <w:spacing w:line="360" w:lineRule="auto"/>
              <w:ind w:firstLine="420" w:firstLineChars="200"/>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本次的付款方式为银行转账，采购人按约定将相应款项汇至中标人指定账号；</w:t>
            </w:r>
          </w:p>
          <w:p w14:paraId="2231EFEB">
            <w:pPr>
              <w:spacing w:line="360" w:lineRule="auto"/>
              <w:ind w:firstLine="420" w:firstLineChars="20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本项目无预付款，采购文件中设备所述功能实施上线并稳定运行一个月后，经使用科室、归口科室对所上功能进行确认审核后，根据投标人开具的真实、准确、有效、正规发票（发票金额为合同总金额），30个工作日内支付合同总金额的30%；</w:t>
            </w:r>
          </w:p>
          <w:p w14:paraId="2387B842">
            <w:pPr>
              <w:spacing w:line="360" w:lineRule="auto"/>
              <w:ind w:firstLine="420" w:firstLineChars="200"/>
              <w:jc w:val="left"/>
              <w:rPr>
                <w:rFonts w:ascii="宋体" w:hAnsi="宋体" w:cs="宋体"/>
                <w:kern w:val="0"/>
                <w:szCs w:val="21"/>
              </w:rPr>
            </w:pPr>
            <w:r>
              <w:rPr>
                <w:rFonts w:ascii="宋体" w:hAnsi="宋体" w:cs="宋体"/>
                <w:kern w:val="0"/>
                <w:szCs w:val="21"/>
              </w:rPr>
              <w:t>3．</w:t>
            </w:r>
            <w:r>
              <w:rPr>
                <w:rFonts w:hint="eastAsia" w:ascii="宋体" w:hAnsi="宋体" w:cs="宋体"/>
                <w:kern w:val="0"/>
                <w:szCs w:val="21"/>
              </w:rPr>
              <w:t>设备稳定运行三个月且科室需求、定制化等功能上线应用顺畅、合理，经使用科室、归口科室对所上功能进行确认并完成验收后，30个工作日内支付合同总金额的60%；</w:t>
            </w:r>
          </w:p>
          <w:p w14:paraId="1CCCAE2A">
            <w:pPr>
              <w:spacing w:line="360" w:lineRule="auto"/>
              <w:ind w:firstLine="420" w:firstLineChars="200"/>
              <w:jc w:val="left"/>
              <w:rPr>
                <w:rFonts w:ascii="宋体" w:hAnsi="宋体" w:cs="宋体"/>
                <w:kern w:val="0"/>
                <w:szCs w:val="21"/>
              </w:rPr>
            </w:pPr>
            <w:r>
              <w:rPr>
                <w:rFonts w:ascii="宋体" w:hAnsi="宋体" w:cs="宋体"/>
                <w:kern w:val="0"/>
                <w:szCs w:val="21"/>
              </w:rPr>
              <w:t>4．</w:t>
            </w:r>
            <w:r>
              <w:rPr>
                <w:rFonts w:hint="eastAsia" w:ascii="宋体" w:hAnsi="宋体" w:cs="宋体"/>
                <w:kern w:val="0"/>
                <w:szCs w:val="21"/>
              </w:rPr>
              <w:t>自项目最终验收合格之日起满1年后提交付款申请30个工作日内向中标人支付合同金额的5%；</w:t>
            </w:r>
          </w:p>
          <w:p w14:paraId="4EAA2A2E">
            <w:pPr>
              <w:spacing w:line="360" w:lineRule="auto"/>
              <w:ind w:firstLine="420" w:firstLineChars="200"/>
              <w:jc w:val="left"/>
              <w:rPr>
                <w:rFonts w:ascii="宋体" w:hAnsi="宋体" w:cs="宋体"/>
              </w:rPr>
            </w:pPr>
            <w:r>
              <w:rPr>
                <w:rFonts w:ascii="宋体" w:hAnsi="宋体" w:cs="宋体"/>
              </w:rPr>
              <w:t>5．</w:t>
            </w:r>
            <w:r>
              <w:rPr>
                <w:rFonts w:hint="eastAsia" w:ascii="宋体" w:hAnsi="宋体" w:cs="宋体"/>
                <w:kern w:val="0"/>
                <w:szCs w:val="21"/>
              </w:rPr>
              <w:t>余款5%作为本项目配套服务费，待中标人提供所承诺的培训、配套质保服务期满且提交付款申请后30个工作日内结清余款。</w:t>
            </w:r>
          </w:p>
        </w:tc>
      </w:tr>
    </w:tbl>
    <w:p w14:paraId="76CD0F3B">
      <w:pPr>
        <w:spacing w:line="440" w:lineRule="exact"/>
        <w:ind w:firstLine="420" w:firstLineChars="200"/>
        <w:rPr>
          <w:rFonts w:ascii="宋体" w:hAnsi="宋体"/>
          <w:bCs/>
          <w:color w:val="000000"/>
          <w:szCs w:val="21"/>
          <w:u w:val="single"/>
        </w:rPr>
      </w:pPr>
    </w:p>
    <w:p w14:paraId="1DAA6576">
      <w:pPr>
        <w:pStyle w:val="3"/>
        <w:spacing w:line="240" w:lineRule="auto"/>
        <w:jc w:val="center"/>
        <w:rPr>
          <w:rFonts w:ascii="宋体" w:hAnsi="宋体"/>
          <w:color w:val="000000"/>
        </w:rPr>
      </w:pPr>
      <w:r>
        <w:rPr>
          <w:rFonts w:hint="eastAsia" w:ascii="宋体" w:hAnsi="宋体"/>
          <w:color w:val="000000"/>
        </w:rPr>
        <w:br w:type="page"/>
      </w:r>
      <w:bookmarkStart w:id="37" w:name="_Toc5851"/>
      <w:r>
        <w:rPr>
          <w:rFonts w:hint="eastAsia" w:ascii="宋体" w:hAnsi="宋体"/>
          <w:color w:val="000000"/>
        </w:rPr>
        <w:t>第三章  投标人须知</w:t>
      </w:r>
      <w:bookmarkEnd w:id="37"/>
    </w:p>
    <w:p w14:paraId="5512E530">
      <w:pPr>
        <w:jc w:val="center"/>
        <w:rPr>
          <w:rFonts w:ascii="宋体" w:hAnsi="宋体"/>
          <w:color w:val="000000"/>
          <w:sz w:val="36"/>
          <w:szCs w:val="36"/>
        </w:rPr>
      </w:pPr>
      <w:bookmarkStart w:id="38" w:name="_Toc254970526"/>
      <w:bookmarkStart w:id="39" w:name="_Toc254970667"/>
      <w:r>
        <w:rPr>
          <w:rFonts w:hint="eastAsia" w:ascii="宋体" w:hAnsi="宋体"/>
          <w:color w:val="000000"/>
          <w:sz w:val="36"/>
          <w:szCs w:val="36"/>
        </w:rPr>
        <w:t>投标人须知前附表</w:t>
      </w:r>
      <w:bookmarkEnd w:id="38"/>
      <w:bookmarkEnd w:id="39"/>
    </w:p>
    <w:tbl>
      <w:tblPr>
        <w:tblStyle w:val="49"/>
        <w:tblW w:w="96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708"/>
      </w:tblGrid>
      <w:tr w14:paraId="4E2D6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20FF403">
            <w:pPr>
              <w:snapToGrid w:val="0"/>
              <w:spacing w:line="360" w:lineRule="auto"/>
              <w:jc w:val="left"/>
              <w:rPr>
                <w:rFonts w:ascii="宋体" w:hAnsi="宋体"/>
                <w:color w:val="000000"/>
                <w:szCs w:val="21"/>
              </w:rPr>
            </w:pPr>
            <w:r>
              <w:rPr>
                <w:rFonts w:hint="eastAsia" w:ascii="宋体" w:hAnsi="宋体"/>
                <w:color w:val="000000"/>
                <w:szCs w:val="21"/>
              </w:rPr>
              <w:t>条款号</w:t>
            </w:r>
          </w:p>
        </w:tc>
        <w:tc>
          <w:tcPr>
            <w:tcW w:w="8708" w:type="dxa"/>
            <w:tcBorders>
              <w:top w:val="single" w:color="auto" w:sz="4" w:space="0"/>
              <w:left w:val="single" w:color="auto" w:sz="4" w:space="0"/>
              <w:bottom w:val="single" w:color="auto" w:sz="4" w:space="0"/>
              <w:right w:val="single" w:color="auto" w:sz="4" w:space="0"/>
            </w:tcBorders>
            <w:vAlign w:val="center"/>
          </w:tcPr>
          <w:p w14:paraId="24C663A3">
            <w:pPr>
              <w:snapToGrid w:val="0"/>
              <w:spacing w:line="360" w:lineRule="auto"/>
              <w:jc w:val="center"/>
              <w:rPr>
                <w:rFonts w:ascii="宋体" w:hAnsi="宋体"/>
                <w:color w:val="000000"/>
                <w:szCs w:val="21"/>
              </w:rPr>
            </w:pPr>
            <w:r>
              <w:rPr>
                <w:rFonts w:hint="eastAsia" w:ascii="宋体" w:hAnsi="宋体"/>
                <w:color w:val="000000"/>
                <w:szCs w:val="21"/>
              </w:rPr>
              <w:t>编列内容</w:t>
            </w:r>
          </w:p>
        </w:tc>
      </w:tr>
      <w:tr w14:paraId="1CE10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DFD0FB9">
            <w:pPr>
              <w:spacing w:line="360" w:lineRule="auto"/>
              <w:jc w:val="center"/>
              <w:rPr>
                <w:rFonts w:ascii="宋体" w:hAnsi="宋体"/>
                <w:color w:val="000000"/>
                <w:szCs w:val="21"/>
              </w:rPr>
            </w:pPr>
            <w:r>
              <w:rPr>
                <w:rFonts w:hint="eastAsia" w:ascii="宋体" w:hAnsi="宋体"/>
                <w:color w:val="000000"/>
                <w:szCs w:val="21"/>
              </w:rPr>
              <w:t>3</w:t>
            </w:r>
          </w:p>
        </w:tc>
        <w:tc>
          <w:tcPr>
            <w:tcW w:w="8708" w:type="dxa"/>
            <w:tcBorders>
              <w:top w:val="single" w:color="auto" w:sz="4" w:space="0"/>
              <w:left w:val="single" w:color="auto" w:sz="4" w:space="0"/>
              <w:bottom w:val="single" w:color="auto" w:sz="4" w:space="0"/>
              <w:right w:val="single" w:color="auto" w:sz="4" w:space="0"/>
            </w:tcBorders>
            <w:vAlign w:val="center"/>
          </w:tcPr>
          <w:p w14:paraId="50723231">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投标人的资格要求：详见招标公告。</w:t>
            </w:r>
          </w:p>
        </w:tc>
      </w:tr>
      <w:tr w14:paraId="3B6811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E9953D5">
            <w:pPr>
              <w:spacing w:line="360" w:lineRule="auto"/>
              <w:jc w:val="center"/>
              <w:rPr>
                <w:rFonts w:ascii="宋体" w:hAnsi="宋体"/>
                <w:color w:val="000000"/>
                <w:szCs w:val="21"/>
              </w:rPr>
            </w:pPr>
            <w:bookmarkStart w:id="40" w:name="_9.2"/>
            <w:bookmarkEnd w:id="40"/>
            <w:bookmarkStart w:id="41" w:name="_8.1"/>
            <w:bookmarkEnd w:id="41"/>
            <w:bookmarkStart w:id="42" w:name="_5"/>
            <w:bookmarkEnd w:id="42"/>
            <w:r>
              <w:rPr>
                <w:rFonts w:hint="eastAsia" w:ascii="宋体" w:hAnsi="宋体"/>
                <w:color w:val="000000"/>
                <w:szCs w:val="21"/>
              </w:rPr>
              <w:t>6.1</w:t>
            </w:r>
          </w:p>
        </w:tc>
        <w:tc>
          <w:tcPr>
            <w:tcW w:w="8708" w:type="dxa"/>
            <w:tcBorders>
              <w:top w:val="single" w:color="auto" w:sz="4" w:space="0"/>
              <w:left w:val="single" w:color="auto" w:sz="4" w:space="0"/>
              <w:bottom w:val="single" w:color="auto" w:sz="4" w:space="0"/>
              <w:right w:val="single" w:color="auto" w:sz="4" w:space="0"/>
            </w:tcBorders>
            <w:vAlign w:val="center"/>
          </w:tcPr>
          <w:p w14:paraId="79BA38C7">
            <w:pPr>
              <w:pStyle w:val="18"/>
              <w:spacing w:line="360" w:lineRule="auto"/>
              <w:ind w:firstLine="420" w:firstLineChars="200"/>
              <w:rPr>
                <w:rFonts w:ascii="宋体" w:hAnsi="宋体"/>
                <w:color w:val="000000"/>
                <w:kern w:val="2"/>
                <w:sz w:val="21"/>
                <w:szCs w:val="21"/>
              </w:rPr>
            </w:pPr>
            <w:r>
              <w:rPr>
                <w:rFonts w:hint="eastAsia" w:ascii="宋体" w:hAnsi="宋体"/>
                <w:color w:val="000000"/>
                <w:kern w:val="2"/>
                <w:sz w:val="21"/>
                <w:szCs w:val="21"/>
              </w:rPr>
              <w:t>本项目是否接受联合体投标：不接受。</w:t>
            </w:r>
          </w:p>
        </w:tc>
      </w:tr>
      <w:tr w14:paraId="41A7FD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B8DBEBC">
            <w:pPr>
              <w:spacing w:line="360" w:lineRule="auto"/>
              <w:jc w:val="center"/>
              <w:rPr>
                <w:rFonts w:ascii="宋体" w:hAnsi="宋体"/>
                <w:color w:val="000000"/>
                <w:szCs w:val="21"/>
              </w:rPr>
            </w:pPr>
            <w:r>
              <w:rPr>
                <w:rFonts w:hint="eastAsia" w:ascii="宋体" w:hAnsi="宋体"/>
                <w:color w:val="000000"/>
                <w:szCs w:val="21"/>
              </w:rPr>
              <w:t>7.2</w:t>
            </w:r>
          </w:p>
        </w:tc>
        <w:tc>
          <w:tcPr>
            <w:tcW w:w="8708" w:type="dxa"/>
            <w:tcBorders>
              <w:top w:val="single" w:color="auto" w:sz="4" w:space="0"/>
              <w:left w:val="single" w:color="auto" w:sz="4" w:space="0"/>
              <w:bottom w:val="single" w:color="auto" w:sz="4" w:space="0"/>
              <w:right w:val="single" w:color="auto" w:sz="4" w:space="0"/>
            </w:tcBorders>
            <w:vAlign w:val="center"/>
          </w:tcPr>
          <w:p w14:paraId="72ABAD63">
            <w:pPr>
              <w:pStyle w:val="18"/>
              <w:spacing w:line="360" w:lineRule="auto"/>
              <w:ind w:firstLine="420" w:firstLineChars="200"/>
              <w:jc w:val="both"/>
              <w:rPr>
                <w:rFonts w:ascii="宋体" w:hAnsi="宋体"/>
                <w:color w:val="000000"/>
                <w:kern w:val="2"/>
                <w:sz w:val="21"/>
                <w:szCs w:val="21"/>
              </w:rPr>
            </w:pPr>
            <w:r>
              <w:rPr>
                <w:rFonts w:hint="eastAsia" w:ascii="宋体" w:hAnsi="宋体"/>
                <w:color w:val="000000"/>
                <w:kern w:val="2"/>
                <w:sz w:val="21"/>
                <w:szCs w:val="21"/>
              </w:rPr>
              <w:t>本项目不允许分包。</w:t>
            </w:r>
          </w:p>
        </w:tc>
      </w:tr>
      <w:tr w14:paraId="4004B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AAB0230">
            <w:pPr>
              <w:spacing w:line="360" w:lineRule="auto"/>
              <w:jc w:val="center"/>
              <w:rPr>
                <w:rFonts w:ascii="宋体" w:hAnsi="宋体"/>
                <w:color w:val="000000"/>
                <w:szCs w:val="21"/>
              </w:rPr>
            </w:pPr>
            <w:r>
              <w:rPr>
                <w:rFonts w:hint="eastAsia" w:ascii="宋体" w:hAnsi="宋体"/>
                <w:color w:val="000000"/>
                <w:szCs w:val="21"/>
              </w:rPr>
              <w:t>8.1</w:t>
            </w:r>
          </w:p>
        </w:tc>
        <w:tc>
          <w:tcPr>
            <w:tcW w:w="8708" w:type="dxa"/>
            <w:tcBorders>
              <w:top w:val="single" w:color="auto" w:sz="4" w:space="0"/>
              <w:left w:val="single" w:color="auto" w:sz="4" w:space="0"/>
              <w:bottom w:val="single" w:color="auto" w:sz="4" w:space="0"/>
              <w:right w:val="single" w:color="auto" w:sz="4" w:space="0"/>
            </w:tcBorders>
            <w:vAlign w:val="center"/>
          </w:tcPr>
          <w:p w14:paraId="5E16C756">
            <w:pPr>
              <w:pStyle w:val="18"/>
              <w:spacing w:line="360" w:lineRule="auto"/>
              <w:ind w:firstLine="420" w:firstLineChars="200"/>
              <w:jc w:val="both"/>
              <w:rPr>
                <w:rFonts w:ascii="宋体" w:hAnsi="宋体"/>
                <w:color w:val="000000"/>
                <w:kern w:val="2"/>
                <w:sz w:val="21"/>
                <w:szCs w:val="21"/>
              </w:rPr>
            </w:pPr>
            <w:r>
              <w:rPr>
                <w:rFonts w:hint="eastAsia" w:ascii="宋体" w:hAnsi="宋体"/>
                <w:color w:val="000000"/>
                <w:kern w:val="2"/>
                <w:sz w:val="21"/>
                <w:szCs w:val="21"/>
              </w:rPr>
              <w:t>采用综合评标分法的采购项目，提供相同品牌的投标人评标得分相同时，按照下列方式确定一个投标人获得中标供应商推荐资格：</w:t>
            </w:r>
          </w:p>
          <w:p w14:paraId="67B4F1D6">
            <w:pPr>
              <w:pStyle w:val="18"/>
              <w:spacing w:line="360" w:lineRule="auto"/>
              <w:ind w:firstLine="422" w:firstLineChars="200"/>
              <w:jc w:val="both"/>
              <w:rPr>
                <w:rFonts w:ascii="宋体" w:hAnsi="宋体"/>
                <w:color w:val="000000"/>
                <w:kern w:val="2"/>
                <w:sz w:val="21"/>
                <w:szCs w:val="21"/>
              </w:rPr>
            </w:pPr>
            <w:r>
              <w:rPr>
                <w:rFonts w:hint="eastAsia" w:ascii="宋体" w:hAnsi="宋体"/>
                <w:b/>
                <w:bCs/>
                <w:color w:val="000000"/>
                <w:kern w:val="2"/>
                <w:sz w:val="21"/>
                <w:szCs w:val="21"/>
              </w:rPr>
              <w:t>依次按投标报价低的优先、技术评分高的优先、商务评分高的优先的顺序推荐；</w:t>
            </w:r>
          </w:p>
        </w:tc>
      </w:tr>
      <w:tr w14:paraId="47FF08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895" w:type="dxa"/>
            <w:vMerge w:val="restart"/>
            <w:tcBorders>
              <w:top w:val="single" w:color="auto" w:sz="4" w:space="0"/>
              <w:left w:val="single" w:color="auto" w:sz="4" w:space="0"/>
              <w:right w:val="single" w:color="auto" w:sz="4" w:space="0"/>
            </w:tcBorders>
            <w:vAlign w:val="center"/>
          </w:tcPr>
          <w:p w14:paraId="47EADF1A">
            <w:pPr>
              <w:spacing w:line="360" w:lineRule="auto"/>
              <w:jc w:val="center"/>
              <w:rPr>
                <w:rFonts w:ascii="宋体" w:hAnsi="宋体"/>
                <w:color w:val="000000"/>
                <w:szCs w:val="21"/>
              </w:rPr>
            </w:pPr>
            <w:r>
              <w:rPr>
                <w:rFonts w:hint="eastAsia" w:ascii="宋体" w:hAnsi="宋体"/>
                <w:color w:val="000000"/>
                <w:szCs w:val="21"/>
              </w:rPr>
              <w:t>1</w:t>
            </w:r>
            <w:r>
              <w:rPr>
                <w:rFonts w:ascii="宋体" w:hAnsi="宋体"/>
                <w:color w:val="000000"/>
                <w:szCs w:val="21"/>
              </w:rPr>
              <w:t>1.</w:t>
            </w:r>
            <w:r>
              <w:rPr>
                <w:rFonts w:hint="eastAsia" w:ascii="宋体" w:hAnsi="宋体"/>
                <w:color w:val="000000"/>
                <w:szCs w:val="21"/>
              </w:rPr>
              <w:t>5</w:t>
            </w:r>
          </w:p>
        </w:tc>
        <w:tc>
          <w:tcPr>
            <w:tcW w:w="8708" w:type="dxa"/>
            <w:tcBorders>
              <w:top w:val="single" w:color="auto" w:sz="4" w:space="0"/>
              <w:left w:val="single" w:color="auto" w:sz="4" w:space="0"/>
              <w:bottom w:val="single" w:color="auto" w:sz="4" w:space="0"/>
              <w:right w:val="single" w:color="auto" w:sz="4" w:space="0"/>
            </w:tcBorders>
            <w:vAlign w:val="center"/>
          </w:tcPr>
          <w:p w14:paraId="18432A84">
            <w:pPr>
              <w:snapToGrid w:val="0"/>
              <w:spacing w:line="360" w:lineRule="auto"/>
              <w:rPr>
                <w:rFonts w:ascii="宋体" w:hAnsi="宋体"/>
                <w:color w:val="000000"/>
                <w:szCs w:val="21"/>
              </w:rPr>
            </w:pPr>
            <w:r>
              <w:rPr>
                <w:rFonts w:hint="eastAsia" w:ascii="宋体" w:hAnsi="宋体"/>
                <w:color w:val="000000"/>
                <w:szCs w:val="21"/>
              </w:rPr>
              <w:t>本项目</w:t>
            </w:r>
            <w:r>
              <w:rPr>
                <w:rFonts w:hint="eastAsia" w:ascii="宋体" w:hAnsi="宋体"/>
                <w:color w:val="000000"/>
                <w:szCs w:val="21"/>
                <w:u w:val="single"/>
              </w:rPr>
              <w:t>不组织</w:t>
            </w:r>
            <w:r>
              <w:rPr>
                <w:rFonts w:hint="eastAsia" w:ascii="宋体" w:hAnsi="宋体"/>
                <w:color w:val="000000"/>
                <w:szCs w:val="21"/>
              </w:rPr>
              <w:t>召开开标前答疑会</w:t>
            </w:r>
            <w:r>
              <w:rPr>
                <w:rFonts w:ascii="宋体" w:hAnsi="宋体"/>
                <w:color w:val="000000"/>
                <w:szCs w:val="21"/>
              </w:rPr>
              <w:t xml:space="preserve"> </w:t>
            </w:r>
            <w:r>
              <w:rPr>
                <w:rFonts w:hint="eastAsia" w:ascii="宋体" w:hAnsi="宋体"/>
                <w:color w:val="000000"/>
                <w:szCs w:val="21"/>
              </w:rPr>
              <w:t>。</w:t>
            </w:r>
          </w:p>
        </w:tc>
      </w:tr>
      <w:tr w14:paraId="261A99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right w:val="single" w:color="auto" w:sz="4" w:space="0"/>
            </w:tcBorders>
            <w:vAlign w:val="center"/>
          </w:tcPr>
          <w:p w14:paraId="20604E07">
            <w:pPr>
              <w:spacing w:line="360" w:lineRule="auto"/>
              <w:jc w:val="center"/>
              <w:rPr>
                <w:rFonts w:ascii="宋体" w:hAnsi="宋体"/>
                <w:color w:val="000000"/>
                <w:szCs w:val="21"/>
              </w:rPr>
            </w:pPr>
            <w:bookmarkStart w:id="43" w:name="_13.1"/>
            <w:bookmarkEnd w:id="43"/>
            <w:r>
              <w:rPr>
                <w:rFonts w:hint="eastAsia" w:ascii="宋体" w:hAnsi="宋体"/>
                <w:color w:val="000000"/>
                <w:szCs w:val="21"/>
              </w:rPr>
              <w:t>13.</w:t>
            </w:r>
            <w:bookmarkStart w:id="44" w:name="_Hlt19632543"/>
            <w:r>
              <w:rPr>
                <w:rFonts w:hint="eastAsia" w:ascii="宋体" w:hAnsi="宋体"/>
                <w:color w:val="000000"/>
                <w:szCs w:val="21"/>
              </w:rPr>
              <w:t>1</w:t>
            </w:r>
            <w:bookmarkEnd w:id="44"/>
          </w:p>
        </w:tc>
        <w:tc>
          <w:tcPr>
            <w:tcW w:w="8708" w:type="dxa"/>
            <w:tcBorders>
              <w:top w:val="single" w:color="auto" w:sz="4" w:space="0"/>
              <w:left w:val="single" w:color="auto" w:sz="4" w:space="0"/>
              <w:bottom w:val="single" w:color="auto" w:sz="4" w:space="0"/>
              <w:right w:val="single" w:color="auto" w:sz="4" w:space="0"/>
            </w:tcBorders>
            <w:vAlign w:val="center"/>
          </w:tcPr>
          <w:p w14:paraId="604CABD1">
            <w:pPr>
              <w:snapToGrid w:val="0"/>
              <w:spacing w:line="360" w:lineRule="auto"/>
              <w:jc w:val="left"/>
              <w:rPr>
                <w:rFonts w:ascii="宋体" w:hAnsi="宋体" w:cs="Courier New"/>
                <w:b/>
                <w:color w:val="000000"/>
                <w:szCs w:val="21"/>
              </w:rPr>
            </w:pPr>
            <w:r>
              <w:rPr>
                <w:rFonts w:hint="eastAsia" w:ascii="宋体" w:hAnsi="宋体" w:cs="Courier New"/>
                <w:b/>
                <w:color w:val="000000"/>
                <w:szCs w:val="21"/>
              </w:rPr>
              <w:t xml:space="preserve">资格证明文件： </w:t>
            </w:r>
          </w:p>
          <w:p w14:paraId="6A63CB7D">
            <w:pPr>
              <w:autoSpaceDE w:val="0"/>
              <w:autoSpaceDN w:val="0"/>
              <w:snapToGrid w:val="0"/>
              <w:spacing w:line="360" w:lineRule="auto"/>
              <w:ind w:firstLine="420" w:firstLineChars="200"/>
              <w:textAlignment w:val="bottom"/>
              <w:rPr>
                <w:rFonts w:ascii="宋体" w:hAnsi="宋体"/>
                <w:b/>
                <w:color w:val="000000"/>
                <w:szCs w:val="21"/>
              </w:rPr>
            </w:pPr>
            <w:r>
              <w:rPr>
                <w:rFonts w:hint="eastAsia" w:ascii="宋体" w:hAnsi="宋体" w:cs="宋体"/>
                <w:color w:val="000000"/>
                <w:szCs w:val="21"/>
              </w:rPr>
              <w:t>1、供应商为法人或者其他组织的，</w:t>
            </w:r>
            <w:r>
              <w:rPr>
                <w:rFonts w:hint="eastAsia" w:ascii="宋体" w:hAnsi="宋体"/>
                <w:color w:val="000000"/>
                <w:szCs w:val="21"/>
              </w:rPr>
              <w:t>证明文件为其主体资格证明材料复印件（如营业执照或者事业单位法人证书或者执业许可证等）；供应商为自然人的，证明文件为其身份证复印件；</w:t>
            </w:r>
            <w:r>
              <w:rPr>
                <w:rFonts w:hint="eastAsia" w:ascii="宋体" w:hAnsi="宋体"/>
                <w:b/>
                <w:color w:val="000000"/>
                <w:szCs w:val="21"/>
              </w:rPr>
              <w:t>（必须提供，否则投标文件按无效响应处理</w:t>
            </w:r>
            <w:r>
              <w:rPr>
                <w:rFonts w:ascii="宋体" w:hAnsi="宋体"/>
                <w:b/>
                <w:color w:val="000000"/>
                <w:szCs w:val="21"/>
              </w:rPr>
              <w:t>）</w:t>
            </w:r>
          </w:p>
          <w:p w14:paraId="64111917">
            <w:pPr>
              <w:autoSpaceDE w:val="0"/>
              <w:autoSpaceDN w:val="0"/>
              <w:snapToGrid w:val="0"/>
              <w:spacing w:line="360" w:lineRule="auto"/>
              <w:ind w:firstLine="420" w:firstLineChars="200"/>
              <w:textAlignment w:val="bottom"/>
              <w:rPr>
                <w:rFonts w:ascii="宋体" w:hAnsi="宋体" w:cs="宋体"/>
                <w:b/>
                <w:color w:val="000000"/>
                <w:szCs w:val="21"/>
              </w:rPr>
            </w:pPr>
            <w:r>
              <w:rPr>
                <w:rFonts w:hint="eastAsia" w:ascii="宋体" w:hAnsi="宋体" w:cs="宋体"/>
                <w:color w:val="000000"/>
                <w:szCs w:val="21"/>
              </w:rPr>
              <w:t>2、政府采购供应商资格信用承诺函（格式后附）；</w:t>
            </w:r>
            <w:r>
              <w:rPr>
                <w:rFonts w:hint="eastAsia" w:ascii="宋体" w:hAnsi="宋体" w:cs="宋体"/>
                <w:b/>
                <w:color w:val="000000"/>
                <w:szCs w:val="21"/>
              </w:rPr>
              <w:t>（必须提供，否则按无效投标处理）</w:t>
            </w:r>
          </w:p>
          <w:p w14:paraId="69FD288D">
            <w:pPr>
              <w:autoSpaceDE w:val="0"/>
              <w:autoSpaceDN w:val="0"/>
              <w:snapToGrid w:val="0"/>
              <w:spacing w:line="360" w:lineRule="auto"/>
              <w:ind w:firstLine="420" w:firstLineChars="200"/>
              <w:textAlignment w:val="bottom"/>
              <w:rPr>
                <w:rFonts w:ascii="宋体" w:hAnsi="宋体" w:cs="宋体"/>
                <w:b/>
                <w:color w:val="000000"/>
                <w:szCs w:val="21"/>
              </w:rPr>
            </w:pPr>
            <w:r>
              <w:rPr>
                <w:rFonts w:hint="eastAsia" w:ascii="宋体" w:hAnsi="宋体" w:cs="宋体"/>
                <w:color w:val="000000"/>
                <w:szCs w:val="21"/>
              </w:rPr>
              <w:t>3、投标人直接控股股东信息表（格式后附）；</w:t>
            </w:r>
            <w:r>
              <w:rPr>
                <w:rFonts w:hint="eastAsia" w:ascii="宋体" w:hAnsi="宋体" w:cs="宋体"/>
                <w:b/>
                <w:color w:val="000000"/>
                <w:szCs w:val="21"/>
              </w:rPr>
              <w:t>（必须提供，否则按无效投标处理）</w:t>
            </w:r>
          </w:p>
          <w:p w14:paraId="2C11D521">
            <w:pPr>
              <w:autoSpaceDE w:val="0"/>
              <w:autoSpaceDN w:val="0"/>
              <w:snapToGrid w:val="0"/>
              <w:spacing w:line="360" w:lineRule="auto"/>
              <w:ind w:firstLine="420" w:firstLineChars="200"/>
              <w:textAlignment w:val="bottom"/>
              <w:rPr>
                <w:rFonts w:ascii="宋体" w:hAnsi="宋体" w:cs="宋体"/>
                <w:b/>
                <w:color w:val="000000"/>
                <w:szCs w:val="21"/>
              </w:rPr>
            </w:pPr>
            <w:r>
              <w:rPr>
                <w:rFonts w:hint="eastAsia" w:ascii="宋体" w:hAnsi="宋体" w:cs="宋体"/>
                <w:color w:val="000000"/>
                <w:szCs w:val="21"/>
              </w:rPr>
              <w:t>4、投标人直接管理关系信息表（格式后附）；</w:t>
            </w:r>
            <w:r>
              <w:rPr>
                <w:rFonts w:hint="eastAsia" w:ascii="宋体" w:hAnsi="宋体" w:cs="宋体"/>
                <w:b/>
                <w:color w:val="000000"/>
                <w:szCs w:val="21"/>
              </w:rPr>
              <w:t>（必须提供，否则按无效投标处理）</w:t>
            </w:r>
          </w:p>
          <w:p w14:paraId="6E5A486C">
            <w:pPr>
              <w:pStyle w:val="47"/>
              <w:spacing w:line="360" w:lineRule="auto"/>
              <w:ind w:firstLine="420" w:firstLineChars="200"/>
              <w:rPr>
                <w:rFonts w:ascii="宋体" w:hAnsi="宋体" w:cs="宋体"/>
                <w:b/>
                <w:color w:val="000000"/>
                <w:sz w:val="21"/>
                <w:szCs w:val="21"/>
              </w:rPr>
            </w:pPr>
            <w:r>
              <w:rPr>
                <w:rFonts w:hint="eastAsia" w:ascii="宋体" w:hAnsi="宋体" w:cs="宋体"/>
                <w:color w:val="000000"/>
                <w:sz w:val="21"/>
                <w:szCs w:val="21"/>
              </w:rPr>
              <w:t>5、投标声明（格式后附）；</w:t>
            </w:r>
            <w:r>
              <w:rPr>
                <w:rFonts w:hint="eastAsia" w:ascii="宋体" w:hAnsi="宋体" w:cs="宋体"/>
                <w:b/>
                <w:color w:val="000000"/>
                <w:sz w:val="21"/>
                <w:szCs w:val="21"/>
              </w:rPr>
              <w:t>（必须提供，否则按无效投标处理）</w:t>
            </w:r>
          </w:p>
          <w:p w14:paraId="0D687B3B">
            <w:pPr>
              <w:spacing w:line="360" w:lineRule="auto"/>
              <w:ind w:firstLine="420" w:firstLineChars="200"/>
              <w:rPr>
                <w:rFonts w:ascii="宋体" w:hAnsi="宋体" w:cs="宋体"/>
                <w:szCs w:val="21"/>
              </w:rPr>
            </w:pPr>
            <w:r>
              <w:rPr>
                <w:rFonts w:hint="eastAsia" w:ascii="宋体" w:hAnsi="宋体" w:cs="宋体"/>
                <w:bCs/>
                <w:color w:val="000000"/>
                <w:szCs w:val="21"/>
              </w:rPr>
              <w:t>6、</w:t>
            </w:r>
            <w:r>
              <w:rPr>
                <w:rFonts w:hint="eastAsia" w:ascii="宋体" w:hAnsi="宋体"/>
                <w:szCs w:val="21"/>
              </w:rPr>
              <w:t>中小企业声明函</w:t>
            </w:r>
            <w:r>
              <w:rPr>
                <w:rFonts w:hint="eastAsia" w:ascii="宋体" w:hAnsi="宋体" w:cs="宋体"/>
                <w:szCs w:val="21"/>
              </w:rPr>
              <w:t>；（如有</w:t>
            </w:r>
            <w:r>
              <w:rPr>
                <w:rFonts w:hint="eastAsia"/>
                <w:color w:val="000000"/>
                <w:szCs w:val="21"/>
              </w:rPr>
              <w:t>，请提供</w:t>
            </w:r>
            <w:r>
              <w:rPr>
                <w:rFonts w:hint="eastAsia" w:ascii="宋体" w:hAnsi="宋体" w:cs="宋体"/>
                <w:szCs w:val="21"/>
              </w:rPr>
              <w:t>）</w:t>
            </w:r>
          </w:p>
          <w:p w14:paraId="2C913D7D">
            <w:pPr>
              <w:tabs>
                <w:tab w:val="left" w:pos="459"/>
              </w:tabs>
              <w:snapToGrid w:val="0"/>
              <w:spacing w:line="360" w:lineRule="auto"/>
              <w:ind w:firstLine="420" w:firstLineChars="200"/>
              <w:rPr>
                <w:rFonts w:ascii="宋体" w:hAnsi="宋体"/>
                <w:szCs w:val="21"/>
              </w:rPr>
            </w:pPr>
            <w:r>
              <w:rPr>
                <w:rFonts w:hint="eastAsia" w:ascii="宋体" w:hAnsi="宋体"/>
                <w:szCs w:val="21"/>
              </w:rPr>
              <w:t>（1）中小企业声明函（格式后附）；</w:t>
            </w:r>
          </w:p>
          <w:p w14:paraId="049CDE3A">
            <w:pPr>
              <w:tabs>
                <w:tab w:val="left" w:pos="459"/>
              </w:tabs>
              <w:snapToGrid w:val="0"/>
              <w:spacing w:line="360" w:lineRule="auto"/>
              <w:ind w:firstLine="420" w:firstLineChars="200"/>
              <w:rPr>
                <w:rFonts w:ascii="宋体" w:hAnsi="宋体"/>
                <w:szCs w:val="21"/>
              </w:rPr>
            </w:pPr>
            <w:r>
              <w:rPr>
                <w:rFonts w:hint="eastAsia" w:ascii="宋体" w:hAnsi="宋体"/>
                <w:szCs w:val="21"/>
              </w:rPr>
              <w:t>（2）监狱企业由省级以上监狱管理局、戒毒管理局（含新疆生产建设兵团）出具的属于监狱企业的证明文件；</w:t>
            </w:r>
          </w:p>
          <w:p w14:paraId="200D628A">
            <w:pPr>
              <w:tabs>
                <w:tab w:val="left" w:pos="459"/>
              </w:tabs>
              <w:snapToGrid w:val="0"/>
              <w:spacing w:line="360" w:lineRule="auto"/>
              <w:ind w:firstLine="420" w:firstLineChars="200"/>
            </w:pPr>
            <w:r>
              <w:rPr>
                <w:rFonts w:hint="eastAsia" w:ascii="宋体" w:hAnsi="宋体"/>
                <w:szCs w:val="21"/>
              </w:rPr>
              <w:t>（3）残疾人福利性单位声明函（</w:t>
            </w:r>
            <w:r>
              <w:rPr>
                <w:rFonts w:hint="eastAsia" w:ascii="宋体" w:hAnsi="宋体" w:cs="宋体"/>
                <w:szCs w:val="21"/>
              </w:rPr>
              <w:t>供应商</w:t>
            </w:r>
            <w:r>
              <w:rPr>
                <w:rFonts w:hint="eastAsia" w:ascii="宋体" w:hAnsi="宋体"/>
                <w:szCs w:val="21"/>
              </w:rPr>
              <w:t>如为残疾人福利性单位的按第六章要求的格式填写）</w:t>
            </w:r>
          </w:p>
          <w:p w14:paraId="2B313BFE">
            <w:pPr>
              <w:autoSpaceDE w:val="0"/>
              <w:autoSpaceDN w:val="0"/>
              <w:snapToGrid w:val="0"/>
              <w:spacing w:line="360" w:lineRule="auto"/>
              <w:ind w:firstLine="420" w:firstLineChars="200"/>
              <w:textAlignment w:val="bottom"/>
              <w:rPr>
                <w:rFonts w:ascii="宋体" w:hAnsi="宋体" w:cs="宋体"/>
                <w:color w:val="000000"/>
                <w:sz w:val="24"/>
              </w:rPr>
            </w:pPr>
            <w:r>
              <w:rPr>
                <w:rFonts w:hint="eastAsia" w:ascii="宋体" w:hAnsi="宋体" w:cs="宋体"/>
                <w:color w:val="000000"/>
                <w:szCs w:val="21"/>
              </w:rPr>
              <w:t>7、除招标文件规定必须提供以外，投标人认为需要提供的其他证明材料</w:t>
            </w:r>
            <w:r>
              <w:rPr>
                <w:rFonts w:hint="eastAsia" w:ascii="宋体" w:hAnsi="宋体" w:cs="宋体"/>
                <w:color w:val="000000"/>
                <w:sz w:val="24"/>
              </w:rPr>
              <w:t>。</w:t>
            </w:r>
          </w:p>
          <w:p w14:paraId="34EDE656">
            <w:pPr>
              <w:snapToGrid w:val="0"/>
              <w:spacing w:line="360" w:lineRule="auto"/>
              <w:ind w:firstLine="422" w:firstLineChars="200"/>
              <w:jc w:val="left"/>
              <w:rPr>
                <w:rFonts w:ascii="宋体" w:hAnsi="宋体" w:cs="Courier New"/>
                <w:b/>
                <w:color w:val="000000"/>
                <w:szCs w:val="21"/>
              </w:rPr>
            </w:pPr>
            <w:r>
              <w:rPr>
                <w:rFonts w:hint="eastAsia" w:ascii="宋体" w:hAnsi="宋体"/>
                <w:b/>
                <w:bCs/>
                <w:color w:val="000000"/>
                <w:szCs w:val="21"/>
              </w:rPr>
              <w:t>注：1、以上标明“必须提供”的材料属于复印件的，必须加盖投标人电子公章，否则按无效投标</w:t>
            </w:r>
            <w:r>
              <w:rPr>
                <w:rFonts w:hint="eastAsia" w:ascii="宋体" w:hAnsi="宋体" w:cs="Courier New"/>
                <w:b/>
                <w:color w:val="000000"/>
                <w:szCs w:val="21"/>
              </w:rPr>
              <w:t>处理。</w:t>
            </w:r>
          </w:p>
          <w:p w14:paraId="45316593">
            <w:pPr>
              <w:snapToGrid w:val="0"/>
              <w:spacing w:line="360" w:lineRule="auto"/>
              <w:ind w:firstLine="422" w:firstLineChars="200"/>
              <w:jc w:val="left"/>
              <w:rPr>
                <w:rFonts w:ascii="宋体" w:hAnsi="宋体"/>
                <w:b/>
                <w:bCs/>
                <w:color w:val="000000"/>
                <w:szCs w:val="21"/>
              </w:rPr>
            </w:pPr>
            <w:r>
              <w:rPr>
                <w:rFonts w:hint="eastAsia" w:ascii="宋体" w:hAnsi="宋体" w:cs="Courier New"/>
                <w:b/>
                <w:color w:val="000000"/>
                <w:szCs w:val="21"/>
              </w:rPr>
              <w:t>2、</w:t>
            </w:r>
            <w:r>
              <w:rPr>
                <w:rFonts w:hint="eastAsia" w:ascii="宋体" w:hAnsi="宋体"/>
                <w:b/>
                <w:bCs/>
                <w:color w:val="000000"/>
                <w:szCs w:val="21"/>
              </w:rPr>
              <w:t>投标声明必须由法定代表人在规定签章处签字并加盖投标人电子公章，否则按无效投标处理。</w:t>
            </w:r>
          </w:p>
          <w:p w14:paraId="681DAE3A">
            <w:pPr>
              <w:snapToGrid w:val="0"/>
              <w:spacing w:line="360" w:lineRule="auto"/>
              <w:ind w:firstLine="422" w:firstLineChars="200"/>
              <w:jc w:val="left"/>
              <w:rPr>
                <w:rFonts w:ascii="宋体" w:hAnsi="宋体"/>
                <w:color w:val="000000"/>
                <w:szCs w:val="21"/>
              </w:rPr>
            </w:pPr>
            <w:r>
              <w:rPr>
                <w:rFonts w:hint="eastAsia" w:ascii="宋体" w:hAnsi="宋体"/>
                <w:b/>
                <w:bCs/>
                <w:color w:val="000000"/>
                <w:szCs w:val="21"/>
              </w:rPr>
              <w:t>3、投标人直接控股、管理关系信息表必须由法定代表人或者委托代理人在规定签章处签字并加盖投标人电子公章，否则按无效投标处理。</w:t>
            </w:r>
          </w:p>
        </w:tc>
      </w:tr>
      <w:tr w14:paraId="1AA90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right w:val="single" w:color="auto" w:sz="4" w:space="0"/>
            </w:tcBorders>
            <w:vAlign w:val="center"/>
          </w:tcPr>
          <w:p w14:paraId="4B892FB2">
            <w:pPr>
              <w:spacing w:line="360" w:lineRule="auto"/>
              <w:rPr>
                <w:rFonts w:ascii="宋体" w:hAnsi="宋体"/>
                <w:color w:val="000000"/>
                <w:szCs w:val="21"/>
              </w:rPr>
            </w:pPr>
            <w:bookmarkStart w:id="45" w:name="_13.2"/>
            <w:bookmarkEnd w:id="45"/>
          </w:p>
        </w:tc>
        <w:tc>
          <w:tcPr>
            <w:tcW w:w="8708" w:type="dxa"/>
            <w:tcBorders>
              <w:top w:val="single" w:color="auto" w:sz="4" w:space="0"/>
              <w:left w:val="single" w:color="auto" w:sz="4" w:space="0"/>
              <w:bottom w:val="single" w:color="auto" w:sz="4" w:space="0"/>
              <w:right w:val="single" w:color="auto" w:sz="4" w:space="0"/>
            </w:tcBorders>
            <w:vAlign w:val="center"/>
          </w:tcPr>
          <w:p w14:paraId="5B9FE920">
            <w:pPr>
              <w:snapToGrid w:val="0"/>
              <w:spacing w:line="360" w:lineRule="auto"/>
              <w:jc w:val="left"/>
              <w:rPr>
                <w:rFonts w:ascii="宋体" w:hAnsi="宋体" w:cs="Courier New"/>
                <w:b/>
                <w:color w:val="000000"/>
                <w:szCs w:val="21"/>
              </w:rPr>
            </w:pPr>
            <w:r>
              <w:rPr>
                <w:rFonts w:hint="eastAsia" w:ascii="宋体" w:hAnsi="宋体" w:cs="Courier New"/>
                <w:b/>
                <w:color w:val="000000"/>
                <w:szCs w:val="21"/>
              </w:rPr>
              <w:t xml:space="preserve">报价文件： </w:t>
            </w:r>
          </w:p>
          <w:p w14:paraId="289A8A1A">
            <w:pPr>
              <w:tabs>
                <w:tab w:val="left" w:pos="459"/>
              </w:tabs>
              <w:snapToGrid w:val="0"/>
              <w:spacing w:line="360" w:lineRule="auto"/>
              <w:ind w:firstLine="420" w:firstLineChars="200"/>
              <w:jc w:val="left"/>
              <w:rPr>
                <w:rFonts w:ascii="宋体" w:hAnsi="宋体"/>
                <w:color w:val="000000"/>
                <w:szCs w:val="21"/>
              </w:rPr>
            </w:pPr>
            <w:r>
              <w:rPr>
                <w:rFonts w:hint="eastAsia" w:ascii="宋体" w:hAnsi="宋体"/>
                <w:color w:val="000000"/>
                <w:szCs w:val="21"/>
              </w:rPr>
              <w:t>1、投标函（格式后附）；</w:t>
            </w:r>
            <w:r>
              <w:rPr>
                <w:rFonts w:hint="eastAsia" w:ascii="宋体" w:hAnsi="宋体"/>
                <w:b/>
                <w:color w:val="000000"/>
                <w:szCs w:val="21"/>
              </w:rPr>
              <w:t>（必须提供，否则按无效投标处理）</w:t>
            </w:r>
          </w:p>
          <w:p w14:paraId="4BE985FA">
            <w:pPr>
              <w:tabs>
                <w:tab w:val="left" w:pos="459"/>
              </w:tabs>
              <w:snapToGrid w:val="0"/>
              <w:spacing w:line="360" w:lineRule="auto"/>
              <w:ind w:firstLine="420" w:firstLineChars="200"/>
              <w:jc w:val="left"/>
              <w:rPr>
                <w:rFonts w:ascii="宋体" w:hAnsi="宋体"/>
                <w:color w:val="000000"/>
                <w:szCs w:val="21"/>
              </w:rPr>
            </w:pPr>
            <w:bookmarkStart w:id="46" w:name="_Hlk71299233"/>
            <w:r>
              <w:rPr>
                <w:rFonts w:hint="eastAsia" w:ascii="宋体" w:hAnsi="宋体"/>
                <w:color w:val="000000"/>
                <w:szCs w:val="21"/>
              </w:rPr>
              <w:t>2、开标一览表</w:t>
            </w:r>
            <w:bookmarkEnd w:id="46"/>
            <w:r>
              <w:rPr>
                <w:rFonts w:hint="eastAsia" w:ascii="宋体" w:hAnsi="宋体"/>
                <w:color w:val="000000"/>
                <w:szCs w:val="21"/>
              </w:rPr>
              <w:t>（格式后附）；（</w:t>
            </w:r>
            <w:r>
              <w:rPr>
                <w:rFonts w:hint="eastAsia" w:ascii="宋体" w:hAnsi="宋体"/>
                <w:b/>
                <w:color w:val="000000"/>
                <w:szCs w:val="21"/>
              </w:rPr>
              <w:t>必须提供，否则按无效投标处理</w:t>
            </w:r>
            <w:r>
              <w:rPr>
                <w:rFonts w:hint="eastAsia" w:ascii="宋体" w:hAnsi="宋体"/>
                <w:color w:val="000000"/>
                <w:szCs w:val="21"/>
              </w:rPr>
              <w:t>）</w:t>
            </w:r>
          </w:p>
          <w:p w14:paraId="642EE17A">
            <w:pPr>
              <w:tabs>
                <w:tab w:val="left" w:pos="459"/>
              </w:tabs>
              <w:snapToGrid w:val="0"/>
              <w:spacing w:line="360" w:lineRule="auto"/>
              <w:ind w:firstLine="420" w:firstLineChars="200"/>
              <w:jc w:val="left"/>
              <w:rPr>
                <w:rFonts w:ascii="宋体" w:hAnsi="宋体"/>
                <w:color w:val="000000"/>
                <w:szCs w:val="21"/>
              </w:rPr>
            </w:pPr>
            <w:r>
              <w:rPr>
                <w:rFonts w:hint="eastAsia" w:ascii="宋体" w:hAnsi="宋体"/>
                <w:color w:val="000000"/>
                <w:szCs w:val="21"/>
              </w:rPr>
              <w:t>3、报价明细表（格式后附）；（</w:t>
            </w:r>
            <w:r>
              <w:rPr>
                <w:rFonts w:hint="eastAsia" w:ascii="宋体" w:hAnsi="宋体"/>
                <w:b/>
                <w:color w:val="000000"/>
                <w:szCs w:val="21"/>
              </w:rPr>
              <w:t>必须提供，否则按无效投标处理</w:t>
            </w:r>
            <w:r>
              <w:rPr>
                <w:rFonts w:hint="eastAsia" w:ascii="宋体" w:hAnsi="宋体"/>
                <w:color w:val="000000"/>
                <w:szCs w:val="21"/>
              </w:rPr>
              <w:t>）</w:t>
            </w:r>
          </w:p>
          <w:p w14:paraId="71D11F6B">
            <w:pPr>
              <w:tabs>
                <w:tab w:val="left" w:pos="459"/>
              </w:tabs>
              <w:snapToGrid w:val="0"/>
              <w:spacing w:line="360" w:lineRule="auto"/>
              <w:ind w:firstLine="420" w:firstLineChars="200"/>
              <w:jc w:val="left"/>
              <w:rPr>
                <w:rFonts w:ascii="宋体" w:hAnsi="宋体"/>
                <w:color w:val="000000"/>
                <w:szCs w:val="21"/>
              </w:rPr>
            </w:pPr>
            <w:r>
              <w:rPr>
                <w:rFonts w:hint="eastAsia" w:ascii="宋体" w:hAnsi="宋体"/>
                <w:color w:val="000000"/>
                <w:szCs w:val="21"/>
              </w:rPr>
              <w:t>4、《关于符合本国产品标准的声明函》或者财政部会同有关部门规定的有关证明文件；（投标人根据自身响应情况出具，格式后附）；</w:t>
            </w:r>
            <w:r>
              <w:rPr>
                <w:rFonts w:hint="eastAsia" w:ascii="宋体" w:hAnsi="宋体" w:cs="宋体"/>
                <w:szCs w:val="21"/>
              </w:rPr>
              <w:t>（如有</w:t>
            </w:r>
            <w:r>
              <w:rPr>
                <w:rFonts w:hint="eastAsia"/>
                <w:color w:val="000000"/>
                <w:szCs w:val="21"/>
              </w:rPr>
              <w:t>，请提供</w:t>
            </w:r>
            <w:r>
              <w:rPr>
                <w:rFonts w:hint="eastAsia" w:ascii="宋体" w:hAnsi="宋体" w:cs="宋体"/>
                <w:szCs w:val="21"/>
              </w:rPr>
              <w:t>）</w:t>
            </w:r>
          </w:p>
          <w:p w14:paraId="6E3EC667">
            <w:pPr>
              <w:tabs>
                <w:tab w:val="left" w:pos="459"/>
              </w:tabs>
              <w:snapToGrid w:val="0"/>
              <w:spacing w:line="360" w:lineRule="auto"/>
              <w:ind w:firstLine="420" w:firstLineChars="200"/>
              <w:jc w:val="left"/>
              <w:rPr>
                <w:rFonts w:ascii="宋体" w:hAnsi="宋体"/>
                <w:color w:val="000000"/>
                <w:szCs w:val="21"/>
              </w:rPr>
            </w:pPr>
            <w:r>
              <w:rPr>
                <w:rFonts w:hint="eastAsia" w:ascii="宋体" w:hAnsi="宋体"/>
                <w:color w:val="000000"/>
                <w:szCs w:val="21"/>
              </w:rPr>
              <w:t>5、</w:t>
            </w:r>
            <w:r>
              <w:rPr>
                <w:rFonts w:hint="eastAsia"/>
                <w:color w:val="000000"/>
                <w:szCs w:val="21"/>
              </w:rPr>
              <w:t>报价说明文件（格式后附）；（如有，请提供）</w:t>
            </w:r>
          </w:p>
          <w:p w14:paraId="324087FD">
            <w:pPr>
              <w:snapToGrid w:val="0"/>
              <w:spacing w:line="360" w:lineRule="auto"/>
              <w:ind w:firstLine="420"/>
              <w:jc w:val="left"/>
              <w:rPr>
                <w:rFonts w:ascii="宋体" w:hAnsi="宋体"/>
                <w:b/>
                <w:bCs/>
                <w:color w:val="000000"/>
                <w:szCs w:val="21"/>
              </w:rPr>
            </w:pPr>
            <w:r>
              <w:rPr>
                <w:rFonts w:hint="eastAsia" w:ascii="宋体" w:hAnsi="宋体"/>
                <w:b/>
                <w:bCs/>
                <w:color w:val="000000"/>
                <w:szCs w:val="21"/>
              </w:rPr>
              <w:t>注：投标函、开标一览表、报价明细表必须由法定代表人或者委托代理人在规定签章处逐一签字并加盖投标人电子公章，否则按无效投标</w:t>
            </w:r>
            <w:r>
              <w:rPr>
                <w:rFonts w:hint="eastAsia" w:ascii="宋体" w:hAnsi="宋体" w:cs="Courier New"/>
                <w:b/>
                <w:color w:val="000000"/>
                <w:szCs w:val="21"/>
              </w:rPr>
              <w:t>处理</w:t>
            </w:r>
            <w:r>
              <w:rPr>
                <w:rFonts w:hint="eastAsia" w:ascii="宋体" w:hAnsi="宋体"/>
                <w:b/>
                <w:bCs/>
                <w:color w:val="000000"/>
                <w:szCs w:val="21"/>
              </w:rPr>
              <w:t>。</w:t>
            </w:r>
          </w:p>
        </w:tc>
      </w:tr>
      <w:tr w14:paraId="10DB19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6" w:hRule="atLeast"/>
        </w:trPr>
        <w:tc>
          <w:tcPr>
            <w:tcW w:w="895" w:type="dxa"/>
            <w:vMerge w:val="continue"/>
            <w:tcBorders>
              <w:left w:val="single" w:color="auto" w:sz="4" w:space="0"/>
              <w:right w:val="single" w:color="auto" w:sz="4" w:space="0"/>
            </w:tcBorders>
            <w:vAlign w:val="center"/>
          </w:tcPr>
          <w:p w14:paraId="05FC8DFE">
            <w:pPr>
              <w:spacing w:line="360" w:lineRule="auto"/>
              <w:rPr>
                <w:rFonts w:ascii="宋体" w:hAnsi="宋体"/>
                <w:color w:val="000000"/>
                <w:szCs w:val="21"/>
              </w:rPr>
            </w:pPr>
            <w:bookmarkStart w:id="47" w:name="_13.3"/>
            <w:bookmarkEnd w:id="47"/>
          </w:p>
        </w:tc>
        <w:tc>
          <w:tcPr>
            <w:tcW w:w="8708" w:type="dxa"/>
            <w:tcBorders>
              <w:top w:val="single" w:color="auto" w:sz="4" w:space="0"/>
              <w:left w:val="single" w:color="auto" w:sz="4" w:space="0"/>
              <w:right w:val="single" w:color="auto" w:sz="4" w:space="0"/>
            </w:tcBorders>
            <w:vAlign w:val="center"/>
          </w:tcPr>
          <w:p w14:paraId="43AE8031">
            <w:pPr>
              <w:snapToGrid w:val="0"/>
              <w:spacing w:line="360" w:lineRule="auto"/>
              <w:jc w:val="left"/>
              <w:rPr>
                <w:rFonts w:ascii="宋体" w:hAnsi="宋体" w:cs="Courier New"/>
                <w:b/>
                <w:color w:val="000000"/>
                <w:szCs w:val="21"/>
              </w:rPr>
            </w:pPr>
            <w:r>
              <w:rPr>
                <w:rFonts w:hint="eastAsia" w:ascii="宋体" w:hAnsi="宋体" w:cs="Courier New"/>
                <w:b/>
                <w:color w:val="000000"/>
                <w:szCs w:val="21"/>
              </w:rPr>
              <w:t xml:space="preserve">商务技术文件： </w:t>
            </w:r>
          </w:p>
          <w:p w14:paraId="75CA4015">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1、无串通投标行为的承诺函（格式后附）；（</w:t>
            </w:r>
            <w:r>
              <w:rPr>
                <w:rFonts w:hint="eastAsia" w:ascii="宋体" w:hAnsi="宋体"/>
                <w:b/>
                <w:color w:val="000000"/>
                <w:szCs w:val="21"/>
              </w:rPr>
              <w:t>必须提供，否则按无效投标处理</w:t>
            </w:r>
            <w:r>
              <w:rPr>
                <w:rFonts w:hint="eastAsia" w:ascii="宋体" w:hAnsi="宋体"/>
                <w:color w:val="000000"/>
                <w:szCs w:val="21"/>
              </w:rPr>
              <w:t>）</w:t>
            </w:r>
          </w:p>
          <w:p w14:paraId="1CFDAB3C">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2、法定代表人身份证明及法定代表人有效身份证正反面复印件（格式后附）；（</w:t>
            </w:r>
            <w:r>
              <w:rPr>
                <w:rFonts w:hint="eastAsia" w:ascii="宋体" w:hAnsi="宋体" w:cs="宋体"/>
                <w:b/>
                <w:bCs/>
                <w:color w:val="000000"/>
                <w:szCs w:val="21"/>
              </w:rPr>
              <w:t>除自然人投标外</w:t>
            </w:r>
            <w:r>
              <w:rPr>
                <w:rFonts w:hint="eastAsia" w:ascii="宋体" w:hAnsi="宋体"/>
                <w:b/>
                <w:color w:val="000000"/>
                <w:szCs w:val="21"/>
              </w:rPr>
              <w:t>必须提供，否则按无效投标处理</w:t>
            </w:r>
            <w:r>
              <w:rPr>
                <w:rFonts w:hint="eastAsia" w:ascii="宋体" w:hAnsi="宋体"/>
                <w:color w:val="000000"/>
                <w:szCs w:val="21"/>
              </w:rPr>
              <w:t>）</w:t>
            </w:r>
          </w:p>
          <w:p w14:paraId="4760E531">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3、授权委托书及委托代理人有效身份证正反面复印件（格式后附）；（</w:t>
            </w:r>
            <w:r>
              <w:rPr>
                <w:rFonts w:hint="eastAsia" w:ascii="宋体" w:hAnsi="宋体"/>
                <w:b/>
                <w:color w:val="000000"/>
                <w:szCs w:val="21"/>
              </w:rPr>
              <w:t>委托时必须提供，否则按无效投标处理</w:t>
            </w:r>
            <w:r>
              <w:rPr>
                <w:rFonts w:hint="eastAsia" w:ascii="宋体" w:hAnsi="宋体"/>
                <w:color w:val="000000"/>
                <w:szCs w:val="21"/>
              </w:rPr>
              <w:t>）</w:t>
            </w:r>
          </w:p>
          <w:p w14:paraId="2FC4DAC4">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4、商务要求偏离表（格式后附）；（</w:t>
            </w:r>
            <w:r>
              <w:rPr>
                <w:rFonts w:hint="eastAsia" w:ascii="宋体" w:hAnsi="宋体"/>
                <w:b/>
                <w:color w:val="000000"/>
                <w:szCs w:val="21"/>
              </w:rPr>
              <w:t>必须提供，否则按无效投标处理</w:t>
            </w:r>
            <w:r>
              <w:rPr>
                <w:rFonts w:hint="eastAsia" w:ascii="宋体" w:hAnsi="宋体"/>
                <w:color w:val="000000"/>
                <w:szCs w:val="21"/>
              </w:rPr>
              <w:t>）</w:t>
            </w:r>
          </w:p>
          <w:p w14:paraId="07DE97FD">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5、技术要求偏离表（格式后附）；（</w:t>
            </w:r>
            <w:r>
              <w:rPr>
                <w:rFonts w:hint="eastAsia" w:ascii="宋体" w:hAnsi="宋体"/>
                <w:b/>
                <w:color w:val="000000"/>
                <w:szCs w:val="21"/>
              </w:rPr>
              <w:t>必须提供，否则按无效投标处理</w:t>
            </w:r>
            <w:r>
              <w:rPr>
                <w:rFonts w:hint="eastAsia" w:ascii="宋体" w:hAnsi="宋体"/>
                <w:color w:val="000000"/>
                <w:szCs w:val="21"/>
              </w:rPr>
              <w:t>）</w:t>
            </w:r>
          </w:p>
          <w:p w14:paraId="1115AD5C">
            <w:pPr>
              <w:snapToGrid w:val="0"/>
              <w:spacing w:line="360" w:lineRule="auto"/>
              <w:ind w:firstLine="420" w:firstLineChars="200"/>
              <w:jc w:val="left"/>
            </w:pPr>
            <w:r>
              <w:rPr>
                <w:rFonts w:hint="eastAsia" w:ascii="宋体" w:hAnsi="宋体"/>
                <w:color w:val="000000"/>
                <w:szCs w:val="21"/>
              </w:rPr>
              <w:t>6、商务要求及技术要求中需提供的证明材料（格式自拟）；（</w:t>
            </w:r>
            <w:r>
              <w:rPr>
                <w:rFonts w:hint="eastAsia" w:hAnsi="宋体"/>
                <w:b/>
                <w:lang w:val="en-US" w:eastAsia="zh-CN"/>
              </w:rPr>
              <w:t>如有必须提供的</w:t>
            </w:r>
            <w:r>
              <w:rPr>
                <w:rFonts w:hint="eastAsia" w:ascii="宋体" w:hAnsi="宋体"/>
                <w:b/>
                <w:color w:val="000000"/>
                <w:szCs w:val="21"/>
              </w:rPr>
              <w:t>必须提供，否则按无效投标处理</w:t>
            </w:r>
            <w:r>
              <w:rPr>
                <w:rFonts w:hint="eastAsia" w:ascii="宋体" w:hAnsi="宋体"/>
                <w:color w:val="000000"/>
                <w:szCs w:val="21"/>
              </w:rPr>
              <w:t>）</w:t>
            </w:r>
          </w:p>
          <w:p w14:paraId="5755B0CC">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7、技术方案（格式自拟）[由投标人参照第二章“采购需求”及第四章“评标办法及评分标准”自行编写]；</w:t>
            </w:r>
          </w:p>
          <w:p w14:paraId="4654B09F">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8、除招标文件规定必须提供以外，投标人需要说明的其他文件和说明。（格式自拟）</w:t>
            </w:r>
          </w:p>
          <w:p w14:paraId="5A56B7FE">
            <w:pPr>
              <w:snapToGrid w:val="0"/>
              <w:spacing w:line="360" w:lineRule="auto"/>
              <w:ind w:firstLine="422" w:firstLineChars="200"/>
              <w:jc w:val="left"/>
              <w:rPr>
                <w:rFonts w:ascii="宋体" w:hAnsi="宋体"/>
                <w:color w:val="000000"/>
                <w:szCs w:val="21"/>
              </w:rPr>
            </w:pPr>
            <w:r>
              <w:rPr>
                <w:rFonts w:hint="eastAsia" w:ascii="宋体" w:hAnsi="宋体"/>
                <w:b/>
                <w:bCs/>
                <w:color w:val="000000"/>
                <w:szCs w:val="21"/>
              </w:rPr>
              <w:t>注：以上标明“必须提供”的材料属于复印件的，必须加盖投标人电子公章，否则按无效投标</w:t>
            </w:r>
            <w:r>
              <w:rPr>
                <w:rFonts w:hint="eastAsia" w:ascii="宋体" w:hAnsi="宋体" w:cs="Courier New"/>
                <w:b/>
                <w:color w:val="000000"/>
                <w:szCs w:val="21"/>
              </w:rPr>
              <w:t>处理</w:t>
            </w:r>
            <w:r>
              <w:rPr>
                <w:rFonts w:hint="eastAsia" w:ascii="宋体" w:hAnsi="宋体"/>
                <w:b/>
                <w:bCs/>
                <w:color w:val="000000"/>
                <w:szCs w:val="21"/>
              </w:rPr>
              <w:t>。</w:t>
            </w:r>
          </w:p>
        </w:tc>
      </w:tr>
      <w:tr w14:paraId="4351A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1E0438A">
            <w:pPr>
              <w:spacing w:line="360" w:lineRule="auto"/>
              <w:jc w:val="center"/>
              <w:rPr>
                <w:rFonts w:ascii="宋体" w:hAnsi="宋体"/>
                <w:color w:val="000000"/>
                <w:szCs w:val="21"/>
              </w:rPr>
            </w:pPr>
            <w:bookmarkStart w:id="48" w:name="_16.2"/>
            <w:bookmarkEnd w:id="48"/>
            <w:bookmarkStart w:id="49" w:name="_13.5"/>
            <w:bookmarkEnd w:id="49"/>
            <w:r>
              <w:rPr>
                <w:rFonts w:hint="eastAsia" w:ascii="宋体" w:hAnsi="宋体"/>
                <w:color w:val="000000"/>
                <w:szCs w:val="21"/>
              </w:rPr>
              <w:t>16</w:t>
            </w:r>
            <w:bookmarkStart w:id="50" w:name="_Hlt19194066"/>
            <w:bookmarkStart w:id="51" w:name="_Hlt19693758"/>
            <w:bookmarkStart w:id="52" w:name="_Hlt19693759"/>
            <w:bookmarkStart w:id="53" w:name="_Hlt19194067"/>
            <w:r>
              <w:rPr>
                <w:rFonts w:hint="eastAsia" w:ascii="宋体" w:hAnsi="宋体"/>
                <w:color w:val="000000"/>
                <w:szCs w:val="21"/>
              </w:rPr>
              <w:t>.</w:t>
            </w:r>
            <w:bookmarkEnd w:id="50"/>
            <w:bookmarkEnd w:id="51"/>
            <w:bookmarkEnd w:id="52"/>
            <w:bookmarkEnd w:id="53"/>
            <w:r>
              <w:rPr>
                <w:rFonts w:hint="eastAsia" w:ascii="宋体" w:hAnsi="宋体"/>
                <w:color w:val="000000"/>
                <w:szCs w:val="21"/>
              </w:rPr>
              <w:t>2</w:t>
            </w:r>
          </w:p>
        </w:tc>
        <w:tc>
          <w:tcPr>
            <w:tcW w:w="8708" w:type="dxa"/>
            <w:tcBorders>
              <w:top w:val="single" w:color="auto" w:sz="4" w:space="0"/>
              <w:left w:val="single" w:color="auto" w:sz="4" w:space="0"/>
              <w:bottom w:val="single" w:color="auto" w:sz="4" w:space="0"/>
              <w:right w:val="single" w:color="auto" w:sz="4" w:space="0"/>
            </w:tcBorders>
            <w:vAlign w:val="center"/>
          </w:tcPr>
          <w:p w14:paraId="4108870D">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投标报价是履行合同的最终价格，包括投标货物（包括备品备件、专用工具等）的价格，投标货物运输（含保险）、安装调试、检验、技术服务、培训和招标文件要求提供的所有伴随服务、工程等费用和税费。</w:t>
            </w:r>
          </w:p>
        </w:tc>
      </w:tr>
      <w:tr w14:paraId="279C32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D1A390E">
            <w:pPr>
              <w:spacing w:line="360" w:lineRule="auto"/>
              <w:jc w:val="center"/>
              <w:rPr>
                <w:rFonts w:ascii="宋体" w:hAnsi="宋体"/>
                <w:color w:val="000000"/>
                <w:szCs w:val="21"/>
              </w:rPr>
            </w:pPr>
            <w:bookmarkStart w:id="54" w:name="_17.1"/>
            <w:bookmarkEnd w:id="54"/>
            <w:r>
              <w:rPr>
                <w:rFonts w:hint="eastAsia" w:ascii="宋体" w:hAnsi="宋体"/>
                <w:color w:val="000000"/>
                <w:szCs w:val="21"/>
              </w:rPr>
              <w:t>17.</w:t>
            </w:r>
            <w:r>
              <w:rPr>
                <w:rFonts w:ascii="宋体" w:hAnsi="宋体"/>
                <w:color w:val="000000"/>
                <w:szCs w:val="21"/>
              </w:rPr>
              <w:t>2</w:t>
            </w:r>
          </w:p>
        </w:tc>
        <w:tc>
          <w:tcPr>
            <w:tcW w:w="8708" w:type="dxa"/>
            <w:tcBorders>
              <w:top w:val="single" w:color="auto" w:sz="4" w:space="0"/>
              <w:left w:val="single" w:color="auto" w:sz="4" w:space="0"/>
              <w:bottom w:val="single" w:color="auto" w:sz="4" w:space="0"/>
              <w:right w:val="single" w:color="auto" w:sz="4" w:space="0"/>
            </w:tcBorders>
            <w:vAlign w:val="center"/>
          </w:tcPr>
          <w:p w14:paraId="0688E8B4">
            <w:pPr>
              <w:snapToGrid w:val="0"/>
              <w:spacing w:line="360" w:lineRule="auto"/>
              <w:ind w:firstLine="420" w:firstLineChars="200"/>
              <w:rPr>
                <w:rFonts w:ascii="宋体" w:hAnsi="宋体"/>
                <w:color w:val="000000"/>
                <w:szCs w:val="21"/>
              </w:rPr>
            </w:pPr>
            <w:r>
              <w:rPr>
                <w:rFonts w:hint="eastAsia" w:ascii="宋体" w:hAnsi="宋体"/>
                <w:color w:val="000000"/>
                <w:szCs w:val="21"/>
              </w:rPr>
              <w:t>投标有效期：投标截止之日起60天内。</w:t>
            </w:r>
          </w:p>
        </w:tc>
      </w:tr>
      <w:tr w14:paraId="3F292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40B9367">
            <w:pPr>
              <w:spacing w:line="360" w:lineRule="auto"/>
              <w:jc w:val="center"/>
              <w:rPr>
                <w:rFonts w:ascii="宋体" w:hAnsi="宋体"/>
                <w:color w:val="000000"/>
                <w:szCs w:val="21"/>
              </w:rPr>
            </w:pPr>
            <w:bookmarkStart w:id="55" w:name="_18"/>
            <w:bookmarkEnd w:id="55"/>
            <w:r>
              <w:rPr>
                <w:rFonts w:hint="eastAsia" w:ascii="宋体" w:hAnsi="宋体"/>
                <w:color w:val="000000"/>
                <w:szCs w:val="21"/>
              </w:rPr>
              <w:t>18</w:t>
            </w:r>
            <w:r>
              <w:rPr>
                <w:rFonts w:ascii="宋体" w:hAnsi="宋体"/>
                <w:color w:val="000000"/>
                <w:szCs w:val="21"/>
              </w:rPr>
              <w:t>.1</w:t>
            </w:r>
          </w:p>
        </w:tc>
        <w:tc>
          <w:tcPr>
            <w:tcW w:w="8708" w:type="dxa"/>
            <w:tcBorders>
              <w:top w:val="single" w:color="auto" w:sz="4" w:space="0"/>
              <w:left w:val="single" w:color="auto" w:sz="4" w:space="0"/>
              <w:bottom w:val="single" w:color="auto" w:sz="4" w:space="0"/>
              <w:right w:val="single" w:color="auto" w:sz="4" w:space="0"/>
            </w:tcBorders>
            <w:vAlign w:val="center"/>
          </w:tcPr>
          <w:p w14:paraId="5FD56D64">
            <w:pPr>
              <w:snapToGrid w:val="0"/>
              <w:spacing w:line="360" w:lineRule="auto"/>
              <w:ind w:firstLine="420" w:firstLineChars="200"/>
              <w:rPr>
                <w:rFonts w:ascii="宋体" w:hAnsi="宋体"/>
                <w:bCs/>
                <w:color w:val="000000"/>
                <w:szCs w:val="21"/>
              </w:rPr>
            </w:pPr>
            <w:r>
              <w:rPr>
                <w:rFonts w:hint="eastAsia" w:ascii="宋体" w:hAnsi="宋体"/>
                <w:color w:val="000000"/>
                <w:szCs w:val="21"/>
              </w:rPr>
              <w:t>本项目不收取投标保证金。</w:t>
            </w:r>
          </w:p>
        </w:tc>
      </w:tr>
      <w:tr w14:paraId="13174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DA3DFFB">
            <w:pPr>
              <w:spacing w:line="360" w:lineRule="auto"/>
              <w:jc w:val="center"/>
              <w:rPr>
                <w:rFonts w:ascii="宋体" w:hAnsi="宋体"/>
                <w:color w:val="000000"/>
                <w:szCs w:val="21"/>
              </w:rPr>
            </w:pPr>
            <w:bookmarkStart w:id="56" w:name="_19.2"/>
            <w:bookmarkEnd w:id="56"/>
            <w:r>
              <w:rPr>
                <w:rFonts w:hint="eastAsia" w:ascii="宋体" w:hAnsi="宋体"/>
                <w:color w:val="000000"/>
                <w:szCs w:val="21"/>
              </w:rPr>
              <w:t>19.2</w:t>
            </w:r>
          </w:p>
        </w:tc>
        <w:tc>
          <w:tcPr>
            <w:tcW w:w="8708" w:type="dxa"/>
            <w:tcBorders>
              <w:top w:val="single" w:color="auto" w:sz="4" w:space="0"/>
              <w:left w:val="single" w:color="auto" w:sz="4" w:space="0"/>
              <w:bottom w:val="single" w:color="auto" w:sz="4" w:space="0"/>
              <w:right w:val="single" w:color="auto" w:sz="4" w:space="0"/>
            </w:tcBorders>
            <w:vAlign w:val="center"/>
          </w:tcPr>
          <w:p w14:paraId="67C27D78">
            <w:pPr>
              <w:autoSpaceDE w:val="0"/>
              <w:autoSpaceDN w:val="0"/>
              <w:snapToGrid w:val="0"/>
              <w:spacing w:line="360" w:lineRule="auto"/>
              <w:ind w:firstLine="420" w:firstLineChars="200"/>
              <w:textAlignment w:val="bottom"/>
              <w:rPr>
                <w:rFonts w:ascii="宋体" w:hAnsi="宋体"/>
                <w:color w:val="000000"/>
                <w:szCs w:val="21"/>
              </w:rPr>
            </w:pPr>
            <w:r>
              <w:rPr>
                <w:rFonts w:hint="eastAsia" w:ascii="宋体" w:hAnsi="宋体"/>
                <w:color w:val="000000"/>
                <w:szCs w:val="21"/>
              </w:rPr>
              <w:t>投标文件应按报价文件、资格证明文件、商务技术文件分别编制，</w:t>
            </w:r>
            <w:r>
              <w:rPr>
                <w:rFonts w:hint="eastAsia" w:ascii="宋体" w:hAnsi="宋体" w:cs="宋体"/>
                <w:color w:val="000000"/>
                <w:szCs w:val="21"/>
              </w:rPr>
              <w:t>并按“</w:t>
            </w:r>
            <w:r>
              <w:rPr>
                <w:rFonts w:hint="eastAsia" w:ascii="宋体" w:hAnsi="宋体" w:cs="宋体"/>
                <w:bCs/>
                <w:color w:val="000000"/>
                <w:kern w:val="0"/>
                <w:szCs w:val="21"/>
              </w:rPr>
              <w:t>广西</w:t>
            </w:r>
            <w:r>
              <w:rPr>
                <w:rFonts w:hint="eastAsia" w:ascii="宋体" w:hAnsi="宋体" w:cs="宋体"/>
                <w:color w:val="000000"/>
                <w:szCs w:val="21"/>
              </w:rPr>
              <w:t>政采云”平台的要求编制、加密、上传。</w:t>
            </w:r>
          </w:p>
        </w:tc>
      </w:tr>
      <w:tr w14:paraId="643F61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DDD5523">
            <w:pPr>
              <w:spacing w:line="360" w:lineRule="auto"/>
              <w:jc w:val="center"/>
              <w:rPr>
                <w:rFonts w:ascii="宋体" w:hAnsi="宋体"/>
                <w:color w:val="000000"/>
                <w:szCs w:val="21"/>
              </w:rPr>
            </w:pPr>
            <w:r>
              <w:rPr>
                <w:rFonts w:hint="eastAsia" w:ascii="宋体" w:hAnsi="宋体"/>
                <w:color w:val="000000"/>
                <w:szCs w:val="21"/>
              </w:rPr>
              <w:t>20.1</w:t>
            </w:r>
          </w:p>
        </w:tc>
        <w:tc>
          <w:tcPr>
            <w:tcW w:w="8708" w:type="dxa"/>
            <w:tcBorders>
              <w:top w:val="single" w:color="auto" w:sz="4" w:space="0"/>
              <w:left w:val="single" w:color="auto" w:sz="4" w:space="0"/>
              <w:bottom w:val="single" w:color="auto" w:sz="4" w:space="0"/>
              <w:right w:val="single" w:color="auto" w:sz="4" w:space="0"/>
            </w:tcBorders>
            <w:vAlign w:val="center"/>
          </w:tcPr>
          <w:p w14:paraId="4FA546A5">
            <w:pPr>
              <w:autoSpaceDE w:val="0"/>
              <w:autoSpaceDN w:val="0"/>
              <w:snapToGrid w:val="0"/>
              <w:spacing w:line="360" w:lineRule="auto"/>
              <w:ind w:firstLine="420" w:firstLineChars="200"/>
              <w:textAlignment w:val="bottom"/>
              <w:rPr>
                <w:rFonts w:ascii="宋体" w:hAnsi="宋体"/>
                <w:color w:val="000000"/>
                <w:szCs w:val="21"/>
              </w:rPr>
            </w:pPr>
            <w:r>
              <w:rPr>
                <w:rFonts w:hint="eastAsia" w:ascii="宋体" w:hAnsi="宋体"/>
                <w:color w:val="000000"/>
                <w:szCs w:val="21"/>
              </w:rPr>
              <w:t>电子投标文件应在制作完成后，投标人应按广西政府采购云平台的要求进行加密，并在规定时间内解密，否则，由此产生的后果由投标人自行负责。</w:t>
            </w:r>
          </w:p>
        </w:tc>
      </w:tr>
      <w:tr w14:paraId="0EA697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vAlign w:val="center"/>
          </w:tcPr>
          <w:p w14:paraId="328C48D7">
            <w:pPr>
              <w:spacing w:line="360" w:lineRule="auto"/>
              <w:jc w:val="center"/>
              <w:rPr>
                <w:rFonts w:ascii="宋体" w:hAnsi="宋体"/>
                <w:color w:val="000000"/>
                <w:szCs w:val="21"/>
              </w:rPr>
            </w:pPr>
            <w:bookmarkStart w:id="57" w:name="_21.1"/>
            <w:bookmarkEnd w:id="57"/>
            <w:r>
              <w:rPr>
                <w:rFonts w:hint="eastAsia" w:ascii="宋体" w:hAnsi="宋体"/>
                <w:color w:val="000000"/>
                <w:szCs w:val="21"/>
              </w:rPr>
              <w:t>21.1</w:t>
            </w:r>
          </w:p>
        </w:tc>
        <w:tc>
          <w:tcPr>
            <w:tcW w:w="8708" w:type="dxa"/>
            <w:tcBorders>
              <w:top w:val="single" w:color="auto" w:sz="4" w:space="0"/>
              <w:left w:val="single" w:color="auto" w:sz="4" w:space="0"/>
              <w:bottom w:val="single" w:color="auto" w:sz="4" w:space="0"/>
              <w:right w:val="single" w:color="auto" w:sz="4" w:space="0"/>
            </w:tcBorders>
            <w:vAlign w:val="center"/>
          </w:tcPr>
          <w:p w14:paraId="00EB7FA3">
            <w:pPr>
              <w:snapToGrid w:val="0"/>
              <w:spacing w:line="360" w:lineRule="auto"/>
              <w:ind w:firstLine="420" w:firstLineChars="200"/>
              <w:rPr>
                <w:rFonts w:ascii="宋体" w:hAnsi="宋体"/>
                <w:color w:val="000000"/>
                <w:szCs w:val="21"/>
                <w:u w:val="single"/>
              </w:rPr>
            </w:pPr>
            <w:r>
              <w:rPr>
                <w:rFonts w:hint="eastAsia" w:ascii="宋体" w:hAnsi="宋体"/>
                <w:color w:val="000000"/>
                <w:szCs w:val="21"/>
              </w:rPr>
              <w:t>1、投标截止时间：详见招标公告</w:t>
            </w:r>
          </w:p>
          <w:p w14:paraId="1DFF4DE4">
            <w:pPr>
              <w:snapToGrid w:val="0"/>
              <w:spacing w:line="360" w:lineRule="auto"/>
              <w:ind w:firstLine="420" w:firstLineChars="200"/>
              <w:rPr>
                <w:rFonts w:ascii="宋体" w:hAnsi="宋体"/>
                <w:color w:val="000000"/>
                <w:szCs w:val="21"/>
              </w:rPr>
            </w:pPr>
            <w:r>
              <w:rPr>
                <w:rFonts w:hint="eastAsia" w:ascii="宋体" w:hAnsi="宋体"/>
                <w:color w:val="000000"/>
                <w:szCs w:val="21"/>
              </w:rPr>
              <w:t>2、投标地点：详见招标公告</w:t>
            </w:r>
          </w:p>
        </w:tc>
      </w:tr>
      <w:tr w14:paraId="7BD724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37C2B1E">
            <w:pPr>
              <w:spacing w:line="360" w:lineRule="auto"/>
              <w:jc w:val="center"/>
              <w:rPr>
                <w:rFonts w:ascii="宋体" w:hAnsi="宋体"/>
                <w:color w:val="000000"/>
                <w:szCs w:val="21"/>
              </w:rPr>
            </w:pPr>
            <w:bookmarkStart w:id="58" w:name="_23"/>
            <w:bookmarkEnd w:id="58"/>
            <w:r>
              <w:rPr>
                <w:rFonts w:hint="eastAsia" w:ascii="宋体" w:hAnsi="宋体"/>
                <w:color w:val="000000"/>
                <w:szCs w:val="21"/>
              </w:rPr>
              <w:t>23</w:t>
            </w:r>
          </w:p>
        </w:tc>
        <w:tc>
          <w:tcPr>
            <w:tcW w:w="8708" w:type="dxa"/>
            <w:tcBorders>
              <w:top w:val="single" w:color="auto" w:sz="4" w:space="0"/>
              <w:left w:val="single" w:color="auto" w:sz="4" w:space="0"/>
              <w:bottom w:val="single" w:color="auto" w:sz="4" w:space="0"/>
              <w:right w:val="single" w:color="auto" w:sz="4" w:space="0"/>
            </w:tcBorders>
            <w:vAlign w:val="center"/>
          </w:tcPr>
          <w:p w14:paraId="18EA2824">
            <w:pPr>
              <w:snapToGrid w:val="0"/>
              <w:spacing w:line="360" w:lineRule="auto"/>
              <w:ind w:firstLine="420" w:firstLineChars="200"/>
              <w:rPr>
                <w:rFonts w:ascii="宋体" w:hAnsi="宋体"/>
                <w:color w:val="000000"/>
                <w:szCs w:val="21"/>
              </w:rPr>
            </w:pPr>
            <w:r>
              <w:rPr>
                <w:rFonts w:hint="eastAsia" w:ascii="宋体" w:hAnsi="宋体"/>
                <w:color w:val="000000"/>
                <w:szCs w:val="21"/>
              </w:rPr>
              <w:t>1、开标时间：详见招标公告</w:t>
            </w:r>
          </w:p>
          <w:p w14:paraId="7EFB25FC">
            <w:pPr>
              <w:snapToGrid w:val="0"/>
              <w:spacing w:line="360" w:lineRule="auto"/>
              <w:ind w:firstLine="420" w:firstLineChars="200"/>
              <w:rPr>
                <w:rFonts w:ascii="宋体" w:hAnsi="宋体"/>
                <w:color w:val="000000"/>
                <w:szCs w:val="21"/>
              </w:rPr>
            </w:pPr>
            <w:r>
              <w:rPr>
                <w:rFonts w:hint="eastAsia" w:ascii="宋体" w:hAnsi="宋体"/>
                <w:color w:val="000000"/>
                <w:szCs w:val="21"/>
              </w:rPr>
              <w:t>2、开标地点：详见招标公告</w:t>
            </w:r>
          </w:p>
        </w:tc>
      </w:tr>
      <w:tr w14:paraId="7D7FDA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E5B0592">
            <w:pPr>
              <w:spacing w:line="360" w:lineRule="auto"/>
              <w:jc w:val="center"/>
              <w:rPr>
                <w:rFonts w:ascii="宋体" w:hAnsi="宋体"/>
                <w:color w:val="000000"/>
                <w:szCs w:val="21"/>
              </w:rPr>
            </w:pPr>
            <w:r>
              <w:rPr>
                <w:rFonts w:hint="eastAsia" w:ascii="宋体" w:hAnsi="宋体"/>
                <w:bCs/>
                <w:color w:val="000000"/>
                <w:szCs w:val="21"/>
              </w:rPr>
              <w:t>24.2</w:t>
            </w:r>
          </w:p>
        </w:tc>
        <w:tc>
          <w:tcPr>
            <w:tcW w:w="8708" w:type="dxa"/>
            <w:tcBorders>
              <w:top w:val="single" w:color="auto" w:sz="4" w:space="0"/>
              <w:left w:val="single" w:color="auto" w:sz="4" w:space="0"/>
              <w:bottom w:val="single" w:color="auto" w:sz="4" w:space="0"/>
              <w:right w:val="single" w:color="auto" w:sz="4" w:space="0"/>
            </w:tcBorders>
            <w:vAlign w:val="center"/>
          </w:tcPr>
          <w:p w14:paraId="14D10C01">
            <w:pPr>
              <w:snapToGrid w:val="0"/>
              <w:spacing w:line="360" w:lineRule="auto"/>
              <w:ind w:firstLine="420" w:firstLineChars="200"/>
              <w:rPr>
                <w:rFonts w:ascii="宋体" w:hAnsi="宋体"/>
                <w:color w:val="000000"/>
                <w:szCs w:val="21"/>
              </w:rPr>
            </w:pPr>
            <w:r>
              <w:rPr>
                <w:rFonts w:hint="eastAsia" w:ascii="宋体" w:hAnsi="宋体"/>
                <w:bCs/>
                <w:color w:val="000000"/>
                <w:szCs w:val="21"/>
              </w:rPr>
              <w:t>广西政府采购云平台按开标时间自动提取所有投标文件。采购代理机构依托广西政府采购云平台向各投标人发出电子加密投标文件【开始解密】通知，由投标人进行投标文件解密。</w:t>
            </w:r>
            <w:r>
              <w:rPr>
                <w:rFonts w:hint="eastAsia" w:ascii="宋体" w:hAnsi="宋体"/>
                <w:b/>
                <w:bCs/>
                <w:color w:val="000000"/>
                <w:szCs w:val="21"/>
              </w:rPr>
              <w:t>投标人的法定代表人或其委托代理人须携带加密时所用的CA锁准时登录到广西政府采购云平台电子开标大厅签到</w:t>
            </w:r>
            <w:r>
              <w:rPr>
                <w:rFonts w:hint="eastAsia" w:ascii="宋体" w:hAnsi="宋体" w:cs="宋体"/>
                <w:b/>
                <w:color w:val="000000"/>
                <w:szCs w:val="21"/>
              </w:rPr>
              <w:t>并在发起解密</w:t>
            </w:r>
            <w:r>
              <w:rPr>
                <w:rFonts w:hint="eastAsia" w:ascii="宋体" w:hAnsi="宋体"/>
                <w:b/>
                <w:bCs/>
                <w:color w:val="000000"/>
                <w:szCs w:val="21"/>
              </w:rPr>
              <w:t>通知</w:t>
            </w:r>
            <w:r>
              <w:rPr>
                <w:rFonts w:hint="eastAsia" w:ascii="宋体" w:hAnsi="宋体" w:cs="宋体"/>
                <w:b/>
                <w:color w:val="000000"/>
                <w:szCs w:val="21"/>
              </w:rPr>
              <w:t>之时起30分钟内完成</w:t>
            </w:r>
            <w:r>
              <w:rPr>
                <w:rFonts w:hint="eastAsia" w:ascii="宋体" w:hAnsi="宋体"/>
                <w:b/>
                <w:bCs/>
                <w:color w:val="000000"/>
                <w:szCs w:val="21"/>
              </w:rPr>
              <w:t>对电子投标文件解密。投标文件未按时解密的，视为无效投标。</w:t>
            </w:r>
          </w:p>
        </w:tc>
      </w:tr>
      <w:tr w14:paraId="66FF22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3FF4794">
            <w:pPr>
              <w:spacing w:line="360" w:lineRule="auto"/>
              <w:jc w:val="center"/>
              <w:rPr>
                <w:rFonts w:ascii="宋体" w:hAnsi="宋体"/>
                <w:color w:val="000000"/>
                <w:szCs w:val="21"/>
              </w:rPr>
            </w:pPr>
            <w:bookmarkStart w:id="59" w:name="_25.3"/>
            <w:bookmarkEnd w:id="59"/>
            <w:r>
              <w:rPr>
                <w:rFonts w:hint="eastAsia" w:ascii="宋体" w:hAnsi="宋体"/>
                <w:color w:val="000000"/>
                <w:szCs w:val="21"/>
              </w:rPr>
              <w:t>25.3（3）</w:t>
            </w:r>
          </w:p>
        </w:tc>
        <w:tc>
          <w:tcPr>
            <w:tcW w:w="8708" w:type="dxa"/>
            <w:tcBorders>
              <w:top w:val="single" w:color="auto" w:sz="4" w:space="0"/>
              <w:left w:val="single" w:color="auto" w:sz="4" w:space="0"/>
              <w:bottom w:val="single" w:color="auto" w:sz="4" w:space="0"/>
              <w:right w:val="single" w:color="auto" w:sz="4" w:space="0"/>
            </w:tcBorders>
            <w:vAlign w:val="center"/>
          </w:tcPr>
          <w:p w14:paraId="6F8264A6">
            <w:pPr>
              <w:snapToGrid w:val="0"/>
              <w:spacing w:line="360" w:lineRule="auto"/>
              <w:ind w:firstLine="420" w:firstLineChars="200"/>
              <w:rPr>
                <w:rFonts w:ascii="宋体" w:hAnsi="宋体"/>
                <w:color w:val="000000"/>
                <w:szCs w:val="21"/>
              </w:rPr>
            </w:pPr>
            <w:r>
              <w:rPr>
                <w:rFonts w:hint="eastAsia" w:ascii="宋体" w:hAnsi="宋体"/>
                <w:color w:val="000000"/>
                <w:szCs w:val="21"/>
              </w:rPr>
              <w:t>采购人或者采购代理机构在资格审查结束前，对投标人进行信用查询。</w:t>
            </w:r>
          </w:p>
          <w:p w14:paraId="43BC38AC">
            <w:pPr>
              <w:snapToGrid w:val="0"/>
              <w:spacing w:line="360" w:lineRule="auto"/>
              <w:rPr>
                <w:rFonts w:ascii="宋体" w:hAnsi="宋体"/>
                <w:color w:val="000000"/>
                <w:szCs w:val="21"/>
              </w:rPr>
            </w:pPr>
            <w:r>
              <w:rPr>
                <w:rFonts w:hint="eastAsia" w:ascii="宋体" w:hAnsi="宋体"/>
                <w:color w:val="000000"/>
                <w:szCs w:val="21"/>
              </w:rPr>
              <w:t>查询渠道：</w:t>
            </w:r>
            <w:r>
              <w:rPr>
                <w:rFonts w:ascii="宋体" w:hAnsi="宋体"/>
                <w:color w:val="000000"/>
                <w:szCs w:val="21"/>
              </w:rPr>
              <w:t>“信用中国”网站（www.creditchina.gov.cn）、中国政府采购网（</w:t>
            </w:r>
            <w:r>
              <w:fldChar w:fldCharType="begin"/>
            </w:r>
            <w:r>
              <w:instrText xml:space="preserve"> HYPERLINK "http://www.ccgp.gov.cn" </w:instrText>
            </w:r>
            <w:r>
              <w:fldChar w:fldCharType="separate"/>
            </w:r>
            <w:r>
              <w:rPr>
                <w:rStyle w:val="58"/>
                <w:rFonts w:ascii="宋体" w:hAnsi="宋体"/>
                <w:szCs w:val="21"/>
              </w:rPr>
              <w:t>www.ccgp.gov.cn</w:t>
            </w:r>
            <w:r>
              <w:rPr>
                <w:rStyle w:val="58"/>
                <w:rFonts w:ascii="宋体" w:hAnsi="宋体"/>
                <w:szCs w:val="21"/>
              </w:rPr>
              <w:fldChar w:fldCharType="end"/>
            </w:r>
            <w:r>
              <w:rPr>
                <w:rFonts w:ascii="宋体" w:hAnsi="宋体"/>
                <w:color w:val="000000"/>
                <w:szCs w:val="21"/>
              </w:rPr>
              <w:t>）</w:t>
            </w:r>
            <w:r>
              <w:rPr>
                <w:rFonts w:hint="eastAsia" w:ascii="宋体" w:hAnsi="宋体"/>
                <w:color w:val="000000"/>
                <w:szCs w:val="21"/>
              </w:rPr>
              <w:t>。</w:t>
            </w:r>
          </w:p>
          <w:p w14:paraId="74918E63">
            <w:pPr>
              <w:snapToGrid w:val="0"/>
              <w:spacing w:line="360" w:lineRule="auto"/>
              <w:ind w:firstLine="420" w:firstLineChars="200"/>
              <w:rPr>
                <w:rFonts w:ascii="宋体" w:hAnsi="宋体"/>
                <w:color w:val="000000"/>
                <w:szCs w:val="21"/>
              </w:rPr>
            </w:pPr>
            <w:r>
              <w:rPr>
                <w:rFonts w:hint="eastAsia" w:ascii="宋体" w:hAnsi="宋体"/>
                <w:color w:val="000000"/>
                <w:szCs w:val="21"/>
              </w:rPr>
              <w:t>信用查询截止时点：</w:t>
            </w:r>
            <w:r>
              <w:rPr>
                <w:rFonts w:ascii="宋体" w:hAnsi="宋体" w:cs="宋体"/>
                <w:color w:val="000000"/>
                <w:szCs w:val="21"/>
              </w:rPr>
              <w:t>资格审查结束前</w:t>
            </w:r>
            <w:r>
              <w:rPr>
                <w:rFonts w:hint="eastAsia" w:ascii="宋体" w:hAnsi="宋体" w:cs="宋体"/>
                <w:color w:val="000000"/>
                <w:szCs w:val="21"/>
              </w:rPr>
              <w:t>。</w:t>
            </w:r>
          </w:p>
          <w:p w14:paraId="062791EE">
            <w:pPr>
              <w:snapToGrid w:val="0"/>
              <w:spacing w:line="360" w:lineRule="auto"/>
              <w:ind w:firstLine="420" w:firstLineChars="200"/>
              <w:rPr>
                <w:rFonts w:ascii="宋体" w:hAnsi="宋体"/>
                <w:color w:val="000000"/>
                <w:szCs w:val="21"/>
              </w:rPr>
            </w:pPr>
            <w:r>
              <w:rPr>
                <w:rFonts w:hint="eastAsia" w:ascii="宋体" w:hAnsi="宋体"/>
                <w:color w:val="000000"/>
                <w:szCs w:val="21"/>
              </w:rPr>
              <w:t>查询记录和证据留存方式：</w:t>
            </w:r>
            <w:r>
              <w:rPr>
                <w:rFonts w:hint="eastAsia" w:ascii="宋体" w:hAnsi="宋体" w:cs="宋体"/>
                <w:color w:val="000000"/>
                <w:szCs w:val="21"/>
              </w:rPr>
              <w:t>将查询网站中的查询记录截图并作为评审资料保存。</w:t>
            </w:r>
          </w:p>
          <w:p w14:paraId="2356B8B2">
            <w:pPr>
              <w:snapToGrid w:val="0"/>
              <w:spacing w:line="360" w:lineRule="auto"/>
              <w:ind w:firstLine="420" w:firstLineChars="200"/>
              <w:rPr>
                <w:rFonts w:ascii="宋体" w:hAnsi="宋体"/>
                <w:b/>
                <w:color w:val="000000"/>
                <w:szCs w:val="21"/>
              </w:rPr>
            </w:pPr>
            <w:r>
              <w:rPr>
                <w:rFonts w:hint="eastAsia" w:ascii="宋体" w:hAnsi="宋体"/>
                <w:color w:val="000000"/>
                <w:szCs w:val="21"/>
              </w:rPr>
              <w:t>信用信息使用规则：根据财政部《关于在政府采购活动中查询及使用信用记录有关问题的通知》（财库〔2016〕125号）的规定，</w:t>
            </w:r>
            <w:r>
              <w:rPr>
                <w:rFonts w:hint="eastAsia" w:ascii="宋体" w:hAnsi="宋体" w:cs="宋体"/>
                <w:color w:val="000000"/>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0D508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5BC0C3B">
            <w:pPr>
              <w:spacing w:line="360" w:lineRule="auto"/>
              <w:jc w:val="center"/>
              <w:rPr>
                <w:rFonts w:ascii="宋体" w:hAnsi="宋体"/>
                <w:color w:val="000000"/>
                <w:szCs w:val="21"/>
              </w:rPr>
            </w:pPr>
            <w:bookmarkStart w:id="60" w:name="_26"/>
            <w:bookmarkEnd w:id="60"/>
            <w:r>
              <w:rPr>
                <w:rFonts w:hint="eastAsia" w:ascii="宋体" w:hAnsi="宋体"/>
                <w:color w:val="000000"/>
                <w:szCs w:val="21"/>
              </w:rPr>
              <w:t>26</w:t>
            </w:r>
          </w:p>
        </w:tc>
        <w:tc>
          <w:tcPr>
            <w:tcW w:w="8708" w:type="dxa"/>
            <w:tcBorders>
              <w:top w:val="single" w:color="auto" w:sz="4" w:space="0"/>
              <w:left w:val="single" w:color="auto" w:sz="4" w:space="0"/>
              <w:bottom w:val="single" w:color="auto" w:sz="4" w:space="0"/>
              <w:right w:val="single" w:color="auto" w:sz="4" w:space="0"/>
            </w:tcBorders>
            <w:vAlign w:val="center"/>
          </w:tcPr>
          <w:p w14:paraId="1AD98FD4">
            <w:pPr>
              <w:autoSpaceDE w:val="0"/>
              <w:autoSpaceDN w:val="0"/>
              <w:snapToGrid w:val="0"/>
              <w:spacing w:line="360" w:lineRule="auto"/>
              <w:ind w:firstLine="420" w:firstLineChars="200"/>
              <w:textAlignment w:val="bottom"/>
              <w:rPr>
                <w:rFonts w:ascii="宋体" w:hAnsi="宋体"/>
                <w:color w:val="000000"/>
                <w:szCs w:val="21"/>
              </w:rPr>
            </w:pPr>
            <w:r>
              <w:rPr>
                <w:rFonts w:hint="eastAsia" w:ascii="宋体" w:hAnsi="宋体"/>
                <w:color w:val="000000"/>
                <w:szCs w:val="21"/>
              </w:rPr>
              <w:t>评标委员会的人数：5人。</w:t>
            </w:r>
          </w:p>
        </w:tc>
      </w:tr>
      <w:tr w14:paraId="446C6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96607A6">
            <w:pPr>
              <w:spacing w:line="360" w:lineRule="auto"/>
              <w:jc w:val="center"/>
              <w:rPr>
                <w:rFonts w:ascii="宋体" w:hAnsi="宋体"/>
                <w:color w:val="000000"/>
                <w:szCs w:val="21"/>
              </w:rPr>
            </w:pPr>
            <w:bookmarkStart w:id="61" w:name="_28.3"/>
            <w:bookmarkEnd w:id="61"/>
            <w:r>
              <w:rPr>
                <w:rFonts w:ascii="宋体" w:hAnsi="宋体"/>
                <w:color w:val="000000"/>
                <w:szCs w:val="21"/>
              </w:rPr>
              <w:t>29.1</w:t>
            </w:r>
          </w:p>
        </w:tc>
        <w:tc>
          <w:tcPr>
            <w:tcW w:w="8708" w:type="dxa"/>
            <w:tcBorders>
              <w:top w:val="single" w:color="auto" w:sz="4" w:space="0"/>
              <w:left w:val="single" w:color="auto" w:sz="4" w:space="0"/>
              <w:bottom w:val="single" w:color="auto" w:sz="4" w:space="0"/>
              <w:right w:val="single" w:color="auto" w:sz="4" w:space="0"/>
            </w:tcBorders>
            <w:vAlign w:val="center"/>
          </w:tcPr>
          <w:p w14:paraId="1892900D">
            <w:pPr>
              <w:autoSpaceDE w:val="0"/>
              <w:autoSpaceDN w:val="0"/>
              <w:snapToGrid w:val="0"/>
              <w:spacing w:line="360" w:lineRule="auto"/>
              <w:ind w:firstLine="420" w:firstLineChars="200"/>
              <w:textAlignment w:val="bottom"/>
              <w:rPr>
                <w:rFonts w:ascii="宋体" w:hAnsi="宋体"/>
                <w:color w:val="000000"/>
                <w:szCs w:val="21"/>
              </w:rPr>
            </w:pPr>
            <w:r>
              <w:rPr>
                <w:rFonts w:hint="eastAsia" w:ascii="宋体" w:hAnsi="宋体"/>
                <w:color w:val="000000"/>
                <w:szCs w:val="21"/>
              </w:rPr>
              <w:t>评标方法：综合评分法</w:t>
            </w:r>
          </w:p>
        </w:tc>
      </w:tr>
      <w:tr w14:paraId="3FF57B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vMerge w:val="restart"/>
            <w:tcBorders>
              <w:top w:val="single" w:color="auto" w:sz="4" w:space="0"/>
              <w:left w:val="single" w:color="auto" w:sz="4" w:space="0"/>
              <w:right w:val="single" w:color="auto" w:sz="4" w:space="0"/>
            </w:tcBorders>
            <w:vAlign w:val="center"/>
          </w:tcPr>
          <w:p w14:paraId="140880D5">
            <w:pPr>
              <w:spacing w:line="360" w:lineRule="auto"/>
              <w:jc w:val="center"/>
              <w:rPr>
                <w:rFonts w:ascii="宋体" w:hAnsi="宋体"/>
                <w:color w:val="000000"/>
                <w:szCs w:val="21"/>
              </w:rPr>
            </w:pPr>
            <w:bookmarkStart w:id="62" w:name="_29.2.2（2）"/>
            <w:bookmarkEnd w:id="62"/>
            <w:r>
              <w:rPr>
                <w:rFonts w:hint="eastAsia" w:ascii="宋体" w:hAnsi="宋体"/>
                <w:color w:val="000000"/>
                <w:szCs w:val="21"/>
              </w:rPr>
              <w:t>29</w:t>
            </w:r>
            <w:r>
              <w:rPr>
                <w:rFonts w:ascii="宋体" w:hAnsi="宋体"/>
                <w:color w:val="000000"/>
                <w:szCs w:val="21"/>
              </w:rPr>
              <w:t>.2</w:t>
            </w:r>
          </w:p>
        </w:tc>
        <w:tc>
          <w:tcPr>
            <w:tcW w:w="8708" w:type="dxa"/>
            <w:tcBorders>
              <w:top w:val="single" w:color="auto" w:sz="4" w:space="0"/>
              <w:left w:val="single" w:color="auto" w:sz="4" w:space="0"/>
              <w:right w:val="single" w:color="auto" w:sz="4" w:space="0"/>
            </w:tcBorders>
            <w:vAlign w:val="center"/>
          </w:tcPr>
          <w:p w14:paraId="2EE20985">
            <w:pPr>
              <w:snapToGrid w:val="0"/>
              <w:spacing w:line="360" w:lineRule="auto"/>
              <w:ind w:firstLine="420" w:firstLineChars="200"/>
              <w:rPr>
                <w:rFonts w:ascii="宋体" w:hAnsi="宋体"/>
                <w:color w:val="000000"/>
                <w:szCs w:val="21"/>
              </w:rPr>
            </w:pPr>
            <w:r>
              <w:rPr>
                <w:rFonts w:hint="eastAsia" w:ascii="宋体" w:hAnsi="宋体" w:cs="宋体"/>
                <w:color w:val="000000"/>
                <w:szCs w:val="21"/>
              </w:rPr>
              <w:t>商务要求</w:t>
            </w:r>
            <w:r>
              <w:rPr>
                <w:rFonts w:hint="eastAsia" w:ascii="宋体" w:hAnsi="宋体"/>
                <w:color w:val="000000"/>
                <w:szCs w:val="21"/>
              </w:rPr>
              <w:t>评审中允许负偏离的条款数为</w:t>
            </w:r>
            <w:r>
              <w:rPr>
                <w:rFonts w:hint="eastAsia" w:ascii="宋体" w:hAnsi="宋体"/>
                <w:color w:val="000000"/>
                <w:szCs w:val="21"/>
                <w:u w:val="single"/>
              </w:rPr>
              <w:t xml:space="preserve"> 0 </w:t>
            </w:r>
            <w:r>
              <w:rPr>
                <w:rFonts w:hint="eastAsia" w:ascii="宋体" w:hAnsi="宋体"/>
                <w:color w:val="000000"/>
                <w:szCs w:val="21"/>
              </w:rPr>
              <w:t>项。</w:t>
            </w:r>
          </w:p>
          <w:p w14:paraId="387845FC">
            <w:pPr>
              <w:snapToGrid w:val="0"/>
              <w:spacing w:line="360" w:lineRule="auto"/>
              <w:ind w:firstLine="420" w:firstLineChars="200"/>
              <w:rPr>
                <w:rFonts w:ascii="宋体" w:hAnsi="宋体"/>
                <w:color w:val="000000"/>
                <w:szCs w:val="21"/>
              </w:rPr>
            </w:pPr>
            <w:r>
              <w:rPr>
                <w:rFonts w:hint="eastAsia" w:ascii="宋体" w:hAnsi="宋体" w:cs="宋体"/>
                <w:color w:val="000000"/>
                <w:szCs w:val="21"/>
              </w:rPr>
              <w:t>技术要求</w:t>
            </w:r>
            <w:r>
              <w:rPr>
                <w:rFonts w:hint="eastAsia" w:ascii="宋体" w:hAnsi="宋体"/>
                <w:color w:val="000000"/>
                <w:szCs w:val="21"/>
              </w:rPr>
              <w:t>评审中允许负偏离的条款数为</w:t>
            </w:r>
            <w:r>
              <w:rPr>
                <w:rFonts w:hint="eastAsia" w:ascii="宋体" w:hAnsi="宋体"/>
                <w:color w:val="000000"/>
                <w:szCs w:val="21"/>
                <w:u w:val="single"/>
              </w:rPr>
              <w:t xml:space="preserve"> </w:t>
            </w:r>
            <w:r>
              <w:rPr>
                <w:rFonts w:hint="eastAsia" w:ascii="宋体" w:hAnsi="宋体"/>
                <w:color w:val="000000"/>
                <w:szCs w:val="21"/>
                <w:u w:val="single"/>
                <w:lang w:val="en-US" w:eastAsia="zh-CN"/>
              </w:rPr>
              <w:t>2</w:t>
            </w:r>
            <w:r>
              <w:rPr>
                <w:rFonts w:hint="eastAsia" w:ascii="宋体" w:hAnsi="宋体"/>
                <w:color w:val="000000"/>
                <w:szCs w:val="21"/>
                <w:u w:val="single"/>
              </w:rPr>
              <w:t xml:space="preserve"> </w:t>
            </w:r>
            <w:r>
              <w:rPr>
                <w:rFonts w:hint="eastAsia" w:ascii="宋体" w:hAnsi="宋体"/>
                <w:color w:val="000000"/>
                <w:szCs w:val="21"/>
              </w:rPr>
              <w:t>项。</w:t>
            </w:r>
          </w:p>
        </w:tc>
      </w:tr>
      <w:tr w14:paraId="2B13FB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vMerge w:val="continue"/>
            <w:tcBorders>
              <w:left w:val="single" w:color="auto" w:sz="4" w:space="0"/>
              <w:right w:val="single" w:color="auto" w:sz="4" w:space="0"/>
            </w:tcBorders>
            <w:vAlign w:val="center"/>
          </w:tcPr>
          <w:p w14:paraId="13A5647F">
            <w:pPr>
              <w:spacing w:line="360" w:lineRule="auto"/>
              <w:jc w:val="center"/>
              <w:rPr>
                <w:rFonts w:ascii="宋体" w:hAnsi="宋体"/>
                <w:color w:val="000000"/>
                <w:szCs w:val="21"/>
              </w:rPr>
            </w:pPr>
          </w:p>
        </w:tc>
        <w:tc>
          <w:tcPr>
            <w:tcW w:w="8708" w:type="dxa"/>
            <w:tcBorders>
              <w:top w:val="single" w:color="auto" w:sz="4" w:space="0"/>
              <w:left w:val="single" w:color="auto" w:sz="4" w:space="0"/>
              <w:right w:val="single" w:color="auto" w:sz="4" w:space="0"/>
            </w:tcBorders>
            <w:vAlign w:val="center"/>
          </w:tcPr>
          <w:p w14:paraId="6B538298">
            <w:pPr>
              <w:snapToGrid w:val="0"/>
              <w:spacing w:line="360" w:lineRule="auto"/>
              <w:ind w:firstLine="420" w:firstLineChars="200"/>
              <w:rPr>
                <w:rFonts w:ascii="宋体" w:hAnsi="宋体" w:cs="宋体"/>
                <w:color w:val="000000"/>
                <w:szCs w:val="21"/>
                <w:u w:val="single"/>
              </w:rPr>
            </w:pPr>
            <w:r>
              <w:rPr>
                <w:rFonts w:ascii="宋体" w:hAnsi="宋体"/>
                <w:color w:val="000000"/>
                <w:szCs w:val="21"/>
              </w:rPr>
              <w:t>中标候选人推荐数量</w:t>
            </w:r>
            <w:r>
              <w:rPr>
                <w:rFonts w:hint="eastAsia" w:ascii="宋体" w:hAnsi="宋体"/>
                <w:color w:val="000000"/>
                <w:szCs w:val="21"/>
              </w:rPr>
              <w:t>：3家</w:t>
            </w:r>
          </w:p>
        </w:tc>
      </w:tr>
      <w:tr w14:paraId="15270A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146E105">
            <w:pPr>
              <w:spacing w:line="360" w:lineRule="auto"/>
              <w:jc w:val="center"/>
              <w:rPr>
                <w:rFonts w:ascii="宋体" w:hAnsi="宋体"/>
                <w:color w:val="000000"/>
                <w:szCs w:val="21"/>
              </w:rPr>
            </w:pPr>
            <w:r>
              <w:rPr>
                <w:rFonts w:hint="eastAsia" w:ascii="宋体" w:hAnsi="宋体"/>
                <w:color w:val="000000"/>
                <w:szCs w:val="21"/>
              </w:rPr>
              <w:t>30</w:t>
            </w:r>
            <w:r>
              <w:rPr>
                <w:rFonts w:ascii="宋体" w:hAnsi="宋体"/>
                <w:color w:val="000000"/>
                <w:szCs w:val="21"/>
              </w:rPr>
              <w:t>.1</w:t>
            </w:r>
          </w:p>
        </w:tc>
        <w:tc>
          <w:tcPr>
            <w:tcW w:w="8708" w:type="dxa"/>
            <w:tcBorders>
              <w:top w:val="single" w:color="auto" w:sz="4" w:space="0"/>
              <w:left w:val="single" w:color="auto" w:sz="4" w:space="0"/>
              <w:bottom w:val="single" w:color="auto" w:sz="4" w:space="0"/>
              <w:right w:val="single" w:color="auto" w:sz="4" w:space="0"/>
            </w:tcBorders>
            <w:vAlign w:val="center"/>
          </w:tcPr>
          <w:p w14:paraId="0A40B07E">
            <w:pPr>
              <w:autoSpaceDE w:val="0"/>
              <w:autoSpaceDN w:val="0"/>
              <w:snapToGrid w:val="0"/>
              <w:spacing w:line="360" w:lineRule="auto"/>
              <w:ind w:firstLine="420" w:firstLineChars="200"/>
              <w:textAlignment w:val="bottom"/>
              <w:rPr>
                <w:rFonts w:ascii="宋体" w:hAnsi="宋体"/>
                <w:color w:val="000000"/>
                <w:szCs w:val="21"/>
              </w:rPr>
            </w:pPr>
            <w:r>
              <w:rPr>
                <w:rFonts w:hint="eastAsia" w:ascii="宋体" w:hAnsi="宋体"/>
                <w:color w:val="000000"/>
                <w:szCs w:val="21"/>
              </w:rPr>
              <w:t>采用综合评分法的采购项目，采购人确定中标人时，出现中标候选人并列的情形，采购人按以下的方式确定中标人：评标委员会按</w:t>
            </w:r>
            <w:r>
              <w:rPr>
                <w:rFonts w:ascii="宋体" w:hAnsi="宋体"/>
                <w:color w:val="000000"/>
                <w:szCs w:val="21"/>
              </w:rPr>
              <w:t>投标报价低</w:t>
            </w:r>
            <w:r>
              <w:rPr>
                <w:rFonts w:hint="eastAsia" w:ascii="宋体" w:hAnsi="宋体"/>
                <w:color w:val="000000"/>
                <w:szCs w:val="21"/>
              </w:rPr>
              <w:t>的原则确定，</w:t>
            </w:r>
            <w:r>
              <w:rPr>
                <w:rFonts w:ascii="宋体" w:hAnsi="宋体"/>
                <w:color w:val="000000"/>
                <w:szCs w:val="21"/>
              </w:rPr>
              <w:t>投标报价相同的</w:t>
            </w:r>
            <w:r>
              <w:rPr>
                <w:rFonts w:hint="eastAsia" w:ascii="宋体" w:hAnsi="宋体"/>
                <w:color w:val="000000"/>
                <w:szCs w:val="21"/>
              </w:rPr>
              <w:t>按综合评分中技术分、商务分高低依次确定。</w:t>
            </w:r>
            <w:r>
              <w:rPr>
                <w:rFonts w:hint="eastAsia" w:hAnsi="宋体"/>
                <w:color w:val="000000"/>
                <w:szCs w:val="21"/>
              </w:rPr>
              <w:t>如再相同，则采取随机抽取的方式确定。</w:t>
            </w:r>
          </w:p>
        </w:tc>
      </w:tr>
      <w:tr w14:paraId="507E72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vAlign w:val="center"/>
          </w:tcPr>
          <w:p w14:paraId="7D278FA0">
            <w:pPr>
              <w:spacing w:line="360" w:lineRule="auto"/>
              <w:jc w:val="center"/>
              <w:rPr>
                <w:rFonts w:ascii="宋体" w:hAnsi="宋体"/>
                <w:color w:val="000000"/>
                <w:szCs w:val="21"/>
              </w:rPr>
            </w:pPr>
            <w:bookmarkStart w:id="63" w:name="_39.1"/>
            <w:bookmarkEnd w:id="63"/>
            <w:r>
              <w:rPr>
                <w:rFonts w:hint="eastAsia" w:ascii="宋体" w:hAnsi="宋体"/>
                <w:color w:val="000000"/>
                <w:szCs w:val="21"/>
              </w:rPr>
              <w:t>35</w:t>
            </w:r>
            <w:r>
              <w:rPr>
                <w:rFonts w:ascii="宋体" w:hAnsi="宋体"/>
                <w:color w:val="000000"/>
                <w:szCs w:val="21"/>
              </w:rPr>
              <w:t>.1</w:t>
            </w:r>
          </w:p>
        </w:tc>
        <w:tc>
          <w:tcPr>
            <w:tcW w:w="8708" w:type="dxa"/>
            <w:tcBorders>
              <w:top w:val="single" w:color="auto" w:sz="4" w:space="0"/>
              <w:left w:val="single" w:color="auto" w:sz="4" w:space="0"/>
              <w:bottom w:val="single" w:color="auto" w:sz="4" w:space="0"/>
              <w:right w:val="single" w:color="auto" w:sz="4" w:space="0"/>
            </w:tcBorders>
            <w:vAlign w:val="center"/>
          </w:tcPr>
          <w:p w14:paraId="788A5E5E">
            <w:pPr>
              <w:spacing w:line="360" w:lineRule="auto"/>
              <w:ind w:firstLine="420" w:firstLineChars="200"/>
              <w:rPr>
                <w:color w:val="000000"/>
              </w:rPr>
            </w:pPr>
            <w:r>
              <w:rPr>
                <w:rFonts w:hint="eastAsia" w:ascii="宋体" w:hAnsi="宋体" w:cs="宋体"/>
                <w:color w:val="000000"/>
                <w:szCs w:val="21"/>
              </w:rPr>
              <w:t>本项目不收取履约保证金。</w:t>
            </w:r>
          </w:p>
        </w:tc>
      </w:tr>
      <w:tr w14:paraId="7F8C6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D8B9C33">
            <w:pPr>
              <w:spacing w:line="360" w:lineRule="auto"/>
              <w:jc w:val="center"/>
              <w:rPr>
                <w:rFonts w:ascii="宋体" w:hAnsi="宋体"/>
                <w:color w:val="000000"/>
                <w:szCs w:val="21"/>
              </w:rPr>
            </w:pPr>
            <w:bookmarkStart w:id="64" w:name="_40.1"/>
            <w:bookmarkEnd w:id="64"/>
            <w:r>
              <w:rPr>
                <w:rFonts w:hint="eastAsia" w:ascii="宋体" w:hAnsi="宋体"/>
                <w:color w:val="000000"/>
                <w:szCs w:val="21"/>
              </w:rPr>
              <w:t>36.1</w:t>
            </w:r>
          </w:p>
        </w:tc>
        <w:tc>
          <w:tcPr>
            <w:tcW w:w="8708" w:type="dxa"/>
            <w:tcBorders>
              <w:top w:val="single" w:color="auto" w:sz="4" w:space="0"/>
              <w:left w:val="single" w:color="auto" w:sz="4" w:space="0"/>
              <w:bottom w:val="single" w:color="auto" w:sz="4" w:space="0"/>
              <w:right w:val="single" w:color="auto" w:sz="4" w:space="0"/>
            </w:tcBorders>
            <w:vAlign w:val="center"/>
          </w:tcPr>
          <w:p w14:paraId="6A0B36A3">
            <w:pPr>
              <w:autoSpaceDE w:val="0"/>
              <w:autoSpaceDN w:val="0"/>
              <w:snapToGrid w:val="0"/>
              <w:spacing w:line="360" w:lineRule="auto"/>
              <w:textAlignment w:val="bottom"/>
              <w:rPr>
                <w:rFonts w:ascii="宋体" w:hAnsi="宋体"/>
                <w:color w:val="000000"/>
                <w:szCs w:val="21"/>
              </w:rPr>
            </w:pPr>
            <w:r>
              <w:rPr>
                <w:rFonts w:hint="eastAsia" w:ascii="宋体" w:hAnsi="宋体"/>
                <w:color w:val="000000"/>
                <w:szCs w:val="21"/>
              </w:rPr>
              <w:t xml:space="preserve">签订合同携带的证明材料： </w:t>
            </w:r>
          </w:p>
          <w:p w14:paraId="717F8954">
            <w:pPr>
              <w:autoSpaceDE w:val="0"/>
              <w:autoSpaceDN w:val="0"/>
              <w:snapToGrid w:val="0"/>
              <w:spacing w:line="360" w:lineRule="auto"/>
              <w:ind w:firstLine="420" w:firstLineChars="200"/>
              <w:textAlignment w:val="bottom"/>
              <w:rPr>
                <w:rFonts w:ascii="宋体" w:hAnsi="宋体"/>
                <w:color w:val="000000"/>
                <w:szCs w:val="21"/>
              </w:rPr>
            </w:pPr>
            <w:r>
              <w:rPr>
                <w:rFonts w:hint="eastAsia" w:ascii="宋体" w:hAnsi="宋体"/>
                <w:color w:val="000000"/>
                <w:szCs w:val="21"/>
              </w:rPr>
              <w:t>1、委托代理人负责签订合同的，须携带授权委托书及委托代理人身份证原件等其他资格证件。</w:t>
            </w:r>
          </w:p>
          <w:p w14:paraId="09DCDEEC">
            <w:pPr>
              <w:autoSpaceDE w:val="0"/>
              <w:autoSpaceDN w:val="0"/>
              <w:snapToGrid w:val="0"/>
              <w:spacing w:line="360" w:lineRule="auto"/>
              <w:ind w:firstLine="420" w:firstLineChars="200"/>
              <w:textAlignment w:val="bottom"/>
              <w:rPr>
                <w:rFonts w:ascii="宋体" w:hAnsi="宋体"/>
                <w:color w:val="000000"/>
                <w:szCs w:val="21"/>
              </w:rPr>
            </w:pPr>
            <w:r>
              <w:rPr>
                <w:rFonts w:hint="eastAsia" w:ascii="宋体" w:hAnsi="宋体"/>
                <w:color w:val="000000"/>
                <w:szCs w:val="21"/>
              </w:rPr>
              <w:t>2、法定代表人负责签订合同的，须携带法定代表人</w:t>
            </w:r>
            <w:r>
              <w:rPr>
                <w:rFonts w:ascii="宋体" w:hAnsi="宋体"/>
                <w:color w:val="000000"/>
                <w:szCs w:val="21"/>
              </w:rPr>
              <w:t>身份证明原件</w:t>
            </w:r>
            <w:r>
              <w:rPr>
                <w:rFonts w:hint="eastAsia" w:ascii="宋体" w:hAnsi="宋体"/>
                <w:color w:val="000000"/>
                <w:szCs w:val="21"/>
              </w:rPr>
              <w:t>及</w:t>
            </w:r>
            <w:r>
              <w:rPr>
                <w:rFonts w:ascii="宋体" w:hAnsi="宋体"/>
                <w:color w:val="000000"/>
                <w:szCs w:val="21"/>
              </w:rPr>
              <w:t>身份证原件</w:t>
            </w:r>
            <w:r>
              <w:rPr>
                <w:rFonts w:hint="eastAsia" w:ascii="宋体" w:hAnsi="宋体"/>
                <w:color w:val="000000"/>
                <w:szCs w:val="21"/>
              </w:rPr>
              <w:t>等其他证明材料。</w:t>
            </w:r>
          </w:p>
        </w:tc>
      </w:tr>
      <w:tr w14:paraId="0B1749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73C92DA">
            <w:pPr>
              <w:spacing w:line="360" w:lineRule="auto"/>
              <w:jc w:val="center"/>
              <w:rPr>
                <w:rFonts w:ascii="宋体" w:hAnsi="宋体"/>
                <w:color w:val="000000"/>
                <w:szCs w:val="21"/>
              </w:rPr>
            </w:pPr>
            <w:r>
              <w:rPr>
                <w:rFonts w:hint="eastAsia" w:ascii="宋体" w:hAnsi="宋体"/>
                <w:color w:val="000000"/>
                <w:szCs w:val="21"/>
              </w:rPr>
              <w:t>3</w:t>
            </w:r>
            <w:r>
              <w:rPr>
                <w:rFonts w:ascii="宋体" w:hAnsi="宋体"/>
                <w:color w:val="000000"/>
                <w:szCs w:val="21"/>
              </w:rPr>
              <w:t>8.2</w:t>
            </w:r>
          </w:p>
        </w:tc>
        <w:tc>
          <w:tcPr>
            <w:tcW w:w="8708" w:type="dxa"/>
            <w:tcBorders>
              <w:top w:val="single" w:color="auto" w:sz="4" w:space="0"/>
              <w:left w:val="single" w:color="auto" w:sz="4" w:space="0"/>
              <w:bottom w:val="single" w:color="auto" w:sz="4" w:space="0"/>
              <w:right w:val="single" w:color="auto" w:sz="4" w:space="0"/>
            </w:tcBorders>
            <w:vAlign w:val="center"/>
          </w:tcPr>
          <w:p w14:paraId="604CA4CA">
            <w:pPr>
              <w:snapToGrid w:val="0"/>
              <w:spacing w:line="360" w:lineRule="auto"/>
              <w:ind w:firstLine="420" w:firstLineChars="200"/>
              <w:rPr>
                <w:rFonts w:ascii="宋体" w:hAnsi="宋体"/>
                <w:color w:val="000000"/>
                <w:szCs w:val="21"/>
              </w:rPr>
            </w:pPr>
            <w:r>
              <w:rPr>
                <w:rFonts w:hint="eastAsia" w:ascii="宋体" w:hAnsi="宋体"/>
                <w:color w:val="000000"/>
                <w:szCs w:val="21"/>
              </w:rPr>
              <w:t>接收质疑函方式：以纸质书面形式</w:t>
            </w:r>
          </w:p>
          <w:p w14:paraId="4535B735">
            <w:pPr>
              <w:autoSpaceDE w:val="0"/>
              <w:autoSpaceDN w:val="0"/>
              <w:snapToGrid w:val="0"/>
              <w:spacing w:line="360" w:lineRule="auto"/>
              <w:ind w:firstLine="420" w:firstLineChars="200"/>
              <w:textAlignment w:val="bottom"/>
              <w:rPr>
                <w:rFonts w:ascii="宋体" w:hAnsi="宋体" w:cs="Helvetica"/>
                <w:color w:val="000000"/>
                <w:szCs w:val="21"/>
              </w:rPr>
            </w:pPr>
            <w:r>
              <w:rPr>
                <w:rFonts w:hint="eastAsia" w:ascii="宋体" w:hAnsi="宋体"/>
                <w:color w:val="000000"/>
                <w:szCs w:val="21"/>
              </w:rPr>
              <w:t>质疑联系部门及联系方式：广西合士嘉项目咨询有限公司，质疑联系人：张雪潔； 联系电话：0772-2999348，</w:t>
            </w:r>
            <w:r>
              <w:rPr>
                <w:rFonts w:ascii="宋体" w:hAnsi="宋体"/>
                <w:color w:val="000000"/>
                <w:szCs w:val="21"/>
              </w:rPr>
              <w:t>通讯地址</w:t>
            </w:r>
            <w:r>
              <w:rPr>
                <w:rFonts w:hint="eastAsia" w:ascii="宋体" w:hAnsi="宋体" w:cs="Helvetica"/>
                <w:color w:val="000000"/>
                <w:szCs w:val="21"/>
              </w:rPr>
              <w:t>：柳州市桂中大道89号B-3区3-1号</w:t>
            </w:r>
          </w:p>
          <w:p w14:paraId="270850FA">
            <w:pPr>
              <w:autoSpaceDE w:val="0"/>
              <w:autoSpaceDN w:val="0"/>
              <w:snapToGrid w:val="0"/>
              <w:spacing w:line="360" w:lineRule="auto"/>
              <w:ind w:firstLine="420" w:firstLineChars="200"/>
              <w:textAlignment w:val="bottom"/>
              <w:rPr>
                <w:rFonts w:ascii="宋体" w:hAnsi="宋体"/>
                <w:color w:val="000000"/>
                <w:szCs w:val="21"/>
              </w:rPr>
            </w:pPr>
            <w:r>
              <w:rPr>
                <w:rFonts w:hint="eastAsia" w:ascii="宋体" w:hAnsi="宋体" w:cs="Helvetica"/>
                <w:color w:val="000000"/>
                <w:szCs w:val="21"/>
              </w:rPr>
              <w:t>现场提交质疑办理业务时间：工作日，上午9:00-12:00；下午15:00-17:00（北京时间）</w:t>
            </w:r>
          </w:p>
        </w:tc>
      </w:tr>
      <w:tr w14:paraId="579F7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113BF37">
            <w:pPr>
              <w:spacing w:line="360" w:lineRule="auto"/>
              <w:jc w:val="center"/>
              <w:rPr>
                <w:rFonts w:ascii="宋体" w:hAnsi="宋体"/>
                <w:color w:val="000000"/>
                <w:szCs w:val="21"/>
              </w:rPr>
            </w:pPr>
            <w:bookmarkStart w:id="65" w:name="_41"/>
            <w:bookmarkEnd w:id="65"/>
            <w:bookmarkStart w:id="66" w:name="_42"/>
            <w:bookmarkEnd w:id="66"/>
            <w:bookmarkStart w:id="67" w:name="_Hlt17709148"/>
            <w:r>
              <w:rPr>
                <w:rFonts w:hint="eastAsia" w:ascii="宋体" w:hAnsi="宋体"/>
                <w:color w:val="000000"/>
                <w:szCs w:val="21"/>
              </w:rPr>
              <w:t>3</w:t>
            </w:r>
            <w:bookmarkEnd w:id="67"/>
            <w:r>
              <w:rPr>
                <w:rFonts w:ascii="宋体" w:hAnsi="宋体"/>
                <w:color w:val="000000"/>
                <w:szCs w:val="21"/>
              </w:rPr>
              <w:t>9.1</w:t>
            </w:r>
          </w:p>
        </w:tc>
        <w:tc>
          <w:tcPr>
            <w:tcW w:w="8708" w:type="dxa"/>
            <w:tcBorders>
              <w:top w:val="single" w:color="auto" w:sz="4" w:space="0"/>
              <w:left w:val="single" w:color="auto" w:sz="4" w:space="0"/>
              <w:bottom w:val="single" w:color="auto" w:sz="4" w:space="0"/>
              <w:right w:val="single" w:color="auto" w:sz="4" w:space="0"/>
            </w:tcBorders>
            <w:vAlign w:val="center"/>
          </w:tcPr>
          <w:p w14:paraId="1309CF30">
            <w:pPr>
              <w:pStyle w:val="25"/>
              <w:snapToGrid w:val="0"/>
              <w:spacing w:line="360" w:lineRule="auto"/>
              <w:ind w:firstLine="420" w:firstLineChars="200"/>
              <w:rPr>
                <w:rFonts w:hAnsi="宋体" w:cs="宋体"/>
                <w:color w:val="000000"/>
                <w:sz w:val="21"/>
              </w:rPr>
            </w:pPr>
            <w:r>
              <w:rPr>
                <w:rFonts w:hint="eastAsia" w:hAnsi="宋体" w:cs="宋体"/>
                <w:color w:val="000000"/>
                <w:sz w:val="21"/>
              </w:rPr>
              <w:t>1、采购代理服务费支付方式：</w:t>
            </w:r>
            <w:r>
              <w:rPr>
                <w:rFonts w:hint="eastAsia" w:hAnsi="宋体"/>
                <w:color w:val="000000"/>
                <w:sz w:val="21"/>
              </w:rPr>
              <w:t>本项目的招标代理服务费向中标人收取，领取中标通知书前，中标人应向采购代理机构一次付清招标代理服务费，否则采购代理机构有权不予以办理。</w:t>
            </w:r>
          </w:p>
          <w:p w14:paraId="5F7D33E3">
            <w:pPr>
              <w:pStyle w:val="25"/>
              <w:snapToGrid w:val="0"/>
              <w:spacing w:line="360" w:lineRule="auto"/>
              <w:ind w:firstLine="420" w:firstLineChars="200"/>
              <w:rPr>
                <w:rFonts w:hAnsi="宋体" w:cs="宋体"/>
                <w:color w:val="000000"/>
                <w:sz w:val="21"/>
              </w:rPr>
            </w:pPr>
            <w:r>
              <w:rPr>
                <w:rFonts w:hint="eastAsia" w:hAnsi="宋体" w:cs="宋体"/>
                <w:color w:val="000000"/>
                <w:sz w:val="21"/>
              </w:rPr>
              <w:t>2、采购代理服务费收取标准：</w:t>
            </w:r>
          </w:p>
          <w:p w14:paraId="62F7EBE2">
            <w:pPr>
              <w:pStyle w:val="25"/>
              <w:snapToGrid w:val="0"/>
              <w:spacing w:line="360" w:lineRule="auto"/>
              <w:ind w:firstLine="420" w:firstLineChars="200"/>
              <w:rPr>
                <w:rFonts w:hAnsi="宋体" w:cs="宋体"/>
                <w:color w:val="000000"/>
                <w:sz w:val="21"/>
              </w:rPr>
            </w:pPr>
            <w:r>
              <w:rPr>
                <w:rFonts w:hint="eastAsia" w:hAnsi="宋体" w:cs="宋体"/>
                <w:color w:val="auto"/>
                <w:sz w:val="21"/>
                <w:highlight w:val="none"/>
              </w:rPr>
              <w:t>按原国家发展计划委员会《招标代理服务收费管理暂行办法》</w:t>
            </w:r>
            <w:r>
              <w:rPr>
                <w:rFonts w:hint="eastAsia" w:hAnsi="宋体" w:cs="宋体"/>
                <w:color w:val="auto"/>
                <w:sz w:val="21"/>
                <w:highlight w:val="none"/>
                <w:lang w:eastAsia="zh-CN"/>
              </w:rPr>
              <w:t>（</w:t>
            </w:r>
            <w:r>
              <w:rPr>
                <w:rFonts w:hint="eastAsia" w:hAnsi="宋体" w:cs="宋体"/>
                <w:color w:val="auto"/>
                <w:sz w:val="21"/>
                <w:highlight w:val="none"/>
              </w:rPr>
              <w:t>计价格</w:t>
            </w:r>
            <w:r>
              <w:rPr>
                <w:rFonts w:hint="eastAsia" w:hAnsi="宋体" w:cs="宋体"/>
                <w:color w:val="auto"/>
                <w:sz w:val="21"/>
                <w:highlight w:val="none"/>
                <w:lang w:eastAsia="zh-CN"/>
              </w:rPr>
              <w:t>〔2002〕1980号）</w:t>
            </w:r>
            <w:r>
              <w:rPr>
                <w:rFonts w:hint="eastAsia" w:hAnsi="宋体" w:cs="宋体"/>
                <w:color w:val="auto"/>
                <w:sz w:val="21"/>
                <w:highlight w:val="none"/>
              </w:rPr>
              <w:t>收费标准及《国家发展改革委关于降低部分建设项目收费标准规范收费行为等有关问题的通知》</w:t>
            </w:r>
            <w:r>
              <w:rPr>
                <w:rFonts w:hint="eastAsia" w:hAnsi="宋体" w:cs="宋体"/>
                <w:color w:val="auto"/>
                <w:sz w:val="21"/>
                <w:highlight w:val="none"/>
                <w:lang w:eastAsia="zh-CN"/>
              </w:rPr>
              <w:t>（</w:t>
            </w:r>
            <w:r>
              <w:rPr>
                <w:rFonts w:hint="eastAsia" w:hAnsi="宋体" w:cs="宋体"/>
                <w:color w:val="auto"/>
                <w:sz w:val="21"/>
                <w:highlight w:val="none"/>
              </w:rPr>
              <w:t>发改价格</w:t>
            </w:r>
            <w:r>
              <w:rPr>
                <w:rFonts w:hint="eastAsia" w:hAnsi="宋体" w:cs="宋体"/>
                <w:color w:val="auto"/>
                <w:sz w:val="21"/>
                <w:highlight w:val="none"/>
                <w:lang w:eastAsia="zh-CN"/>
              </w:rPr>
              <w:t>〔2011〕534号）</w:t>
            </w:r>
            <w:r>
              <w:rPr>
                <w:rFonts w:hint="eastAsia" w:hAnsi="宋体" w:cs="宋体"/>
                <w:color w:val="auto"/>
                <w:sz w:val="21"/>
                <w:highlight w:val="none"/>
              </w:rPr>
              <w:t>标准费率的规定*80%收取。</w:t>
            </w:r>
          </w:p>
        </w:tc>
      </w:tr>
      <w:tr w14:paraId="3C2E0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F801952">
            <w:pPr>
              <w:snapToGrid w:val="0"/>
              <w:spacing w:line="360" w:lineRule="auto"/>
              <w:jc w:val="center"/>
              <w:rPr>
                <w:rFonts w:ascii="宋体" w:hAnsi="宋体"/>
                <w:color w:val="000000"/>
                <w:szCs w:val="21"/>
              </w:rPr>
            </w:pPr>
            <w:r>
              <w:rPr>
                <w:rFonts w:ascii="宋体" w:hAnsi="宋体"/>
                <w:color w:val="000000"/>
                <w:szCs w:val="21"/>
              </w:rPr>
              <w:t>40.1</w:t>
            </w:r>
          </w:p>
        </w:tc>
        <w:tc>
          <w:tcPr>
            <w:tcW w:w="8708" w:type="dxa"/>
            <w:tcBorders>
              <w:top w:val="single" w:color="auto" w:sz="4" w:space="0"/>
              <w:left w:val="single" w:color="auto" w:sz="4" w:space="0"/>
              <w:bottom w:val="single" w:color="auto" w:sz="4" w:space="0"/>
              <w:right w:val="single" w:color="auto" w:sz="4" w:space="0"/>
            </w:tcBorders>
            <w:vAlign w:val="center"/>
          </w:tcPr>
          <w:p w14:paraId="122963DB">
            <w:pPr>
              <w:snapToGrid w:val="0"/>
              <w:spacing w:line="360" w:lineRule="auto"/>
              <w:ind w:firstLine="420" w:firstLineChars="200"/>
              <w:rPr>
                <w:rFonts w:ascii="宋体" w:hAnsi="宋体"/>
                <w:color w:val="000000"/>
                <w:szCs w:val="21"/>
              </w:rPr>
            </w:pPr>
            <w:r>
              <w:rPr>
                <w:rFonts w:hint="eastAsia" w:ascii="宋体" w:hAnsi="宋体"/>
                <w:color w:val="000000"/>
                <w:szCs w:val="21"/>
              </w:rPr>
              <w:t>解释：</w:t>
            </w:r>
            <w:r>
              <w:rPr>
                <w:rFonts w:ascii="宋体" w:hAnsi="宋体"/>
                <w:color w:val="000000"/>
                <w:szCs w:val="21"/>
              </w:rPr>
              <w:t>构成本招标文件的各个组成文件应互为解释，互为说明；除招标文件中有特别规定外，仅适用于招标投标阶段的规定，按</w:t>
            </w:r>
            <w:r>
              <w:rPr>
                <w:rFonts w:hint="eastAsia" w:ascii="宋体" w:hAnsi="宋体"/>
                <w:color w:val="000000"/>
                <w:szCs w:val="21"/>
              </w:rPr>
              <w:t>更正公告（澄清公告）</w:t>
            </w:r>
            <w:r>
              <w:rPr>
                <w:rFonts w:ascii="宋体" w:hAnsi="宋体"/>
                <w:color w:val="000000"/>
                <w:szCs w:val="21"/>
              </w:rPr>
              <w:t>、招标公告、</w:t>
            </w:r>
            <w:r>
              <w:rPr>
                <w:rFonts w:hint="eastAsia" w:ascii="宋体" w:hAnsi="宋体"/>
                <w:color w:val="000000"/>
                <w:szCs w:val="21"/>
              </w:rPr>
              <w:t>采购需求、</w:t>
            </w:r>
            <w:r>
              <w:rPr>
                <w:rFonts w:ascii="宋体" w:hAnsi="宋体"/>
                <w:color w:val="000000"/>
                <w:szCs w:val="21"/>
              </w:rPr>
              <w:t>投标人须知、</w:t>
            </w:r>
            <w:r>
              <w:rPr>
                <w:rFonts w:hint="eastAsia" w:ascii="宋体" w:hAnsi="宋体"/>
                <w:color w:val="000000"/>
                <w:szCs w:val="21"/>
              </w:rPr>
              <w:t>评标方法及评标标准</w:t>
            </w:r>
            <w:r>
              <w:rPr>
                <w:rFonts w:ascii="宋体" w:hAnsi="宋体"/>
                <w:color w:val="000000"/>
                <w:szCs w:val="21"/>
              </w:rPr>
              <w:t>、</w:t>
            </w:r>
            <w:r>
              <w:rPr>
                <w:rFonts w:hint="eastAsia" w:ascii="宋体" w:hAnsi="宋体"/>
                <w:color w:val="000000"/>
                <w:szCs w:val="21"/>
              </w:rPr>
              <w:t>拟签订的合同文本、</w:t>
            </w:r>
            <w:r>
              <w:rPr>
                <w:rFonts w:ascii="宋体" w:hAnsi="宋体"/>
                <w:color w:val="000000"/>
                <w:szCs w:val="21"/>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000000"/>
                <w:szCs w:val="21"/>
              </w:rPr>
              <w:t>更正公告（澄清公告）</w:t>
            </w:r>
            <w:r>
              <w:rPr>
                <w:rFonts w:ascii="宋体" w:hAnsi="宋体"/>
                <w:color w:val="000000"/>
                <w:szCs w:val="21"/>
              </w:rPr>
              <w:t>与同步更新的招标文件不一致时以</w:t>
            </w:r>
            <w:r>
              <w:rPr>
                <w:rFonts w:hint="eastAsia" w:ascii="宋体" w:hAnsi="宋体"/>
                <w:color w:val="000000"/>
                <w:szCs w:val="21"/>
              </w:rPr>
              <w:t>更正公告（澄清公告）</w:t>
            </w:r>
            <w:r>
              <w:rPr>
                <w:rFonts w:ascii="宋体" w:hAnsi="宋体"/>
                <w:color w:val="000000"/>
                <w:szCs w:val="21"/>
              </w:rPr>
              <w:t>为准。按本款前述规定仍不能形成结论的，由</w:t>
            </w:r>
            <w:r>
              <w:rPr>
                <w:rFonts w:hint="eastAsia" w:ascii="宋体" w:hAnsi="宋体"/>
                <w:color w:val="000000"/>
                <w:szCs w:val="21"/>
              </w:rPr>
              <w:t>采购</w:t>
            </w:r>
            <w:r>
              <w:rPr>
                <w:rFonts w:ascii="宋体" w:hAnsi="宋体"/>
                <w:color w:val="000000"/>
                <w:szCs w:val="21"/>
              </w:rPr>
              <w:t>人</w:t>
            </w:r>
            <w:r>
              <w:rPr>
                <w:rFonts w:hint="eastAsia" w:ascii="宋体" w:hAnsi="宋体"/>
                <w:color w:val="000000"/>
                <w:szCs w:val="21"/>
              </w:rPr>
              <w:t>或者采购代理机构</w:t>
            </w:r>
            <w:r>
              <w:rPr>
                <w:rFonts w:ascii="宋体" w:hAnsi="宋体"/>
                <w:color w:val="000000"/>
                <w:szCs w:val="21"/>
              </w:rPr>
              <w:t>负责解释。</w:t>
            </w:r>
          </w:p>
        </w:tc>
      </w:tr>
      <w:tr w14:paraId="463C19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1F2EE52">
            <w:pPr>
              <w:snapToGrid w:val="0"/>
              <w:spacing w:line="360" w:lineRule="auto"/>
              <w:jc w:val="center"/>
              <w:rPr>
                <w:rFonts w:ascii="宋体" w:hAnsi="宋体"/>
                <w:color w:val="000000"/>
                <w:szCs w:val="21"/>
              </w:rPr>
            </w:pPr>
            <w:r>
              <w:rPr>
                <w:rFonts w:ascii="宋体" w:hAnsi="宋体"/>
                <w:color w:val="000000"/>
                <w:szCs w:val="21"/>
              </w:rPr>
              <w:t>40.2</w:t>
            </w:r>
          </w:p>
        </w:tc>
        <w:tc>
          <w:tcPr>
            <w:tcW w:w="8708" w:type="dxa"/>
            <w:tcBorders>
              <w:top w:val="single" w:color="auto" w:sz="4" w:space="0"/>
              <w:left w:val="single" w:color="auto" w:sz="4" w:space="0"/>
              <w:bottom w:val="single" w:color="auto" w:sz="4" w:space="0"/>
              <w:right w:val="single" w:color="auto" w:sz="4" w:space="0"/>
            </w:tcBorders>
            <w:vAlign w:val="center"/>
          </w:tcPr>
          <w:p w14:paraId="40C93ABD">
            <w:pPr>
              <w:pStyle w:val="25"/>
              <w:snapToGrid w:val="0"/>
              <w:spacing w:line="360" w:lineRule="auto"/>
              <w:ind w:firstLine="420" w:firstLineChars="200"/>
              <w:rPr>
                <w:rFonts w:hAnsi="宋体" w:cs="宋体"/>
                <w:bCs/>
                <w:color w:val="000000"/>
                <w:sz w:val="21"/>
              </w:rPr>
            </w:pPr>
            <w:r>
              <w:rPr>
                <w:rFonts w:hint="eastAsia" w:hAnsi="宋体" w:cs="宋体"/>
                <w:bCs/>
                <w:color w:val="000000"/>
                <w:sz w:val="21"/>
              </w:rPr>
              <w:t>1、本招标文件中描述投标人的“公章”是指根据我国对公章的管理规定，用投标人法定主体行为名称制作的印章</w:t>
            </w:r>
            <w:r>
              <w:rPr>
                <w:rFonts w:hint="eastAsia" w:hAnsi="宋体" w:cs="宋体"/>
                <w:color w:val="000000"/>
                <w:sz w:val="21"/>
              </w:rPr>
              <w:t>（含电子印章）</w:t>
            </w:r>
            <w:r>
              <w:rPr>
                <w:rFonts w:hint="eastAsia" w:hAnsi="宋体" w:cs="宋体"/>
                <w:bCs/>
                <w:color w:val="000000"/>
                <w:sz w:val="21"/>
              </w:rPr>
              <w:t>，除本招标文件有特殊规定外，投标人的财务章、部门章、分公司章、工会章、合同章、投标专用章、业务专用章及银行的转账章、现金收讫章、现金付讫章等其他形式印章均不能代替公章。</w:t>
            </w:r>
          </w:p>
          <w:p w14:paraId="4D4532F7">
            <w:pPr>
              <w:pStyle w:val="25"/>
              <w:snapToGrid w:val="0"/>
              <w:spacing w:line="360" w:lineRule="auto"/>
              <w:ind w:firstLine="420" w:firstLineChars="200"/>
              <w:rPr>
                <w:rFonts w:hAnsi="宋体" w:cs="宋体"/>
                <w:bCs/>
                <w:color w:val="000000"/>
                <w:sz w:val="21"/>
              </w:rPr>
            </w:pPr>
            <w:r>
              <w:rPr>
                <w:rFonts w:hint="eastAsia" w:hAnsi="宋体" w:cs="宋体"/>
                <w:bCs/>
                <w:color w:val="000000"/>
                <w:sz w:val="21"/>
              </w:rPr>
              <w:t>2、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7CD478F1">
            <w:pPr>
              <w:pStyle w:val="25"/>
              <w:snapToGrid w:val="0"/>
              <w:spacing w:line="360" w:lineRule="auto"/>
              <w:ind w:firstLine="420" w:firstLineChars="200"/>
              <w:rPr>
                <w:rFonts w:hAnsi="宋体" w:cs="宋体"/>
                <w:bCs/>
                <w:color w:val="000000"/>
                <w:sz w:val="21"/>
              </w:rPr>
            </w:pPr>
            <w:r>
              <w:rPr>
                <w:rFonts w:hint="eastAsia" w:hAnsi="宋体" w:cs="宋体"/>
                <w:bCs/>
                <w:color w:val="000000"/>
                <w:sz w:val="21"/>
              </w:rPr>
              <w:t>3、本招标文件中描述投标人的“签字”是指投标人的法定代表人或者委托代理人</w:t>
            </w:r>
            <w:r>
              <w:rPr>
                <w:rFonts w:hint="eastAsia" w:hAnsi="宋体" w:cs="宋体"/>
                <w:color w:val="000000"/>
                <w:sz w:val="21"/>
              </w:rPr>
              <w:t>在文件规定签署处签名（含电子签名）的行为，私章、印鉴等其他形式均不能代替签字</w:t>
            </w:r>
            <w:r>
              <w:rPr>
                <w:rFonts w:hint="eastAsia" w:hAnsi="宋体" w:cs="宋体"/>
                <w:bCs/>
                <w:color w:val="000000"/>
                <w:sz w:val="21"/>
              </w:rPr>
              <w:t>。</w:t>
            </w:r>
          </w:p>
          <w:p w14:paraId="56536921">
            <w:pPr>
              <w:pStyle w:val="25"/>
              <w:snapToGrid w:val="0"/>
              <w:spacing w:line="360" w:lineRule="auto"/>
              <w:ind w:firstLine="420" w:firstLineChars="200"/>
              <w:rPr>
                <w:rFonts w:hAnsi="宋体" w:cs="宋体"/>
                <w:bCs/>
                <w:color w:val="000000"/>
                <w:sz w:val="21"/>
              </w:rPr>
            </w:pPr>
            <w:r>
              <w:rPr>
                <w:rFonts w:hint="eastAsia" w:hAnsi="宋体" w:cs="宋体"/>
                <w:bCs/>
                <w:color w:val="000000"/>
                <w:sz w:val="21"/>
              </w:rPr>
              <w:t>4、自然人投标的，招标文件规定盖公章处由自然人摁手指指印。</w:t>
            </w:r>
          </w:p>
          <w:p w14:paraId="340C682E">
            <w:pPr>
              <w:spacing w:line="360" w:lineRule="auto"/>
              <w:ind w:firstLine="420" w:firstLineChars="200"/>
              <w:jc w:val="left"/>
              <w:rPr>
                <w:rFonts w:ascii="宋体" w:hAnsi="宋体"/>
                <w:color w:val="000000"/>
                <w:szCs w:val="21"/>
              </w:rPr>
            </w:pPr>
            <w:r>
              <w:rPr>
                <w:rFonts w:hint="eastAsia" w:ascii="宋体" w:hAnsi="宋体" w:cs="宋体"/>
                <w:bCs/>
                <w:color w:val="000000"/>
                <w:szCs w:val="21"/>
              </w:rPr>
              <w:t>5、本招标文件所称的“以上”“以下”“以内”“届满”，包括本数；所称的“不满”“超过”“以外”，不包括本数。</w:t>
            </w:r>
          </w:p>
        </w:tc>
      </w:tr>
    </w:tbl>
    <w:p w14:paraId="603BF398">
      <w:pPr>
        <w:snapToGrid w:val="0"/>
        <w:spacing w:line="360" w:lineRule="auto"/>
        <w:rPr>
          <w:rFonts w:ascii="宋体" w:hAnsi="宋体"/>
          <w:color w:val="000000"/>
          <w:szCs w:val="21"/>
        </w:rPr>
      </w:pPr>
    </w:p>
    <w:p w14:paraId="7B1A3629">
      <w:pPr>
        <w:spacing w:line="360" w:lineRule="auto"/>
        <w:jc w:val="center"/>
        <w:rPr>
          <w:rFonts w:ascii="宋体" w:hAnsi="宋体"/>
          <w:color w:val="000000"/>
        </w:rPr>
      </w:pPr>
      <w:r>
        <w:rPr>
          <w:rFonts w:hint="eastAsia" w:ascii="宋体" w:hAnsi="宋体"/>
          <w:b/>
          <w:bCs/>
          <w:color w:val="000000"/>
          <w:sz w:val="44"/>
          <w:szCs w:val="44"/>
        </w:rPr>
        <w:br w:type="page"/>
      </w:r>
      <w:r>
        <w:rPr>
          <w:rFonts w:hint="eastAsia" w:ascii="宋体" w:hAnsi="宋体"/>
          <w:b/>
          <w:bCs/>
          <w:color w:val="000000"/>
          <w:sz w:val="44"/>
          <w:szCs w:val="44"/>
        </w:rPr>
        <w:t>投标人须知正文</w:t>
      </w:r>
    </w:p>
    <w:p w14:paraId="02104765">
      <w:pPr>
        <w:pStyle w:val="4"/>
        <w:keepNext w:val="0"/>
        <w:keepLines w:val="0"/>
        <w:spacing w:line="360" w:lineRule="auto"/>
        <w:jc w:val="center"/>
        <w:rPr>
          <w:rFonts w:ascii="宋体" w:hAnsi="宋体" w:eastAsia="宋体"/>
          <w:color w:val="000000"/>
        </w:rPr>
      </w:pPr>
      <w:bookmarkStart w:id="68" w:name="_Toc15764"/>
      <w:bookmarkStart w:id="69" w:name="_Toc29524"/>
      <w:r>
        <w:rPr>
          <w:rFonts w:hint="eastAsia" w:ascii="宋体" w:hAnsi="宋体" w:eastAsia="宋体"/>
          <w:color w:val="000000"/>
        </w:rPr>
        <w:t>一、总  则</w:t>
      </w:r>
      <w:bookmarkEnd w:id="68"/>
      <w:bookmarkEnd w:id="69"/>
    </w:p>
    <w:p w14:paraId="20EF6EE2">
      <w:pPr>
        <w:pStyle w:val="7"/>
        <w:keepNext w:val="0"/>
        <w:keepLines w:val="0"/>
        <w:spacing w:before="0" w:after="0" w:line="360" w:lineRule="auto"/>
        <w:ind w:left="420" w:leftChars="200"/>
        <w:rPr>
          <w:rFonts w:ascii="宋体" w:hAnsi="宋体"/>
          <w:color w:val="000000"/>
          <w:sz w:val="24"/>
        </w:rPr>
      </w:pPr>
      <w:bookmarkStart w:id="70" w:name="_Toc254970527"/>
      <w:bookmarkStart w:id="71" w:name="_Toc254970668"/>
      <w:r>
        <w:rPr>
          <w:rFonts w:hint="eastAsia" w:ascii="宋体" w:hAnsi="宋体"/>
          <w:color w:val="000000"/>
          <w:sz w:val="24"/>
        </w:rPr>
        <w:t>1.适用范围</w:t>
      </w:r>
      <w:bookmarkEnd w:id="70"/>
      <w:bookmarkEnd w:id="71"/>
    </w:p>
    <w:p w14:paraId="027BE471">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2EFD5223">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1.2本招标文件</w:t>
      </w:r>
      <w:r>
        <w:rPr>
          <w:rFonts w:hint="eastAsia" w:ascii="宋体" w:hAnsi="宋体" w:cs="宋体"/>
          <w:color w:val="000000"/>
          <w:spacing w:val="-6"/>
          <w:szCs w:val="21"/>
        </w:rPr>
        <w:t>适用于本项目的所有采购程序和环节（法律、法规另有规定的，从其规定）。</w:t>
      </w:r>
    </w:p>
    <w:p w14:paraId="391A7FF8">
      <w:pPr>
        <w:pStyle w:val="7"/>
        <w:keepNext w:val="0"/>
        <w:keepLines w:val="0"/>
        <w:spacing w:before="0" w:after="0" w:line="360" w:lineRule="auto"/>
        <w:ind w:left="420" w:leftChars="200"/>
        <w:rPr>
          <w:rFonts w:ascii="宋体" w:hAnsi="宋体"/>
          <w:color w:val="000000"/>
          <w:sz w:val="24"/>
        </w:rPr>
      </w:pPr>
      <w:bookmarkStart w:id="72" w:name="_Toc254970528"/>
      <w:bookmarkStart w:id="73" w:name="_Toc254970669"/>
      <w:r>
        <w:rPr>
          <w:rFonts w:hint="eastAsia" w:ascii="宋体" w:hAnsi="宋体"/>
          <w:color w:val="000000"/>
          <w:sz w:val="24"/>
        </w:rPr>
        <w:t>2.定义</w:t>
      </w:r>
      <w:bookmarkEnd w:id="72"/>
      <w:bookmarkEnd w:id="73"/>
    </w:p>
    <w:p w14:paraId="486BD87C">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2.1“采购人”是指依法进行政府采购的国家机关、事业单位、团体组织。</w:t>
      </w:r>
    </w:p>
    <w:p w14:paraId="08A944F0">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2.2“采购代理机构”是指政府采购集中采购机构和集中采购机构以外的采购代理机构。</w:t>
      </w:r>
    </w:p>
    <w:p w14:paraId="6E19B9CD">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2.3“供应商”是指向采购人提供货物、工程或者服务的法人、其他组织或者自然人。</w:t>
      </w:r>
    </w:p>
    <w:p w14:paraId="113C5F19">
      <w:pPr>
        <w:pStyle w:val="8"/>
        <w:spacing w:line="360" w:lineRule="auto"/>
        <w:rPr>
          <w:rFonts w:ascii="宋体" w:hAnsi="宋体"/>
          <w:color w:val="000000"/>
          <w:szCs w:val="21"/>
        </w:rPr>
      </w:pPr>
      <w:r>
        <w:rPr>
          <w:rFonts w:hint="eastAsia" w:ascii="宋体" w:hAnsi="宋体"/>
          <w:color w:val="000000"/>
          <w:szCs w:val="21"/>
        </w:rPr>
        <w:t>2.4“投标人”是指响应招标、参加投标竞争的法人、其他组织或者自然人。</w:t>
      </w:r>
    </w:p>
    <w:p w14:paraId="5FEC84A8">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2.5“货物”是指各种形态和种类的物品，包括原材料、燃料、设备、产品等；“服务”是指除货物和工程以外的其他政府采购对象。</w:t>
      </w:r>
    </w:p>
    <w:p w14:paraId="3DFF0934">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2.6“售后服务” 是指商品出售以后所提供的各种服务，包含但不限于投标人须承担的备品备件、包装、运输、装卸、保险、货到就位以及安装、调试、培训、保修以及其他各种服务。</w:t>
      </w:r>
    </w:p>
    <w:p w14:paraId="10EBC146">
      <w:pPr>
        <w:pStyle w:val="7"/>
        <w:keepNext w:val="0"/>
        <w:keepLines w:val="0"/>
        <w:spacing w:before="0" w:after="0" w:line="360" w:lineRule="auto"/>
        <w:rPr>
          <w:rFonts w:ascii="宋体" w:hAnsi="宋体"/>
          <w:b w:val="0"/>
          <w:color w:val="000000"/>
          <w:sz w:val="21"/>
          <w:szCs w:val="21"/>
        </w:rPr>
      </w:pPr>
      <w:r>
        <w:rPr>
          <w:rFonts w:hint="eastAsia" w:ascii="宋体" w:hAnsi="宋体"/>
          <w:b w:val="0"/>
          <w:color w:val="000000"/>
          <w:sz w:val="21"/>
          <w:szCs w:val="21"/>
        </w:rPr>
        <w:t xml:space="preserve">    2.7“书面形式”是指合同书、信件和数据电文（包括电报、电传、传真、电子数据交换和电子邮件）等可以有形地表现所载内容的形式。</w:t>
      </w:r>
    </w:p>
    <w:p w14:paraId="212729F3">
      <w:pPr>
        <w:snapToGrid w:val="0"/>
        <w:spacing w:line="360" w:lineRule="auto"/>
        <w:ind w:firstLine="420" w:firstLineChars="200"/>
        <w:jc w:val="left"/>
        <w:rPr>
          <w:rFonts w:ascii="宋体" w:hAnsi="宋体" w:cs="宋体"/>
          <w:color w:val="000000"/>
          <w:szCs w:val="21"/>
        </w:rPr>
      </w:pPr>
      <w:r>
        <w:rPr>
          <w:rFonts w:hint="eastAsia" w:ascii="宋体" w:hAnsi="宋体" w:cs="宋体"/>
          <w:color w:val="000000"/>
          <w:szCs w:val="21"/>
        </w:rPr>
        <w:t>2.8“实质性要求”是指招标文件中已经指明不满足则投标无效的条款，或者不能负偏离的条款，或者采购需求中带“▲”的条款。</w:t>
      </w:r>
    </w:p>
    <w:p w14:paraId="4E0F830B">
      <w:pPr>
        <w:snapToGrid w:val="0"/>
        <w:spacing w:line="360" w:lineRule="auto"/>
        <w:ind w:firstLine="420" w:firstLineChars="200"/>
        <w:jc w:val="left"/>
        <w:rPr>
          <w:rFonts w:ascii="宋体" w:hAnsi="宋体" w:cs="宋体"/>
          <w:color w:val="000000"/>
          <w:szCs w:val="21"/>
        </w:rPr>
      </w:pPr>
      <w:r>
        <w:rPr>
          <w:rFonts w:hint="eastAsia" w:ascii="宋体" w:hAnsi="宋体"/>
          <w:color w:val="000000"/>
          <w:szCs w:val="21"/>
        </w:rPr>
        <w:t xml:space="preserve">2.9 </w:t>
      </w:r>
      <w:r>
        <w:rPr>
          <w:rFonts w:hint="eastAsia" w:ascii="宋体" w:hAnsi="宋体" w:cs="宋体"/>
          <w:color w:val="000000"/>
          <w:szCs w:val="21"/>
        </w:rPr>
        <w:t>“正偏离”，是指投标文件对招标文件“采购需求”中有关条款作出的响应优于条款要求并有利于采购人的情形。</w:t>
      </w:r>
    </w:p>
    <w:p w14:paraId="2C671ED9">
      <w:pPr>
        <w:snapToGrid w:val="0"/>
        <w:spacing w:line="360" w:lineRule="auto"/>
        <w:ind w:firstLine="420" w:firstLineChars="200"/>
        <w:jc w:val="left"/>
        <w:rPr>
          <w:rFonts w:ascii="宋体" w:hAnsi="宋体" w:cs="宋体"/>
          <w:color w:val="000000"/>
          <w:szCs w:val="21"/>
        </w:rPr>
      </w:pPr>
      <w:r>
        <w:rPr>
          <w:rFonts w:ascii="宋体" w:hAnsi="宋体" w:cs="宋体"/>
          <w:color w:val="000000"/>
          <w:szCs w:val="21"/>
        </w:rPr>
        <w:t>2.10</w:t>
      </w:r>
      <w:r>
        <w:rPr>
          <w:rFonts w:hint="eastAsia" w:ascii="宋体" w:hAnsi="宋体" w:cs="宋体"/>
          <w:color w:val="000000"/>
          <w:szCs w:val="21"/>
        </w:rPr>
        <w:t>“负偏离”，是指投标文件对招标文件“采购需求”中有关条款作出的响应不满足条款要求，导致采购人要求不能得到满足的情形。</w:t>
      </w:r>
    </w:p>
    <w:p w14:paraId="7EF60AA6">
      <w:pPr>
        <w:snapToGrid w:val="0"/>
        <w:spacing w:line="360" w:lineRule="auto"/>
        <w:ind w:firstLine="420" w:firstLineChars="200"/>
        <w:jc w:val="left"/>
        <w:rPr>
          <w:rFonts w:ascii="宋体" w:hAnsi="宋体" w:cs="宋体"/>
          <w:color w:val="000000"/>
          <w:szCs w:val="21"/>
        </w:rPr>
      </w:pPr>
      <w:r>
        <w:rPr>
          <w:rFonts w:hint="eastAsia" w:ascii="宋体" w:hAnsi="宋体" w:cs="宋体"/>
          <w:color w:val="000000"/>
          <w:szCs w:val="21"/>
        </w:rPr>
        <w:t>2.11“允许负偏离的条款”是指采购需求中的不属于“实质性要求”的条款。</w:t>
      </w:r>
      <w:bookmarkStart w:id="74" w:name="_Toc254970670"/>
      <w:bookmarkStart w:id="75" w:name="_Toc254970529"/>
    </w:p>
    <w:p w14:paraId="69A6082C">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3.</w:t>
      </w:r>
      <w:bookmarkEnd w:id="74"/>
      <w:bookmarkEnd w:id="75"/>
      <w:r>
        <w:rPr>
          <w:rFonts w:hint="eastAsia" w:ascii="宋体" w:hAnsi="宋体"/>
          <w:color w:val="000000"/>
          <w:sz w:val="24"/>
        </w:rPr>
        <w:t>投标人的资格要求</w:t>
      </w:r>
    </w:p>
    <w:p w14:paraId="2CFEB860">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投标人的资格要求详见“投标人须知前附表”。</w:t>
      </w:r>
    </w:p>
    <w:p w14:paraId="22BEB521">
      <w:pPr>
        <w:pStyle w:val="7"/>
        <w:keepNext w:val="0"/>
        <w:keepLines w:val="0"/>
        <w:spacing w:before="0" w:after="0" w:line="360" w:lineRule="auto"/>
        <w:ind w:left="420" w:leftChars="200"/>
        <w:rPr>
          <w:rFonts w:ascii="宋体" w:hAnsi="宋体"/>
          <w:color w:val="000000"/>
          <w:sz w:val="24"/>
        </w:rPr>
      </w:pPr>
      <w:bookmarkStart w:id="76" w:name="_Toc254970671"/>
      <w:bookmarkStart w:id="77" w:name="_Toc254970530"/>
      <w:r>
        <w:rPr>
          <w:rFonts w:hint="eastAsia" w:ascii="宋体" w:hAnsi="宋体"/>
          <w:color w:val="000000"/>
          <w:sz w:val="24"/>
        </w:rPr>
        <w:t>4.投标委托</w:t>
      </w:r>
      <w:bookmarkEnd w:id="76"/>
      <w:bookmarkEnd w:id="77"/>
    </w:p>
    <w:p w14:paraId="32EDBFAA">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投标人代表参加投标活动过程中必须携带个人有效身份证件。如投标人代表不是法定代表人，须持有授权委托书（按第六章要求格式填写）。</w:t>
      </w:r>
    </w:p>
    <w:p w14:paraId="3D87BDC4">
      <w:pPr>
        <w:pStyle w:val="7"/>
        <w:keepNext w:val="0"/>
        <w:keepLines w:val="0"/>
        <w:spacing w:before="0" w:after="0" w:line="360" w:lineRule="auto"/>
        <w:ind w:left="420" w:leftChars="200"/>
        <w:rPr>
          <w:rFonts w:ascii="宋体" w:hAnsi="宋体"/>
          <w:color w:val="000000"/>
          <w:sz w:val="24"/>
        </w:rPr>
      </w:pPr>
      <w:bookmarkStart w:id="78" w:name="_5.投标费用"/>
      <w:bookmarkEnd w:id="78"/>
      <w:bookmarkStart w:id="79" w:name="_Toc254970672"/>
      <w:bookmarkStart w:id="80" w:name="_Toc254970531"/>
      <w:r>
        <w:rPr>
          <w:rFonts w:hint="eastAsia" w:ascii="宋体" w:hAnsi="宋体"/>
          <w:color w:val="000000"/>
          <w:sz w:val="24"/>
        </w:rPr>
        <w:t>5.投标费用</w:t>
      </w:r>
      <w:bookmarkEnd w:id="79"/>
      <w:bookmarkEnd w:id="80"/>
    </w:p>
    <w:p w14:paraId="345FE660">
      <w:pPr>
        <w:snapToGrid w:val="0"/>
        <w:spacing w:line="360" w:lineRule="auto"/>
        <w:ind w:firstLine="420" w:firstLineChars="200"/>
        <w:jc w:val="left"/>
        <w:rPr>
          <w:rFonts w:ascii="宋体" w:hAnsi="宋体"/>
          <w:color w:val="000000"/>
          <w:szCs w:val="21"/>
        </w:rPr>
      </w:pPr>
      <w:r>
        <w:rPr>
          <w:rFonts w:hint="eastAsia" w:ascii="宋体" w:hAnsi="宋体" w:cs="宋体"/>
          <w:color w:val="000000"/>
          <w:szCs w:val="21"/>
        </w:rPr>
        <w:t>投标费用：投标人应承担参与本次采购活动有关的所有费用，包括但不限于获取招标文件、勘查现场、编制和提交投标文件、参加澄清说明、签订合同等，不论投标结果如何，均应自行承担。</w:t>
      </w:r>
    </w:p>
    <w:p w14:paraId="1C072130">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6.联合体投标</w:t>
      </w:r>
    </w:p>
    <w:p w14:paraId="76640980">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6.1本项目是否接受联合体投标，详见“投标人须知前附表”。</w:t>
      </w:r>
    </w:p>
    <w:p w14:paraId="6C750AD5">
      <w:pPr>
        <w:pStyle w:val="47"/>
        <w:spacing w:line="360" w:lineRule="auto"/>
        <w:rPr>
          <w:rFonts w:ascii="宋体" w:hAnsi="宋体"/>
          <w:color w:val="000000"/>
          <w:kern w:val="2"/>
          <w:sz w:val="21"/>
          <w:szCs w:val="21"/>
        </w:rPr>
      </w:pPr>
      <w:r>
        <w:rPr>
          <w:rFonts w:hint="eastAsia" w:ascii="宋体" w:hAnsi="宋体"/>
          <w:color w:val="000000"/>
          <w:kern w:val="2"/>
          <w:sz w:val="21"/>
          <w:szCs w:val="21"/>
        </w:rPr>
        <w:t xml:space="preserve">6.2 如接受联合体投标，联合体投标要求详见“投标人须知前附表”。 </w:t>
      </w:r>
    </w:p>
    <w:p w14:paraId="69F4E039">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 xml:space="preserve">7.转包与分包             </w:t>
      </w:r>
    </w:p>
    <w:p w14:paraId="297D51F4">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7.1本项目不允许转包。</w:t>
      </w:r>
    </w:p>
    <w:p w14:paraId="6097EF50">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0B0D75F3">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50F94A59">
      <w:pPr>
        <w:pStyle w:val="7"/>
        <w:keepNext w:val="0"/>
        <w:keepLines w:val="0"/>
        <w:spacing w:before="0" w:after="0" w:line="360" w:lineRule="auto"/>
        <w:ind w:left="420" w:leftChars="200"/>
        <w:rPr>
          <w:rFonts w:ascii="宋体" w:hAnsi="宋体"/>
          <w:color w:val="000000"/>
          <w:sz w:val="24"/>
        </w:rPr>
      </w:pPr>
      <w:bookmarkStart w:id="81" w:name="_Toc254970673"/>
      <w:bookmarkStart w:id="82" w:name="_Toc254970532"/>
      <w:r>
        <w:rPr>
          <w:rFonts w:hint="eastAsia" w:ascii="宋体" w:hAnsi="宋体"/>
          <w:color w:val="000000"/>
          <w:sz w:val="24"/>
        </w:rPr>
        <w:t>8.特别说明</w:t>
      </w:r>
      <w:bookmarkEnd w:id="81"/>
      <w:bookmarkEnd w:id="82"/>
    </w:p>
    <w:p w14:paraId="542392BF">
      <w:pPr>
        <w:pStyle w:val="7"/>
        <w:keepNext w:val="0"/>
        <w:keepLines w:val="0"/>
        <w:spacing w:before="0" w:after="0" w:line="360" w:lineRule="auto"/>
        <w:ind w:firstLine="315" w:firstLineChars="150"/>
        <w:jc w:val="left"/>
        <w:rPr>
          <w:rFonts w:ascii="宋体" w:hAnsi="宋体"/>
          <w:b w:val="0"/>
          <w:color w:val="000000"/>
          <w:sz w:val="21"/>
          <w:szCs w:val="21"/>
        </w:rPr>
      </w:pPr>
      <w:bookmarkStart w:id="83" w:name="_8.1提供相同品牌产品且通过资格审查、符合性审查的不同投标人参加同一合"/>
      <w:bookmarkEnd w:id="83"/>
      <w:r>
        <w:rPr>
          <w:rFonts w:hint="eastAsia" w:ascii="宋体" w:hAnsi="宋体"/>
          <w:b w:val="0"/>
          <w:color w:val="000000"/>
          <w:sz w:val="21"/>
          <w:szCs w:val="21"/>
        </w:rPr>
        <w:t>8.1 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其他投标无效。</w:t>
      </w:r>
    </w:p>
    <w:p w14:paraId="61EA78FC">
      <w:pPr>
        <w:pStyle w:val="7"/>
        <w:keepNext w:val="0"/>
        <w:keepLines w:val="0"/>
        <w:spacing w:before="0" w:after="0" w:line="360" w:lineRule="auto"/>
        <w:ind w:firstLine="316" w:firstLineChars="150"/>
        <w:jc w:val="left"/>
        <w:rPr>
          <w:rFonts w:ascii="宋体" w:hAnsi="宋体"/>
          <w:bCs/>
          <w:color w:val="000000"/>
          <w:sz w:val="21"/>
          <w:szCs w:val="21"/>
        </w:rPr>
      </w:pPr>
      <w:r>
        <w:rPr>
          <w:rFonts w:hint="eastAsia" w:ascii="宋体" w:hAnsi="宋体"/>
          <w:bCs/>
          <w:color w:val="000000"/>
          <w:sz w:val="21"/>
          <w:szCs w:val="21"/>
        </w:rPr>
        <w:t>采用综合评分法的采购项目，提供相同品牌产品且通过资格审查、符合性审查的不同投标人参加同一合同项下投标的，按一家投标人计算，评审后得分最高的同品牌投标人获得中标供应商推荐资格；评审得分相同的，由采购人或者采购人委托评标委员会按照“投标人须知前附表”规定的方式确定一个投标人获得中标供应商推荐资格，其他同品牌投标人不作为中标候选人。</w:t>
      </w:r>
    </w:p>
    <w:p w14:paraId="044FBF3D">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非单一产品采购项目，多家投标人提供的核心产品品牌相同的，按前两款规定处理。</w:t>
      </w:r>
    </w:p>
    <w:p w14:paraId="443508CE">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8.2如果本招标文件要求提供投标人或制造商的资格、信誉、荣誉、业绩与企业认证等材料的，资格、信誉、荣誉、业绩与企业认证等必须为投标人或者制造商所拥有或自身获得 。</w:t>
      </w:r>
    </w:p>
    <w:p w14:paraId="79A41ABB">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8.3投标人应仔细阅读招标文件的所有内容，按照招标文件的要求提交投标文件，并对所提供的全部资料的真实性承担法律责任。</w:t>
      </w:r>
    </w:p>
    <w:p w14:paraId="3E0AA255">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8.4投标人在投标活动中提供任何虚假材料，将报监管部门查处；中标后发现的，中标人须依法赔偿采购人，且民事赔偿并不免除违法投标人的行政与刑事责任。</w:t>
      </w:r>
    </w:p>
    <w:p w14:paraId="300990C2">
      <w:pPr>
        <w:pStyle w:val="7"/>
        <w:keepNext w:val="0"/>
        <w:keepLines w:val="0"/>
        <w:spacing w:before="0" w:after="0" w:line="360" w:lineRule="auto"/>
        <w:ind w:left="420" w:leftChars="200"/>
        <w:rPr>
          <w:rFonts w:ascii="宋体" w:hAnsi="宋体"/>
          <w:color w:val="000000"/>
          <w:sz w:val="24"/>
        </w:rPr>
      </w:pPr>
      <w:r>
        <w:rPr>
          <w:rFonts w:ascii="宋体" w:hAnsi="宋体"/>
          <w:color w:val="000000"/>
          <w:sz w:val="24"/>
        </w:rPr>
        <w:t>9.</w:t>
      </w:r>
      <w:r>
        <w:rPr>
          <w:rFonts w:hint="eastAsia" w:ascii="宋体" w:hAnsi="宋体"/>
          <w:color w:val="000000"/>
          <w:sz w:val="24"/>
        </w:rPr>
        <w:t>回避与串通投标</w:t>
      </w:r>
    </w:p>
    <w:p w14:paraId="6EE62EDB">
      <w:pPr>
        <w:pStyle w:val="7"/>
        <w:keepNext w:val="0"/>
        <w:keepLines w:val="0"/>
        <w:spacing w:before="0" w:after="0" w:line="360" w:lineRule="auto"/>
        <w:ind w:firstLine="367" w:firstLineChars="175"/>
        <w:rPr>
          <w:rFonts w:ascii="宋体" w:hAnsi="宋体"/>
          <w:b w:val="0"/>
          <w:color w:val="000000"/>
          <w:sz w:val="21"/>
          <w:szCs w:val="21"/>
        </w:rPr>
      </w:pPr>
      <w:r>
        <w:rPr>
          <w:rFonts w:hint="eastAsia" w:ascii="宋体" w:hAnsi="宋体"/>
          <w:b w:val="0"/>
          <w:color w:val="000000"/>
          <w:sz w:val="21"/>
          <w:szCs w:val="21"/>
        </w:rPr>
        <w:t>9</w:t>
      </w:r>
      <w:r>
        <w:rPr>
          <w:rFonts w:ascii="宋体" w:hAnsi="宋体"/>
          <w:b w:val="0"/>
          <w:color w:val="000000"/>
          <w:sz w:val="21"/>
          <w:szCs w:val="21"/>
        </w:rPr>
        <w:t>.1在政府采购活动中，采购人员及相关人员与</w:t>
      </w:r>
      <w:r>
        <w:rPr>
          <w:rFonts w:hint="eastAsia" w:ascii="宋体" w:hAnsi="宋体"/>
          <w:b w:val="0"/>
          <w:color w:val="000000"/>
          <w:sz w:val="21"/>
          <w:szCs w:val="21"/>
        </w:rPr>
        <w:t>供应商</w:t>
      </w:r>
      <w:r>
        <w:rPr>
          <w:rFonts w:ascii="宋体" w:hAnsi="宋体"/>
          <w:b w:val="0"/>
          <w:color w:val="000000"/>
          <w:sz w:val="21"/>
          <w:szCs w:val="21"/>
        </w:rPr>
        <w:t>有下列利害关系之一的，应当回避：</w:t>
      </w:r>
    </w:p>
    <w:p w14:paraId="603F1A4B">
      <w:pPr>
        <w:pStyle w:val="25"/>
        <w:snapToGrid w:val="0"/>
        <w:spacing w:line="360" w:lineRule="auto"/>
        <w:ind w:left="2" w:leftChars="1" w:firstLine="420" w:firstLineChars="200"/>
        <w:rPr>
          <w:rFonts w:hAnsi="宋体"/>
          <w:color w:val="000000"/>
          <w:kern w:val="2"/>
          <w:sz w:val="21"/>
        </w:rPr>
      </w:pPr>
      <w:r>
        <w:rPr>
          <w:rFonts w:hAnsi="宋体"/>
          <w:color w:val="000000"/>
          <w:kern w:val="2"/>
          <w:sz w:val="21"/>
        </w:rPr>
        <w:t>（</w:t>
      </w:r>
      <w:r>
        <w:rPr>
          <w:rFonts w:hint="eastAsia" w:hAnsi="宋体"/>
          <w:color w:val="000000"/>
          <w:kern w:val="2"/>
          <w:sz w:val="21"/>
        </w:rPr>
        <w:t>1</w:t>
      </w:r>
      <w:r>
        <w:rPr>
          <w:rFonts w:hAnsi="宋体"/>
          <w:color w:val="000000"/>
          <w:kern w:val="2"/>
          <w:sz w:val="21"/>
        </w:rPr>
        <w:t>）参加采购活动前3年内与</w:t>
      </w:r>
      <w:r>
        <w:rPr>
          <w:rFonts w:hint="eastAsia" w:hAnsi="宋体"/>
          <w:color w:val="000000"/>
          <w:kern w:val="2"/>
          <w:sz w:val="21"/>
        </w:rPr>
        <w:t>供应商</w:t>
      </w:r>
      <w:r>
        <w:rPr>
          <w:rFonts w:hAnsi="宋体"/>
          <w:color w:val="000000"/>
          <w:kern w:val="2"/>
          <w:sz w:val="21"/>
        </w:rPr>
        <w:t>存在劳动关系；</w:t>
      </w:r>
    </w:p>
    <w:p w14:paraId="313AFD62">
      <w:pPr>
        <w:pStyle w:val="25"/>
        <w:snapToGrid w:val="0"/>
        <w:spacing w:line="360" w:lineRule="auto"/>
        <w:ind w:left="2" w:leftChars="1" w:firstLine="420" w:firstLineChars="200"/>
        <w:rPr>
          <w:rFonts w:hAnsi="宋体"/>
          <w:color w:val="000000"/>
          <w:kern w:val="2"/>
          <w:sz w:val="21"/>
        </w:rPr>
      </w:pPr>
      <w:r>
        <w:rPr>
          <w:rFonts w:hAnsi="宋体"/>
          <w:color w:val="000000"/>
          <w:kern w:val="2"/>
          <w:sz w:val="21"/>
        </w:rPr>
        <w:t>（</w:t>
      </w:r>
      <w:r>
        <w:rPr>
          <w:rFonts w:hint="eastAsia" w:hAnsi="宋体"/>
          <w:color w:val="000000"/>
          <w:kern w:val="2"/>
          <w:sz w:val="21"/>
        </w:rPr>
        <w:t>2</w:t>
      </w:r>
      <w:r>
        <w:rPr>
          <w:rFonts w:hAnsi="宋体"/>
          <w:color w:val="000000"/>
          <w:kern w:val="2"/>
          <w:sz w:val="21"/>
        </w:rPr>
        <w:t>）参加采购活动前3年内担任</w:t>
      </w:r>
      <w:r>
        <w:rPr>
          <w:rFonts w:hint="eastAsia" w:hAnsi="宋体"/>
          <w:color w:val="000000"/>
          <w:kern w:val="2"/>
          <w:sz w:val="21"/>
        </w:rPr>
        <w:t>供应商</w:t>
      </w:r>
      <w:r>
        <w:rPr>
          <w:rFonts w:hAnsi="宋体"/>
          <w:color w:val="000000"/>
          <w:kern w:val="2"/>
          <w:sz w:val="21"/>
        </w:rPr>
        <w:t>的董事、监事；</w:t>
      </w:r>
    </w:p>
    <w:p w14:paraId="4C1357F4">
      <w:pPr>
        <w:pStyle w:val="25"/>
        <w:snapToGrid w:val="0"/>
        <w:spacing w:line="360" w:lineRule="auto"/>
        <w:ind w:left="2" w:leftChars="1" w:firstLine="420" w:firstLineChars="200"/>
        <w:rPr>
          <w:rFonts w:hAnsi="宋体"/>
          <w:color w:val="000000"/>
          <w:kern w:val="2"/>
          <w:sz w:val="21"/>
        </w:rPr>
      </w:pPr>
      <w:r>
        <w:rPr>
          <w:rFonts w:hAnsi="宋体"/>
          <w:color w:val="000000"/>
          <w:kern w:val="2"/>
          <w:sz w:val="21"/>
        </w:rPr>
        <w:t>（</w:t>
      </w:r>
      <w:r>
        <w:rPr>
          <w:rFonts w:hint="eastAsia" w:hAnsi="宋体"/>
          <w:color w:val="000000"/>
          <w:kern w:val="2"/>
          <w:sz w:val="21"/>
        </w:rPr>
        <w:t>3</w:t>
      </w:r>
      <w:r>
        <w:rPr>
          <w:rFonts w:hAnsi="宋体"/>
          <w:color w:val="000000"/>
          <w:kern w:val="2"/>
          <w:sz w:val="21"/>
        </w:rPr>
        <w:t>）参加采购活动前3年内是</w:t>
      </w:r>
      <w:r>
        <w:rPr>
          <w:rFonts w:hint="eastAsia" w:hAnsi="宋体"/>
          <w:color w:val="000000"/>
          <w:kern w:val="2"/>
          <w:sz w:val="21"/>
        </w:rPr>
        <w:t>供应商</w:t>
      </w:r>
      <w:r>
        <w:rPr>
          <w:rFonts w:hAnsi="宋体"/>
          <w:color w:val="000000"/>
          <w:kern w:val="2"/>
          <w:sz w:val="21"/>
        </w:rPr>
        <w:t>的控股股东或者实际控制人；</w:t>
      </w:r>
    </w:p>
    <w:p w14:paraId="42EA5FCE">
      <w:pPr>
        <w:pStyle w:val="25"/>
        <w:snapToGrid w:val="0"/>
        <w:spacing w:line="360" w:lineRule="auto"/>
        <w:ind w:left="2" w:leftChars="1" w:firstLine="420" w:firstLineChars="200"/>
        <w:rPr>
          <w:rFonts w:hAnsi="宋体"/>
          <w:color w:val="000000"/>
          <w:kern w:val="2"/>
          <w:sz w:val="21"/>
        </w:rPr>
      </w:pPr>
      <w:r>
        <w:rPr>
          <w:rFonts w:hAnsi="宋体"/>
          <w:color w:val="000000"/>
          <w:kern w:val="2"/>
          <w:sz w:val="21"/>
        </w:rPr>
        <w:t>（</w:t>
      </w:r>
      <w:r>
        <w:rPr>
          <w:rFonts w:hint="eastAsia" w:hAnsi="宋体"/>
          <w:color w:val="000000"/>
          <w:kern w:val="2"/>
          <w:sz w:val="21"/>
        </w:rPr>
        <w:t>4</w:t>
      </w:r>
      <w:r>
        <w:rPr>
          <w:rFonts w:hAnsi="宋体"/>
          <w:color w:val="000000"/>
          <w:kern w:val="2"/>
          <w:sz w:val="21"/>
        </w:rPr>
        <w:t>）与</w:t>
      </w:r>
      <w:r>
        <w:rPr>
          <w:rFonts w:hint="eastAsia" w:hAnsi="宋体"/>
          <w:color w:val="000000"/>
          <w:kern w:val="2"/>
          <w:sz w:val="21"/>
        </w:rPr>
        <w:t>供应商</w:t>
      </w:r>
      <w:r>
        <w:rPr>
          <w:rFonts w:hAnsi="宋体"/>
          <w:color w:val="000000"/>
          <w:kern w:val="2"/>
          <w:sz w:val="21"/>
        </w:rPr>
        <w:t>的法定代表人或者负责人有夫妻、直系血亲、三代以内旁系血亲或者近姻亲关系；</w:t>
      </w:r>
    </w:p>
    <w:p w14:paraId="2A8A58F7">
      <w:pPr>
        <w:pStyle w:val="25"/>
        <w:snapToGrid w:val="0"/>
        <w:spacing w:line="360" w:lineRule="auto"/>
        <w:ind w:left="2" w:leftChars="1" w:firstLine="420" w:firstLineChars="200"/>
        <w:rPr>
          <w:rFonts w:hAnsi="宋体"/>
          <w:color w:val="000000"/>
          <w:kern w:val="2"/>
          <w:sz w:val="21"/>
        </w:rPr>
      </w:pPr>
      <w:r>
        <w:rPr>
          <w:rFonts w:hAnsi="宋体"/>
          <w:color w:val="000000"/>
          <w:kern w:val="2"/>
          <w:sz w:val="21"/>
        </w:rPr>
        <w:t>（</w:t>
      </w:r>
      <w:r>
        <w:rPr>
          <w:rFonts w:hint="eastAsia" w:hAnsi="宋体"/>
          <w:color w:val="000000"/>
          <w:kern w:val="2"/>
          <w:sz w:val="21"/>
        </w:rPr>
        <w:t>5</w:t>
      </w:r>
      <w:r>
        <w:rPr>
          <w:rFonts w:hAnsi="宋体"/>
          <w:color w:val="000000"/>
          <w:kern w:val="2"/>
          <w:sz w:val="21"/>
        </w:rPr>
        <w:t>）与</w:t>
      </w:r>
      <w:r>
        <w:rPr>
          <w:rFonts w:hint="eastAsia" w:hAnsi="宋体"/>
          <w:color w:val="000000"/>
          <w:kern w:val="2"/>
          <w:sz w:val="21"/>
        </w:rPr>
        <w:t>供应商</w:t>
      </w:r>
      <w:r>
        <w:rPr>
          <w:rFonts w:hAnsi="宋体"/>
          <w:color w:val="000000"/>
          <w:kern w:val="2"/>
          <w:sz w:val="21"/>
        </w:rPr>
        <w:t>有其他可能影响政府采购活动公平、公正进行的关系。</w:t>
      </w:r>
    </w:p>
    <w:p w14:paraId="78B3D718">
      <w:pPr>
        <w:pStyle w:val="25"/>
        <w:snapToGrid w:val="0"/>
        <w:spacing w:line="360" w:lineRule="auto"/>
        <w:ind w:left="2" w:leftChars="1" w:firstLine="420" w:firstLineChars="200"/>
        <w:rPr>
          <w:rFonts w:hAnsi="宋体"/>
          <w:color w:val="000000"/>
          <w:kern w:val="2"/>
          <w:sz w:val="21"/>
        </w:rPr>
      </w:pPr>
      <w:r>
        <w:rPr>
          <w:rFonts w:hint="eastAsia" w:hAnsi="宋体"/>
          <w:color w:val="000000"/>
          <w:kern w:val="2"/>
          <w:sz w:val="21"/>
        </w:rPr>
        <w:t>供应商</w:t>
      </w:r>
      <w:r>
        <w:rPr>
          <w:rFonts w:hAnsi="宋体"/>
          <w:color w:val="000000"/>
          <w:kern w:val="2"/>
          <w:sz w:val="21"/>
        </w:rPr>
        <w:t>认为采购人员及相关人员与其他</w:t>
      </w:r>
      <w:r>
        <w:rPr>
          <w:rFonts w:hint="eastAsia" w:hAnsi="宋体"/>
          <w:color w:val="000000"/>
          <w:kern w:val="2"/>
          <w:sz w:val="21"/>
        </w:rPr>
        <w:t>供应商</w:t>
      </w:r>
      <w:r>
        <w:rPr>
          <w:rFonts w:hAnsi="宋体"/>
          <w:color w:val="000000"/>
          <w:kern w:val="2"/>
          <w:sz w:val="21"/>
        </w:rPr>
        <w:t>有利害关系的，可以向采购人或者采购代理机构书面提出回避申请，并说明理由。采购人或者采购代理机构应当及时询问被申请回避人员，有利害关系的被申请回避人员应当回避。</w:t>
      </w:r>
    </w:p>
    <w:p w14:paraId="0A6C7CBA">
      <w:pPr>
        <w:pStyle w:val="7"/>
        <w:keepNext w:val="0"/>
        <w:keepLines w:val="0"/>
        <w:spacing w:before="0" w:after="0" w:line="360" w:lineRule="auto"/>
        <w:ind w:left="420" w:leftChars="200"/>
        <w:rPr>
          <w:rFonts w:ascii="宋体" w:hAnsi="宋体"/>
          <w:color w:val="000000"/>
          <w:sz w:val="21"/>
          <w:szCs w:val="21"/>
        </w:rPr>
      </w:pPr>
      <w:r>
        <w:rPr>
          <w:rFonts w:ascii="宋体" w:hAnsi="宋体"/>
          <w:color w:val="000000"/>
          <w:sz w:val="21"/>
          <w:szCs w:val="21"/>
        </w:rPr>
        <w:t>9.2</w:t>
      </w:r>
      <w:r>
        <w:rPr>
          <w:rFonts w:hint="eastAsia" w:ascii="宋体" w:hAnsi="宋体"/>
          <w:color w:val="000000"/>
          <w:sz w:val="21"/>
          <w:szCs w:val="21"/>
        </w:rPr>
        <w:t>有下列情形之一的视为投标人相互串通投标，投标文件将被视为无效：</w:t>
      </w:r>
    </w:p>
    <w:p w14:paraId="5874F1F7">
      <w:pPr>
        <w:pStyle w:val="25"/>
        <w:snapToGrid w:val="0"/>
        <w:spacing w:line="360" w:lineRule="auto"/>
        <w:ind w:left="2" w:leftChars="1" w:firstLine="422" w:firstLineChars="200"/>
        <w:rPr>
          <w:rFonts w:hAnsi="宋体"/>
          <w:b/>
          <w:color w:val="000000"/>
          <w:kern w:val="2"/>
          <w:sz w:val="21"/>
        </w:rPr>
      </w:pPr>
      <w:r>
        <w:rPr>
          <w:rFonts w:hint="eastAsia" w:hAnsi="宋体"/>
          <w:b/>
          <w:color w:val="000000"/>
          <w:kern w:val="2"/>
          <w:sz w:val="21"/>
        </w:rPr>
        <w:t xml:space="preserve">（1）不同投标人的投标文件由同一单位或者个人编制； </w:t>
      </w:r>
    </w:p>
    <w:p w14:paraId="72452DC5">
      <w:pPr>
        <w:pStyle w:val="25"/>
        <w:snapToGrid w:val="0"/>
        <w:spacing w:line="360" w:lineRule="auto"/>
        <w:ind w:left="2" w:leftChars="1" w:firstLine="422" w:firstLineChars="200"/>
        <w:rPr>
          <w:rFonts w:hAnsi="宋体"/>
          <w:b/>
          <w:color w:val="000000"/>
          <w:kern w:val="2"/>
          <w:sz w:val="21"/>
        </w:rPr>
      </w:pPr>
      <w:r>
        <w:rPr>
          <w:rFonts w:hint="eastAsia" w:hAnsi="宋体"/>
          <w:b/>
          <w:color w:val="000000"/>
          <w:kern w:val="2"/>
          <w:sz w:val="21"/>
        </w:rPr>
        <w:t>（2）不同投标人委托同一单位或者个人办理投标事宜；</w:t>
      </w:r>
    </w:p>
    <w:p w14:paraId="2058B9F9">
      <w:pPr>
        <w:pStyle w:val="25"/>
        <w:snapToGrid w:val="0"/>
        <w:spacing w:line="360" w:lineRule="auto"/>
        <w:ind w:left="2" w:leftChars="1" w:firstLine="422" w:firstLineChars="200"/>
        <w:rPr>
          <w:rFonts w:hAnsi="宋体"/>
          <w:b/>
          <w:color w:val="000000"/>
          <w:kern w:val="2"/>
          <w:sz w:val="21"/>
        </w:rPr>
      </w:pPr>
      <w:r>
        <w:rPr>
          <w:rFonts w:hint="eastAsia" w:hAnsi="宋体"/>
          <w:b/>
          <w:color w:val="000000"/>
          <w:kern w:val="2"/>
          <w:sz w:val="21"/>
        </w:rPr>
        <w:t>（3）不同的投标人的投标文件载明的项目管理员为同一个人；</w:t>
      </w:r>
    </w:p>
    <w:p w14:paraId="05BCABC4">
      <w:pPr>
        <w:pStyle w:val="25"/>
        <w:snapToGrid w:val="0"/>
        <w:spacing w:line="360" w:lineRule="auto"/>
        <w:ind w:left="2" w:leftChars="1" w:firstLine="422" w:firstLineChars="200"/>
        <w:rPr>
          <w:rFonts w:hAnsi="宋体"/>
          <w:b/>
          <w:color w:val="000000"/>
          <w:kern w:val="2"/>
          <w:sz w:val="21"/>
        </w:rPr>
      </w:pPr>
      <w:r>
        <w:rPr>
          <w:rFonts w:hint="eastAsia" w:hAnsi="宋体"/>
          <w:b/>
          <w:color w:val="000000"/>
          <w:kern w:val="2"/>
          <w:sz w:val="21"/>
        </w:rPr>
        <w:t>（4）不同投标人的投标文件异常一致或者投标报价呈规律性差异；</w:t>
      </w:r>
    </w:p>
    <w:p w14:paraId="6D9B1582">
      <w:pPr>
        <w:pStyle w:val="25"/>
        <w:snapToGrid w:val="0"/>
        <w:spacing w:line="360" w:lineRule="auto"/>
        <w:ind w:left="2" w:leftChars="1" w:firstLine="422" w:firstLineChars="200"/>
        <w:rPr>
          <w:rFonts w:hAnsi="宋体"/>
          <w:b/>
          <w:color w:val="000000"/>
          <w:kern w:val="2"/>
          <w:sz w:val="21"/>
        </w:rPr>
      </w:pPr>
      <w:r>
        <w:rPr>
          <w:rFonts w:hint="eastAsia" w:hAnsi="宋体"/>
          <w:b/>
          <w:color w:val="000000"/>
          <w:kern w:val="2"/>
          <w:sz w:val="21"/>
        </w:rPr>
        <w:t>（5）不同投标人的投标文件相互混装；</w:t>
      </w:r>
    </w:p>
    <w:p w14:paraId="4F5E2D42">
      <w:pPr>
        <w:pStyle w:val="25"/>
        <w:snapToGrid w:val="0"/>
        <w:spacing w:line="360" w:lineRule="auto"/>
        <w:ind w:left="2" w:leftChars="1" w:firstLine="422" w:firstLineChars="200"/>
        <w:rPr>
          <w:rFonts w:hAnsi="宋体"/>
          <w:b/>
          <w:color w:val="000000"/>
          <w:kern w:val="2"/>
          <w:sz w:val="21"/>
        </w:rPr>
      </w:pPr>
      <w:r>
        <w:rPr>
          <w:rFonts w:hint="eastAsia" w:hAnsi="宋体"/>
          <w:b/>
          <w:color w:val="000000"/>
          <w:kern w:val="2"/>
          <w:sz w:val="21"/>
        </w:rPr>
        <w:t>（6）不同投标人的投标保证金从同一单位或者个人账户转出。</w:t>
      </w:r>
    </w:p>
    <w:p w14:paraId="614955FF">
      <w:pPr>
        <w:pStyle w:val="7"/>
        <w:keepNext w:val="0"/>
        <w:keepLines w:val="0"/>
        <w:spacing w:before="0" w:after="0" w:line="360" w:lineRule="auto"/>
        <w:ind w:left="420" w:leftChars="200"/>
        <w:rPr>
          <w:rFonts w:ascii="宋体" w:hAnsi="宋体"/>
          <w:b w:val="0"/>
          <w:color w:val="000000"/>
          <w:sz w:val="21"/>
          <w:szCs w:val="21"/>
        </w:rPr>
      </w:pPr>
      <w:r>
        <w:rPr>
          <w:rFonts w:ascii="宋体" w:hAnsi="宋体"/>
          <w:b w:val="0"/>
          <w:color w:val="000000"/>
          <w:sz w:val="21"/>
          <w:szCs w:val="21"/>
        </w:rPr>
        <w:t>9.3</w:t>
      </w:r>
      <w:r>
        <w:rPr>
          <w:rFonts w:hint="eastAsia" w:ascii="宋体" w:hAnsi="宋体"/>
          <w:b w:val="0"/>
          <w:color w:val="000000"/>
          <w:sz w:val="21"/>
          <w:szCs w:val="21"/>
        </w:rPr>
        <w:t>供应商有下列情形之一的，属于恶意串通行为，将报同级监督管理部门：</w:t>
      </w:r>
    </w:p>
    <w:p w14:paraId="2D668D29">
      <w:pPr>
        <w:pStyle w:val="25"/>
        <w:snapToGrid w:val="0"/>
        <w:spacing w:line="360" w:lineRule="auto"/>
        <w:ind w:left="2" w:leftChars="1" w:firstLine="420" w:firstLineChars="200"/>
        <w:rPr>
          <w:rFonts w:hAnsi="宋体"/>
          <w:color w:val="000000"/>
          <w:kern w:val="2"/>
          <w:sz w:val="21"/>
        </w:rPr>
      </w:pPr>
      <w:r>
        <w:rPr>
          <w:rFonts w:hint="eastAsia" w:hAnsi="宋体"/>
          <w:color w:val="000000"/>
          <w:kern w:val="2"/>
          <w:sz w:val="21"/>
        </w:rPr>
        <w:t>（1）供应商直接或者间接从采购人或者采购代理机构处获得其他供应商的相关信息并修改其投标文件或者响应文件；</w:t>
      </w:r>
    </w:p>
    <w:p w14:paraId="7AE9B904">
      <w:pPr>
        <w:pStyle w:val="25"/>
        <w:snapToGrid w:val="0"/>
        <w:spacing w:line="360" w:lineRule="auto"/>
        <w:ind w:left="2" w:leftChars="1" w:firstLine="420" w:firstLineChars="200"/>
        <w:rPr>
          <w:rFonts w:hAnsi="宋体"/>
          <w:color w:val="000000"/>
          <w:kern w:val="2"/>
          <w:sz w:val="21"/>
        </w:rPr>
      </w:pPr>
      <w:r>
        <w:rPr>
          <w:rFonts w:hint="eastAsia" w:hAnsi="宋体"/>
          <w:color w:val="000000"/>
          <w:kern w:val="2"/>
          <w:sz w:val="21"/>
        </w:rPr>
        <w:t>（2）供应商按照采购人或者采购代理机构的授意撤换、修改投标文件或者响应文件；</w:t>
      </w:r>
    </w:p>
    <w:p w14:paraId="0E7F1BDD">
      <w:pPr>
        <w:pStyle w:val="25"/>
        <w:snapToGrid w:val="0"/>
        <w:spacing w:line="360" w:lineRule="auto"/>
        <w:ind w:left="2" w:leftChars="1" w:firstLine="420" w:firstLineChars="200"/>
        <w:rPr>
          <w:rFonts w:hAnsi="宋体"/>
          <w:color w:val="000000"/>
          <w:kern w:val="2"/>
          <w:sz w:val="21"/>
        </w:rPr>
      </w:pPr>
      <w:r>
        <w:rPr>
          <w:rFonts w:hint="eastAsia" w:hAnsi="宋体"/>
          <w:color w:val="000000"/>
          <w:kern w:val="2"/>
          <w:sz w:val="21"/>
        </w:rPr>
        <w:t>（3）供应商之间协商报价、技术方案等投标文件或者响应文件的实质性内容；</w:t>
      </w:r>
    </w:p>
    <w:p w14:paraId="0CEF848D">
      <w:pPr>
        <w:pStyle w:val="25"/>
        <w:snapToGrid w:val="0"/>
        <w:spacing w:line="360" w:lineRule="auto"/>
        <w:ind w:left="2" w:leftChars="1" w:firstLine="420" w:firstLineChars="200"/>
        <w:rPr>
          <w:rFonts w:hAnsi="宋体"/>
          <w:color w:val="000000"/>
          <w:kern w:val="2"/>
          <w:sz w:val="21"/>
        </w:rPr>
      </w:pPr>
      <w:r>
        <w:rPr>
          <w:rFonts w:hint="eastAsia" w:hAnsi="宋体"/>
          <w:color w:val="000000"/>
          <w:kern w:val="2"/>
          <w:sz w:val="21"/>
        </w:rPr>
        <w:t>（4）属于同一集团、协会、商会等组织成员的供应商按照该组织要求协同参加政府采购活动；</w:t>
      </w:r>
    </w:p>
    <w:p w14:paraId="57A4CED6">
      <w:pPr>
        <w:pStyle w:val="25"/>
        <w:snapToGrid w:val="0"/>
        <w:spacing w:line="360" w:lineRule="auto"/>
        <w:ind w:left="2" w:leftChars="1" w:firstLine="420" w:firstLineChars="200"/>
        <w:rPr>
          <w:rFonts w:hAnsi="宋体"/>
          <w:color w:val="000000"/>
          <w:kern w:val="2"/>
          <w:sz w:val="21"/>
        </w:rPr>
      </w:pPr>
      <w:r>
        <w:rPr>
          <w:rFonts w:hint="eastAsia" w:hAnsi="宋体"/>
          <w:color w:val="000000"/>
          <w:kern w:val="2"/>
          <w:sz w:val="21"/>
        </w:rPr>
        <w:t>（5）供应商之间事先约定一致抬高或者压低投标报价，或者在招标项目中事先约定轮流以高价位或者低价位中标，或者事先约定由某一特定供应商中标，然后再参加投标；</w:t>
      </w:r>
    </w:p>
    <w:p w14:paraId="18F6CF11">
      <w:pPr>
        <w:pStyle w:val="25"/>
        <w:snapToGrid w:val="0"/>
        <w:spacing w:line="360" w:lineRule="auto"/>
        <w:ind w:left="2" w:leftChars="1" w:firstLine="420" w:firstLineChars="200"/>
        <w:rPr>
          <w:rFonts w:hAnsi="宋体"/>
          <w:color w:val="000000"/>
          <w:kern w:val="2"/>
          <w:sz w:val="21"/>
        </w:rPr>
      </w:pPr>
      <w:r>
        <w:rPr>
          <w:rFonts w:hint="eastAsia" w:hAnsi="宋体"/>
          <w:color w:val="000000"/>
          <w:kern w:val="2"/>
          <w:sz w:val="21"/>
        </w:rPr>
        <w:t>（6）供应商之间商定部分供应商放弃参加政府采购活动或者放弃中标；</w:t>
      </w:r>
    </w:p>
    <w:p w14:paraId="27EC9505">
      <w:pPr>
        <w:pStyle w:val="25"/>
        <w:snapToGrid w:val="0"/>
        <w:spacing w:line="360" w:lineRule="auto"/>
        <w:ind w:left="2" w:leftChars="1" w:firstLine="420" w:firstLineChars="200"/>
        <w:rPr>
          <w:rFonts w:hAnsi="宋体"/>
          <w:color w:val="000000"/>
          <w:kern w:val="2"/>
          <w:sz w:val="21"/>
        </w:rPr>
      </w:pPr>
      <w:r>
        <w:rPr>
          <w:rFonts w:hint="eastAsia" w:hAnsi="宋体"/>
          <w:color w:val="000000"/>
          <w:kern w:val="2"/>
          <w:sz w:val="21"/>
        </w:rPr>
        <w:t>（7）供应商与采购人或者采购代理机构之间、供应商相互之间，为谋求特定供应商中标或者排斥其他供应商的其他串通行为。</w:t>
      </w:r>
    </w:p>
    <w:p w14:paraId="2A568B9E">
      <w:pPr>
        <w:pStyle w:val="25"/>
        <w:snapToGrid w:val="0"/>
        <w:spacing w:line="360" w:lineRule="auto"/>
        <w:ind w:left="2" w:leftChars="1" w:firstLine="422" w:firstLineChars="200"/>
        <w:rPr>
          <w:rFonts w:hAnsi="宋体"/>
          <w:b/>
          <w:color w:val="000000"/>
          <w:kern w:val="2"/>
          <w:sz w:val="21"/>
        </w:rPr>
      </w:pPr>
    </w:p>
    <w:p w14:paraId="6A0BBB15">
      <w:pPr>
        <w:pStyle w:val="4"/>
        <w:keepNext w:val="0"/>
        <w:keepLines w:val="0"/>
        <w:spacing w:line="360" w:lineRule="auto"/>
        <w:jc w:val="center"/>
        <w:rPr>
          <w:rFonts w:ascii="宋体" w:hAnsi="宋体" w:eastAsia="宋体"/>
          <w:color w:val="000000"/>
        </w:rPr>
      </w:pPr>
      <w:bookmarkStart w:id="84" w:name="_Toc29910"/>
      <w:bookmarkStart w:id="85" w:name="_Toc18524"/>
      <w:bookmarkStart w:id="86" w:name="_Toc254970675"/>
      <w:bookmarkStart w:id="87" w:name="_Toc254970534"/>
      <w:r>
        <w:rPr>
          <w:rFonts w:hint="eastAsia" w:ascii="宋体" w:hAnsi="宋体" w:eastAsia="宋体"/>
          <w:color w:val="000000"/>
        </w:rPr>
        <w:t>二、招标文件</w:t>
      </w:r>
      <w:bookmarkEnd w:id="84"/>
      <w:bookmarkEnd w:id="85"/>
      <w:bookmarkEnd w:id="86"/>
      <w:bookmarkEnd w:id="87"/>
    </w:p>
    <w:p w14:paraId="60090E93">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10.招标文件的组成</w:t>
      </w:r>
    </w:p>
    <w:p w14:paraId="4E127931">
      <w:pPr>
        <w:snapToGrid w:val="0"/>
        <w:spacing w:line="360" w:lineRule="auto"/>
        <w:ind w:firstLine="420"/>
        <w:jc w:val="left"/>
        <w:rPr>
          <w:rFonts w:ascii="宋体" w:hAnsi="宋体"/>
          <w:color w:val="000000"/>
          <w:szCs w:val="21"/>
        </w:rPr>
      </w:pPr>
      <w:r>
        <w:rPr>
          <w:rFonts w:hint="eastAsia" w:ascii="宋体" w:hAnsi="宋体"/>
          <w:color w:val="000000"/>
          <w:szCs w:val="21"/>
        </w:rPr>
        <w:t>（1）招标公告；</w:t>
      </w:r>
    </w:p>
    <w:p w14:paraId="663F9802">
      <w:pPr>
        <w:snapToGrid w:val="0"/>
        <w:spacing w:line="360" w:lineRule="auto"/>
        <w:ind w:firstLine="420"/>
        <w:jc w:val="left"/>
        <w:rPr>
          <w:rFonts w:ascii="宋体" w:hAnsi="宋体"/>
          <w:color w:val="000000"/>
          <w:szCs w:val="21"/>
        </w:rPr>
      </w:pPr>
      <w:r>
        <w:rPr>
          <w:rFonts w:hint="eastAsia" w:ascii="宋体" w:hAnsi="宋体"/>
          <w:color w:val="000000"/>
          <w:szCs w:val="21"/>
        </w:rPr>
        <w:t xml:space="preserve">（2）采购需求； </w:t>
      </w:r>
    </w:p>
    <w:p w14:paraId="142C4171">
      <w:pPr>
        <w:snapToGrid w:val="0"/>
        <w:spacing w:line="360" w:lineRule="auto"/>
        <w:ind w:firstLine="420"/>
        <w:jc w:val="left"/>
        <w:rPr>
          <w:rFonts w:ascii="宋体" w:hAnsi="宋体"/>
          <w:color w:val="000000"/>
          <w:szCs w:val="21"/>
        </w:rPr>
      </w:pPr>
      <w:r>
        <w:rPr>
          <w:rFonts w:hint="eastAsia" w:ascii="宋体" w:hAnsi="宋体"/>
          <w:color w:val="000000"/>
          <w:szCs w:val="21"/>
        </w:rPr>
        <w:t>（3）投标人须知；</w:t>
      </w:r>
    </w:p>
    <w:p w14:paraId="343C044C">
      <w:pPr>
        <w:snapToGrid w:val="0"/>
        <w:spacing w:line="360" w:lineRule="auto"/>
        <w:ind w:firstLine="420"/>
        <w:jc w:val="left"/>
        <w:rPr>
          <w:rFonts w:ascii="宋体" w:hAnsi="宋体"/>
          <w:color w:val="000000"/>
          <w:szCs w:val="21"/>
        </w:rPr>
      </w:pPr>
      <w:r>
        <w:rPr>
          <w:rFonts w:hint="eastAsia" w:ascii="宋体" w:hAnsi="宋体"/>
          <w:color w:val="000000"/>
          <w:szCs w:val="21"/>
        </w:rPr>
        <w:t>（4）评标方法及评标标准；</w:t>
      </w:r>
    </w:p>
    <w:p w14:paraId="6626AA2B">
      <w:pPr>
        <w:snapToGrid w:val="0"/>
        <w:spacing w:line="360" w:lineRule="auto"/>
        <w:ind w:firstLine="420"/>
        <w:jc w:val="left"/>
        <w:rPr>
          <w:rFonts w:ascii="宋体" w:hAnsi="宋体"/>
          <w:color w:val="000000"/>
          <w:szCs w:val="21"/>
        </w:rPr>
      </w:pPr>
      <w:r>
        <w:rPr>
          <w:rFonts w:hint="eastAsia" w:ascii="宋体" w:hAnsi="宋体"/>
          <w:color w:val="000000"/>
          <w:szCs w:val="21"/>
        </w:rPr>
        <w:t>（5）拟签订的合同文本；</w:t>
      </w:r>
    </w:p>
    <w:p w14:paraId="467590A9">
      <w:pPr>
        <w:snapToGrid w:val="0"/>
        <w:spacing w:line="360" w:lineRule="auto"/>
        <w:ind w:firstLine="420"/>
        <w:jc w:val="left"/>
        <w:rPr>
          <w:rFonts w:ascii="宋体" w:hAnsi="宋体"/>
          <w:color w:val="000000"/>
          <w:szCs w:val="21"/>
        </w:rPr>
      </w:pPr>
      <w:r>
        <w:rPr>
          <w:rFonts w:hint="eastAsia" w:ascii="宋体" w:hAnsi="宋体"/>
          <w:color w:val="000000"/>
          <w:szCs w:val="21"/>
        </w:rPr>
        <w:t>（6）投标文件格式。</w:t>
      </w:r>
    </w:p>
    <w:p w14:paraId="6A28DCBE">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11.招标文件的澄清、修改 、现场考察和答疑会</w:t>
      </w:r>
    </w:p>
    <w:p w14:paraId="62B2B7A5">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 xml:space="preserve"> 11.1投标人应认真审阅本招标文件，如有疑问，或发现其中有误或有要求不合理的，应在招标公告公告期限届满之日起7个工作日内以纸质书面形式要求采购人或采购代理机构对招标文件予以澄清；否则，由此产生的后果由投标人自行负责。</w:t>
      </w:r>
    </w:p>
    <w:p w14:paraId="7FD52A02">
      <w:pPr>
        <w:pStyle w:val="7"/>
        <w:keepNext w:val="0"/>
        <w:keepLines w:val="0"/>
        <w:numPr>
          <w:ilvl w:val="0"/>
          <w:numId w:val="0"/>
        </w:numPr>
        <w:spacing w:before="0" w:after="0" w:line="360" w:lineRule="auto"/>
        <w:ind w:firstLine="420" w:firstLineChars="200"/>
        <w:rPr>
          <w:rFonts w:ascii="宋体" w:hAnsi="宋体"/>
          <w:color w:val="000000"/>
        </w:rPr>
      </w:pPr>
      <w:r>
        <w:rPr>
          <w:rFonts w:hint="eastAsia" w:ascii="宋体" w:hAnsi="宋体"/>
          <w:b w:val="0"/>
          <w:color w:val="000000"/>
          <w:sz w:val="21"/>
          <w:szCs w:val="21"/>
        </w:rPr>
        <w:t>11.2采购人或者采购代理机构可以对已发出的招标文件进行必要的澄清或者修改，但不得改变采购标的和资格条件。澄清或者修改将在原公告发布媒体上发布更正公告。澄清或者修改的内容为招标文件的组成部分。澄清或者修改的内容可能影响投标文件编制的，采购人或者采购代理机构应当在投标截止时间至少15日前，在原公告发布媒体上发布更正公告；不足15日的，采购人或者采购代理机构应当顺延提交投标文件的截止时间。</w:t>
      </w:r>
    </w:p>
    <w:p w14:paraId="79323F92">
      <w:pPr>
        <w:spacing w:line="360" w:lineRule="auto"/>
        <w:ind w:firstLine="420" w:firstLineChars="200"/>
        <w:rPr>
          <w:rFonts w:ascii="宋体" w:hAnsi="宋体"/>
          <w:color w:val="000000"/>
          <w:szCs w:val="21"/>
        </w:rPr>
      </w:pPr>
      <w:r>
        <w:rPr>
          <w:rFonts w:hint="eastAsia" w:ascii="宋体" w:hAnsi="宋体"/>
          <w:color w:val="000000"/>
        </w:rPr>
        <w:t>11.3采购人和采购代理机构可以视采购具体情况，变更投标截止时间和开标时间，并</w:t>
      </w:r>
      <w:r>
        <w:rPr>
          <w:rFonts w:hint="eastAsia" w:ascii="宋体" w:hAnsi="宋体"/>
          <w:color w:val="000000"/>
          <w:szCs w:val="21"/>
        </w:rPr>
        <w:t>在原公告发布媒体上发布更正公告。</w:t>
      </w:r>
    </w:p>
    <w:p w14:paraId="7E54C63F">
      <w:pPr>
        <w:spacing w:line="360" w:lineRule="auto"/>
        <w:ind w:firstLine="420" w:firstLineChars="200"/>
        <w:rPr>
          <w:rFonts w:ascii="宋体" w:hAnsi="宋体"/>
          <w:color w:val="000000"/>
        </w:rPr>
      </w:pPr>
      <w:r>
        <w:rPr>
          <w:rFonts w:hint="eastAsia" w:ascii="宋体" w:hAnsi="宋体"/>
          <w:color w:val="000000"/>
          <w:szCs w:val="21"/>
        </w:rPr>
        <w:t>11.4招标文件澄清、答复、修改、补充的内容为招标文件的组成部分。</w:t>
      </w:r>
      <w:r>
        <w:rPr>
          <w:rFonts w:hint="eastAsia" w:ascii="宋体" w:hAnsi="宋体"/>
          <w:b/>
          <w:color w:val="000000"/>
          <w:szCs w:val="21"/>
        </w:rPr>
        <w:t>当招标文件与招标文件的澄清、答复、修改、补充通知就同一内容的表述不一致时，以最后发出的文件为准。</w:t>
      </w:r>
    </w:p>
    <w:p w14:paraId="6D71EA00">
      <w:pPr>
        <w:pStyle w:val="25"/>
        <w:snapToGrid w:val="0"/>
        <w:spacing w:line="360" w:lineRule="auto"/>
        <w:ind w:firstLine="420" w:firstLineChars="200"/>
        <w:rPr>
          <w:rFonts w:hAnsi="宋体"/>
          <w:color w:val="000000"/>
          <w:sz w:val="21"/>
        </w:rPr>
      </w:pPr>
      <w:r>
        <w:rPr>
          <w:rFonts w:hint="eastAsia" w:hAnsi="宋体"/>
          <w:color w:val="000000"/>
          <w:sz w:val="21"/>
        </w:rPr>
        <w:t>1</w:t>
      </w:r>
      <w:r>
        <w:rPr>
          <w:rFonts w:hAnsi="宋体"/>
          <w:color w:val="000000"/>
          <w:sz w:val="21"/>
        </w:rPr>
        <w:t>1.</w:t>
      </w:r>
      <w:bookmarkStart w:id="88" w:name="_Hlk53134511"/>
      <w:r>
        <w:rPr>
          <w:rFonts w:hint="eastAsia" w:hAnsi="宋体"/>
          <w:color w:val="000000"/>
          <w:sz w:val="21"/>
        </w:rPr>
        <w:t>5采购人或者采购代理机构可以在招标文件提供期限截止后，组织已获取招标文件的潜在投标人现场考察或者召开开标前答疑会，具体详见“投标人须知前附表”。</w:t>
      </w:r>
    </w:p>
    <w:p w14:paraId="25046E1A">
      <w:pPr>
        <w:pStyle w:val="25"/>
        <w:snapToGrid w:val="0"/>
        <w:spacing w:line="360" w:lineRule="auto"/>
        <w:ind w:firstLine="420" w:firstLineChars="200"/>
        <w:rPr>
          <w:rFonts w:hAnsi="宋体"/>
          <w:color w:val="000000"/>
          <w:sz w:val="21"/>
        </w:rPr>
      </w:pPr>
    </w:p>
    <w:bookmarkEnd w:id="88"/>
    <w:p w14:paraId="3A8F2A46">
      <w:pPr>
        <w:pStyle w:val="4"/>
        <w:keepNext w:val="0"/>
        <w:keepLines w:val="0"/>
        <w:spacing w:line="360" w:lineRule="auto"/>
        <w:jc w:val="center"/>
        <w:rPr>
          <w:rFonts w:ascii="宋体" w:hAnsi="宋体" w:eastAsia="宋体"/>
          <w:color w:val="000000"/>
        </w:rPr>
      </w:pPr>
      <w:bookmarkStart w:id="89" w:name="_Toc254970676"/>
      <w:bookmarkStart w:id="90" w:name="_Toc23806"/>
      <w:bookmarkStart w:id="91" w:name="_Toc254970535"/>
      <w:bookmarkStart w:id="92" w:name="_Toc29529"/>
      <w:r>
        <w:rPr>
          <w:rFonts w:hint="eastAsia" w:ascii="宋体" w:hAnsi="宋体" w:eastAsia="宋体"/>
          <w:color w:val="000000"/>
        </w:rPr>
        <w:t>三、投标文件的编制</w:t>
      </w:r>
      <w:bookmarkEnd w:id="89"/>
      <w:bookmarkEnd w:id="90"/>
      <w:bookmarkEnd w:id="91"/>
      <w:bookmarkEnd w:id="92"/>
    </w:p>
    <w:p w14:paraId="2CAF7821">
      <w:pPr>
        <w:pStyle w:val="7"/>
        <w:keepNext w:val="0"/>
        <w:keepLines w:val="0"/>
        <w:spacing w:before="0" w:after="0" w:line="360" w:lineRule="auto"/>
        <w:ind w:left="420" w:leftChars="200"/>
        <w:rPr>
          <w:rFonts w:ascii="宋体" w:hAnsi="宋体"/>
          <w:color w:val="000000"/>
          <w:sz w:val="24"/>
        </w:rPr>
      </w:pPr>
      <w:bookmarkStart w:id="93" w:name="_Toc254970677"/>
      <w:bookmarkStart w:id="94" w:name="_Toc254970536"/>
      <w:r>
        <w:rPr>
          <w:rFonts w:hint="eastAsia" w:ascii="宋体" w:hAnsi="宋体"/>
          <w:color w:val="000000"/>
          <w:sz w:val="24"/>
        </w:rPr>
        <w:t>12.投标文件的编制原则</w:t>
      </w:r>
    </w:p>
    <w:p w14:paraId="6479B4AE">
      <w:pPr>
        <w:snapToGrid w:val="0"/>
        <w:spacing w:line="360" w:lineRule="auto"/>
        <w:ind w:firstLine="420"/>
        <w:jc w:val="left"/>
        <w:rPr>
          <w:rFonts w:ascii="宋体" w:hAnsi="宋体" w:cs="Courier New"/>
          <w:color w:val="000000"/>
          <w:szCs w:val="21"/>
        </w:rPr>
      </w:pPr>
      <w:r>
        <w:rPr>
          <w:rFonts w:ascii="宋体" w:hAnsi="宋体"/>
          <w:color w:val="000000"/>
          <w:szCs w:val="21"/>
        </w:rPr>
        <w:t>投标人必须按照招标文件的要求编制投标文件。投标文件必须对招标文件提出的要求和条件作出明确响应。</w:t>
      </w:r>
    </w:p>
    <w:p w14:paraId="31082637">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13.投标文件的组成</w:t>
      </w:r>
      <w:bookmarkEnd w:id="93"/>
      <w:bookmarkEnd w:id="94"/>
    </w:p>
    <w:p w14:paraId="2BF360C2">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1</w:t>
      </w:r>
      <w:r>
        <w:rPr>
          <w:rFonts w:ascii="宋体" w:hAnsi="宋体"/>
          <w:color w:val="000000"/>
          <w:szCs w:val="21"/>
        </w:rPr>
        <w:t>3.1</w:t>
      </w:r>
      <w:r>
        <w:rPr>
          <w:rFonts w:hint="eastAsia" w:ascii="宋体" w:hAnsi="宋体"/>
          <w:color w:val="000000"/>
          <w:szCs w:val="21"/>
        </w:rPr>
        <w:t>投标文件由资格证明文件、报价文件、商务技术文件三部分组成。</w:t>
      </w:r>
    </w:p>
    <w:p w14:paraId="4C5CC1FB">
      <w:pPr>
        <w:pStyle w:val="7"/>
        <w:keepNext w:val="0"/>
        <w:keepLines w:val="0"/>
        <w:spacing w:before="0" w:after="0" w:line="360" w:lineRule="auto"/>
        <w:ind w:left="420" w:leftChars="200"/>
        <w:rPr>
          <w:rFonts w:ascii="宋体" w:hAnsi="宋体"/>
          <w:b w:val="0"/>
          <w:color w:val="000000"/>
          <w:sz w:val="21"/>
          <w:szCs w:val="21"/>
        </w:rPr>
      </w:pPr>
      <w:bookmarkStart w:id="95" w:name="_13.1报价文件:_具体材料见“投标人须知前附表”。"/>
      <w:bookmarkEnd w:id="95"/>
      <w:r>
        <w:rPr>
          <w:rFonts w:hint="eastAsia" w:ascii="宋体" w:hAnsi="宋体"/>
          <w:b w:val="0"/>
          <w:color w:val="000000"/>
          <w:sz w:val="21"/>
          <w:szCs w:val="21"/>
        </w:rPr>
        <w:t>（1）资格证明文件：</w:t>
      </w:r>
      <w:r>
        <w:rPr>
          <w:rFonts w:ascii="宋体" w:hAnsi="宋体"/>
          <w:b w:val="0"/>
          <w:color w:val="000000"/>
          <w:sz w:val="21"/>
          <w:szCs w:val="21"/>
        </w:rPr>
        <w:t>具体材料见“投标人须知前附表”</w:t>
      </w:r>
      <w:r>
        <w:rPr>
          <w:rFonts w:hint="eastAsia" w:ascii="宋体" w:hAnsi="宋体"/>
          <w:b w:val="0"/>
          <w:color w:val="000000"/>
          <w:sz w:val="21"/>
          <w:szCs w:val="21"/>
        </w:rPr>
        <w:t>。</w:t>
      </w:r>
    </w:p>
    <w:p w14:paraId="44356044">
      <w:pPr>
        <w:pStyle w:val="7"/>
        <w:keepNext w:val="0"/>
        <w:keepLines w:val="0"/>
        <w:spacing w:before="0" w:after="0" w:line="360" w:lineRule="auto"/>
        <w:ind w:left="420" w:leftChars="200"/>
        <w:rPr>
          <w:rFonts w:ascii="宋体" w:hAnsi="宋体"/>
          <w:b w:val="0"/>
          <w:color w:val="000000"/>
          <w:sz w:val="21"/>
          <w:szCs w:val="21"/>
        </w:rPr>
      </w:pPr>
      <w:bookmarkStart w:id="96" w:name="_13.2资格证明文件：具体材料见“投标人须知前附表”。"/>
      <w:bookmarkEnd w:id="96"/>
      <w:r>
        <w:rPr>
          <w:rFonts w:hint="eastAsia" w:ascii="宋体" w:hAnsi="宋体"/>
          <w:b w:val="0"/>
          <w:color w:val="000000"/>
          <w:sz w:val="21"/>
          <w:szCs w:val="21"/>
        </w:rPr>
        <w:t>（</w:t>
      </w:r>
      <w:r>
        <w:rPr>
          <w:rFonts w:ascii="宋体" w:hAnsi="宋体"/>
          <w:b w:val="0"/>
          <w:color w:val="000000"/>
          <w:sz w:val="21"/>
          <w:szCs w:val="21"/>
        </w:rPr>
        <w:t>2</w:t>
      </w:r>
      <w:r>
        <w:rPr>
          <w:rFonts w:hint="eastAsia" w:ascii="宋体" w:hAnsi="宋体"/>
          <w:b w:val="0"/>
          <w:color w:val="000000"/>
          <w:sz w:val="21"/>
          <w:szCs w:val="21"/>
        </w:rPr>
        <w:t>）报价文件：</w:t>
      </w:r>
      <w:r>
        <w:rPr>
          <w:rFonts w:ascii="宋体" w:hAnsi="宋体"/>
          <w:b w:val="0"/>
          <w:color w:val="000000"/>
          <w:sz w:val="21"/>
          <w:szCs w:val="21"/>
        </w:rPr>
        <w:t xml:space="preserve"> 具体材料见“投标人须知前附表”</w:t>
      </w:r>
      <w:r>
        <w:rPr>
          <w:rFonts w:hint="eastAsia" w:ascii="宋体" w:hAnsi="宋体"/>
          <w:b w:val="0"/>
          <w:color w:val="000000"/>
          <w:sz w:val="21"/>
          <w:szCs w:val="21"/>
        </w:rPr>
        <w:t>。</w:t>
      </w:r>
    </w:p>
    <w:p w14:paraId="1D399F5A">
      <w:pPr>
        <w:pStyle w:val="7"/>
        <w:keepNext w:val="0"/>
        <w:keepLines w:val="0"/>
        <w:spacing w:before="0" w:after="0" w:line="360" w:lineRule="auto"/>
        <w:ind w:left="420" w:leftChars="200"/>
        <w:rPr>
          <w:rFonts w:ascii="宋体" w:hAnsi="宋体"/>
          <w:b w:val="0"/>
          <w:color w:val="000000"/>
          <w:sz w:val="21"/>
          <w:szCs w:val="21"/>
        </w:rPr>
      </w:pPr>
      <w:bookmarkStart w:id="97" w:name="_13.3商务文件:_具体材料见“投标人须知前附表”。"/>
      <w:bookmarkEnd w:id="97"/>
      <w:r>
        <w:rPr>
          <w:rFonts w:hint="eastAsia" w:ascii="宋体" w:hAnsi="宋体"/>
          <w:b w:val="0"/>
          <w:color w:val="000000"/>
          <w:sz w:val="21"/>
          <w:szCs w:val="21"/>
        </w:rPr>
        <w:t>（</w:t>
      </w:r>
      <w:r>
        <w:rPr>
          <w:rFonts w:ascii="宋体" w:hAnsi="宋体"/>
          <w:b w:val="0"/>
          <w:color w:val="000000"/>
          <w:sz w:val="21"/>
          <w:szCs w:val="21"/>
        </w:rPr>
        <w:t>3</w:t>
      </w:r>
      <w:r>
        <w:rPr>
          <w:rFonts w:hint="eastAsia" w:ascii="宋体" w:hAnsi="宋体"/>
          <w:b w:val="0"/>
          <w:color w:val="000000"/>
          <w:sz w:val="21"/>
          <w:szCs w:val="21"/>
        </w:rPr>
        <w:t>）商务技术文件：</w:t>
      </w:r>
      <w:r>
        <w:rPr>
          <w:rFonts w:ascii="宋体" w:hAnsi="宋体"/>
          <w:b w:val="0"/>
          <w:color w:val="000000"/>
          <w:sz w:val="21"/>
          <w:szCs w:val="21"/>
        </w:rPr>
        <w:t>具体材料见“投标人须知前附表”</w:t>
      </w:r>
      <w:r>
        <w:rPr>
          <w:rFonts w:hint="eastAsia" w:ascii="宋体" w:hAnsi="宋体"/>
          <w:b w:val="0"/>
          <w:color w:val="000000"/>
          <w:sz w:val="21"/>
          <w:szCs w:val="21"/>
        </w:rPr>
        <w:t>。</w:t>
      </w:r>
    </w:p>
    <w:p w14:paraId="3F841BD7">
      <w:pPr>
        <w:pStyle w:val="7"/>
        <w:keepNext w:val="0"/>
        <w:keepLines w:val="0"/>
        <w:spacing w:before="0" w:after="0" w:line="360" w:lineRule="auto"/>
        <w:ind w:left="420" w:leftChars="200"/>
        <w:rPr>
          <w:rFonts w:ascii="宋体" w:hAnsi="宋体"/>
          <w:color w:val="000000"/>
          <w:sz w:val="24"/>
        </w:rPr>
      </w:pPr>
      <w:bookmarkStart w:id="98" w:name="_13.4技术文件：具体材料见“投标人须知前附表”。"/>
      <w:bookmarkEnd w:id="98"/>
      <w:bookmarkStart w:id="99" w:name="_Toc254970537"/>
      <w:bookmarkStart w:id="100" w:name="_Toc254970678"/>
      <w:r>
        <w:rPr>
          <w:rFonts w:hint="eastAsia" w:ascii="宋体" w:hAnsi="宋体"/>
          <w:color w:val="000000"/>
          <w:sz w:val="24"/>
        </w:rPr>
        <w:t>14.投标文件的语言及计量</w:t>
      </w:r>
      <w:bookmarkEnd w:id="99"/>
      <w:bookmarkEnd w:id="100"/>
    </w:p>
    <w:p w14:paraId="48C3F647">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14.1语言文字</w:t>
      </w:r>
    </w:p>
    <w:p w14:paraId="04F73C15">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DA56E89">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14.2投标计量单位</w:t>
      </w:r>
    </w:p>
    <w:p w14:paraId="2C8B47E9">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招标文件已有明确规定的，使用招标文件规定的计量单位；招标文件没有规定的，应采用中华人民共和国法定计量单位，货币种类为人民币，否则视同未响应。</w:t>
      </w:r>
    </w:p>
    <w:p w14:paraId="62F819A0">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15.投标的风险</w:t>
      </w:r>
    </w:p>
    <w:p w14:paraId="666DEE3D">
      <w:pPr>
        <w:pStyle w:val="25"/>
        <w:snapToGrid w:val="0"/>
        <w:spacing w:line="360" w:lineRule="auto"/>
        <w:ind w:firstLine="420" w:firstLineChars="200"/>
        <w:jc w:val="left"/>
        <w:rPr>
          <w:rFonts w:hAnsi="宋体"/>
          <w:color w:val="000000"/>
          <w:sz w:val="21"/>
        </w:rPr>
      </w:pPr>
      <w:r>
        <w:rPr>
          <w:rFonts w:hint="eastAsia" w:hAnsi="宋体"/>
          <w:color w:val="000000"/>
          <w:sz w:val="21"/>
        </w:rPr>
        <w:t>投标人没有按照招标文件要求提供全部资料，或者投标人没有对招标文件作出实质性响应是投标人的风险，并可能导致其投标被拒绝。</w:t>
      </w:r>
    </w:p>
    <w:p w14:paraId="66A54B92">
      <w:pPr>
        <w:pStyle w:val="7"/>
        <w:keepNext w:val="0"/>
        <w:keepLines w:val="0"/>
        <w:spacing w:before="0" w:after="0" w:line="360" w:lineRule="auto"/>
        <w:ind w:left="420" w:leftChars="200"/>
        <w:rPr>
          <w:rFonts w:ascii="宋体" w:hAnsi="宋体"/>
          <w:color w:val="000000"/>
          <w:sz w:val="24"/>
        </w:rPr>
      </w:pPr>
      <w:bookmarkStart w:id="101" w:name="_Toc254970679"/>
      <w:bookmarkStart w:id="102" w:name="_Toc254970538"/>
      <w:r>
        <w:rPr>
          <w:rFonts w:hint="eastAsia" w:ascii="宋体" w:hAnsi="宋体"/>
          <w:color w:val="000000"/>
          <w:sz w:val="24"/>
        </w:rPr>
        <w:t>16.投标报价</w:t>
      </w:r>
      <w:bookmarkEnd w:id="101"/>
      <w:bookmarkEnd w:id="102"/>
    </w:p>
    <w:p w14:paraId="0C8FCC01">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16.1投标报价应按“第六章投标文件格式”中“开标一览表”格式填写。</w:t>
      </w:r>
    </w:p>
    <w:p w14:paraId="1F162B21">
      <w:pPr>
        <w:pStyle w:val="7"/>
        <w:keepNext w:val="0"/>
        <w:keepLines w:val="0"/>
        <w:spacing w:before="0" w:after="0" w:line="360" w:lineRule="auto"/>
        <w:ind w:left="420" w:leftChars="200"/>
        <w:rPr>
          <w:rFonts w:ascii="宋体" w:hAnsi="宋体"/>
          <w:b w:val="0"/>
          <w:color w:val="000000"/>
          <w:sz w:val="21"/>
          <w:szCs w:val="21"/>
        </w:rPr>
      </w:pPr>
      <w:bookmarkStart w:id="103" w:name="_16.2投标报价具体定义见投标人须知前附表。"/>
      <w:bookmarkEnd w:id="103"/>
      <w:r>
        <w:rPr>
          <w:rFonts w:hint="eastAsia" w:ascii="宋体" w:hAnsi="宋体"/>
          <w:b w:val="0"/>
          <w:color w:val="000000"/>
          <w:sz w:val="21"/>
          <w:szCs w:val="21"/>
        </w:rPr>
        <w:t>16.2投标报价具体包括内容详见“投标人须知前附表”。</w:t>
      </w:r>
    </w:p>
    <w:p w14:paraId="2E892840">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16.3投标人必须就所投的全部内容作完整唯一总价报价，不得存在漏项报价；投标人必须就所投分标的单项内容作唯一报价。</w:t>
      </w:r>
    </w:p>
    <w:p w14:paraId="1C684CD1">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17.投标有效期</w:t>
      </w:r>
    </w:p>
    <w:p w14:paraId="460F0C6C">
      <w:pPr>
        <w:pStyle w:val="7"/>
        <w:keepNext w:val="0"/>
        <w:keepLines w:val="0"/>
        <w:spacing w:before="0" w:after="0" w:line="360" w:lineRule="auto"/>
        <w:ind w:firstLine="420" w:firstLineChars="200"/>
        <w:rPr>
          <w:rFonts w:ascii="宋体" w:hAnsi="宋体"/>
          <w:b w:val="0"/>
          <w:color w:val="000000"/>
          <w:sz w:val="21"/>
          <w:szCs w:val="21"/>
        </w:rPr>
      </w:pPr>
      <w:bookmarkStart w:id="104" w:name="_17.1投标有效期应按“投标人须知中的前附表”规定的期限。"/>
      <w:bookmarkEnd w:id="104"/>
      <w:r>
        <w:rPr>
          <w:rFonts w:hint="eastAsia" w:ascii="宋体" w:hAnsi="宋体"/>
          <w:b w:val="0"/>
          <w:color w:val="000000"/>
          <w:sz w:val="21"/>
          <w:szCs w:val="21"/>
        </w:rPr>
        <w:t>17.1投标有效期是指为保证采购人有足够的时间在开标后完成评标、定标、合同签订等工作而要求投标人提交的投标文件在一定时间内保持有效的期限。</w:t>
      </w:r>
    </w:p>
    <w:p w14:paraId="0C15B065">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17.2</w:t>
      </w:r>
      <w:bookmarkStart w:id="105" w:name="_Toc254970681"/>
      <w:bookmarkStart w:id="106" w:name="_Toc254970540"/>
      <w:r>
        <w:rPr>
          <w:rFonts w:hint="eastAsia" w:ascii="宋体" w:hAnsi="宋体"/>
          <w:b w:val="0"/>
          <w:color w:val="000000"/>
          <w:sz w:val="21"/>
          <w:szCs w:val="21"/>
        </w:rPr>
        <w:t xml:space="preserve"> 投标有效期应按规定的期限作出承诺，具体详见“投标人须知前附表”。</w:t>
      </w:r>
    </w:p>
    <w:p w14:paraId="1EBF865E">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17.3投标人的投标文件在投标有效期内均保持有效。</w:t>
      </w:r>
      <w:bookmarkEnd w:id="105"/>
      <w:bookmarkEnd w:id="106"/>
    </w:p>
    <w:p w14:paraId="68C9F0E1">
      <w:pPr>
        <w:pStyle w:val="7"/>
        <w:keepNext w:val="0"/>
        <w:keepLines w:val="0"/>
        <w:spacing w:before="0" w:after="0" w:line="360" w:lineRule="auto"/>
        <w:ind w:left="420" w:leftChars="200"/>
        <w:rPr>
          <w:rFonts w:ascii="宋体" w:hAnsi="宋体"/>
          <w:color w:val="000000"/>
          <w:sz w:val="24"/>
        </w:rPr>
      </w:pPr>
      <w:bookmarkStart w:id="107" w:name="_18.投标保证金"/>
      <w:bookmarkEnd w:id="107"/>
      <w:bookmarkStart w:id="108" w:name="_Toc254970682"/>
      <w:bookmarkStart w:id="109" w:name="_Toc254970541"/>
      <w:r>
        <w:rPr>
          <w:rFonts w:hint="eastAsia" w:ascii="宋体" w:hAnsi="宋体"/>
          <w:color w:val="000000"/>
          <w:sz w:val="24"/>
        </w:rPr>
        <w:t>18.投标保证金</w:t>
      </w:r>
      <w:bookmarkEnd w:id="108"/>
      <w:bookmarkEnd w:id="109"/>
    </w:p>
    <w:p w14:paraId="1322B8C6">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18.1投标人须按“投标人须知前附表” 的规定提交投标保证金。</w:t>
      </w:r>
    </w:p>
    <w:p w14:paraId="2453814B">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18.2投标保证金的退还</w:t>
      </w:r>
    </w:p>
    <w:p w14:paraId="635C9AAA">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 xml:space="preserve">未中标人的投标保证金自中标通知书发出之日起5个工作日内退还；中标人的投标保证金自政府采购合同签订之日起5个工作日内退还。 </w:t>
      </w:r>
    </w:p>
    <w:p w14:paraId="14465319">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18.3除逾期退还投标保证金和终止招标的情形以外，投标保证金不计息。</w:t>
      </w:r>
    </w:p>
    <w:p w14:paraId="59C30177">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 xml:space="preserve">18.4投标人有下列情形之一的，投标保证金将不予退还： </w:t>
      </w:r>
    </w:p>
    <w:p w14:paraId="46602A72">
      <w:pPr>
        <w:snapToGrid w:val="0"/>
        <w:spacing w:line="360" w:lineRule="auto"/>
        <w:ind w:firstLine="411" w:firstLineChars="196"/>
        <w:jc w:val="left"/>
        <w:rPr>
          <w:rFonts w:ascii="宋体" w:hAnsi="宋体"/>
          <w:color w:val="000000"/>
          <w:szCs w:val="21"/>
        </w:rPr>
      </w:pPr>
      <w:r>
        <w:rPr>
          <w:rFonts w:hint="eastAsia" w:ascii="宋体" w:hAnsi="宋体"/>
          <w:color w:val="000000"/>
          <w:szCs w:val="21"/>
        </w:rPr>
        <w:t>（1）投标人在投标有效期内撤销投标文件的；</w:t>
      </w:r>
    </w:p>
    <w:p w14:paraId="22520D91">
      <w:pPr>
        <w:snapToGrid w:val="0"/>
        <w:spacing w:line="360" w:lineRule="auto"/>
        <w:ind w:firstLine="411" w:firstLineChars="196"/>
        <w:jc w:val="left"/>
        <w:rPr>
          <w:rFonts w:ascii="宋体" w:hAnsi="宋体"/>
          <w:color w:val="000000"/>
          <w:szCs w:val="21"/>
        </w:rPr>
      </w:pPr>
      <w:r>
        <w:rPr>
          <w:rFonts w:hint="eastAsia" w:ascii="宋体" w:hAnsi="宋体"/>
          <w:color w:val="000000"/>
          <w:szCs w:val="21"/>
        </w:rPr>
        <w:t>（2）未按规定提交履约保证金的；</w:t>
      </w:r>
    </w:p>
    <w:p w14:paraId="406893A5">
      <w:pPr>
        <w:snapToGrid w:val="0"/>
        <w:spacing w:line="360" w:lineRule="auto"/>
        <w:ind w:firstLine="411" w:firstLineChars="196"/>
        <w:jc w:val="left"/>
        <w:rPr>
          <w:rFonts w:ascii="宋体" w:hAnsi="宋体"/>
          <w:color w:val="000000"/>
          <w:szCs w:val="21"/>
        </w:rPr>
      </w:pPr>
      <w:r>
        <w:rPr>
          <w:rFonts w:hint="eastAsia" w:ascii="宋体" w:hAnsi="宋体"/>
          <w:color w:val="000000"/>
          <w:szCs w:val="21"/>
        </w:rPr>
        <w:t>（3）投标人在投标过程中弄虚作假，提供虚假材料的；</w:t>
      </w:r>
    </w:p>
    <w:p w14:paraId="0B79101A">
      <w:pPr>
        <w:snapToGrid w:val="0"/>
        <w:spacing w:line="360" w:lineRule="auto"/>
        <w:ind w:firstLine="411" w:firstLineChars="196"/>
        <w:rPr>
          <w:rFonts w:ascii="宋体" w:hAnsi="宋体"/>
          <w:color w:val="000000"/>
          <w:szCs w:val="21"/>
        </w:rPr>
      </w:pPr>
      <w:r>
        <w:rPr>
          <w:rFonts w:hint="eastAsia" w:ascii="宋体" w:hAnsi="宋体"/>
          <w:color w:val="000000"/>
          <w:szCs w:val="21"/>
        </w:rPr>
        <w:t>（4）中标人无正当理由不与采购人签订合同的；</w:t>
      </w:r>
    </w:p>
    <w:p w14:paraId="6CC2C61A">
      <w:pPr>
        <w:snapToGrid w:val="0"/>
        <w:spacing w:line="360" w:lineRule="auto"/>
        <w:ind w:firstLine="420" w:firstLineChars="200"/>
        <w:rPr>
          <w:rFonts w:ascii="宋体" w:hAnsi="宋体"/>
          <w:color w:val="000000"/>
          <w:szCs w:val="21"/>
        </w:rPr>
      </w:pPr>
      <w:r>
        <w:rPr>
          <w:rFonts w:hint="eastAsia" w:ascii="宋体" w:hAnsi="宋体"/>
          <w:color w:val="000000"/>
          <w:szCs w:val="21"/>
        </w:rPr>
        <w:t>（5）投标人出现本章第9.2、9.3情形的；</w:t>
      </w:r>
    </w:p>
    <w:p w14:paraId="2635031D">
      <w:pPr>
        <w:snapToGrid w:val="0"/>
        <w:spacing w:line="360" w:lineRule="auto"/>
        <w:ind w:firstLine="420" w:firstLineChars="200"/>
        <w:rPr>
          <w:rFonts w:ascii="宋体" w:hAnsi="宋体"/>
          <w:color w:val="000000"/>
          <w:szCs w:val="21"/>
        </w:rPr>
      </w:pPr>
      <w:r>
        <w:rPr>
          <w:rFonts w:hint="eastAsia" w:ascii="宋体" w:hAnsi="宋体"/>
          <w:color w:val="000000"/>
          <w:szCs w:val="21"/>
        </w:rPr>
        <w:t>（6）</w:t>
      </w:r>
      <w:r>
        <w:rPr>
          <w:rFonts w:hint="eastAsia" w:ascii="宋体" w:hAnsi="宋体" w:cs="宋体"/>
          <w:color w:val="000000"/>
          <w:szCs w:val="21"/>
        </w:rPr>
        <w:t>法律法规规定的其他情形</w:t>
      </w:r>
      <w:r>
        <w:rPr>
          <w:rFonts w:hint="eastAsia" w:ascii="宋体" w:hAnsi="宋体"/>
          <w:color w:val="000000"/>
          <w:szCs w:val="21"/>
        </w:rPr>
        <w:t>。</w:t>
      </w:r>
    </w:p>
    <w:p w14:paraId="224D4FF8">
      <w:pPr>
        <w:pStyle w:val="7"/>
        <w:keepNext w:val="0"/>
        <w:keepLines w:val="0"/>
        <w:spacing w:before="0" w:after="0" w:line="360" w:lineRule="auto"/>
        <w:ind w:left="420" w:leftChars="200"/>
        <w:rPr>
          <w:rFonts w:ascii="宋体" w:hAnsi="宋体"/>
          <w:color w:val="000000"/>
          <w:sz w:val="24"/>
        </w:rPr>
      </w:pPr>
      <w:bookmarkStart w:id="110" w:name="_Toc254970683"/>
      <w:bookmarkStart w:id="111" w:name="_Toc254970542"/>
      <w:r>
        <w:rPr>
          <w:rFonts w:hint="eastAsia" w:ascii="宋体" w:hAnsi="宋体"/>
          <w:color w:val="000000"/>
          <w:sz w:val="24"/>
        </w:rPr>
        <w:t>19.投标文件的</w:t>
      </w:r>
      <w:bookmarkEnd w:id="110"/>
      <w:bookmarkEnd w:id="111"/>
      <w:r>
        <w:rPr>
          <w:rFonts w:hint="eastAsia" w:ascii="宋体" w:hAnsi="宋体"/>
          <w:color w:val="000000"/>
          <w:sz w:val="24"/>
        </w:rPr>
        <w:t>编制</w:t>
      </w:r>
    </w:p>
    <w:p w14:paraId="74D3AEF0">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 xml:space="preserve"> 19.1投标人应按本招标文件规定的格式和顺序编制、装订投标文件并标注页码，投标文件内容不完整、编排混乱导致投标文件被误读、漏读或者查找不到相关内容的，由此引发的后果由投标人承担。</w:t>
      </w:r>
    </w:p>
    <w:p w14:paraId="313FBE28">
      <w:pPr>
        <w:pStyle w:val="7"/>
        <w:keepNext w:val="0"/>
        <w:keepLines w:val="0"/>
        <w:numPr>
          <w:ilvl w:val="0"/>
          <w:numId w:val="0"/>
        </w:numPr>
        <w:spacing w:before="0" w:after="0" w:line="360" w:lineRule="auto"/>
        <w:ind w:firstLine="420" w:firstLineChars="200"/>
        <w:rPr>
          <w:rFonts w:ascii="宋体" w:hAnsi="宋体"/>
          <w:b w:val="0"/>
          <w:color w:val="000000"/>
          <w:sz w:val="21"/>
          <w:szCs w:val="21"/>
        </w:rPr>
      </w:pPr>
      <w:bookmarkStart w:id="112" w:name="_19.2投标文件应按报价文件、资格证明文件、商务文件、技术文件分别编制"/>
      <w:bookmarkEnd w:id="112"/>
      <w:r>
        <w:rPr>
          <w:rFonts w:hint="eastAsia" w:ascii="宋体" w:hAnsi="宋体"/>
          <w:b w:val="0"/>
          <w:color w:val="000000"/>
          <w:sz w:val="21"/>
          <w:szCs w:val="21"/>
        </w:rPr>
        <w:t>19.2投标文件应按资格证明文件、报价文件、商务技术文件分别编制电子文件，并按“政采云”平台的要求编制、加密、上传。</w:t>
      </w:r>
    </w:p>
    <w:p w14:paraId="3EF8EBE0">
      <w:pPr>
        <w:pStyle w:val="7"/>
        <w:keepNext w:val="0"/>
        <w:keepLines w:val="0"/>
        <w:numPr>
          <w:ilvl w:val="0"/>
          <w:numId w:val="0"/>
        </w:numPr>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19.</w:t>
      </w:r>
      <w:bookmarkStart w:id="113" w:name="_Hlk65832616"/>
      <w:r>
        <w:rPr>
          <w:rFonts w:hint="eastAsia" w:ascii="宋体" w:hAnsi="宋体"/>
          <w:b w:val="0"/>
          <w:color w:val="000000"/>
          <w:sz w:val="21"/>
          <w:szCs w:val="21"/>
        </w:rPr>
        <w:t>3投标文件须由投标人在规定位置盖公章并签字</w:t>
      </w:r>
      <w:bookmarkStart w:id="114" w:name="_Hlk65832569"/>
      <w:r>
        <w:rPr>
          <w:rFonts w:hint="eastAsia" w:ascii="宋体" w:hAnsi="宋体"/>
          <w:b w:val="0"/>
          <w:color w:val="000000"/>
          <w:sz w:val="21"/>
          <w:szCs w:val="21"/>
        </w:rPr>
        <w:t>（具体以投标人须知前附表或投标文件格式规定为准）</w:t>
      </w:r>
      <w:bookmarkEnd w:id="113"/>
      <w:bookmarkEnd w:id="114"/>
      <w:r>
        <w:rPr>
          <w:rFonts w:hint="eastAsia" w:ascii="宋体" w:hAnsi="宋体"/>
          <w:b w:val="0"/>
          <w:color w:val="000000"/>
          <w:sz w:val="21"/>
          <w:szCs w:val="21"/>
        </w:rPr>
        <w:t>，</w:t>
      </w:r>
      <w:r>
        <w:rPr>
          <w:rFonts w:hint="eastAsia" w:ascii="宋体" w:hAnsi="宋体"/>
          <w:bCs/>
          <w:color w:val="000000"/>
          <w:sz w:val="21"/>
          <w:szCs w:val="21"/>
        </w:rPr>
        <w:t>否则按无效投标处理</w:t>
      </w:r>
      <w:r>
        <w:rPr>
          <w:rFonts w:hint="eastAsia" w:ascii="宋体" w:hAnsi="宋体"/>
          <w:b w:val="0"/>
          <w:color w:val="000000"/>
          <w:sz w:val="21"/>
          <w:szCs w:val="21"/>
        </w:rPr>
        <w:t>。</w:t>
      </w:r>
    </w:p>
    <w:p w14:paraId="7C99DF34">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 xml:space="preserve"> 19.4投标文件中标注的投标人名称应与主体资格证明（如营业执照、事业单位法人证书、执业许可证、自然人身份证等）及公章一致，</w:t>
      </w:r>
      <w:r>
        <w:rPr>
          <w:rFonts w:hint="eastAsia" w:ascii="宋体" w:hAnsi="宋体"/>
          <w:color w:val="000000"/>
          <w:sz w:val="21"/>
          <w:szCs w:val="21"/>
        </w:rPr>
        <w:t>否则按无效投标处理</w:t>
      </w:r>
      <w:r>
        <w:rPr>
          <w:rFonts w:hint="eastAsia" w:ascii="宋体" w:hAnsi="宋体"/>
          <w:b w:val="0"/>
          <w:color w:val="000000"/>
          <w:sz w:val="21"/>
          <w:szCs w:val="21"/>
        </w:rPr>
        <w:t>。</w:t>
      </w:r>
    </w:p>
    <w:p w14:paraId="1B22D5E8">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 xml:space="preserve"> 19.5投标文件应尽量避免涂改、行间插字或者删除。如果出现上述情况，改动之处应由投标人的法定代表人或者其委托代理人签字或者加盖公章。投标文件因字迹潦草或者表达不清所引起的后果由投标人承担。</w:t>
      </w:r>
    </w:p>
    <w:p w14:paraId="35D05A0F">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20.投标文件的加密、解密</w:t>
      </w:r>
    </w:p>
    <w:p w14:paraId="67D82A28">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 xml:space="preserve"> 20.1电子投标文件编制完成后，投标人应按广西政府采购云平台的要求进行加密，并在规定时间内解密，否则，由此产生的后果由投标人自行负责。</w:t>
      </w:r>
    </w:p>
    <w:p w14:paraId="512FE831">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21.投标文件的提交</w:t>
      </w:r>
    </w:p>
    <w:p w14:paraId="39BF7288">
      <w:pPr>
        <w:pStyle w:val="7"/>
        <w:keepNext w:val="0"/>
        <w:keepLines w:val="0"/>
        <w:numPr>
          <w:ilvl w:val="0"/>
          <w:numId w:val="0"/>
        </w:numPr>
        <w:spacing w:before="0" w:after="0" w:line="360" w:lineRule="auto"/>
        <w:ind w:firstLine="420" w:firstLineChars="200"/>
        <w:rPr>
          <w:rFonts w:ascii="宋体" w:hAnsi="宋体"/>
          <w:b w:val="0"/>
          <w:color w:val="000000"/>
          <w:sz w:val="21"/>
          <w:szCs w:val="21"/>
        </w:rPr>
      </w:pPr>
      <w:bookmarkStart w:id="115" w:name="_21.1投标人必须在“投标人须知中的前附表”规定的投标文件接收时间和投"/>
      <w:bookmarkEnd w:id="115"/>
      <w:r>
        <w:rPr>
          <w:rFonts w:hint="eastAsia" w:ascii="宋体" w:hAnsi="宋体"/>
          <w:b w:val="0"/>
          <w:color w:val="000000"/>
          <w:sz w:val="21"/>
          <w:szCs w:val="21"/>
        </w:rPr>
        <w:t>21.1投标人必须在“投标人须知前附表”规定的投标文件接收时间和投标地点提交投标文件。</w:t>
      </w:r>
    </w:p>
    <w:p w14:paraId="70F4DD87">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21.2本项目为全流程电子化政府采购项目，通过广西政府采购云平台实行在线电子投标。投标人必须在“投标人须知前附表”规定的投标文件接收时间内通过网络将电子投标文件上传至广西政府采购云平台，供应商在广西政府采购云平台提交电子版投标文件时，请填写参加远程开标活动经办人联系方式。</w:t>
      </w:r>
    </w:p>
    <w:p w14:paraId="5262C36E">
      <w:pPr>
        <w:numPr>
          <w:ilvl w:val="0"/>
          <w:numId w:val="5"/>
        </w:numPr>
        <w:spacing w:line="360" w:lineRule="auto"/>
        <w:ind w:firstLine="420" w:firstLineChars="200"/>
        <w:jc w:val="left"/>
        <w:outlineLvl w:val="4"/>
        <w:rPr>
          <w:rFonts w:ascii="宋体" w:hAnsi="宋体"/>
          <w:color w:val="000000"/>
          <w:kern w:val="0"/>
          <w:szCs w:val="21"/>
        </w:rPr>
      </w:pPr>
      <w:r>
        <w:rPr>
          <w:rFonts w:hint="eastAsia" w:ascii="宋体" w:hAnsi="宋体"/>
          <w:color w:val="000000"/>
          <w:kern w:val="0"/>
          <w:szCs w:val="21"/>
        </w:rPr>
        <w:t>21.3未在规定时间内上传或者未按广西政府采购云平台的要求编制、加密的电子投标文件，广西政府采购云平台将拒收。</w:t>
      </w:r>
    </w:p>
    <w:p w14:paraId="2D41A05C">
      <w:pPr>
        <w:spacing w:line="360" w:lineRule="auto"/>
        <w:ind w:firstLine="420"/>
        <w:rPr>
          <w:rFonts w:ascii="宋体" w:hAnsi="宋体"/>
          <w:color w:val="000000"/>
          <w:szCs w:val="20"/>
        </w:rPr>
      </w:pPr>
      <w:r>
        <w:rPr>
          <w:rFonts w:hint="eastAsia" w:ascii="宋体" w:hAnsi="宋体"/>
          <w:color w:val="000000"/>
          <w:szCs w:val="21"/>
        </w:rPr>
        <w:t>21.4电子投标文件提交方式见“招标公告”中“四、提交投标文件截止时间、开标时间和地点”</w:t>
      </w:r>
    </w:p>
    <w:p w14:paraId="47ACE664">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22. 投标文件的补充、修改、撤回与退回</w:t>
      </w:r>
    </w:p>
    <w:p w14:paraId="7AACA112">
      <w:pPr>
        <w:snapToGrid w:val="0"/>
        <w:spacing w:line="360" w:lineRule="auto"/>
        <w:ind w:firstLine="420"/>
        <w:jc w:val="left"/>
        <w:rPr>
          <w:rFonts w:ascii="宋体" w:hAnsi="宋体"/>
          <w:color w:val="000000"/>
          <w:szCs w:val="21"/>
        </w:rPr>
      </w:pPr>
      <w:bookmarkStart w:id="116" w:name="_Toc254970684"/>
      <w:bookmarkStart w:id="117" w:name="_Toc254970543"/>
      <w:r>
        <w:rPr>
          <w:rFonts w:hint="eastAsia" w:ascii="宋体" w:hAnsi="宋体"/>
          <w:color w:val="000000"/>
          <w:szCs w:val="21"/>
        </w:rPr>
        <w:t>2</w:t>
      </w:r>
      <w:r>
        <w:rPr>
          <w:rFonts w:ascii="宋体" w:hAnsi="宋体"/>
          <w:color w:val="000000"/>
          <w:szCs w:val="21"/>
        </w:rPr>
        <w:t>2.1</w:t>
      </w:r>
      <w:r>
        <w:rPr>
          <w:rFonts w:hint="eastAsia" w:ascii="宋体" w:hAnsi="宋体"/>
          <w:color w:val="000000"/>
          <w:szCs w:val="21"/>
        </w:rPr>
        <w:t>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color w:val="000000"/>
          <w:kern w:val="0"/>
          <w:szCs w:val="21"/>
        </w:rPr>
        <w:t>广西政府采购云平台</w:t>
      </w:r>
      <w:r>
        <w:rPr>
          <w:rFonts w:hint="eastAsia" w:ascii="宋体" w:hAnsi="宋体"/>
          <w:color w:val="000000"/>
          <w:szCs w:val="21"/>
        </w:rPr>
        <w:t>将予以拒收。</w:t>
      </w:r>
    </w:p>
    <w:bookmarkEnd w:id="116"/>
    <w:bookmarkEnd w:id="117"/>
    <w:p w14:paraId="1227D9F3">
      <w:pPr>
        <w:snapToGrid w:val="0"/>
        <w:spacing w:line="360" w:lineRule="auto"/>
        <w:ind w:firstLine="420"/>
        <w:jc w:val="left"/>
        <w:rPr>
          <w:rFonts w:ascii="宋体" w:hAnsi="宋体"/>
          <w:color w:val="000000"/>
          <w:szCs w:val="21"/>
        </w:rPr>
      </w:pPr>
      <w:r>
        <w:rPr>
          <w:rFonts w:hint="eastAsia" w:ascii="宋体" w:hAnsi="宋体"/>
          <w:color w:val="000000"/>
          <w:szCs w:val="21"/>
        </w:rPr>
        <w:t>22.</w:t>
      </w:r>
      <w:r>
        <w:rPr>
          <w:rFonts w:ascii="宋体" w:hAnsi="宋体"/>
          <w:color w:val="000000"/>
          <w:szCs w:val="21"/>
        </w:rPr>
        <w:t>2</w:t>
      </w:r>
      <w:r>
        <w:rPr>
          <w:rFonts w:hint="eastAsia" w:ascii="宋体" w:hAnsi="宋体"/>
          <w:color w:val="000000"/>
          <w:szCs w:val="21"/>
        </w:rPr>
        <w:t>在投标截止时间止提交投标文件的投标人不足3家时，不得开标，采购代理机构将根据</w:t>
      </w:r>
      <w:r>
        <w:rPr>
          <w:rFonts w:hint="eastAsia" w:ascii="宋体" w:hAnsi="宋体"/>
          <w:color w:val="000000"/>
          <w:kern w:val="0"/>
          <w:szCs w:val="21"/>
        </w:rPr>
        <w:t>广西政府采购云平台</w:t>
      </w:r>
      <w:r>
        <w:rPr>
          <w:rFonts w:hint="eastAsia" w:ascii="宋体" w:hAnsi="宋体"/>
          <w:color w:val="000000"/>
          <w:szCs w:val="21"/>
        </w:rPr>
        <w:t>的操作将电子版投标文件退回，除此之外采购人和采购代理机构对已提交的投标文件概不退回。</w:t>
      </w:r>
    </w:p>
    <w:p w14:paraId="7EB37CC2">
      <w:pPr>
        <w:spacing w:line="360" w:lineRule="auto"/>
        <w:ind w:firstLine="420" w:firstLineChars="200"/>
        <w:rPr>
          <w:rFonts w:ascii="宋体" w:hAnsi="宋体" w:cs="宋体"/>
          <w:color w:val="000000"/>
          <w:szCs w:val="21"/>
        </w:rPr>
      </w:pPr>
      <w:r>
        <w:rPr>
          <w:rFonts w:hint="eastAsia" w:ascii="宋体" w:hAnsi="宋体" w:cs="宋体"/>
          <w:color w:val="000000"/>
          <w:szCs w:val="21"/>
        </w:rPr>
        <w:t>2</w:t>
      </w:r>
      <w:r>
        <w:rPr>
          <w:rFonts w:ascii="宋体" w:hAnsi="宋体" w:cs="宋体"/>
          <w:color w:val="000000"/>
          <w:szCs w:val="21"/>
        </w:rPr>
        <w:t>2.3</w:t>
      </w:r>
      <w:r>
        <w:rPr>
          <w:rFonts w:hint="eastAsia" w:ascii="宋体" w:hAnsi="宋体" w:cs="宋体"/>
          <w:color w:val="000000"/>
          <w:szCs w:val="21"/>
        </w:rPr>
        <w:t xml:space="preserve"> 投标人在投标截止时间后书面通知采购人、采购代理机构撤销投标文件的，将根据本须知正文1</w:t>
      </w:r>
      <w:r>
        <w:rPr>
          <w:rFonts w:ascii="宋体" w:hAnsi="宋体" w:cs="宋体"/>
          <w:color w:val="000000"/>
          <w:szCs w:val="21"/>
        </w:rPr>
        <w:t>8</w:t>
      </w:r>
      <w:r>
        <w:rPr>
          <w:rFonts w:hint="eastAsia" w:ascii="宋体" w:hAnsi="宋体" w:cs="宋体"/>
          <w:color w:val="000000"/>
          <w:szCs w:val="21"/>
        </w:rPr>
        <w:t>.4的规定不予退还其投标保证金。</w:t>
      </w:r>
    </w:p>
    <w:p w14:paraId="2B0D8E21">
      <w:pPr>
        <w:pStyle w:val="20"/>
        <w:snapToGrid w:val="0"/>
        <w:spacing w:line="360" w:lineRule="auto"/>
        <w:ind w:firstLine="739"/>
        <w:rPr>
          <w:rFonts w:ascii="宋体" w:hAnsi="宋体" w:eastAsia="宋体"/>
          <w:snapToGrid w:val="0"/>
          <w:color w:val="000000"/>
          <w:sz w:val="21"/>
          <w:szCs w:val="21"/>
        </w:rPr>
      </w:pPr>
    </w:p>
    <w:p w14:paraId="49D8CDA7">
      <w:pPr>
        <w:pStyle w:val="20"/>
        <w:snapToGrid w:val="0"/>
        <w:spacing w:line="360" w:lineRule="auto"/>
        <w:ind w:firstLine="739"/>
        <w:rPr>
          <w:rFonts w:ascii="宋体" w:hAnsi="宋体" w:eastAsia="宋体"/>
          <w:snapToGrid w:val="0"/>
          <w:color w:val="000000"/>
          <w:sz w:val="21"/>
          <w:szCs w:val="21"/>
        </w:rPr>
      </w:pPr>
    </w:p>
    <w:p w14:paraId="765C6BBB">
      <w:pPr>
        <w:pStyle w:val="4"/>
        <w:keepNext w:val="0"/>
        <w:keepLines w:val="0"/>
        <w:spacing w:line="360" w:lineRule="auto"/>
        <w:jc w:val="center"/>
        <w:rPr>
          <w:rFonts w:ascii="宋体" w:hAnsi="宋体" w:eastAsia="宋体"/>
          <w:color w:val="000000"/>
        </w:rPr>
      </w:pPr>
      <w:bookmarkStart w:id="118" w:name="_Toc25834"/>
      <w:bookmarkStart w:id="119" w:name="_Toc254970685"/>
      <w:bookmarkStart w:id="120" w:name="_Toc30679"/>
      <w:bookmarkStart w:id="121" w:name="_Toc254970544"/>
      <w:r>
        <w:rPr>
          <w:rFonts w:hint="eastAsia" w:ascii="宋体" w:hAnsi="宋体" w:eastAsia="宋体"/>
          <w:color w:val="000000"/>
        </w:rPr>
        <w:t>四、开    标</w:t>
      </w:r>
      <w:bookmarkEnd w:id="118"/>
      <w:bookmarkEnd w:id="119"/>
      <w:bookmarkEnd w:id="120"/>
      <w:bookmarkEnd w:id="121"/>
    </w:p>
    <w:p w14:paraId="0F07830F">
      <w:pPr>
        <w:pStyle w:val="7"/>
        <w:keepNext w:val="0"/>
        <w:keepLines w:val="0"/>
        <w:spacing w:before="0" w:after="0" w:line="360" w:lineRule="auto"/>
        <w:ind w:left="420" w:leftChars="200"/>
        <w:rPr>
          <w:rFonts w:ascii="宋体" w:hAnsi="宋体"/>
          <w:color w:val="000000"/>
          <w:sz w:val="24"/>
        </w:rPr>
      </w:pPr>
      <w:bookmarkStart w:id="122" w:name="_23.开标时间和地点"/>
      <w:bookmarkEnd w:id="122"/>
      <w:r>
        <w:rPr>
          <w:rFonts w:hint="eastAsia" w:ascii="宋体" w:hAnsi="宋体"/>
          <w:color w:val="000000"/>
          <w:sz w:val="24"/>
        </w:rPr>
        <w:t>23.开标时间和地点</w:t>
      </w:r>
    </w:p>
    <w:p w14:paraId="0E850C87">
      <w:pPr>
        <w:snapToGrid w:val="0"/>
        <w:spacing w:line="360" w:lineRule="auto"/>
        <w:ind w:firstLine="420"/>
        <w:jc w:val="left"/>
        <w:rPr>
          <w:rFonts w:ascii="宋体" w:hAnsi="宋体"/>
          <w:color w:val="000000"/>
          <w:szCs w:val="21"/>
        </w:rPr>
      </w:pPr>
      <w:r>
        <w:rPr>
          <w:rFonts w:hint="eastAsia" w:ascii="宋体" w:hAnsi="宋体"/>
          <w:color w:val="000000"/>
          <w:szCs w:val="21"/>
        </w:rPr>
        <w:t>23.1开标时间及地点详见“投标人须知前附表”</w:t>
      </w:r>
    </w:p>
    <w:p w14:paraId="6A7E5E8D">
      <w:pPr>
        <w:snapToGrid w:val="0"/>
        <w:spacing w:line="360" w:lineRule="auto"/>
        <w:ind w:firstLine="420"/>
        <w:jc w:val="left"/>
        <w:rPr>
          <w:rFonts w:ascii="宋体" w:hAnsi="宋体"/>
          <w:color w:val="000000"/>
          <w:szCs w:val="21"/>
        </w:rPr>
      </w:pPr>
      <w:r>
        <w:rPr>
          <w:rFonts w:hint="eastAsia" w:ascii="宋体" w:hAnsi="宋体"/>
          <w:color w:val="000000"/>
          <w:szCs w:val="21"/>
        </w:rPr>
        <w:t>23.2如投标人成功解密投标文件，但未在</w:t>
      </w:r>
      <w:r>
        <w:rPr>
          <w:rFonts w:hint="eastAsia" w:ascii="宋体" w:hAnsi="宋体"/>
          <w:color w:val="000000"/>
          <w:kern w:val="0"/>
          <w:szCs w:val="21"/>
        </w:rPr>
        <w:t>广西政府采购云平台</w:t>
      </w:r>
      <w:r>
        <w:rPr>
          <w:rFonts w:hint="eastAsia" w:ascii="宋体" w:hAnsi="宋体"/>
          <w:color w:val="000000"/>
          <w:szCs w:val="21"/>
        </w:rPr>
        <w:t>电子开标大厅参加开标的，视同认可开标过程和结果，由此产生的后果由投标人自行负责。成功解密投标文件的投标人不足3家的，不得开标。</w:t>
      </w:r>
    </w:p>
    <w:p w14:paraId="6947CD53">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24.开标程序</w:t>
      </w:r>
    </w:p>
    <w:p w14:paraId="51066EE1">
      <w:pPr>
        <w:autoSpaceDE w:val="0"/>
        <w:autoSpaceDN w:val="0"/>
        <w:adjustRightInd w:val="0"/>
        <w:spacing w:line="360" w:lineRule="auto"/>
        <w:ind w:firstLine="420" w:firstLineChars="200"/>
        <w:rPr>
          <w:rFonts w:ascii="宋体" w:hAnsi="宋体"/>
          <w:color w:val="000000"/>
          <w:kern w:val="0"/>
          <w:szCs w:val="21"/>
        </w:rPr>
      </w:pPr>
      <w:r>
        <w:rPr>
          <w:rFonts w:hint="eastAsia" w:ascii="宋体" w:hAnsi="宋体"/>
          <w:bCs/>
          <w:color w:val="000000"/>
          <w:szCs w:val="21"/>
        </w:rPr>
        <w:t>24.1</w:t>
      </w:r>
      <w:r>
        <w:rPr>
          <w:rFonts w:hint="eastAsia" w:ascii="宋体" w:hAnsi="宋体"/>
          <w:color w:val="000000"/>
          <w:kern w:val="0"/>
          <w:szCs w:val="21"/>
        </w:rPr>
        <w:t>开标形式：</w:t>
      </w:r>
    </w:p>
    <w:p w14:paraId="491A89D0">
      <w:pPr>
        <w:autoSpaceDE w:val="0"/>
        <w:autoSpaceDN w:val="0"/>
        <w:adjustRightInd w:val="0"/>
        <w:spacing w:line="360" w:lineRule="auto"/>
        <w:ind w:firstLine="420" w:firstLineChars="200"/>
        <w:rPr>
          <w:rFonts w:ascii="宋体" w:hAnsi="宋体"/>
          <w:bCs/>
          <w:color w:val="000000"/>
          <w:szCs w:val="21"/>
        </w:rPr>
      </w:pPr>
      <w:r>
        <w:rPr>
          <w:rFonts w:hint="eastAsia" w:ascii="宋体" w:hAnsi="宋体"/>
          <w:bCs/>
          <w:color w:val="000000"/>
          <w:szCs w:val="21"/>
        </w:rPr>
        <w:t>采购代理机构将按照招标文件规定的时间通过广西政府采购云平台组织线上开标活动、开启投标文件，所有供应商均应当准时在线参加。投标人</w:t>
      </w:r>
      <w:r>
        <w:rPr>
          <w:rFonts w:ascii="宋体" w:hAnsi="宋体"/>
          <w:bCs/>
          <w:color w:val="000000"/>
          <w:szCs w:val="21"/>
        </w:rPr>
        <w:t>如不</w:t>
      </w:r>
      <w:r>
        <w:rPr>
          <w:rFonts w:hint="eastAsia" w:ascii="宋体" w:hAnsi="宋体"/>
          <w:bCs/>
          <w:color w:val="000000"/>
          <w:szCs w:val="21"/>
        </w:rPr>
        <w:t>参加</w:t>
      </w:r>
      <w:r>
        <w:rPr>
          <w:rFonts w:ascii="宋体" w:hAnsi="宋体"/>
          <w:bCs/>
          <w:color w:val="000000"/>
          <w:szCs w:val="21"/>
        </w:rPr>
        <w:t>开标大会的，</w:t>
      </w:r>
      <w:r>
        <w:rPr>
          <w:rFonts w:hint="eastAsia" w:ascii="宋体" w:hAnsi="宋体"/>
          <w:bCs/>
          <w:color w:val="000000"/>
          <w:szCs w:val="21"/>
        </w:rPr>
        <w:t>视同认可开标结果，</w:t>
      </w:r>
      <w:r>
        <w:rPr>
          <w:rFonts w:ascii="宋体" w:hAnsi="宋体"/>
          <w:bCs/>
          <w:color w:val="000000"/>
          <w:szCs w:val="21"/>
        </w:rPr>
        <w:t>事后不得对采购相关人员、开标过程和开标结果提出异议</w:t>
      </w:r>
      <w:r>
        <w:rPr>
          <w:rFonts w:hint="eastAsia" w:ascii="宋体" w:hAnsi="宋体"/>
          <w:bCs/>
          <w:color w:val="000000"/>
          <w:szCs w:val="21"/>
        </w:rPr>
        <w:t>，同时投标人因未在线参加开标而导致投标文件无法按时解密等一切后果由投标人自己承担。</w:t>
      </w:r>
    </w:p>
    <w:p w14:paraId="346C2C3F">
      <w:pPr>
        <w:autoSpaceDE w:val="0"/>
        <w:autoSpaceDN w:val="0"/>
        <w:adjustRightInd w:val="0"/>
        <w:spacing w:line="360" w:lineRule="auto"/>
        <w:ind w:firstLine="420" w:firstLineChars="200"/>
        <w:rPr>
          <w:rFonts w:ascii="宋体" w:hAnsi="宋体"/>
          <w:bCs/>
          <w:color w:val="000000"/>
          <w:szCs w:val="21"/>
        </w:rPr>
      </w:pPr>
      <w:r>
        <w:rPr>
          <w:rFonts w:hint="eastAsia" w:ascii="宋体" w:hAnsi="宋体"/>
          <w:bCs/>
          <w:color w:val="000000"/>
          <w:szCs w:val="21"/>
        </w:rPr>
        <w:t>24.2</w:t>
      </w:r>
      <w:r>
        <w:rPr>
          <w:rFonts w:ascii="宋体" w:hAnsi="宋体"/>
          <w:bCs/>
          <w:color w:val="000000"/>
          <w:szCs w:val="21"/>
        </w:rPr>
        <w:t>开</w:t>
      </w:r>
      <w:r>
        <w:rPr>
          <w:rFonts w:hint="eastAsia" w:ascii="宋体" w:hAnsi="宋体"/>
          <w:bCs/>
          <w:color w:val="000000"/>
          <w:szCs w:val="21"/>
        </w:rPr>
        <w:t>标</w:t>
      </w:r>
      <w:r>
        <w:rPr>
          <w:rFonts w:ascii="宋体" w:hAnsi="宋体"/>
          <w:bCs/>
          <w:color w:val="000000"/>
          <w:szCs w:val="21"/>
        </w:rPr>
        <w:t>程序：</w:t>
      </w:r>
    </w:p>
    <w:p w14:paraId="74E5D85E">
      <w:pPr>
        <w:autoSpaceDE w:val="0"/>
        <w:autoSpaceDN w:val="0"/>
        <w:adjustRightInd w:val="0"/>
        <w:spacing w:line="360" w:lineRule="auto"/>
        <w:ind w:firstLine="420" w:firstLineChars="200"/>
        <w:rPr>
          <w:rFonts w:ascii="宋体" w:hAnsi="宋体"/>
          <w:bCs/>
          <w:color w:val="000000"/>
          <w:szCs w:val="21"/>
        </w:rPr>
      </w:pPr>
      <w:r>
        <w:rPr>
          <w:rFonts w:hint="eastAsia" w:ascii="宋体" w:hAnsi="宋体"/>
          <w:bCs/>
          <w:color w:val="000000"/>
          <w:szCs w:val="21"/>
        </w:rPr>
        <w:t>（1）解密电子投标文件。广西政府采购云平台按开标时间自动提取所有投标文件。采购代理机构依托广西政府采购云平台向各投标人发出电子加密投标文件【开始解密】通知，由投标人进行投标文件解密。</w:t>
      </w:r>
      <w:r>
        <w:rPr>
          <w:rFonts w:hint="eastAsia" w:ascii="宋体" w:hAnsi="宋体"/>
          <w:b/>
          <w:bCs/>
          <w:color w:val="000000"/>
          <w:szCs w:val="21"/>
        </w:rPr>
        <w:t>投标人的法定代表人或其委托代理人须携带加密时所用的CA锁准时登录到广西政府采购云平台电子开标大厅签到</w:t>
      </w:r>
      <w:r>
        <w:rPr>
          <w:rFonts w:hint="eastAsia" w:ascii="宋体" w:hAnsi="宋体" w:cs="宋体"/>
          <w:b/>
          <w:color w:val="000000"/>
          <w:szCs w:val="21"/>
        </w:rPr>
        <w:t>并在发起解密</w:t>
      </w:r>
      <w:r>
        <w:rPr>
          <w:rFonts w:hint="eastAsia" w:ascii="宋体" w:hAnsi="宋体"/>
          <w:b/>
          <w:bCs/>
          <w:color w:val="000000"/>
          <w:szCs w:val="21"/>
        </w:rPr>
        <w:t>通知</w:t>
      </w:r>
      <w:r>
        <w:rPr>
          <w:rFonts w:hint="eastAsia" w:ascii="宋体" w:hAnsi="宋体" w:cs="宋体"/>
          <w:b/>
          <w:color w:val="000000"/>
          <w:szCs w:val="21"/>
        </w:rPr>
        <w:t>之时起30分钟内完成</w:t>
      </w:r>
      <w:r>
        <w:rPr>
          <w:rFonts w:hint="eastAsia" w:ascii="宋体" w:hAnsi="宋体"/>
          <w:b/>
          <w:bCs/>
          <w:color w:val="000000"/>
          <w:szCs w:val="21"/>
        </w:rPr>
        <w:t>对电子投标文件解密。投标文件未按时解密的，视为无效投标。</w:t>
      </w:r>
      <w:r>
        <w:rPr>
          <w:rFonts w:hint="eastAsia" w:ascii="宋体" w:hAnsi="宋体"/>
          <w:bCs/>
          <w:color w:val="000000"/>
          <w:szCs w:val="21"/>
        </w:rPr>
        <w:t>（解密异常情况处理：详见本章29.4 电子交易活动的中止）</w:t>
      </w:r>
    </w:p>
    <w:p w14:paraId="2BF71605">
      <w:pPr>
        <w:autoSpaceDE w:val="0"/>
        <w:autoSpaceDN w:val="0"/>
        <w:adjustRightInd w:val="0"/>
        <w:spacing w:line="360" w:lineRule="auto"/>
        <w:ind w:firstLine="420" w:firstLineChars="200"/>
        <w:rPr>
          <w:rFonts w:ascii="宋体" w:hAnsi="宋体"/>
          <w:bCs/>
          <w:color w:val="000000"/>
          <w:szCs w:val="21"/>
        </w:rPr>
      </w:pPr>
      <w:r>
        <w:rPr>
          <w:rFonts w:hint="eastAsia" w:ascii="宋体" w:hAnsi="宋体"/>
          <w:bCs/>
          <w:color w:val="000000"/>
          <w:szCs w:val="21"/>
        </w:rPr>
        <w:t>（2）电子唱标。投标文件解密结束，各投标供应商报价均在广西政府采购云平台远程不见面开标大厅展示；</w:t>
      </w:r>
    </w:p>
    <w:p w14:paraId="2978F826">
      <w:pPr>
        <w:autoSpaceDE w:val="0"/>
        <w:autoSpaceDN w:val="0"/>
        <w:adjustRightInd w:val="0"/>
        <w:spacing w:line="360" w:lineRule="auto"/>
        <w:ind w:firstLine="420" w:firstLineChars="200"/>
        <w:rPr>
          <w:rFonts w:ascii="宋体" w:hAnsi="宋体"/>
          <w:bCs/>
          <w:color w:val="000000"/>
          <w:szCs w:val="21"/>
        </w:rPr>
      </w:pPr>
      <w:r>
        <w:rPr>
          <w:rFonts w:hint="eastAsia" w:ascii="宋体" w:hAnsi="宋体"/>
          <w:bCs/>
          <w:color w:val="000000"/>
          <w:szCs w:val="21"/>
        </w:rPr>
        <w:t>（3）签署电子《政府采购活动现场确认声明书》。通过邮件形式在远程不见面开标大厅发送各投标人签署电子《政府采购活动现场确认声明书》。</w:t>
      </w:r>
    </w:p>
    <w:p w14:paraId="2383345E">
      <w:pPr>
        <w:autoSpaceDE w:val="0"/>
        <w:autoSpaceDN w:val="0"/>
        <w:adjustRightInd w:val="0"/>
        <w:spacing w:line="360" w:lineRule="auto"/>
        <w:ind w:firstLine="420" w:firstLineChars="200"/>
        <w:rPr>
          <w:rFonts w:ascii="宋体" w:hAnsi="宋体"/>
          <w:bCs/>
          <w:color w:val="000000"/>
          <w:szCs w:val="21"/>
        </w:rPr>
      </w:pPr>
      <w:r>
        <w:rPr>
          <w:rFonts w:hint="eastAsia" w:ascii="宋体" w:hAnsi="宋体"/>
          <w:bCs/>
          <w:color w:val="000000"/>
          <w:szCs w:val="21"/>
        </w:rPr>
        <w:t>（4）开标过程由采购代理机构如实记录，并电子留痕，由参加电子开标的各投标人代表对电子开标记录在开标记录公布后15分钟内进行当场校核及勘误，并线上确认，未确认的视同认可开标结果。</w:t>
      </w:r>
    </w:p>
    <w:p w14:paraId="09F1C7E6">
      <w:pPr>
        <w:autoSpaceDE w:val="0"/>
        <w:autoSpaceDN w:val="0"/>
        <w:adjustRightInd w:val="0"/>
        <w:spacing w:line="360" w:lineRule="auto"/>
        <w:ind w:firstLine="420" w:firstLineChars="200"/>
        <w:rPr>
          <w:rFonts w:ascii="宋体" w:hAnsi="宋体"/>
          <w:bCs/>
          <w:color w:val="000000"/>
          <w:szCs w:val="21"/>
        </w:rPr>
      </w:pPr>
      <w:r>
        <w:rPr>
          <w:rFonts w:hint="eastAsia" w:ascii="宋体" w:hAnsi="宋体"/>
          <w:bCs/>
          <w:color w:val="000000"/>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4CFF6C99">
      <w:pPr>
        <w:autoSpaceDE w:val="0"/>
        <w:autoSpaceDN w:val="0"/>
        <w:adjustRightInd w:val="0"/>
        <w:spacing w:line="360" w:lineRule="auto"/>
        <w:ind w:firstLine="420" w:firstLineChars="200"/>
        <w:rPr>
          <w:rFonts w:ascii="宋体" w:hAnsi="宋体"/>
          <w:bCs/>
          <w:color w:val="000000"/>
          <w:szCs w:val="21"/>
        </w:rPr>
      </w:pPr>
      <w:r>
        <w:rPr>
          <w:rFonts w:hint="eastAsia" w:ascii="宋体" w:hAnsi="宋体"/>
          <w:bCs/>
          <w:color w:val="000000"/>
          <w:szCs w:val="21"/>
        </w:rPr>
        <w:t>（6）开标结束。</w:t>
      </w:r>
    </w:p>
    <w:p w14:paraId="089B2D6F">
      <w:pPr>
        <w:autoSpaceDE w:val="0"/>
        <w:autoSpaceDN w:val="0"/>
        <w:adjustRightInd w:val="0"/>
        <w:spacing w:line="360" w:lineRule="auto"/>
        <w:ind w:firstLine="422" w:firstLineChars="200"/>
        <w:rPr>
          <w:rFonts w:ascii="宋体" w:hAnsi="宋体"/>
          <w:b/>
          <w:bCs/>
          <w:color w:val="000000"/>
          <w:szCs w:val="21"/>
        </w:rPr>
      </w:pPr>
      <w:r>
        <w:rPr>
          <w:rFonts w:hint="eastAsia" w:ascii="宋体" w:hAnsi="宋体"/>
          <w:b/>
          <w:bCs/>
          <w:color w:val="000000"/>
          <w:szCs w:val="21"/>
        </w:rPr>
        <w:t>特别说明：如遇广西政府采购云平台电子化开标或评审程序调整的，按调整后执行。</w:t>
      </w:r>
    </w:p>
    <w:p w14:paraId="7C84CD51">
      <w:pPr>
        <w:pStyle w:val="25"/>
        <w:snapToGrid w:val="0"/>
        <w:spacing w:line="360" w:lineRule="auto"/>
        <w:ind w:left="689" w:leftChars="228" w:hanging="210" w:hangingChars="100"/>
        <w:rPr>
          <w:rFonts w:hAnsi="宋体"/>
          <w:color w:val="000000"/>
          <w:sz w:val="21"/>
        </w:rPr>
      </w:pPr>
    </w:p>
    <w:p w14:paraId="56A8F3E9">
      <w:pPr>
        <w:pStyle w:val="4"/>
        <w:keepNext w:val="0"/>
        <w:keepLines w:val="0"/>
        <w:spacing w:line="360" w:lineRule="auto"/>
        <w:jc w:val="center"/>
        <w:rPr>
          <w:rFonts w:ascii="宋体" w:hAnsi="宋体" w:eastAsia="宋体"/>
          <w:color w:val="000000"/>
        </w:rPr>
      </w:pPr>
      <w:bookmarkStart w:id="123" w:name="_Toc14509"/>
      <w:bookmarkStart w:id="124" w:name="_Toc25514"/>
      <w:r>
        <w:rPr>
          <w:rFonts w:hint="eastAsia" w:ascii="宋体" w:hAnsi="宋体" w:eastAsia="宋体"/>
          <w:color w:val="000000"/>
        </w:rPr>
        <w:t>五、资格审查</w:t>
      </w:r>
      <w:bookmarkEnd w:id="123"/>
      <w:bookmarkEnd w:id="124"/>
    </w:p>
    <w:p w14:paraId="1451D06F">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25.资格审查</w:t>
      </w:r>
    </w:p>
    <w:p w14:paraId="2FF6E94C">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 xml:space="preserve"> 25.1</w:t>
      </w:r>
      <w:r>
        <w:rPr>
          <w:rFonts w:ascii="宋体" w:hAnsi="宋体"/>
          <w:b w:val="0"/>
          <w:color w:val="000000"/>
          <w:sz w:val="21"/>
          <w:szCs w:val="21"/>
        </w:rPr>
        <w:t>开标结束后，</w:t>
      </w:r>
      <w:r>
        <w:rPr>
          <w:rFonts w:hint="eastAsia" w:ascii="宋体" w:hAnsi="宋体"/>
          <w:b w:val="0"/>
          <w:color w:val="000000"/>
          <w:sz w:val="21"/>
          <w:szCs w:val="21"/>
        </w:rPr>
        <w:t>采购人或者采购代理机构</w:t>
      </w:r>
      <w:r>
        <w:rPr>
          <w:rFonts w:ascii="宋体" w:hAnsi="宋体"/>
          <w:b w:val="0"/>
          <w:color w:val="000000"/>
          <w:sz w:val="21"/>
          <w:szCs w:val="21"/>
        </w:rPr>
        <w:t>依法对投标人的资格进行审查。</w:t>
      </w:r>
    </w:p>
    <w:p w14:paraId="37A4FA28">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 xml:space="preserve"> 25.2资格审查标准为本招标文件中载明对投标人资格要求的条件。本项目资格审查采用合格制，凡符合招标文件规定的投标人资格要求的投标人均通过资格审查。</w:t>
      </w:r>
    </w:p>
    <w:p w14:paraId="73317782">
      <w:pPr>
        <w:pStyle w:val="7"/>
        <w:keepNext w:val="0"/>
        <w:keepLines w:val="0"/>
        <w:numPr>
          <w:ilvl w:val="0"/>
          <w:numId w:val="0"/>
        </w:numPr>
        <w:spacing w:before="0" w:after="0" w:line="360" w:lineRule="auto"/>
        <w:ind w:firstLine="422" w:firstLineChars="200"/>
        <w:rPr>
          <w:rFonts w:ascii="宋体" w:hAnsi="宋体"/>
          <w:color w:val="000000"/>
          <w:sz w:val="21"/>
          <w:szCs w:val="21"/>
        </w:rPr>
      </w:pPr>
      <w:bookmarkStart w:id="125" w:name="_25.3_投标人有下列情形之一的，资格审查不通过而导致其投标无效："/>
      <w:bookmarkEnd w:id="125"/>
      <w:r>
        <w:rPr>
          <w:rFonts w:hint="eastAsia" w:ascii="宋体" w:hAnsi="宋体"/>
          <w:color w:val="000000"/>
          <w:sz w:val="21"/>
          <w:szCs w:val="21"/>
        </w:rPr>
        <w:t>25.3 投标人有下列情形之一的，资格审查不通过，作无效投标处理：</w:t>
      </w:r>
    </w:p>
    <w:p w14:paraId="3048FB57">
      <w:pPr>
        <w:pStyle w:val="25"/>
        <w:snapToGrid w:val="0"/>
        <w:spacing w:line="360" w:lineRule="auto"/>
        <w:ind w:firstLine="422" w:firstLineChars="200"/>
        <w:rPr>
          <w:rFonts w:hAnsi="宋体"/>
          <w:b/>
          <w:color w:val="000000"/>
          <w:sz w:val="21"/>
        </w:rPr>
      </w:pPr>
      <w:r>
        <w:rPr>
          <w:rFonts w:hint="eastAsia" w:hAnsi="宋体"/>
          <w:b/>
          <w:color w:val="000000"/>
          <w:sz w:val="21"/>
        </w:rPr>
        <w:t>（1）未按招标文件规定的方式获取本招标文件的投标人；</w:t>
      </w:r>
    </w:p>
    <w:p w14:paraId="7B1857DE">
      <w:pPr>
        <w:pStyle w:val="25"/>
        <w:snapToGrid w:val="0"/>
        <w:spacing w:line="360" w:lineRule="auto"/>
        <w:ind w:firstLine="422" w:firstLineChars="200"/>
        <w:rPr>
          <w:rFonts w:hAnsi="宋体"/>
          <w:b/>
          <w:color w:val="000000"/>
          <w:sz w:val="21"/>
        </w:rPr>
      </w:pPr>
      <w:r>
        <w:rPr>
          <w:rFonts w:hint="eastAsia" w:hAnsi="宋体"/>
          <w:b/>
          <w:color w:val="000000"/>
          <w:sz w:val="21"/>
        </w:rPr>
        <w:t>（2）不具备招标文件中规定的资格要求的；</w:t>
      </w:r>
    </w:p>
    <w:p w14:paraId="1012515D">
      <w:pPr>
        <w:pStyle w:val="25"/>
        <w:snapToGrid w:val="0"/>
        <w:spacing w:line="360" w:lineRule="auto"/>
        <w:ind w:firstLine="422" w:firstLineChars="200"/>
        <w:rPr>
          <w:rFonts w:hAnsi="宋体"/>
          <w:b/>
          <w:color w:val="000000"/>
          <w:sz w:val="21"/>
        </w:rPr>
      </w:pPr>
      <w:r>
        <w:rPr>
          <w:rFonts w:hint="eastAsia" w:hAnsi="宋体"/>
          <w:b/>
          <w:color w:val="000000"/>
          <w:sz w:val="21"/>
        </w:rPr>
        <w:t>（3）在“信用中国”网站（www.creditchina.gov.cn） 、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w:t>
      </w:r>
    </w:p>
    <w:p w14:paraId="6AD23924">
      <w:pPr>
        <w:pStyle w:val="25"/>
        <w:snapToGrid w:val="0"/>
        <w:spacing w:line="360" w:lineRule="auto"/>
        <w:ind w:firstLine="422" w:firstLineChars="200"/>
        <w:rPr>
          <w:rFonts w:hAnsi="宋体"/>
          <w:b/>
          <w:color w:val="000000"/>
          <w:sz w:val="21"/>
        </w:rPr>
      </w:pPr>
      <w:r>
        <w:rPr>
          <w:rFonts w:hint="eastAsia" w:hAnsi="宋体"/>
          <w:b/>
          <w:color w:val="000000"/>
          <w:sz w:val="21"/>
        </w:rPr>
        <w:t>（4）同一合同项下的不同投标人，单位负责人为同一人或者存在直接控股、管理关系的；为本项目提供过整体设计、规范编制或者项目管理、监理、检测等服务的供应商，再参加该采购项目的其他采购活动的；</w:t>
      </w:r>
    </w:p>
    <w:p w14:paraId="09E99D2F">
      <w:pPr>
        <w:pStyle w:val="25"/>
        <w:snapToGrid w:val="0"/>
        <w:spacing w:line="360" w:lineRule="auto"/>
        <w:ind w:firstLine="422" w:firstLineChars="200"/>
        <w:rPr>
          <w:rFonts w:hAnsi="宋体"/>
          <w:b/>
          <w:color w:val="000000"/>
          <w:sz w:val="21"/>
        </w:rPr>
      </w:pPr>
      <w:r>
        <w:rPr>
          <w:rFonts w:hint="eastAsia" w:hAnsi="宋体"/>
          <w:b/>
          <w:color w:val="000000"/>
          <w:sz w:val="21"/>
        </w:rPr>
        <w:t>（</w:t>
      </w:r>
      <w:r>
        <w:rPr>
          <w:rFonts w:hAnsi="宋体"/>
          <w:b/>
          <w:color w:val="000000"/>
          <w:sz w:val="21"/>
        </w:rPr>
        <w:t>5</w:t>
      </w:r>
      <w:r>
        <w:rPr>
          <w:rFonts w:hint="eastAsia" w:hAnsi="宋体"/>
          <w:b/>
          <w:color w:val="000000"/>
          <w:sz w:val="21"/>
        </w:rPr>
        <w:t>）投标文件中的资格证明文件缺少任一项“投标人须知前附表”资格证明文件规定“必须提供”的文件资料的；</w:t>
      </w:r>
    </w:p>
    <w:p w14:paraId="60C4B334">
      <w:pPr>
        <w:pStyle w:val="25"/>
        <w:snapToGrid w:val="0"/>
        <w:spacing w:line="360" w:lineRule="auto"/>
        <w:ind w:firstLine="422" w:firstLineChars="200"/>
        <w:rPr>
          <w:rFonts w:hAnsi="宋体"/>
          <w:b/>
          <w:color w:val="000000"/>
          <w:sz w:val="21"/>
        </w:rPr>
      </w:pPr>
      <w:r>
        <w:rPr>
          <w:rFonts w:hint="eastAsia" w:hAnsi="宋体"/>
          <w:b/>
          <w:color w:val="000000"/>
          <w:sz w:val="21"/>
        </w:rPr>
        <w:t>（</w:t>
      </w:r>
      <w:r>
        <w:rPr>
          <w:rFonts w:hAnsi="宋体"/>
          <w:b/>
          <w:color w:val="000000"/>
          <w:sz w:val="21"/>
        </w:rPr>
        <w:t>6</w:t>
      </w:r>
      <w:r>
        <w:rPr>
          <w:rFonts w:hint="eastAsia" w:hAnsi="宋体"/>
          <w:b/>
          <w:color w:val="000000"/>
          <w:sz w:val="21"/>
        </w:rPr>
        <w:t>）投标文件中的资格证明文件出现任一项不符合“投标人须知前附表”资格证明文件规定“必须提供”的文件资料要求或者无效的。</w:t>
      </w:r>
    </w:p>
    <w:p w14:paraId="2891117E">
      <w:pPr>
        <w:pStyle w:val="7"/>
        <w:spacing w:before="0" w:after="0"/>
        <w:ind w:left="420" w:leftChars="200"/>
        <w:rPr>
          <w:rFonts w:ascii="宋体" w:hAnsi="宋体"/>
          <w:color w:val="000000"/>
        </w:rPr>
      </w:pPr>
      <w:r>
        <w:rPr>
          <w:rFonts w:hint="eastAsia" w:ascii="宋体" w:hAnsi="宋体"/>
          <w:color w:val="000000"/>
          <w:sz w:val="21"/>
          <w:szCs w:val="21"/>
        </w:rPr>
        <w:t>25.4</w:t>
      </w:r>
      <w:r>
        <w:rPr>
          <w:rFonts w:ascii="宋体" w:hAnsi="宋体"/>
          <w:color w:val="000000"/>
          <w:sz w:val="21"/>
          <w:szCs w:val="21"/>
        </w:rPr>
        <w:t>合格投标人不足3家的，不得评标。</w:t>
      </w:r>
      <w:bookmarkStart w:id="126" w:name="_Toc13505"/>
      <w:bookmarkStart w:id="127" w:name="_Toc22332"/>
    </w:p>
    <w:p w14:paraId="507DD0DC">
      <w:pPr>
        <w:pStyle w:val="7"/>
        <w:spacing w:before="0" w:after="0"/>
        <w:ind w:left="420" w:leftChars="200"/>
        <w:jc w:val="center"/>
        <w:rPr>
          <w:rFonts w:ascii="宋体" w:hAnsi="宋体"/>
          <w:color w:val="000000"/>
        </w:rPr>
      </w:pPr>
    </w:p>
    <w:p w14:paraId="6BCE3FE9">
      <w:pPr>
        <w:pStyle w:val="4"/>
        <w:keepNext w:val="0"/>
        <w:keepLines w:val="0"/>
        <w:spacing w:line="360" w:lineRule="auto"/>
        <w:jc w:val="center"/>
        <w:rPr>
          <w:rFonts w:ascii="宋体" w:hAnsi="宋体" w:eastAsia="宋体"/>
          <w:color w:val="000000"/>
        </w:rPr>
      </w:pPr>
      <w:r>
        <w:rPr>
          <w:rFonts w:hint="eastAsia" w:ascii="宋体" w:hAnsi="宋体" w:eastAsia="宋体"/>
          <w:color w:val="000000"/>
        </w:rPr>
        <w:t>六、评   标</w:t>
      </w:r>
      <w:bookmarkEnd w:id="126"/>
      <w:bookmarkEnd w:id="127"/>
    </w:p>
    <w:p w14:paraId="55F06348">
      <w:pPr>
        <w:pStyle w:val="7"/>
        <w:keepNext w:val="0"/>
        <w:keepLines w:val="0"/>
        <w:spacing w:before="0" w:after="0" w:line="360" w:lineRule="auto"/>
        <w:ind w:left="420" w:leftChars="200"/>
        <w:rPr>
          <w:rFonts w:ascii="宋体" w:hAnsi="宋体"/>
          <w:color w:val="000000"/>
          <w:sz w:val="24"/>
        </w:rPr>
      </w:pPr>
      <w:bookmarkStart w:id="128" w:name="_26.组建评标委员会"/>
      <w:bookmarkEnd w:id="128"/>
      <w:r>
        <w:rPr>
          <w:rFonts w:hint="eastAsia" w:ascii="宋体" w:hAnsi="宋体"/>
          <w:color w:val="000000"/>
          <w:sz w:val="24"/>
        </w:rPr>
        <w:t>26.组建评标委员会</w:t>
      </w:r>
    </w:p>
    <w:p w14:paraId="47D839E8">
      <w:pPr>
        <w:pStyle w:val="25"/>
        <w:snapToGrid w:val="0"/>
        <w:spacing w:line="360" w:lineRule="auto"/>
        <w:ind w:firstLine="420" w:firstLineChars="200"/>
        <w:rPr>
          <w:rFonts w:hAnsi="宋体"/>
          <w:color w:val="000000"/>
          <w:sz w:val="21"/>
        </w:rPr>
      </w:pPr>
      <w:r>
        <w:rPr>
          <w:rFonts w:hint="eastAsia" w:hAnsi="宋体"/>
          <w:color w:val="000000"/>
          <w:sz w:val="21"/>
        </w:rPr>
        <w:t>评标委员会由采购人代表和评审专家组成，具体人数详见“投标人须知前附表”，其中评审专家不得少于成员总数的三分之二。</w:t>
      </w:r>
    </w:p>
    <w:p w14:paraId="6AE12A34">
      <w:pPr>
        <w:pStyle w:val="25"/>
        <w:snapToGrid w:val="0"/>
        <w:spacing w:line="360" w:lineRule="auto"/>
        <w:ind w:left="2" w:leftChars="1" w:firstLine="420" w:firstLineChars="200"/>
        <w:rPr>
          <w:rFonts w:hAnsi="宋体"/>
          <w:color w:val="000000"/>
          <w:sz w:val="21"/>
        </w:rPr>
      </w:pPr>
      <w:r>
        <w:rPr>
          <w:rFonts w:hint="eastAsia" w:hAnsi="宋体"/>
          <w:color w:val="000000"/>
          <w:sz w:val="21"/>
        </w:rPr>
        <w:t>参加过采购项目前期咨询论证的专家，不得参加该采购项目的评审活动。</w:t>
      </w:r>
    </w:p>
    <w:p w14:paraId="47851BEE">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27.评标的依据</w:t>
      </w:r>
    </w:p>
    <w:p w14:paraId="680215CB">
      <w:pPr>
        <w:pStyle w:val="25"/>
        <w:snapToGrid w:val="0"/>
        <w:spacing w:line="360" w:lineRule="auto"/>
        <w:ind w:firstLine="420" w:firstLineChars="200"/>
        <w:rPr>
          <w:rFonts w:hAnsi="宋体"/>
          <w:color w:val="000000"/>
          <w:sz w:val="21"/>
        </w:rPr>
      </w:pPr>
      <w:r>
        <w:rPr>
          <w:rFonts w:hint="eastAsia" w:hAnsi="宋体"/>
          <w:color w:val="000000"/>
          <w:sz w:val="21"/>
        </w:rPr>
        <w:t>评标委员会以</w:t>
      </w:r>
      <w:r>
        <w:rPr>
          <w:rFonts w:hint="eastAsia" w:hAnsi="宋体" w:cs="宋体"/>
          <w:color w:val="000000"/>
          <w:sz w:val="21"/>
        </w:rPr>
        <w:t>“第四章 评标方法和评标标准”</w:t>
      </w:r>
      <w:r>
        <w:rPr>
          <w:rFonts w:hint="eastAsia" w:hAnsi="宋体"/>
          <w:color w:val="000000"/>
          <w:sz w:val="21"/>
        </w:rPr>
        <w:t>为依据对投标文件进行评审，</w:t>
      </w:r>
      <w:r>
        <w:rPr>
          <w:rFonts w:hAnsi="宋体"/>
          <w:color w:val="000000"/>
          <w:sz w:val="21"/>
        </w:rPr>
        <w:t>没有规定的方法、评审因素和标准，不作为评标依据。</w:t>
      </w:r>
    </w:p>
    <w:p w14:paraId="52D65DF1">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28.评标原则</w:t>
      </w:r>
    </w:p>
    <w:p w14:paraId="1EA5CB0F">
      <w:pPr>
        <w:pStyle w:val="25"/>
        <w:snapToGrid w:val="0"/>
        <w:spacing w:line="360" w:lineRule="auto"/>
        <w:ind w:firstLine="420" w:firstLineChars="200"/>
        <w:rPr>
          <w:rFonts w:hAnsi="宋体"/>
          <w:color w:val="000000"/>
          <w:sz w:val="21"/>
        </w:rPr>
      </w:pPr>
      <w:r>
        <w:rPr>
          <w:rFonts w:hint="eastAsia" w:hAnsi="宋体"/>
          <w:color w:val="000000"/>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66168E5">
      <w:pPr>
        <w:pStyle w:val="25"/>
        <w:snapToGrid w:val="0"/>
        <w:spacing w:line="360" w:lineRule="auto"/>
        <w:ind w:firstLine="420" w:firstLineChars="200"/>
        <w:rPr>
          <w:rFonts w:hAnsi="宋体"/>
          <w:color w:val="000000"/>
          <w:sz w:val="21"/>
        </w:rPr>
      </w:pPr>
      <w:r>
        <w:rPr>
          <w:rFonts w:hint="eastAsia" w:hAnsi="宋体"/>
          <w:color w:val="000000"/>
          <w:sz w:val="21"/>
        </w:rPr>
        <w:t>28.2</w:t>
      </w:r>
      <w:bookmarkStart w:id="129" w:name="_28.3评标方法。本项目将按须知前附表规定的评标办法进行评标，具体评标"/>
      <w:bookmarkEnd w:id="129"/>
      <w:r>
        <w:rPr>
          <w:rFonts w:hint="eastAsia" w:hAnsi="宋体"/>
          <w:color w:val="000000"/>
          <w:sz w:val="21"/>
        </w:rPr>
        <w:t>评委表决。评标委员会成员对需要共同认定的事项存在争议的，应当按照少数服从多数的原则作出结论。</w:t>
      </w:r>
    </w:p>
    <w:p w14:paraId="12B902C5">
      <w:pPr>
        <w:pStyle w:val="25"/>
        <w:snapToGrid w:val="0"/>
        <w:spacing w:line="360" w:lineRule="auto"/>
        <w:ind w:firstLine="420" w:firstLineChars="200"/>
        <w:rPr>
          <w:rFonts w:hAnsi="宋体"/>
          <w:color w:val="000000"/>
          <w:sz w:val="21"/>
        </w:rPr>
      </w:pPr>
      <w:r>
        <w:rPr>
          <w:rFonts w:hint="eastAsia" w:hAnsi="宋体"/>
          <w:color w:val="000000"/>
          <w:sz w:val="21"/>
        </w:rPr>
        <w:t>28.</w:t>
      </w:r>
      <w:r>
        <w:rPr>
          <w:rFonts w:hAnsi="宋体"/>
          <w:color w:val="000000"/>
          <w:sz w:val="21"/>
        </w:rPr>
        <w:t>3</w:t>
      </w:r>
      <w:r>
        <w:rPr>
          <w:rFonts w:hint="eastAsia" w:hAnsi="宋体"/>
          <w:color w:val="000000"/>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1D34F12">
      <w:pPr>
        <w:pStyle w:val="25"/>
        <w:snapToGrid w:val="0"/>
        <w:spacing w:line="360" w:lineRule="auto"/>
        <w:ind w:firstLine="420" w:firstLineChars="200"/>
        <w:rPr>
          <w:rFonts w:hAnsi="宋体"/>
          <w:color w:val="000000"/>
          <w:sz w:val="21"/>
        </w:rPr>
      </w:pPr>
      <w:r>
        <w:rPr>
          <w:rFonts w:hint="eastAsia" w:hAnsi="宋体"/>
          <w:color w:val="000000"/>
          <w:sz w:val="21"/>
        </w:rPr>
        <w:t>2</w:t>
      </w:r>
      <w:r>
        <w:rPr>
          <w:rFonts w:hAnsi="宋体"/>
          <w:color w:val="000000"/>
          <w:sz w:val="21"/>
        </w:rPr>
        <w:t>8.4</w:t>
      </w:r>
      <w:r>
        <w:rPr>
          <w:rFonts w:hint="eastAsia" w:hAnsi="宋体"/>
          <w:color w:val="000000"/>
          <w:sz w:val="21"/>
        </w:rPr>
        <w:t>评标过程的监控。本项目评标过程实行全程录音、录像监控，</w:t>
      </w:r>
      <w:r>
        <w:rPr>
          <w:rFonts w:hint="eastAsia" w:hAnsi="宋体"/>
          <w:b/>
          <w:bCs/>
          <w:color w:val="000000"/>
          <w:sz w:val="21"/>
        </w:rPr>
        <w:t>投标人在评标过程中所进行的试图影响评标结果的不公正活动，可能导致其投标无效</w:t>
      </w:r>
      <w:r>
        <w:rPr>
          <w:rFonts w:hint="eastAsia" w:hAnsi="宋体"/>
          <w:color w:val="000000"/>
          <w:sz w:val="21"/>
        </w:rPr>
        <w:t>。</w:t>
      </w:r>
    </w:p>
    <w:p w14:paraId="14AFA91F">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29.评标方法及中标候选人推荐</w:t>
      </w:r>
    </w:p>
    <w:p w14:paraId="560A069A">
      <w:pPr>
        <w:pStyle w:val="25"/>
        <w:snapToGrid w:val="0"/>
        <w:spacing w:line="360" w:lineRule="auto"/>
        <w:ind w:firstLine="420" w:firstLineChars="200"/>
        <w:rPr>
          <w:rFonts w:hAnsi="宋体"/>
          <w:color w:val="000000"/>
          <w:sz w:val="21"/>
        </w:rPr>
      </w:pPr>
      <w:r>
        <w:rPr>
          <w:rFonts w:hint="eastAsia" w:hAnsi="宋体"/>
          <w:color w:val="000000"/>
          <w:sz w:val="21"/>
        </w:rPr>
        <w:t>2</w:t>
      </w:r>
      <w:r>
        <w:rPr>
          <w:rFonts w:hAnsi="宋体"/>
          <w:color w:val="000000"/>
          <w:sz w:val="21"/>
        </w:rPr>
        <w:t>9.1</w:t>
      </w:r>
      <w:r>
        <w:rPr>
          <w:rFonts w:hint="eastAsia" w:hAnsi="宋体"/>
          <w:color w:val="000000"/>
          <w:sz w:val="21"/>
        </w:rPr>
        <w:t>本项目的评标方法详见“投标人须知前附表”。</w:t>
      </w:r>
    </w:p>
    <w:p w14:paraId="6E2AC22C">
      <w:pPr>
        <w:pStyle w:val="25"/>
        <w:snapToGrid w:val="0"/>
        <w:spacing w:line="360" w:lineRule="auto"/>
        <w:ind w:firstLine="420" w:firstLineChars="200"/>
        <w:rPr>
          <w:rFonts w:hAnsi="宋体"/>
          <w:color w:val="000000"/>
          <w:sz w:val="21"/>
        </w:rPr>
      </w:pPr>
      <w:r>
        <w:rPr>
          <w:rFonts w:hint="eastAsia" w:hAnsi="宋体"/>
          <w:color w:val="000000"/>
          <w:sz w:val="21"/>
        </w:rPr>
        <w:t>2</w:t>
      </w:r>
      <w:r>
        <w:rPr>
          <w:rFonts w:hAnsi="宋体"/>
          <w:color w:val="000000"/>
          <w:sz w:val="21"/>
        </w:rPr>
        <w:t>9.2中标候选人推荐数量详见</w:t>
      </w:r>
      <w:r>
        <w:rPr>
          <w:rFonts w:hint="eastAsia" w:hAnsi="宋体"/>
          <w:color w:val="000000"/>
          <w:sz w:val="21"/>
        </w:rPr>
        <w:t>“投标人须知前附表”。</w:t>
      </w:r>
    </w:p>
    <w:p w14:paraId="6AAF0D93">
      <w:pPr>
        <w:pStyle w:val="25"/>
        <w:snapToGrid w:val="0"/>
        <w:spacing w:line="360" w:lineRule="auto"/>
        <w:ind w:firstLine="420" w:firstLineChars="200"/>
        <w:rPr>
          <w:rFonts w:hAnsi="宋体"/>
          <w:color w:val="000000"/>
          <w:sz w:val="21"/>
        </w:rPr>
      </w:pPr>
      <w:r>
        <w:rPr>
          <w:rFonts w:hint="eastAsia" w:hAnsi="宋体"/>
          <w:color w:val="000000"/>
          <w:sz w:val="21"/>
        </w:rPr>
        <w:t>2</w:t>
      </w:r>
      <w:r>
        <w:rPr>
          <w:rFonts w:hAnsi="宋体"/>
          <w:color w:val="000000"/>
          <w:sz w:val="21"/>
        </w:rPr>
        <w:t>9.</w:t>
      </w:r>
      <w:r>
        <w:rPr>
          <w:rFonts w:hint="eastAsia" w:hAnsi="宋体"/>
          <w:color w:val="000000"/>
          <w:sz w:val="21"/>
        </w:rPr>
        <w:t>3</w:t>
      </w:r>
      <w:r>
        <w:rPr>
          <w:rFonts w:hAnsi="宋体"/>
          <w:color w:val="000000"/>
          <w:sz w:val="21"/>
        </w:rPr>
        <w:t>评标委员会</w:t>
      </w:r>
      <w:r>
        <w:rPr>
          <w:rFonts w:hint="eastAsia" w:hAnsi="宋体"/>
          <w:color w:val="000000"/>
          <w:sz w:val="21"/>
        </w:rPr>
        <w:t>将</w:t>
      </w:r>
      <w:r>
        <w:rPr>
          <w:rFonts w:hAnsi="宋体"/>
          <w:color w:val="000000"/>
          <w:sz w:val="21"/>
        </w:rPr>
        <w:t>按照</w:t>
      </w:r>
      <w:r>
        <w:rPr>
          <w:rFonts w:hint="eastAsia" w:hAnsi="宋体"/>
          <w:color w:val="000000"/>
          <w:sz w:val="21"/>
        </w:rPr>
        <w:t>“第四章 评标方法和评标标准”</w:t>
      </w:r>
      <w:r>
        <w:rPr>
          <w:rFonts w:hAnsi="宋体"/>
          <w:color w:val="000000"/>
          <w:sz w:val="21"/>
        </w:rPr>
        <w:t>规定的方法、评审因素、标准和程序对投标文件进行评审。</w:t>
      </w:r>
    </w:p>
    <w:p w14:paraId="41F59726">
      <w:pPr>
        <w:pStyle w:val="25"/>
        <w:snapToGrid w:val="0"/>
        <w:spacing w:line="360" w:lineRule="auto"/>
        <w:ind w:firstLine="420" w:firstLineChars="200"/>
        <w:rPr>
          <w:rFonts w:hAnsi="宋体"/>
          <w:color w:val="000000"/>
          <w:sz w:val="21"/>
        </w:rPr>
      </w:pPr>
      <w:r>
        <w:rPr>
          <w:rFonts w:hint="eastAsia" w:hAnsi="宋体"/>
          <w:color w:val="000000"/>
          <w:sz w:val="21"/>
        </w:rPr>
        <w:t>29.4电子交易活动的中止。采购过程中出现以下情形，导致电子交易平台无法正常运行，或者无法保证电子交易的公平、公正和安全时，采购代理机构可中止电子交易活动：</w:t>
      </w:r>
    </w:p>
    <w:p w14:paraId="63A2CF56">
      <w:pPr>
        <w:pStyle w:val="25"/>
        <w:snapToGrid w:val="0"/>
        <w:spacing w:line="360" w:lineRule="auto"/>
        <w:ind w:firstLine="420" w:firstLineChars="200"/>
        <w:rPr>
          <w:rFonts w:hAnsi="宋体"/>
          <w:color w:val="000000"/>
          <w:sz w:val="21"/>
        </w:rPr>
      </w:pPr>
      <w:r>
        <w:rPr>
          <w:rFonts w:hint="eastAsia" w:hAnsi="宋体"/>
          <w:color w:val="000000"/>
          <w:sz w:val="21"/>
        </w:rPr>
        <w:t xml:space="preserve">（1）电子交易平台发生故障而无法登录访问的； </w:t>
      </w:r>
    </w:p>
    <w:p w14:paraId="3C3362B1">
      <w:pPr>
        <w:pStyle w:val="25"/>
        <w:snapToGrid w:val="0"/>
        <w:spacing w:line="360" w:lineRule="auto"/>
        <w:ind w:firstLine="420" w:firstLineChars="200"/>
        <w:rPr>
          <w:rFonts w:hAnsi="宋体"/>
          <w:color w:val="000000"/>
          <w:sz w:val="21"/>
        </w:rPr>
      </w:pPr>
      <w:r>
        <w:rPr>
          <w:rFonts w:hint="eastAsia" w:hAnsi="宋体"/>
          <w:color w:val="000000"/>
          <w:sz w:val="21"/>
        </w:rPr>
        <w:t>（2）电子交易平台应用或数据库出现错误，不能进行正常操作的；</w:t>
      </w:r>
    </w:p>
    <w:p w14:paraId="05AFF189">
      <w:pPr>
        <w:pStyle w:val="25"/>
        <w:snapToGrid w:val="0"/>
        <w:spacing w:line="360" w:lineRule="auto"/>
        <w:ind w:firstLine="420" w:firstLineChars="200"/>
        <w:rPr>
          <w:rFonts w:hAnsi="宋体"/>
          <w:color w:val="000000"/>
          <w:sz w:val="21"/>
        </w:rPr>
      </w:pPr>
      <w:r>
        <w:rPr>
          <w:rFonts w:hint="eastAsia" w:hAnsi="宋体"/>
          <w:color w:val="000000"/>
          <w:sz w:val="21"/>
        </w:rPr>
        <w:t>（3）电子交易平台发现严重安全漏洞，有潜在泄密危险的；</w:t>
      </w:r>
    </w:p>
    <w:p w14:paraId="12D7E2ED">
      <w:pPr>
        <w:pStyle w:val="25"/>
        <w:snapToGrid w:val="0"/>
        <w:spacing w:line="360" w:lineRule="auto"/>
        <w:ind w:firstLine="420" w:firstLineChars="200"/>
        <w:rPr>
          <w:rFonts w:hAnsi="宋体"/>
          <w:color w:val="000000"/>
          <w:sz w:val="21"/>
        </w:rPr>
      </w:pPr>
      <w:r>
        <w:rPr>
          <w:rFonts w:hint="eastAsia" w:hAnsi="宋体"/>
          <w:color w:val="000000"/>
          <w:sz w:val="21"/>
        </w:rPr>
        <w:t xml:space="preserve">（4）病毒发作导致不能进行正常操作的； </w:t>
      </w:r>
    </w:p>
    <w:p w14:paraId="77BADD46">
      <w:pPr>
        <w:pStyle w:val="25"/>
        <w:snapToGrid w:val="0"/>
        <w:spacing w:line="360" w:lineRule="auto"/>
        <w:ind w:firstLine="420" w:firstLineChars="200"/>
        <w:rPr>
          <w:rFonts w:hAnsi="宋体"/>
          <w:color w:val="000000"/>
          <w:sz w:val="21"/>
        </w:rPr>
      </w:pPr>
      <w:r>
        <w:rPr>
          <w:rFonts w:hint="eastAsia" w:hAnsi="宋体"/>
          <w:color w:val="000000"/>
          <w:sz w:val="21"/>
        </w:rPr>
        <w:t>（5）其他无法保证电子交易的公平、公正和安全的情况。</w:t>
      </w:r>
    </w:p>
    <w:p w14:paraId="37C2E86B">
      <w:pPr>
        <w:pStyle w:val="25"/>
        <w:snapToGrid w:val="0"/>
        <w:spacing w:line="360" w:lineRule="auto"/>
        <w:ind w:firstLine="420" w:firstLineChars="200"/>
        <w:rPr>
          <w:rFonts w:hAnsi="宋体"/>
          <w:color w:val="000000"/>
          <w:sz w:val="21"/>
        </w:rPr>
      </w:pPr>
      <w:r>
        <w:rPr>
          <w:rFonts w:hint="eastAsia" w:hAnsi="宋体"/>
          <w:color w:val="000000"/>
          <w:sz w:val="21"/>
        </w:rPr>
        <w:t>29.5出现以上情形，不影响采购公平、公正性的，采购代理机构可以待上述情形消除后继续组织电子交易活动；影响或可能影响采购公平、公正性的，经采购代理机构确认后，应当重新采购。</w:t>
      </w:r>
    </w:p>
    <w:p w14:paraId="32A1B552">
      <w:pPr>
        <w:pStyle w:val="4"/>
        <w:keepNext w:val="0"/>
        <w:keepLines w:val="0"/>
        <w:spacing w:line="360" w:lineRule="auto"/>
        <w:jc w:val="center"/>
        <w:rPr>
          <w:rFonts w:ascii="宋体" w:hAnsi="宋体" w:eastAsia="宋体"/>
          <w:color w:val="000000"/>
        </w:rPr>
      </w:pPr>
      <w:bookmarkStart w:id="130" w:name="_Toc254970687"/>
      <w:bookmarkStart w:id="131" w:name="_Toc254970546"/>
      <w:bookmarkStart w:id="132" w:name="_Toc11922"/>
      <w:bookmarkStart w:id="133" w:name="_Toc27802"/>
      <w:r>
        <w:rPr>
          <w:rFonts w:hint="eastAsia" w:ascii="宋体" w:hAnsi="宋体" w:eastAsia="宋体"/>
          <w:color w:val="000000"/>
        </w:rPr>
        <w:t>七、</w:t>
      </w:r>
      <w:bookmarkEnd w:id="130"/>
      <w:bookmarkEnd w:id="131"/>
      <w:r>
        <w:rPr>
          <w:rFonts w:hint="eastAsia" w:ascii="宋体" w:hAnsi="宋体" w:eastAsia="宋体"/>
          <w:color w:val="000000"/>
        </w:rPr>
        <w:t>中标和合同</w:t>
      </w:r>
      <w:bookmarkEnd w:id="132"/>
      <w:bookmarkEnd w:id="133"/>
    </w:p>
    <w:p w14:paraId="3C8CAE35">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30确定中标人</w:t>
      </w:r>
    </w:p>
    <w:p w14:paraId="384C1842">
      <w:pPr>
        <w:pStyle w:val="7"/>
        <w:keepNext w:val="0"/>
        <w:keepLines w:val="0"/>
        <w:spacing w:before="0" w:after="0" w:line="360" w:lineRule="auto"/>
        <w:ind w:firstLine="420" w:firstLineChars="200"/>
        <w:rPr>
          <w:rFonts w:ascii="宋体" w:hAnsi="宋体"/>
          <w:b w:val="0"/>
          <w:color w:val="000000"/>
          <w:sz w:val="21"/>
          <w:szCs w:val="21"/>
        </w:rPr>
      </w:pPr>
      <w:r>
        <w:rPr>
          <w:rFonts w:ascii="宋体" w:hAnsi="宋体"/>
          <w:b w:val="0"/>
          <w:color w:val="000000"/>
          <w:sz w:val="21"/>
          <w:szCs w:val="21"/>
        </w:rPr>
        <w:t>30.1</w:t>
      </w:r>
      <w:r>
        <w:rPr>
          <w:rFonts w:hint="eastAsia" w:ascii="宋体" w:hAnsi="宋体"/>
          <w:b w:val="0"/>
          <w:color w:val="00000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65058242">
      <w:pPr>
        <w:snapToGrid w:val="0"/>
        <w:spacing w:line="360" w:lineRule="auto"/>
        <w:ind w:firstLine="420" w:firstLineChars="200"/>
        <w:rPr>
          <w:rFonts w:ascii="宋体" w:hAnsi="宋体" w:cs="Courier New"/>
          <w:color w:val="000000"/>
          <w:szCs w:val="21"/>
        </w:rPr>
      </w:pPr>
      <w:r>
        <w:rPr>
          <w:rFonts w:ascii="宋体" w:hAnsi="宋体" w:cs="Courier New"/>
          <w:color w:val="000000"/>
          <w:szCs w:val="21"/>
        </w:rPr>
        <w:t>30.2</w:t>
      </w:r>
      <w:r>
        <w:rPr>
          <w:rFonts w:hint="eastAsia" w:ascii="宋体" w:hAnsi="宋体" w:cs="Courier New"/>
          <w:color w:val="000000"/>
          <w:szCs w:val="21"/>
        </w:rPr>
        <w:t>采购人在收到评标报告5个工作日内未按评标报告推荐的中标候选人顺序确定中标人，又不能说明合法理由的，视同按评标报告推荐的顺序确定排名第一的中标候选人为中标人。</w:t>
      </w:r>
    </w:p>
    <w:p w14:paraId="5F29BD2F">
      <w:pPr>
        <w:snapToGrid w:val="0"/>
        <w:spacing w:line="360" w:lineRule="auto"/>
        <w:ind w:firstLine="420" w:firstLineChars="200"/>
        <w:rPr>
          <w:rFonts w:ascii="宋体" w:hAnsi="宋体"/>
          <w:color w:val="000000"/>
          <w:szCs w:val="21"/>
        </w:rPr>
      </w:pPr>
      <w:r>
        <w:rPr>
          <w:rFonts w:hint="eastAsia" w:ascii="宋体" w:hAnsi="宋体"/>
          <w:color w:val="000000"/>
          <w:szCs w:val="21"/>
        </w:rPr>
        <w:t>30.3出现下列情形之一的，应予废标：</w:t>
      </w:r>
    </w:p>
    <w:p w14:paraId="1BE649B7">
      <w:pPr>
        <w:snapToGrid w:val="0"/>
        <w:spacing w:line="360" w:lineRule="auto"/>
        <w:ind w:firstLine="420" w:firstLineChars="200"/>
        <w:rPr>
          <w:rFonts w:ascii="宋体" w:hAnsi="宋体"/>
          <w:color w:val="000000"/>
          <w:szCs w:val="21"/>
        </w:rPr>
      </w:pPr>
      <w:r>
        <w:rPr>
          <w:rFonts w:hint="eastAsia" w:ascii="宋体" w:hAnsi="宋体"/>
          <w:color w:val="000000"/>
          <w:szCs w:val="21"/>
        </w:rPr>
        <w:t>（1）符合专业条件的供应商或者对招标文件作实质响应的供应商不足三家的；</w:t>
      </w:r>
    </w:p>
    <w:p w14:paraId="0D1ADCAE">
      <w:pPr>
        <w:snapToGrid w:val="0"/>
        <w:spacing w:line="360" w:lineRule="auto"/>
        <w:ind w:firstLine="420" w:firstLineChars="200"/>
        <w:rPr>
          <w:rFonts w:ascii="宋体" w:hAnsi="宋体"/>
          <w:color w:val="000000"/>
          <w:szCs w:val="21"/>
        </w:rPr>
      </w:pPr>
      <w:r>
        <w:rPr>
          <w:rFonts w:hint="eastAsia" w:ascii="宋体" w:hAnsi="宋体"/>
          <w:color w:val="000000"/>
          <w:szCs w:val="21"/>
        </w:rPr>
        <w:t>（2）出现影响采购公正的违法、违规行为的；</w:t>
      </w:r>
    </w:p>
    <w:p w14:paraId="46F6A047">
      <w:pPr>
        <w:snapToGrid w:val="0"/>
        <w:spacing w:line="360" w:lineRule="auto"/>
        <w:ind w:firstLine="420" w:firstLineChars="200"/>
        <w:rPr>
          <w:rFonts w:ascii="宋体" w:hAnsi="宋体"/>
          <w:color w:val="000000"/>
          <w:szCs w:val="21"/>
        </w:rPr>
      </w:pPr>
      <w:r>
        <w:rPr>
          <w:rFonts w:hint="eastAsia" w:ascii="宋体" w:hAnsi="宋体"/>
          <w:color w:val="000000"/>
          <w:szCs w:val="21"/>
        </w:rPr>
        <w:t>（3）投标人的报价均超过了采购预算，采购人不能支付的；</w:t>
      </w:r>
    </w:p>
    <w:p w14:paraId="1046E609">
      <w:pPr>
        <w:snapToGrid w:val="0"/>
        <w:spacing w:line="360" w:lineRule="auto"/>
        <w:ind w:firstLine="420" w:firstLineChars="200"/>
        <w:rPr>
          <w:rFonts w:ascii="宋体" w:hAnsi="宋体"/>
          <w:color w:val="000000"/>
          <w:szCs w:val="21"/>
        </w:rPr>
      </w:pPr>
      <w:r>
        <w:rPr>
          <w:rFonts w:hint="eastAsia" w:ascii="宋体" w:hAnsi="宋体"/>
          <w:color w:val="000000"/>
          <w:szCs w:val="21"/>
        </w:rPr>
        <w:t>（4）因重大变故，采购任务取消的。</w:t>
      </w:r>
    </w:p>
    <w:p w14:paraId="3F2D2CF7">
      <w:pPr>
        <w:snapToGrid w:val="0"/>
        <w:spacing w:line="360" w:lineRule="auto"/>
        <w:ind w:firstLine="420" w:firstLineChars="200"/>
        <w:rPr>
          <w:rFonts w:ascii="宋体" w:hAnsi="宋体"/>
          <w:color w:val="000000"/>
          <w:szCs w:val="21"/>
        </w:rPr>
      </w:pPr>
      <w:r>
        <w:rPr>
          <w:rFonts w:hint="eastAsia" w:ascii="宋体" w:hAnsi="宋体"/>
          <w:color w:val="000000"/>
          <w:szCs w:val="21"/>
        </w:rPr>
        <w:t>废标后，采购人应当将废标理由通知所有投标人。</w:t>
      </w:r>
    </w:p>
    <w:p w14:paraId="0EFE4DCE">
      <w:pPr>
        <w:snapToGrid w:val="0"/>
        <w:spacing w:line="360" w:lineRule="auto"/>
        <w:ind w:firstLine="420" w:firstLineChars="200"/>
        <w:rPr>
          <w:rFonts w:ascii="宋体" w:hAnsi="宋体" w:cs="Courier New"/>
          <w:color w:val="000000"/>
          <w:szCs w:val="21"/>
        </w:rPr>
      </w:pPr>
      <w:r>
        <w:rPr>
          <w:rFonts w:ascii="宋体" w:hAnsi="宋体" w:cs="Courier New"/>
          <w:color w:val="000000"/>
          <w:szCs w:val="21"/>
        </w:rPr>
        <w:t>30.</w:t>
      </w:r>
      <w:r>
        <w:rPr>
          <w:rFonts w:hint="eastAsia" w:ascii="宋体" w:hAnsi="宋体" w:cs="Courier New"/>
          <w:color w:val="000000"/>
          <w:szCs w:val="21"/>
        </w:rPr>
        <w:t>4 中标人拒绝签订政府采购合同（包括但不限于放弃中标、因不可抗力不能履行合同而放弃签订合同），采购人可以按照评审报告推荐的中标候选人名单排序，确定下一候选人为中标供应商，也可以重新开展政府采购活动。</w:t>
      </w:r>
      <w:r>
        <w:rPr>
          <w:rFonts w:ascii="宋体" w:hAnsi="宋体" w:cs="Courier New"/>
          <w:color w:val="000000"/>
          <w:szCs w:val="21"/>
        </w:rPr>
        <w:t>拒绝签订政府采购合同的</w:t>
      </w:r>
      <w:r>
        <w:rPr>
          <w:rFonts w:hint="eastAsia" w:ascii="宋体" w:hAnsi="宋体" w:cs="Courier New"/>
          <w:color w:val="000000"/>
          <w:szCs w:val="21"/>
        </w:rPr>
        <w:t>中标人</w:t>
      </w:r>
      <w:r>
        <w:rPr>
          <w:rFonts w:ascii="宋体" w:hAnsi="宋体" w:cs="Courier New"/>
          <w:color w:val="000000"/>
          <w:szCs w:val="21"/>
        </w:rPr>
        <w:t>不得参加对该项目重新开展的采购活动。</w:t>
      </w:r>
    </w:p>
    <w:p w14:paraId="75183219">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31. 结果公告</w:t>
      </w:r>
    </w:p>
    <w:p w14:paraId="40596120">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3</w:t>
      </w:r>
      <w:r>
        <w:rPr>
          <w:rFonts w:ascii="宋体" w:hAnsi="宋体"/>
          <w:b w:val="0"/>
          <w:color w:val="000000"/>
          <w:sz w:val="21"/>
          <w:szCs w:val="21"/>
        </w:rPr>
        <w:t>1.1</w:t>
      </w:r>
      <w:r>
        <w:rPr>
          <w:rFonts w:hint="eastAsia" w:ascii="宋体" w:hAnsi="宋体"/>
          <w:b w:val="0"/>
          <w:color w:val="000000"/>
          <w:sz w:val="21"/>
          <w:szCs w:val="21"/>
        </w:rPr>
        <w:t>采购人或者采购代理机构应当自中标人确定之日起2个工作日内，在省级以上财政部门指定的媒体上公告中标结果，招标文件应当随中标结果同时公告。</w:t>
      </w:r>
      <w:r>
        <w:rPr>
          <w:rFonts w:hint="eastAsia" w:ascii="宋体" w:hAnsi="宋体"/>
          <w:color w:val="000000"/>
          <w:sz w:val="21"/>
          <w:szCs w:val="21"/>
        </w:rPr>
        <w:t>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b w:val="0"/>
          <w:color w:val="000000"/>
          <w:sz w:val="21"/>
          <w:szCs w:val="21"/>
        </w:rPr>
        <w:t>排名第二的中标候选人因前款规定的同样原因被取消中标资格的，采购人可以确定排名第三的中标候选人为中标人，以此类推。以上信息查询记录及相关证据与采购文件一并保存。</w:t>
      </w:r>
    </w:p>
    <w:p w14:paraId="1336E854">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31.2采购人、采购代理机构将随中标结果公开中标供应商的《中小企业声明函》。</w:t>
      </w:r>
    </w:p>
    <w:p w14:paraId="33D9A8E8">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32.发出中标通知书</w:t>
      </w:r>
    </w:p>
    <w:p w14:paraId="5A48BA11">
      <w:pPr>
        <w:pStyle w:val="7"/>
        <w:keepNext w:val="0"/>
        <w:keepLines w:val="0"/>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在公告中标结果的同时，采购代理机构向中标人发出中标通知书。对未通过资格审查的投标人，应当告知其未通过的原因；采用综合评分办法评审的，还应当告知未中标人本人的评审得分与排序。</w:t>
      </w:r>
    </w:p>
    <w:p w14:paraId="5A465B14">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33. 无义务解释未中标原因</w:t>
      </w:r>
    </w:p>
    <w:p w14:paraId="6FC4F72C">
      <w:pPr>
        <w:pStyle w:val="7"/>
        <w:keepNext w:val="0"/>
        <w:keepLines w:val="0"/>
        <w:spacing w:before="0" w:after="0" w:line="360" w:lineRule="auto"/>
        <w:ind w:left="420" w:leftChars="200"/>
        <w:rPr>
          <w:rFonts w:ascii="宋体" w:hAnsi="宋体"/>
          <w:b w:val="0"/>
          <w:color w:val="000000"/>
          <w:sz w:val="21"/>
          <w:szCs w:val="21"/>
        </w:rPr>
      </w:pPr>
      <w:r>
        <w:rPr>
          <w:rFonts w:hint="eastAsia" w:ascii="宋体" w:hAnsi="宋体"/>
          <w:b w:val="0"/>
          <w:color w:val="000000"/>
          <w:sz w:val="21"/>
          <w:szCs w:val="21"/>
        </w:rPr>
        <w:t>采购代理机构无义务向未中标的投标人解释未中标原因和退还投标文件。</w:t>
      </w:r>
    </w:p>
    <w:p w14:paraId="6441EB8F">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34.合同授予标准</w:t>
      </w:r>
    </w:p>
    <w:p w14:paraId="38951B2D">
      <w:pPr>
        <w:snapToGrid w:val="0"/>
        <w:spacing w:line="360" w:lineRule="auto"/>
        <w:ind w:firstLine="420" w:firstLineChars="200"/>
        <w:rPr>
          <w:rFonts w:ascii="宋体" w:hAnsi="宋体"/>
          <w:color w:val="000000"/>
          <w:szCs w:val="21"/>
        </w:rPr>
      </w:pPr>
      <w:r>
        <w:rPr>
          <w:rFonts w:hint="eastAsia" w:ascii="宋体" w:hAnsi="宋体" w:cs="Courier New"/>
          <w:color w:val="000000"/>
          <w:szCs w:val="21"/>
        </w:rPr>
        <w:t>合同将授予被确定实质上响应招标文件要求，具备履行合同能力的中标人。</w:t>
      </w:r>
    </w:p>
    <w:p w14:paraId="7CD9F8AA">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35.履约保证金</w:t>
      </w:r>
    </w:p>
    <w:p w14:paraId="00AE6375">
      <w:pPr>
        <w:pStyle w:val="7"/>
        <w:keepNext w:val="0"/>
        <w:keepLines w:val="0"/>
        <w:numPr>
          <w:ilvl w:val="0"/>
          <w:numId w:val="0"/>
        </w:numPr>
        <w:spacing w:before="0" w:after="0" w:line="360" w:lineRule="auto"/>
        <w:ind w:firstLine="420" w:firstLineChars="200"/>
        <w:rPr>
          <w:rFonts w:ascii="宋体" w:hAnsi="宋体"/>
          <w:color w:val="000000"/>
          <w:sz w:val="21"/>
          <w:szCs w:val="21"/>
        </w:rPr>
      </w:pPr>
      <w:bookmarkStart w:id="134" w:name="_39.1中标人须于签订合同前按本须知前附表规定的金额转账或电汇到指定账"/>
      <w:bookmarkEnd w:id="134"/>
      <w:r>
        <w:rPr>
          <w:rFonts w:hint="eastAsia" w:ascii="宋体" w:hAnsi="宋体"/>
          <w:b w:val="0"/>
          <w:color w:val="000000"/>
          <w:sz w:val="21"/>
          <w:szCs w:val="21"/>
        </w:rPr>
        <w:t>3</w:t>
      </w:r>
      <w:r>
        <w:rPr>
          <w:rFonts w:ascii="宋体" w:hAnsi="宋体"/>
          <w:b w:val="0"/>
          <w:color w:val="000000"/>
          <w:sz w:val="21"/>
          <w:szCs w:val="21"/>
        </w:rPr>
        <w:t>5</w:t>
      </w:r>
      <w:r>
        <w:rPr>
          <w:rFonts w:hint="eastAsia" w:ascii="宋体" w:hAnsi="宋体"/>
          <w:b w:val="0"/>
          <w:color w:val="000000"/>
          <w:sz w:val="21"/>
          <w:szCs w:val="21"/>
        </w:rPr>
        <w:t>.1 履约保证金的金额、提交方式、退付的时间和条件详见 “投标人须知前附表”。</w:t>
      </w:r>
    </w:p>
    <w:p w14:paraId="4256BBCD">
      <w:pPr>
        <w:spacing w:line="360" w:lineRule="auto"/>
        <w:ind w:firstLine="420" w:firstLineChars="200"/>
        <w:rPr>
          <w:rFonts w:ascii="宋体" w:hAnsi="宋体" w:cs="宋体"/>
        </w:rPr>
      </w:pPr>
      <w:r>
        <w:rPr>
          <w:rFonts w:hint="eastAsia" w:ascii="宋体" w:hAnsi="宋体" w:cs="宋体"/>
        </w:rPr>
        <w:t>35.2签订合同后，如中标供应商在合同执行过程中违反合同规定或违约，则扣除相应履约保证金，并按合同相关条款追究中标供应商责任，履约保证金不足以赔偿损失的，按实际损失赔偿。</w:t>
      </w:r>
    </w:p>
    <w:p w14:paraId="7C95A666">
      <w:pPr>
        <w:spacing w:line="360" w:lineRule="auto"/>
        <w:ind w:firstLine="420" w:firstLineChars="200"/>
        <w:rPr>
          <w:rFonts w:ascii="宋体" w:hAnsi="宋体" w:cs="宋体"/>
        </w:rPr>
      </w:pPr>
      <w:r>
        <w:rPr>
          <w:rFonts w:hint="eastAsia" w:ascii="宋体" w:hAnsi="宋体" w:cs="宋体"/>
        </w:rPr>
        <w:t>35.3中标供应商按合同约定完成服务验收合格后，应在7个工作日内向采购人提供《政府采购项目合同验收报告》（详见附件1）。</w:t>
      </w:r>
    </w:p>
    <w:p w14:paraId="1C11248A">
      <w:pPr>
        <w:spacing w:line="360" w:lineRule="auto"/>
        <w:ind w:firstLine="420" w:firstLineChars="200"/>
        <w:rPr>
          <w:rFonts w:ascii="宋体" w:hAnsi="宋体" w:cs="宋体"/>
        </w:rPr>
      </w:pPr>
      <w:r>
        <w:rPr>
          <w:rFonts w:hint="eastAsia" w:ascii="宋体" w:hAnsi="宋体" w:cs="宋体"/>
        </w:rPr>
        <w:t>35.4在履约保证金退还日期前，若中标供应商的开户名称、开户银行、账号有变动的，请以书面形式通知保证金收取单位，否则由此产生的后果由中标供应商自负。</w:t>
      </w:r>
    </w:p>
    <w:p w14:paraId="77AF6121">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36.签订合同</w:t>
      </w:r>
    </w:p>
    <w:p w14:paraId="5263BE18">
      <w:pPr>
        <w:pStyle w:val="7"/>
        <w:keepNext w:val="0"/>
        <w:keepLines w:val="0"/>
        <w:numPr>
          <w:ilvl w:val="0"/>
          <w:numId w:val="0"/>
        </w:numPr>
        <w:spacing w:before="0" w:after="0" w:line="360" w:lineRule="auto"/>
        <w:ind w:firstLine="420" w:firstLineChars="200"/>
        <w:rPr>
          <w:rFonts w:ascii="宋体" w:hAnsi="宋体"/>
          <w:b w:val="0"/>
          <w:color w:val="000000"/>
          <w:sz w:val="21"/>
          <w:szCs w:val="21"/>
        </w:rPr>
      </w:pPr>
      <w:bookmarkStart w:id="135" w:name="_40.1投标人接到中标通知书后，按须知前附表规定向采购人出示相关资格证"/>
      <w:bookmarkEnd w:id="135"/>
      <w:r>
        <w:rPr>
          <w:rFonts w:hint="eastAsia" w:ascii="宋体" w:hAnsi="宋体"/>
          <w:b w:val="0"/>
          <w:color w:val="000000"/>
          <w:sz w:val="21"/>
          <w:szCs w:val="21"/>
        </w:rPr>
        <w:t xml:space="preserve"> 36.1投标人领取中标通知书（书面或电子）后，按“投标人须知前附表”规定向采购人出示相关证明材料，经采购人核验合格后方可签订采购合同（书面或电子）。如中标人为联合体的，由联合体成员各方法定代表人或其授权代表与采购人代表签订合同。</w:t>
      </w:r>
    </w:p>
    <w:p w14:paraId="55521779">
      <w:pPr>
        <w:pStyle w:val="7"/>
        <w:keepNext w:val="0"/>
        <w:keepLines w:val="0"/>
        <w:numPr>
          <w:ilvl w:val="0"/>
          <w:numId w:val="0"/>
        </w:numPr>
        <w:spacing w:before="0" w:after="0" w:line="360" w:lineRule="auto"/>
        <w:ind w:firstLine="420" w:firstLineChars="200"/>
        <w:rPr>
          <w:rFonts w:ascii="宋体" w:hAnsi="宋体"/>
          <w:b w:val="0"/>
          <w:color w:val="000000"/>
          <w:sz w:val="21"/>
          <w:szCs w:val="21"/>
        </w:rPr>
      </w:pPr>
      <w:r>
        <w:rPr>
          <w:rFonts w:hint="eastAsia" w:ascii="宋体" w:hAnsi="宋体"/>
          <w:b w:val="0"/>
          <w:color w:val="000000"/>
          <w:sz w:val="21"/>
          <w:szCs w:val="21"/>
        </w:rPr>
        <w:t>36.2签订合同时间：按中标通知书规定的时间与采购人签订合同（最长不能超过25日）。</w:t>
      </w:r>
    </w:p>
    <w:p w14:paraId="2C85C6A6">
      <w:pPr>
        <w:pStyle w:val="7"/>
        <w:keepNext w:val="0"/>
        <w:keepLines w:val="0"/>
        <w:spacing w:before="0" w:after="0" w:line="360" w:lineRule="auto"/>
        <w:ind w:firstLine="315" w:firstLineChars="150"/>
        <w:rPr>
          <w:rFonts w:ascii="宋体" w:hAnsi="宋体"/>
          <w:b w:val="0"/>
          <w:color w:val="000000"/>
          <w:sz w:val="21"/>
          <w:szCs w:val="21"/>
        </w:rPr>
      </w:pPr>
      <w:r>
        <w:rPr>
          <w:rFonts w:hint="eastAsia" w:ascii="宋体" w:hAnsi="宋体"/>
          <w:b w:val="0"/>
          <w:color w:val="000000"/>
          <w:sz w:val="21"/>
          <w:szCs w:val="21"/>
        </w:rPr>
        <w:t xml:space="preserve"> 36.</w:t>
      </w:r>
      <w:r>
        <w:rPr>
          <w:rFonts w:ascii="宋体" w:hAnsi="宋体"/>
          <w:b w:val="0"/>
          <w:color w:val="000000"/>
          <w:sz w:val="21"/>
          <w:szCs w:val="21"/>
        </w:rPr>
        <w:t>3</w:t>
      </w:r>
      <w:r>
        <w:rPr>
          <w:rFonts w:hint="eastAsia" w:ascii="宋体" w:hAnsi="宋体"/>
          <w:b w:val="0"/>
          <w:color w:val="000000"/>
          <w:sz w:val="21"/>
          <w:szCs w:val="21"/>
        </w:rPr>
        <w:t>中标人拒绝与采购人签订合同的，按照本须知正文第3</w:t>
      </w:r>
      <w:r>
        <w:rPr>
          <w:rFonts w:ascii="宋体" w:hAnsi="宋体"/>
          <w:b w:val="0"/>
          <w:color w:val="000000"/>
          <w:sz w:val="21"/>
          <w:szCs w:val="21"/>
        </w:rPr>
        <w:t>0.4条</w:t>
      </w:r>
      <w:r>
        <w:rPr>
          <w:rFonts w:hint="eastAsia" w:ascii="宋体" w:hAnsi="宋体"/>
          <w:b w:val="0"/>
          <w:color w:val="000000"/>
          <w:sz w:val="21"/>
          <w:szCs w:val="21"/>
        </w:rPr>
        <w:t>的规定执行。</w:t>
      </w:r>
    </w:p>
    <w:p w14:paraId="61895953">
      <w:pPr>
        <w:pStyle w:val="7"/>
        <w:keepNext w:val="0"/>
        <w:keepLines w:val="0"/>
        <w:spacing w:before="0" w:after="0" w:line="360" w:lineRule="auto"/>
        <w:ind w:left="420" w:leftChars="200"/>
        <w:rPr>
          <w:rFonts w:ascii="宋体" w:hAnsi="宋体"/>
          <w:color w:val="000000"/>
          <w:sz w:val="24"/>
        </w:rPr>
      </w:pPr>
      <w:bookmarkStart w:id="136" w:name="_41.政府采购合同公告"/>
      <w:bookmarkEnd w:id="136"/>
      <w:r>
        <w:rPr>
          <w:rFonts w:hint="eastAsia" w:ascii="宋体" w:hAnsi="宋体"/>
          <w:color w:val="000000"/>
          <w:sz w:val="24"/>
        </w:rPr>
        <w:t>37.政府采购合同公告</w:t>
      </w:r>
    </w:p>
    <w:p w14:paraId="768056E3">
      <w:pPr>
        <w:pStyle w:val="25"/>
        <w:snapToGrid w:val="0"/>
        <w:spacing w:line="360" w:lineRule="auto"/>
        <w:ind w:firstLine="420" w:firstLineChars="200"/>
        <w:rPr>
          <w:rFonts w:hAnsi="宋体"/>
          <w:color w:val="000000"/>
          <w:sz w:val="21"/>
        </w:rPr>
      </w:pPr>
      <w:r>
        <w:rPr>
          <w:rFonts w:hint="eastAsia" w:hAnsi="宋体"/>
          <w:color w:val="000000"/>
          <w:sz w:val="21"/>
        </w:rPr>
        <w:t>采购人或者受托采购代理机构应当自政府采购合同签订之日起2个工作日内，将政府采购合同在省级以上人民政府财政部门指定的媒体上公告，</w:t>
      </w:r>
      <w:r>
        <w:rPr>
          <w:rFonts w:hAnsi="宋体"/>
          <w:color w:val="000000"/>
          <w:sz w:val="21"/>
        </w:rPr>
        <w:t>但政府采购合同中涉及国家秘密、商业秘密的内容除外。</w:t>
      </w:r>
    </w:p>
    <w:p w14:paraId="4810E09D">
      <w:pPr>
        <w:pStyle w:val="7"/>
        <w:keepNext w:val="0"/>
        <w:keepLines w:val="0"/>
        <w:spacing w:before="0" w:after="0" w:line="360" w:lineRule="auto"/>
        <w:ind w:left="420" w:leftChars="200"/>
        <w:rPr>
          <w:rFonts w:ascii="宋体" w:hAnsi="宋体"/>
          <w:color w:val="000000"/>
          <w:sz w:val="24"/>
        </w:rPr>
      </w:pPr>
      <w:r>
        <w:rPr>
          <w:rFonts w:hint="eastAsia" w:ascii="宋体" w:hAnsi="宋体"/>
          <w:color w:val="000000"/>
          <w:sz w:val="24"/>
        </w:rPr>
        <w:t>3</w:t>
      </w:r>
      <w:r>
        <w:rPr>
          <w:rFonts w:ascii="宋体" w:hAnsi="宋体"/>
          <w:color w:val="000000"/>
          <w:sz w:val="24"/>
        </w:rPr>
        <w:t>8.</w:t>
      </w:r>
      <w:r>
        <w:rPr>
          <w:rFonts w:hint="eastAsia" w:ascii="宋体" w:hAnsi="宋体"/>
          <w:color w:val="000000"/>
          <w:sz w:val="24"/>
        </w:rPr>
        <w:t xml:space="preserve"> 询问、质疑和投诉</w:t>
      </w:r>
    </w:p>
    <w:p w14:paraId="6D5D4B04">
      <w:pPr>
        <w:pStyle w:val="8"/>
        <w:spacing w:line="360" w:lineRule="auto"/>
        <w:rPr>
          <w:rFonts w:ascii="宋体" w:hAnsi="宋体"/>
          <w:color w:val="000000"/>
          <w:szCs w:val="21"/>
        </w:rPr>
      </w:pPr>
      <w:r>
        <w:rPr>
          <w:rFonts w:ascii="宋体" w:hAnsi="宋体"/>
          <w:color w:val="000000"/>
          <w:szCs w:val="21"/>
        </w:rPr>
        <w:t>38.1</w:t>
      </w:r>
      <w:r>
        <w:rPr>
          <w:rFonts w:hint="eastAsia" w:ascii="宋体" w:hAnsi="宋体"/>
          <w:color w:val="000000"/>
          <w:szCs w:val="21"/>
        </w:rPr>
        <w:t>供应商对政府采购活动事项有疑问的，可以向采购人提出询问，采购人或者采购代理机构应当在3个工作日内对供应商依法提出的询问作出答复，但答复的内容不得涉及商业秘密。</w:t>
      </w:r>
    </w:p>
    <w:p w14:paraId="67BE70AC">
      <w:pPr>
        <w:pStyle w:val="7"/>
        <w:keepNext w:val="0"/>
        <w:keepLines w:val="0"/>
        <w:spacing w:before="0" w:after="0" w:line="360" w:lineRule="auto"/>
        <w:ind w:firstLine="315" w:firstLineChars="150"/>
        <w:rPr>
          <w:rFonts w:ascii="宋体" w:hAnsi="宋体"/>
          <w:b w:val="0"/>
          <w:color w:val="000000"/>
          <w:sz w:val="21"/>
          <w:szCs w:val="21"/>
        </w:rPr>
      </w:pPr>
      <w:r>
        <w:rPr>
          <w:rFonts w:ascii="宋体" w:hAnsi="宋体"/>
          <w:b w:val="0"/>
          <w:color w:val="000000"/>
          <w:sz w:val="21"/>
          <w:szCs w:val="21"/>
        </w:rPr>
        <w:t>38</w:t>
      </w:r>
      <w:r>
        <w:rPr>
          <w:rFonts w:hint="eastAsia" w:ascii="宋体" w:hAnsi="宋体"/>
          <w:b w:val="0"/>
          <w:color w:val="000000"/>
          <w:sz w:val="21"/>
          <w:szCs w:val="21"/>
        </w:rPr>
        <w:t>.</w:t>
      </w:r>
      <w:r>
        <w:rPr>
          <w:rFonts w:ascii="宋体" w:hAnsi="宋体"/>
          <w:b w:val="0"/>
          <w:color w:val="000000"/>
          <w:sz w:val="21"/>
          <w:szCs w:val="21"/>
        </w:rPr>
        <w:t>2</w:t>
      </w:r>
      <w:r>
        <w:rPr>
          <w:rFonts w:hint="eastAsia" w:ascii="宋体" w:hAnsi="宋体"/>
          <w:b w:val="0"/>
          <w:color w:val="000000"/>
          <w:sz w:val="21"/>
          <w:szCs w:val="21"/>
        </w:rPr>
        <w:t xml:space="preserve">供应商认为招标文件、采购过程或者中标结果使自己的合法权益受到损害的，必须在知道或者应知其权益受到损害之日起7个工作日内，以纸质书面形式向采购人、采购代理机构提出质疑。采购人、采购代理机构接收质疑函的方式、联系部门、联系电话和通讯地址等信息详见“投标人须知前附表”。具体质疑起算时间如下： </w:t>
      </w:r>
    </w:p>
    <w:p w14:paraId="2ECE35A4">
      <w:pPr>
        <w:pStyle w:val="25"/>
        <w:snapToGrid w:val="0"/>
        <w:spacing w:line="360" w:lineRule="auto"/>
        <w:ind w:firstLine="420" w:firstLineChars="200"/>
        <w:rPr>
          <w:rFonts w:hAnsi="宋体"/>
          <w:color w:val="000000"/>
          <w:sz w:val="21"/>
        </w:rPr>
      </w:pPr>
      <w:r>
        <w:rPr>
          <w:rFonts w:hAnsi="宋体"/>
          <w:color w:val="000000"/>
          <w:sz w:val="21"/>
        </w:rPr>
        <w:t>（</w:t>
      </w:r>
      <w:r>
        <w:rPr>
          <w:rFonts w:hint="eastAsia" w:hAnsi="宋体"/>
          <w:color w:val="000000"/>
          <w:sz w:val="21"/>
        </w:rPr>
        <w:t>1</w:t>
      </w:r>
      <w:r>
        <w:rPr>
          <w:rFonts w:hAnsi="宋体"/>
          <w:color w:val="000000"/>
          <w:sz w:val="21"/>
        </w:rPr>
        <w:t>）对可以质疑的</w:t>
      </w:r>
      <w:r>
        <w:rPr>
          <w:rFonts w:hint="eastAsia" w:hAnsi="宋体"/>
          <w:color w:val="000000"/>
          <w:sz w:val="21"/>
        </w:rPr>
        <w:t>招标</w:t>
      </w:r>
      <w:r>
        <w:rPr>
          <w:rFonts w:hAnsi="宋体"/>
          <w:color w:val="000000"/>
          <w:sz w:val="21"/>
        </w:rPr>
        <w:t>文件提出质疑的，为收到</w:t>
      </w:r>
      <w:r>
        <w:rPr>
          <w:rFonts w:hint="eastAsia" w:hAnsi="宋体"/>
          <w:color w:val="000000"/>
          <w:sz w:val="21"/>
        </w:rPr>
        <w:t>招标</w:t>
      </w:r>
      <w:r>
        <w:rPr>
          <w:rFonts w:hAnsi="宋体"/>
          <w:color w:val="000000"/>
          <w:sz w:val="21"/>
        </w:rPr>
        <w:t>文件之日</w:t>
      </w:r>
      <w:r>
        <w:rPr>
          <w:rFonts w:hint="eastAsia" w:hAnsi="宋体"/>
          <w:color w:val="000000"/>
          <w:sz w:val="21"/>
        </w:rPr>
        <w:t>或者招标文件公告期限届满之日</w:t>
      </w:r>
      <w:r>
        <w:rPr>
          <w:rFonts w:hAnsi="宋体"/>
          <w:color w:val="000000"/>
          <w:sz w:val="21"/>
        </w:rPr>
        <w:t>；</w:t>
      </w:r>
    </w:p>
    <w:p w14:paraId="4DB71F59">
      <w:pPr>
        <w:pStyle w:val="25"/>
        <w:snapToGrid w:val="0"/>
        <w:spacing w:line="360" w:lineRule="auto"/>
        <w:ind w:firstLine="420" w:firstLineChars="200"/>
        <w:rPr>
          <w:rFonts w:hAnsi="宋体"/>
          <w:color w:val="000000"/>
          <w:sz w:val="21"/>
        </w:rPr>
      </w:pPr>
      <w:r>
        <w:rPr>
          <w:rFonts w:hAnsi="宋体"/>
          <w:color w:val="000000"/>
          <w:sz w:val="21"/>
        </w:rPr>
        <w:t>（</w:t>
      </w:r>
      <w:r>
        <w:rPr>
          <w:rFonts w:hint="eastAsia" w:hAnsi="宋体"/>
          <w:color w:val="000000"/>
          <w:sz w:val="21"/>
        </w:rPr>
        <w:t>2</w:t>
      </w:r>
      <w:r>
        <w:rPr>
          <w:rFonts w:hAnsi="宋体"/>
          <w:color w:val="000000"/>
          <w:sz w:val="21"/>
        </w:rPr>
        <w:t>）对</w:t>
      </w:r>
      <w:r>
        <w:rPr>
          <w:rFonts w:hint="eastAsia" w:hAnsi="宋体"/>
          <w:color w:val="000000"/>
          <w:sz w:val="21"/>
        </w:rPr>
        <w:t>采购</w:t>
      </w:r>
      <w:r>
        <w:rPr>
          <w:rFonts w:hAnsi="宋体"/>
          <w:color w:val="000000"/>
          <w:sz w:val="21"/>
        </w:rPr>
        <w:t>过程提出质疑的，为各采购程序环节结束之日；</w:t>
      </w:r>
    </w:p>
    <w:p w14:paraId="2B21B9D1">
      <w:pPr>
        <w:pStyle w:val="25"/>
        <w:snapToGrid w:val="0"/>
        <w:spacing w:line="360" w:lineRule="auto"/>
        <w:ind w:firstLine="420" w:firstLineChars="200"/>
        <w:rPr>
          <w:rFonts w:hAnsi="宋体"/>
          <w:bCs/>
          <w:color w:val="000000"/>
          <w:sz w:val="21"/>
        </w:rPr>
      </w:pPr>
      <w:r>
        <w:rPr>
          <w:rFonts w:hAnsi="宋体"/>
          <w:color w:val="000000"/>
          <w:sz w:val="21"/>
        </w:rPr>
        <w:t>（</w:t>
      </w:r>
      <w:r>
        <w:rPr>
          <w:rFonts w:hint="eastAsia" w:hAnsi="宋体"/>
          <w:color w:val="000000"/>
          <w:sz w:val="21"/>
        </w:rPr>
        <w:t>3</w:t>
      </w:r>
      <w:r>
        <w:rPr>
          <w:rFonts w:hAnsi="宋体"/>
          <w:color w:val="000000"/>
          <w:sz w:val="21"/>
        </w:rPr>
        <w:t>）对中标结果提出质疑的，为中标结果公告期限届满之日。</w:t>
      </w:r>
    </w:p>
    <w:p w14:paraId="3AE74C63">
      <w:pPr>
        <w:pStyle w:val="7"/>
        <w:keepNext w:val="0"/>
        <w:keepLines w:val="0"/>
        <w:spacing w:before="0" w:after="0" w:line="360" w:lineRule="auto"/>
        <w:ind w:firstLine="315" w:firstLineChars="150"/>
        <w:rPr>
          <w:rFonts w:ascii="宋体" w:hAnsi="宋体"/>
          <w:b w:val="0"/>
          <w:color w:val="000000"/>
          <w:sz w:val="21"/>
          <w:szCs w:val="21"/>
        </w:rPr>
      </w:pPr>
      <w:r>
        <w:rPr>
          <w:rFonts w:ascii="宋体" w:hAnsi="宋体"/>
          <w:b w:val="0"/>
          <w:color w:val="000000"/>
          <w:sz w:val="21"/>
          <w:szCs w:val="21"/>
        </w:rPr>
        <w:t>38</w:t>
      </w:r>
      <w:r>
        <w:rPr>
          <w:rFonts w:hint="eastAsia" w:ascii="宋体" w:hAnsi="宋体"/>
          <w:b w:val="0"/>
          <w:color w:val="000000"/>
          <w:sz w:val="21"/>
          <w:szCs w:val="21"/>
        </w:rPr>
        <w:t>.</w:t>
      </w:r>
      <w:r>
        <w:rPr>
          <w:rFonts w:ascii="宋体" w:hAnsi="宋体"/>
          <w:b w:val="0"/>
          <w:color w:val="000000"/>
          <w:sz w:val="21"/>
          <w:szCs w:val="21"/>
        </w:rPr>
        <w:t>3</w:t>
      </w:r>
      <w:r>
        <w:rPr>
          <w:rFonts w:ascii="宋体" w:hAnsi="宋体"/>
          <w:bCs/>
          <w:color w:val="000000"/>
          <w:sz w:val="21"/>
        </w:rPr>
        <w:t>供应商提出质疑应当提交质疑函和必要的证明材料</w:t>
      </w:r>
      <w:r>
        <w:rPr>
          <w:rFonts w:hint="eastAsia" w:ascii="宋体" w:hAnsi="宋体"/>
          <w:bCs/>
          <w:color w:val="000000"/>
          <w:sz w:val="21"/>
        </w:rPr>
        <w:t>，</w:t>
      </w:r>
      <w:r>
        <w:rPr>
          <w:rFonts w:ascii="宋体" w:hAnsi="宋体"/>
          <w:bCs/>
          <w:color w:val="000000"/>
          <w:sz w:val="21"/>
        </w:rPr>
        <w:t>针对同一采购程序环节的质疑</w:t>
      </w:r>
      <w:r>
        <w:rPr>
          <w:rFonts w:hint="eastAsia" w:ascii="宋体" w:hAnsi="宋体"/>
          <w:bCs/>
          <w:color w:val="000000"/>
          <w:sz w:val="21"/>
        </w:rPr>
        <w:t>必须</w:t>
      </w:r>
      <w:r>
        <w:rPr>
          <w:rFonts w:ascii="宋体" w:hAnsi="宋体"/>
          <w:bCs/>
          <w:color w:val="000000"/>
          <w:sz w:val="21"/>
        </w:rPr>
        <w:t>在法定质疑期内一次性提出。质疑函应当包括下列内容</w:t>
      </w:r>
      <w:r>
        <w:rPr>
          <w:rFonts w:hint="eastAsia" w:ascii="宋体" w:hAnsi="宋体"/>
          <w:bCs/>
          <w:color w:val="000000"/>
          <w:sz w:val="21"/>
        </w:rPr>
        <w:t>（质疑函格式后附）</w:t>
      </w:r>
      <w:r>
        <w:rPr>
          <w:rFonts w:ascii="宋体" w:hAnsi="宋体"/>
          <w:bCs/>
          <w:color w:val="000000"/>
          <w:sz w:val="21"/>
        </w:rPr>
        <w:t>：</w:t>
      </w:r>
    </w:p>
    <w:p w14:paraId="34706F6B">
      <w:pPr>
        <w:pStyle w:val="25"/>
        <w:snapToGrid w:val="0"/>
        <w:spacing w:line="360" w:lineRule="auto"/>
        <w:ind w:firstLine="420" w:firstLineChars="200"/>
        <w:rPr>
          <w:rFonts w:hAnsi="宋体"/>
          <w:bCs/>
          <w:color w:val="000000"/>
          <w:sz w:val="21"/>
        </w:rPr>
      </w:pPr>
      <w:r>
        <w:rPr>
          <w:rFonts w:hAnsi="宋体"/>
          <w:bCs/>
          <w:color w:val="000000"/>
          <w:sz w:val="21"/>
        </w:rPr>
        <w:t>（</w:t>
      </w:r>
      <w:r>
        <w:rPr>
          <w:rFonts w:hint="eastAsia" w:hAnsi="宋体"/>
          <w:bCs/>
          <w:color w:val="000000"/>
          <w:sz w:val="21"/>
        </w:rPr>
        <w:t>1</w:t>
      </w:r>
      <w:r>
        <w:rPr>
          <w:rFonts w:hAnsi="宋体"/>
          <w:bCs/>
          <w:color w:val="000000"/>
          <w:sz w:val="21"/>
        </w:rPr>
        <w:t>）供应商的姓名或者名称、地址、邮编、联系人及联系电话；</w:t>
      </w:r>
    </w:p>
    <w:p w14:paraId="422515E3">
      <w:pPr>
        <w:pStyle w:val="25"/>
        <w:snapToGrid w:val="0"/>
        <w:spacing w:line="360" w:lineRule="auto"/>
        <w:ind w:firstLine="420" w:firstLineChars="200"/>
        <w:rPr>
          <w:rFonts w:hAnsi="宋体"/>
          <w:bCs/>
          <w:color w:val="000000"/>
          <w:sz w:val="21"/>
        </w:rPr>
      </w:pPr>
      <w:r>
        <w:rPr>
          <w:rFonts w:hAnsi="宋体"/>
          <w:bCs/>
          <w:color w:val="000000"/>
          <w:sz w:val="21"/>
        </w:rPr>
        <w:t>（</w:t>
      </w:r>
      <w:r>
        <w:rPr>
          <w:rFonts w:hint="eastAsia" w:hAnsi="宋体"/>
          <w:bCs/>
          <w:color w:val="000000"/>
          <w:sz w:val="21"/>
        </w:rPr>
        <w:t>2</w:t>
      </w:r>
      <w:r>
        <w:rPr>
          <w:rFonts w:hAnsi="宋体"/>
          <w:bCs/>
          <w:color w:val="000000"/>
          <w:sz w:val="21"/>
        </w:rPr>
        <w:t>）质疑项目的名称、编号；</w:t>
      </w:r>
    </w:p>
    <w:p w14:paraId="42A787CF">
      <w:pPr>
        <w:pStyle w:val="25"/>
        <w:snapToGrid w:val="0"/>
        <w:spacing w:line="360" w:lineRule="auto"/>
        <w:ind w:firstLine="420" w:firstLineChars="200"/>
        <w:rPr>
          <w:rFonts w:hAnsi="宋体"/>
          <w:bCs/>
          <w:color w:val="000000"/>
          <w:sz w:val="21"/>
        </w:rPr>
      </w:pPr>
      <w:r>
        <w:rPr>
          <w:rFonts w:hAnsi="宋体"/>
          <w:bCs/>
          <w:color w:val="000000"/>
          <w:sz w:val="21"/>
        </w:rPr>
        <w:t>（</w:t>
      </w:r>
      <w:r>
        <w:rPr>
          <w:rFonts w:hint="eastAsia" w:hAnsi="宋体"/>
          <w:bCs/>
          <w:color w:val="000000"/>
          <w:sz w:val="21"/>
        </w:rPr>
        <w:t>3</w:t>
      </w:r>
      <w:r>
        <w:rPr>
          <w:rFonts w:hAnsi="宋体"/>
          <w:bCs/>
          <w:color w:val="000000"/>
          <w:sz w:val="21"/>
        </w:rPr>
        <w:t>）具体、明确的质疑事项和与质疑事项相关的请求；</w:t>
      </w:r>
    </w:p>
    <w:p w14:paraId="7D3486B2">
      <w:pPr>
        <w:pStyle w:val="25"/>
        <w:snapToGrid w:val="0"/>
        <w:spacing w:line="360" w:lineRule="auto"/>
        <w:ind w:firstLine="420" w:firstLineChars="200"/>
        <w:rPr>
          <w:rFonts w:hAnsi="宋体"/>
          <w:bCs/>
          <w:color w:val="000000"/>
          <w:sz w:val="21"/>
        </w:rPr>
      </w:pPr>
      <w:r>
        <w:rPr>
          <w:rFonts w:hAnsi="宋体"/>
          <w:bCs/>
          <w:color w:val="000000"/>
          <w:sz w:val="21"/>
        </w:rPr>
        <w:t>（</w:t>
      </w:r>
      <w:r>
        <w:rPr>
          <w:rFonts w:hint="eastAsia" w:hAnsi="宋体"/>
          <w:bCs/>
          <w:color w:val="000000"/>
          <w:sz w:val="21"/>
        </w:rPr>
        <w:t>4</w:t>
      </w:r>
      <w:r>
        <w:rPr>
          <w:rFonts w:hAnsi="宋体"/>
          <w:bCs/>
          <w:color w:val="000000"/>
          <w:sz w:val="21"/>
        </w:rPr>
        <w:t>）事实依据；</w:t>
      </w:r>
    </w:p>
    <w:p w14:paraId="6F77E853">
      <w:pPr>
        <w:pStyle w:val="25"/>
        <w:snapToGrid w:val="0"/>
        <w:spacing w:line="360" w:lineRule="auto"/>
        <w:ind w:firstLine="420" w:firstLineChars="200"/>
        <w:rPr>
          <w:rFonts w:hAnsi="宋体"/>
          <w:bCs/>
          <w:color w:val="000000"/>
          <w:sz w:val="21"/>
        </w:rPr>
      </w:pPr>
      <w:r>
        <w:rPr>
          <w:rFonts w:hAnsi="宋体"/>
          <w:bCs/>
          <w:color w:val="000000"/>
          <w:sz w:val="21"/>
        </w:rPr>
        <w:t>（</w:t>
      </w:r>
      <w:r>
        <w:rPr>
          <w:rFonts w:hint="eastAsia" w:hAnsi="宋体"/>
          <w:bCs/>
          <w:color w:val="000000"/>
          <w:sz w:val="21"/>
        </w:rPr>
        <w:t>5</w:t>
      </w:r>
      <w:r>
        <w:rPr>
          <w:rFonts w:hAnsi="宋体"/>
          <w:bCs/>
          <w:color w:val="000000"/>
          <w:sz w:val="21"/>
        </w:rPr>
        <w:t>）必要的法律依据；</w:t>
      </w:r>
    </w:p>
    <w:p w14:paraId="76933428">
      <w:pPr>
        <w:pStyle w:val="25"/>
        <w:snapToGrid w:val="0"/>
        <w:spacing w:line="360" w:lineRule="auto"/>
        <w:ind w:firstLine="420" w:firstLineChars="200"/>
        <w:rPr>
          <w:rFonts w:hAnsi="宋体"/>
          <w:bCs/>
          <w:color w:val="000000"/>
          <w:sz w:val="21"/>
        </w:rPr>
      </w:pPr>
      <w:r>
        <w:rPr>
          <w:rFonts w:hAnsi="宋体"/>
          <w:bCs/>
          <w:color w:val="000000"/>
          <w:sz w:val="21"/>
        </w:rPr>
        <w:t>（</w:t>
      </w:r>
      <w:r>
        <w:rPr>
          <w:rFonts w:hint="eastAsia" w:hAnsi="宋体"/>
          <w:bCs/>
          <w:color w:val="000000"/>
          <w:sz w:val="21"/>
        </w:rPr>
        <w:t>6</w:t>
      </w:r>
      <w:r>
        <w:rPr>
          <w:rFonts w:hAnsi="宋体"/>
          <w:bCs/>
          <w:color w:val="000000"/>
          <w:sz w:val="21"/>
        </w:rPr>
        <w:t>）提出质疑的日期。</w:t>
      </w:r>
    </w:p>
    <w:p w14:paraId="599CBA1D">
      <w:pPr>
        <w:pStyle w:val="25"/>
        <w:snapToGrid w:val="0"/>
        <w:spacing w:line="360" w:lineRule="auto"/>
        <w:ind w:firstLine="420" w:firstLineChars="200"/>
        <w:rPr>
          <w:rFonts w:hAnsi="宋体"/>
          <w:bCs/>
          <w:color w:val="000000"/>
          <w:sz w:val="21"/>
        </w:rPr>
      </w:pPr>
      <w:r>
        <w:rPr>
          <w:rFonts w:hAnsi="宋体"/>
          <w:bCs/>
          <w:color w:val="000000"/>
          <w:sz w:val="21"/>
        </w:rPr>
        <w:t>供应商为自然人的，应当由本人签字；供应商为法人或者其他组织的，应当由法定代表人、主要负责人，或者其委托代理人签字或者盖章，并加盖公章</w:t>
      </w:r>
      <w:r>
        <w:rPr>
          <w:rFonts w:hint="eastAsia" w:hAnsi="宋体"/>
          <w:bCs/>
          <w:color w:val="000000"/>
          <w:sz w:val="21"/>
        </w:rPr>
        <w:t>。</w:t>
      </w:r>
    </w:p>
    <w:p w14:paraId="4A4FD61E">
      <w:pPr>
        <w:pStyle w:val="7"/>
        <w:keepNext w:val="0"/>
        <w:keepLines w:val="0"/>
        <w:snapToGrid w:val="0"/>
        <w:spacing w:before="0" w:after="0" w:line="360" w:lineRule="auto"/>
        <w:ind w:firstLine="420" w:firstLineChars="200"/>
        <w:rPr>
          <w:rFonts w:ascii="宋体" w:hAnsi="宋体"/>
          <w:b w:val="0"/>
          <w:bCs/>
          <w:color w:val="000000"/>
          <w:sz w:val="21"/>
          <w:szCs w:val="21"/>
        </w:rPr>
      </w:pPr>
      <w:r>
        <w:rPr>
          <w:rFonts w:ascii="宋体" w:hAnsi="宋体"/>
          <w:b w:val="0"/>
          <w:color w:val="000000"/>
          <w:sz w:val="21"/>
          <w:szCs w:val="21"/>
        </w:rPr>
        <w:t>3</w:t>
      </w:r>
      <w:r>
        <w:rPr>
          <w:rFonts w:ascii="宋体" w:hAnsi="宋体"/>
          <w:b w:val="0"/>
          <w:bCs/>
          <w:color w:val="000000"/>
          <w:sz w:val="21"/>
          <w:szCs w:val="21"/>
        </w:rPr>
        <w:t>8.4</w:t>
      </w:r>
      <w:r>
        <w:rPr>
          <w:rFonts w:hint="eastAsia" w:ascii="宋体" w:hAnsi="宋体"/>
          <w:b w:val="0"/>
          <w:bCs/>
          <w:color w:val="000000"/>
          <w:sz w:val="21"/>
          <w:szCs w:val="21"/>
        </w:rPr>
        <w:t>采购人、采购代理机构认为供应商质疑不成立，或者成立但未对中标结果构成影响的，继续开展采购活动；认为供应商质疑成立且影响或者可能影响中标结果的，按照下列情况处理：</w:t>
      </w:r>
    </w:p>
    <w:p w14:paraId="2E5CD778">
      <w:pPr>
        <w:pStyle w:val="25"/>
        <w:snapToGrid w:val="0"/>
        <w:spacing w:line="360" w:lineRule="auto"/>
        <w:ind w:firstLine="315" w:firstLineChars="150"/>
        <w:rPr>
          <w:rFonts w:hAnsi="宋体"/>
          <w:bCs/>
          <w:color w:val="000000"/>
          <w:sz w:val="21"/>
        </w:rPr>
      </w:pPr>
      <w:r>
        <w:rPr>
          <w:rFonts w:hint="eastAsia" w:hAnsi="宋体"/>
          <w:bCs/>
          <w:color w:val="000000"/>
          <w:sz w:val="21"/>
        </w:rPr>
        <w:t>（1）对招标文件提出的质疑，依法通过澄清或者修改可以继续开展采购活动的，澄清或者修改招标文件后继续开展采购活动；否则应当修改招标文件后重新开展采购活动。</w:t>
      </w:r>
    </w:p>
    <w:p w14:paraId="4E565BE9">
      <w:pPr>
        <w:pStyle w:val="25"/>
        <w:snapToGrid w:val="0"/>
        <w:spacing w:line="360" w:lineRule="auto"/>
        <w:ind w:firstLine="315" w:firstLineChars="150"/>
        <w:rPr>
          <w:rFonts w:hAnsi="宋体"/>
          <w:bCs/>
          <w:color w:val="000000"/>
          <w:sz w:val="21"/>
        </w:rPr>
      </w:pPr>
      <w:r>
        <w:rPr>
          <w:rFonts w:hint="eastAsia" w:hAnsi="宋体"/>
          <w:bCs/>
          <w:color w:val="000000"/>
          <w:sz w:val="21"/>
        </w:rPr>
        <w:t>（2）对采购过程、中标结果提出的质疑，合格供应商符合法定数量时，可以从合格的中标候选人中另行确定中标供应商的，应当依法另行确定中标供应商；否则应当重新开展采购活动。</w:t>
      </w:r>
    </w:p>
    <w:p w14:paraId="798BC9D2">
      <w:pPr>
        <w:pStyle w:val="25"/>
        <w:snapToGrid w:val="0"/>
        <w:spacing w:line="360" w:lineRule="auto"/>
        <w:ind w:firstLine="420"/>
        <w:rPr>
          <w:rFonts w:hAnsi="宋体"/>
          <w:bCs/>
          <w:color w:val="000000"/>
          <w:sz w:val="21"/>
        </w:rPr>
      </w:pPr>
      <w:r>
        <w:rPr>
          <w:rFonts w:hint="eastAsia" w:hAnsi="宋体"/>
          <w:bCs/>
          <w:color w:val="000000"/>
          <w:sz w:val="21"/>
        </w:rPr>
        <w:t>质疑答复导致中标结果改变的，采购人或者采购代理机构应当将有关情况书面报告本级财政部门。</w:t>
      </w:r>
    </w:p>
    <w:p w14:paraId="28676A19">
      <w:pPr>
        <w:pStyle w:val="25"/>
        <w:snapToGrid w:val="0"/>
        <w:spacing w:line="360" w:lineRule="auto"/>
        <w:ind w:firstLine="420" w:firstLineChars="200"/>
        <w:rPr>
          <w:rFonts w:hAnsi="宋体"/>
          <w:color w:val="000000"/>
          <w:sz w:val="21"/>
        </w:rPr>
      </w:pPr>
      <w:r>
        <w:rPr>
          <w:rFonts w:hAnsi="宋体"/>
          <w:color w:val="000000"/>
          <w:sz w:val="21"/>
        </w:rPr>
        <w:t>38</w:t>
      </w:r>
      <w:r>
        <w:rPr>
          <w:rFonts w:hint="eastAsia" w:hAnsi="宋体"/>
          <w:color w:val="000000"/>
          <w:sz w:val="21"/>
        </w:rPr>
        <w:t>.</w:t>
      </w:r>
      <w:r>
        <w:rPr>
          <w:rFonts w:hAnsi="宋体"/>
          <w:color w:val="000000"/>
          <w:sz w:val="21"/>
        </w:rPr>
        <w:t>5</w:t>
      </w:r>
      <w:r>
        <w:rPr>
          <w:rFonts w:hint="eastAsia" w:hAnsi="宋体"/>
          <w:color w:val="000000"/>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137" w:name="_八、其他事项"/>
      <w:bookmarkEnd w:id="137"/>
    </w:p>
    <w:p w14:paraId="528C9D57">
      <w:pPr>
        <w:pStyle w:val="25"/>
        <w:snapToGrid w:val="0"/>
        <w:spacing w:line="360" w:lineRule="auto"/>
        <w:ind w:firstLine="400" w:firstLineChars="200"/>
        <w:rPr>
          <w:rFonts w:hAnsi="宋体"/>
          <w:color w:val="000000"/>
        </w:rPr>
      </w:pPr>
    </w:p>
    <w:p w14:paraId="38F7B02B">
      <w:pPr>
        <w:pStyle w:val="4"/>
        <w:keepNext w:val="0"/>
        <w:keepLines w:val="0"/>
        <w:spacing w:line="360" w:lineRule="auto"/>
        <w:jc w:val="center"/>
        <w:rPr>
          <w:rFonts w:ascii="宋体" w:hAnsi="宋体" w:eastAsia="宋体"/>
          <w:color w:val="000000"/>
        </w:rPr>
      </w:pPr>
      <w:bookmarkStart w:id="138" w:name="_Toc19011"/>
      <w:bookmarkStart w:id="139" w:name="_Toc19677"/>
      <w:r>
        <w:rPr>
          <w:rFonts w:hint="eastAsia" w:ascii="宋体" w:hAnsi="宋体" w:eastAsia="宋体"/>
          <w:color w:val="000000"/>
        </w:rPr>
        <w:t>八、其他事项</w:t>
      </w:r>
      <w:bookmarkEnd w:id="138"/>
      <w:bookmarkEnd w:id="139"/>
    </w:p>
    <w:p w14:paraId="4A71DDB1">
      <w:pPr>
        <w:pStyle w:val="7"/>
        <w:keepNext w:val="0"/>
        <w:keepLines w:val="0"/>
        <w:spacing w:before="0" w:after="0" w:line="360" w:lineRule="auto"/>
        <w:ind w:left="420" w:leftChars="200"/>
        <w:rPr>
          <w:rFonts w:ascii="宋体" w:hAnsi="宋体"/>
          <w:color w:val="000000"/>
          <w:sz w:val="24"/>
        </w:rPr>
      </w:pPr>
      <w:bookmarkStart w:id="140" w:name="_42.代理服务费"/>
      <w:bookmarkEnd w:id="140"/>
      <w:r>
        <w:rPr>
          <w:rFonts w:hint="eastAsia" w:ascii="宋体" w:hAnsi="宋体"/>
          <w:color w:val="000000"/>
          <w:sz w:val="24"/>
        </w:rPr>
        <w:t>3</w:t>
      </w:r>
      <w:r>
        <w:rPr>
          <w:rFonts w:ascii="宋体" w:hAnsi="宋体"/>
          <w:color w:val="000000"/>
          <w:sz w:val="24"/>
        </w:rPr>
        <w:t>9</w:t>
      </w:r>
      <w:r>
        <w:rPr>
          <w:rFonts w:hint="eastAsia" w:ascii="宋体" w:hAnsi="宋体"/>
          <w:color w:val="000000"/>
          <w:sz w:val="24"/>
        </w:rPr>
        <w:t>.代理服务费</w:t>
      </w:r>
    </w:p>
    <w:p w14:paraId="6344B8F3">
      <w:pPr>
        <w:pStyle w:val="25"/>
        <w:snapToGrid w:val="0"/>
        <w:spacing w:line="360" w:lineRule="auto"/>
        <w:ind w:firstLine="420" w:firstLineChars="200"/>
        <w:rPr>
          <w:rFonts w:hAnsi="宋体"/>
          <w:color w:val="000000"/>
          <w:sz w:val="21"/>
        </w:rPr>
      </w:pPr>
      <w:r>
        <w:rPr>
          <w:rFonts w:hint="eastAsia" w:hAnsi="宋体"/>
          <w:color w:val="000000"/>
          <w:sz w:val="21"/>
        </w:rPr>
        <w:t>3</w:t>
      </w:r>
      <w:r>
        <w:rPr>
          <w:rFonts w:hAnsi="宋体"/>
          <w:color w:val="000000"/>
          <w:sz w:val="21"/>
        </w:rPr>
        <w:t>9</w:t>
      </w:r>
      <w:r>
        <w:rPr>
          <w:rFonts w:hint="eastAsia" w:hAnsi="宋体"/>
          <w:color w:val="000000"/>
          <w:sz w:val="21"/>
        </w:rPr>
        <w:t>.1代理服务收取标准及缴费账户详见“投标人须知前附表”。</w:t>
      </w:r>
    </w:p>
    <w:p w14:paraId="23A26319">
      <w:pPr>
        <w:pStyle w:val="25"/>
        <w:snapToGrid w:val="0"/>
        <w:spacing w:line="360" w:lineRule="auto"/>
        <w:ind w:firstLine="420" w:firstLineChars="200"/>
        <w:rPr>
          <w:rFonts w:hAnsi="宋体"/>
          <w:color w:val="000000"/>
          <w:sz w:val="21"/>
        </w:rPr>
      </w:pPr>
      <w:r>
        <w:rPr>
          <w:rFonts w:hint="eastAsia" w:hAnsi="宋体"/>
          <w:color w:val="000000"/>
          <w:sz w:val="21"/>
        </w:rPr>
        <w:t>3</w:t>
      </w:r>
      <w:r>
        <w:rPr>
          <w:rFonts w:hAnsi="宋体"/>
          <w:color w:val="000000"/>
          <w:sz w:val="21"/>
        </w:rPr>
        <w:t>9</w:t>
      </w:r>
      <w:r>
        <w:rPr>
          <w:rFonts w:hint="eastAsia" w:hAnsi="宋体"/>
          <w:color w:val="000000"/>
          <w:sz w:val="21"/>
        </w:rPr>
        <w:t>.2代理服务收费标准：</w:t>
      </w:r>
    </w:p>
    <w:tbl>
      <w:tblPr>
        <w:tblStyle w:val="49"/>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4FE6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669AD1D7">
            <w:pPr>
              <w:spacing w:line="360" w:lineRule="auto"/>
              <w:rPr>
                <w:rFonts w:ascii="宋体" w:hAnsi="宋体"/>
                <w:color w:val="000000"/>
                <w:szCs w:val="21"/>
              </w:rPr>
            </w:pPr>
            <w:r>
              <w:rPr>
                <w:rFonts w:hint="eastAsia" w:ascii="宋体" w:hAnsi="宋体"/>
                <w:color w:val="000000"/>
                <w:szCs w:val="21"/>
              </w:rPr>
              <w:t xml:space="preserve">               费率</w:t>
            </w:r>
          </w:p>
          <w:p w14:paraId="63C8E1CA">
            <w:pPr>
              <w:spacing w:line="360" w:lineRule="auto"/>
              <w:rPr>
                <w:rFonts w:ascii="宋体" w:hAnsi="宋体"/>
                <w:color w:val="000000"/>
                <w:szCs w:val="21"/>
              </w:rPr>
            </w:pPr>
            <w:r>
              <w:rPr>
                <w:rFonts w:hint="eastAsia" w:ascii="宋体" w:hAnsi="宋体"/>
                <w:color w:val="000000"/>
                <w:szCs w:val="21"/>
              </w:rPr>
              <w:t>中标金额</w:t>
            </w:r>
          </w:p>
        </w:tc>
        <w:tc>
          <w:tcPr>
            <w:tcW w:w="1659" w:type="dxa"/>
            <w:vAlign w:val="center"/>
          </w:tcPr>
          <w:p w14:paraId="54B0F6C6">
            <w:pPr>
              <w:spacing w:line="360" w:lineRule="auto"/>
              <w:ind w:firstLine="105" w:firstLineChars="50"/>
              <w:jc w:val="center"/>
              <w:rPr>
                <w:rFonts w:ascii="宋体" w:hAnsi="宋体"/>
                <w:color w:val="000000"/>
                <w:szCs w:val="21"/>
              </w:rPr>
            </w:pPr>
            <w:r>
              <w:rPr>
                <w:rFonts w:hint="eastAsia" w:ascii="宋体" w:hAnsi="宋体"/>
                <w:color w:val="000000"/>
                <w:szCs w:val="21"/>
              </w:rPr>
              <w:t>货物招标</w:t>
            </w:r>
          </w:p>
        </w:tc>
        <w:tc>
          <w:tcPr>
            <w:tcW w:w="1687" w:type="dxa"/>
            <w:vAlign w:val="center"/>
          </w:tcPr>
          <w:p w14:paraId="40EDBF99">
            <w:pPr>
              <w:spacing w:line="360" w:lineRule="auto"/>
              <w:jc w:val="center"/>
              <w:rPr>
                <w:rFonts w:ascii="宋体" w:hAnsi="宋体"/>
                <w:color w:val="000000"/>
                <w:szCs w:val="21"/>
              </w:rPr>
            </w:pPr>
            <w:r>
              <w:rPr>
                <w:rFonts w:hint="eastAsia" w:ascii="宋体" w:hAnsi="宋体"/>
                <w:color w:val="000000"/>
                <w:szCs w:val="21"/>
              </w:rPr>
              <w:t>服务招标</w:t>
            </w:r>
          </w:p>
        </w:tc>
        <w:tc>
          <w:tcPr>
            <w:tcW w:w="1659" w:type="dxa"/>
            <w:vAlign w:val="center"/>
          </w:tcPr>
          <w:p w14:paraId="1D4ABF5C">
            <w:pPr>
              <w:spacing w:line="360" w:lineRule="auto"/>
              <w:jc w:val="center"/>
              <w:rPr>
                <w:rFonts w:ascii="宋体" w:hAnsi="宋体"/>
                <w:color w:val="000000"/>
                <w:szCs w:val="21"/>
              </w:rPr>
            </w:pPr>
            <w:r>
              <w:rPr>
                <w:rFonts w:hint="eastAsia" w:ascii="宋体" w:hAnsi="宋体"/>
                <w:color w:val="000000"/>
                <w:szCs w:val="21"/>
              </w:rPr>
              <w:t>工程招标</w:t>
            </w:r>
          </w:p>
        </w:tc>
      </w:tr>
      <w:tr w14:paraId="121E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32F6C81">
            <w:pPr>
              <w:spacing w:line="360" w:lineRule="auto"/>
              <w:rPr>
                <w:rFonts w:ascii="宋体" w:hAnsi="宋体"/>
                <w:color w:val="000000"/>
                <w:szCs w:val="21"/>
              </w:rPr>
            </w:pPr>
            <w:r>
              <w:rPr>
                <w:rFonts w:hint="eastAsia" w:ascii="宋体" w:hAnsi="宋体"/>
                <w:color w:val="000000"/>
                <w:szCs w:val="21"/>
              </w:rPr>
              <w:t>100万元以下</w:t>
            </w:r>
          </w:p>
        </w:tc>
        <w:tc>
          <w:tcPr>
            <w:tcW w:w="1659" w:type="dxa"/>
          </w:tcPr>
          <w:p w14:paraId="301D011E">
            <w:pPr>
              <w:spacing w:line="360" w:lineRule="auto"/>
              <w:jc w:val="center"/>
              <w:rPr>
                <w:rFonts w:ascii="宋体" w:hAnsi="宋体"/>
                <w:color w:val="000000"/>
                <w:szCs w:val="21"/>
              </w:rPr>
            </w:pPr>
            <w:r>
              <w:rPr>
                <w:rFonts w:ascii="宋体" w:hAnsi="宋体" w:cs="宋体"/>
                <w:color w:val="000000"/>
                <w:kern w:val="0"/>
                <w:szCs w:val="21"/>
              </w:rPr>
              <w:t>1.5%</w:t>
            </w:r>
          </w:p>
        </w:tc>
        <w:tc>
          <w:tcPr>
            <w:tcW w:w="1687" w:type="dxa"/>
          </w:tcPr>
          <w:p w14:paraId="08301C1F">
            <w:pPr>
              <w:spacing w:line="360" w:lineRule="auto"/>
              <w:jc w:val="center"/>
              <w:rPr>
                <w:rFonts w:ascii="宋体" w:hAnsi="宋体"/>
                <w:color w:val="000000"/>
                <w:szCs w:val="21"/>
              </w:rPr>
            </w:pPr>
            <w:r>
              <w:rPr>
                <w:rFonts w:ascii="宋体" w:hAnsi="宋体" w:cs="宋体"/>
                <w:color w:val="000000"/>
                <w:kern w:val="0"/>
                <w:szCs w:val="21"/>
              </w:rPr>
              <w:t>1.5%</w:t>
            </w:r>
          </w:p>
        </w:tc>
        <w:tc>
          <w:tcPr>
            <w:tcW w:w="1659" w:type="dxa"/>
          </w:tcPr>
          <w:p w14:paraId="440AD76A">
            <w:pPr>
              <w:spacing w:line="360" w:lineRule="auto"/>
              <w:jc w:val="center"/>
              <w:rPr>
                <w:rFonts w:ascii="宋体" w:hAnsi="宋体"/>
                <w:color w:val="000000"/>
                <w:szCs w:val="21"/>
              </w:rPr>
            </w:pPr>
            <w:r>
              <w:rPr>
                <w:rFonts w:ascii="宋体" w:hAnsi="宋体" w:cs="宋体"/>
                <w:color w:val="000000"/>
                <w:kern w:val="0"/>
                <w:szCs w:val="21"/>
              </w:rPr>
              <w:t>1.0%</w:t>
            </w:r>
          </w:p>
        </w:tc>
      </w:tr>
      <w:tr w14:paraId="181E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2B2BACE">
            <w:pPr>
              <w:spacing w:line="360" w:lineRule="auto"/>
              <w:rPr>
                <w:rFonts w:ascii="宋体" w:hAnsi="宋体"/>
                <w:color w:val="000000"/>
                <w:szCs w:val="21"/>
              </w:rPr>
            </w:pPr>
            <w:r>
              <w:rPr>
                <w:rFonts w:hint="eastAsia" w:ascii="宋体" w:hAnsi="宋体"/>
                <w:color w:val="000000"/>
                <w:szCs w:val="21"/>
              </w:rPr>
              <w:t>100～500万元</w:t>
            </w:r>
          </w:p>
        </w:tc>
        <w:tc>
          <w:tcPr>
            <w:tcW w:w="1659" w:type="dxa"/>
          </w:tcPr>
          <w:p w14:paraId="4EAE8295">
            <w:pPr>
              <w:spacing w:line="360" w:lineRule="auto"/>
              <w:jc w:val="center"/>
              <w:rPr>
                <w:rFonts w:ascii="宋体" w:hAnsi="宋体"/>
                <w:color w:val="000000"/>
                <w:szCs w:val="21"/>
              </w:rPr>
            </w:pPr>
            <w:r>
              <w:rPr>
                <w:rFonts w:ascii="宋体" w:hAnsi="宋体" w:cs="宋体"/>
                <w:color w:val="000000"/>
                <w:kern w:val="0"/>
                <w:szCs w:val="21"/>
              </w:rPr>
              <w:t>1.1%</w:t>
            </w:r>
          </w:p>
        </w:tc>
        <w:tc>
          <w:tcPr>
            <w:tcW w:w="1687" w:type="dxa"/>
          </w:tcPr>
          <w:p w14:paraId="1042109A">
            <w:pPr>
              <w:spacing w:line="360" w:lineRule="auto"/>
              <w:jc w:val="center"/>
              <w:rPr>
                <w:rFonts w:ascii="宋体" w:hAnsi="宋体"/>
                <w:color w:val="000000"/>
                <w:szCs w:val="21"/>
              </w:rPr>
            </w:pPr>
            <w:r>
              <w:rPr>
                <w:rFonts w:ascii="宋体" w:hAnsi="宋体" w:cs="宋体"/>
                <w:color w:val="000000"/>
                <w:kern w:val="0"/>
                <w:szCs w:val="21"/>
              </w:rPr>
              <w:t>0.8%</w:t>
            </w:r>
          </w:p>
        </w:tc>
        <w:tc>
          <w:tcPr>
            <w:tcW w:w="1659" w:type="dxa"/>
          </w:tcPr>
          <w:p w14:paraId="39DF89CD">
            <w:pPr>
              <w:spacing w:line="360" w:lineRule="auto"/>
              <w:jc w:val="center"/>
              <w:rPr>
                <w:rFonts w:ascii="宋体" w:hAnsi="宋体"/>
                <w:color w:val="000000"/>
                <w:szCs w:val="21"/>
              </w:rPr>
            </w:pPr>
            <w:r>
              <w:rPr>
                <w:rFonts w:ascii="宋体" w:hAnsi="宋体" w:cs="宋体"/>
                <w:color w:val="000000"/>
                <w:kern w:val="0"/>
                <w:szCs w:val="21"/>
              </w:rPr>
              <w:t>0.7%</w:t>
            </w:r>
          </w:p>
        </w:tc>
      </w:tr>
      <w:tr w14:paraId="2CF5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53E7966">
            <w:pPr>
              <w:spacing w:line="360" w:lineRule="auto"/>
              <w:rPr>
                <w:rFonts w:ascii="宋体" w:hAnsi="宋体"/>
                <w:color w:val="000000"/>
                <w:szCs w:val="21"/>
              </w:rPr>
            </w:pPr>
            <w:r>
              <w:rPr>
                <w:rFonts w:hint="eastAsia" w:ascii="宋体" w:hAnsi="宋体"/>
                <w:color w:val="000000"/>
                <w:szCs w:val="21"/>
              </w:rPr>
              <w:t>500～1000万元</w:t>
            </w:r>
          </w:p>
        </w:tc>
        <w:tc>
          <w:tcPr>
            <w:tcW w:w="1659" w:type="dxa"/>
          </w:tcPr>
          <w:p w14:paraId="4525340F">
            <w:pPr>
              <w:spacing w:line="360" w:lineRule="auto"/>
              <w:jc w:val="center"/>
              <w:rPr>
                <w:rFonts w:ascii="宋体" w:hAnsi="宋体"/>
                <w:color w:val="000000"/>
                <w:szCs w:val="21"/>
              </w:rPr>
            </w:pPr>
            <w:r>
              <w:rPr>
                <w:rFonts w:ascii="宋体" w:hAnsi="宋体" w:cs="宋体"/>
                <w:color w:val="000000"/>
                <w:kern w:val="0"/>
                <w:szCs w:val="21"/>
              </w:rPr>
              <w:t>0.8%</w:t>
            </w:r>
          </w:p>
        </w:tc>
        <w:tc>
          <w:tcPr>
            <w:tcW w:w="1687" w:type="dxa"/>
          </w:tcPr>
          <w:p w14:paraId="0AF947C6">
            <w:pPr>
              <w:spacing w:line="360" w:lineRule="auto"/>
              <w:jc w:val="center"/>
              <w:rPr>
                <w:rFonts w:ascii="宋体" w:hAnsi="宋体"/>
                <w:color w:val="000000"/>
                <w:szCs w:val="21"/>
              </w:rPr>
            </w:pPr>
            <w:r>
              <w:rPr>
                <w:rFonts w:ascii="宋体" w:hAnsi="宋体" w:cs="宋体"/>
                <w:color w:val="000000"/>
                <w:kern w:val="0"/>
                <w:szCs w:val="21"/>
              </w:rPr>
              <w:t>0.45%</w:t>
            </w:r>
          </w:p>
        </w:tc>
        <w:tc>
          <w:tcPr>
            <w:tcW w:w="1659" w:type="dxa"/>
          </w:tcPr>
          <w:p w14:paraId="79CD535F">
            <w:pPr>
              <w:spacing w:line="360" w:lineRule="auto"/>
              <w:jc w:val="center"/>
              <w:rPr>
                <w:rFonts w:ascii="宋体" w:hAnsi="宋体"/>
                <w:color w:val="000000"/>
                <w:szCs w:val="21"/>
              </w:rPr>
            </w:pPr>
            <w:r>
              <w:rPr>
                <w:rFonts w:ascii="宋体" w:hAnsi="宋体" w:cs="宋体"/>
                <w:color w:val="000000"/>
                <w:kern w:val="0"/>
                <w:szCs w:val="21"/>
              </w:rPr>
              <w:t>0.55%</w:t>
            </w:r>
          </w:p>
        </w:tc>
      </w:tr>
      <w:tr w14:paraId="4B3F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5A6BD23">
            <w:pPr>
              <w:spacing w:line="360" w:lineRule="auto"/>
              <w:rPr>
                <w:rFonts w:ascii="宋体" w:hAnsi="宋体"/>
                <w:color w:val="000000"/>
                <w:szCs w:val="21"/>
              </w:rPr>
            </w:pPr>
            <w:r>
              <w:rPr>
                <w:rFonts w:hint="eastAsia" w:ascii="宋体" w:hAnsi="宋体"/>
                <w:color w:val="000000"/>
                <w:szCs w:val="21"/>
              </w:rPr>
              <w:t>1000～5000万元</w:t>
            </w:r>
          </w:p>
        </w:tc>
        <w:tc>
          <w:tcPr>
            <w:tcW w:w="1659" w:type="dxa"/>
          </w:tcPr>
          <w:p w14:paraId="630CDC4A">
            <w:pPr>
              <w:spacing w:line="360" w:lineRule="auto"/>
              <w:jc w:val="center"/>
              <w:rPr>
                <w:rFonts w:ascii="宋体" w:hAnsi="宋体"/>
                <w:color w:val="000000"/>
                <w:szCs w:val="21"/>
              </w:rPr>
            </w:pPr>
            <w:r>
              <w:rPr>
                <w:rFonts w:ascii="宋体" w:hAnsi="宋体" w:cs="宋体"/>
                <w:color w:val="000000"/>
                <w:kern w:val="0"/>
                <w:szCs w:val="21"/>
              </w:rPr>
              <w:t>0.5%</w:t>
            </w:r>
          </w:p>
        </w:tc>
        <w:tc>
          <w:tcPr>
            <w:tcW w:w="1687" w:type="dxa"/>
          </w:tcPr>
          <w:p w14:paraId="76BC6D94">
            <w:pPr>
              <w:spacing w:line="360" w:lineRule="auto"/>
              <w:jc w:val="center"/>
              <w:rPr>
                <w:rFonts w:ascii="宋体" w:hAnsi="宋体"/>
                <w:color w:val="000000"/>
                <w:szCs w:val="21"/>
              </w:rPr>
            </w:pPr>
            <w:r>
              <w:rPr>
                <w:rFonts w:ascii="宋体" w:hAnsi="宋体" w:cs="宋体"/>
                <w:color w:val="000000"/>
                <w:kern w:val="0"/>
                <w:szCs w:val="21"/>
              </w:rPr>
              <w:t>0.25%</w:t>
            </w:r>
          </w:p>
        </w:tc>
        <w:tc>
          <w:tcPr>
            <w:tcW w:w="1659" w:type="dxa"/>
          </w:tcPr>
          <w:p w14:paraId="29680E98">
            <w:pPr>
              <w:spacing w:line="360" w:lineRule="auto"/>
              <w:jc w:val="center"/>
              <w:rPr>
                <w:rFonts w:ascii="宋体" w:hAnsi="宋体"/>
                <w:color w:val="000000"/>
                <w:szCs w:val="21"/>
              </w:rPr>
            </w:pPr>
            <w:r>
              <w:rPr>
                <w:rFonts w:ascii="宋体" w:hAnsi="宋体" w:cs="宋体"/>
                <w:color w:val="000000"/>
                <w:kern w:val="0"/>
                <w:szCs w:val="21"/>
              </w:rPr>
              <w:t>0.35%</w:t>
            </w:r>
          </w:p>
        </w:tc>
      </w:tr>
      <w:tr w14:paraId="665F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A83AAC3">
            <w:pPr>
              <w:spacing w:line="360" w:lineRule="auto"/>
              <w:rPr>
                <w:rFonts w:ascii="宋体" w:hAnsi="宋体"/>
                <w:color w:val="000000"/>
                <w:szCs w:val="21"/>
              </w:rPr>
            </w:pPr>
            <w:r>
              <w:rPr>
                <w:rFonts w:hint="eastAsia" w:ascii="宋体" w:hAnsi="宋体"/>
                <w:color w:val="000000"/>
                <w:szCs w:val="21"/>
              </w:rPr>
              <w:t>5000万元～1亿元</w:t>
            </w:r>
          </w:p>
        </w:tc>
        <w:tc>
          <w:tcPr>
            <w:tcW w:w="1659" w:type="dxa"/>
          </w:tcPr>
          <w:p w14:paraId="139A89AD">
            <w:pPr>
              <w:spacing w:line="360" w:lineRule="auto"/>
              <w:jc w:val="center"/>
              <w:rPr>
                <w:rFonts w:ascii="宋体" w:hAnsi="宋体"/>
                <w:color w:val="000000"/>
                <w:szCs w:val="21"/>
              </w:rPr>
            </w:pPr>
            <w:r>
              <w:rPr>
                <w:rFonts w:ascii="宋体" w:hAnsi="宋体" w:cs="宋体"/>
                <w:color w:val="000000"/>
                <w:kern w:val="0"/>
                <w:szCs w:val="21"/>
              </w:rPr>
              <w:t>0.25%</w:t>
            </w:r>
          </w:p>
        </w:tc>
        <w:tc>
          <w:tcPr>
            <w:tcW w:w="1687" w:type="dxa"/>
          </w:tcPr>
          <w:p w14:paraId="425775A1">
            <w:pPr>
              <w:spacing w:line="360" w:lineRule="auto"/>
              <w:jc w:val="center"/>
              <w:rPr>
                <w:rFonts w:ascii="宋体" w:hAnsi="宋体"/>
                <w:color w:val="000000"/>
                <w:szCs w:val="21"/>
              </w:rPr>
            </w:pPr>
            <w:r>
              <w:rPr>
                <w:rFonts w:ascii="宋体" w:hAnsi="宋体" w:cs="宋体"/>
                <w:color w:val="000000"/>
                <w:kern w:val="0"/>
                <w:szCs w:val="21"/>
              </w:rPr>
              <w:t>0.1%</w:t>
            </w:r>
          </w:p>
        </w:tc>
        <w:tc>
          <w:tcPr>
            <w:tcW w:w="1659" w:type="dxa"/>
          </w:tcPr>
          <w:p w14:paraId="7081E6F9">
            <w:pPr>
              <w:spacing w:line="360" w:lineRule="auto"/>
              <w:jc w:val="center"/>
              <w:rPr>
                <w:rFonts w:ascii="宋体" w:hAnsi="宋体"/>
                <w:color w:val="000000"/>
                <w:szCs w:val="21"/>
              </w:rPr>
            </w:pPr>
            <w:r>
              <w:rPr>
                <w:rFonts w:ascii="宋体" w:hAnsi="宋体" w:cs="宋体"/>
                <w:color w:val="000000"/>
                <w:kern w:val="0"/>
                <w:szCs w:val="21"/>
              </w:rPr>
              <w:t>0.2%</w:t>
            </w:r>
          </w:p>
        </w:tc>
      </w:tr>
      <w:tr w14:paraId="10B8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BBD8817">
            <w:pPr>
              <w:spacing w:line="360" w:lineRule="auto"/>
              <w:rPr>
                <w:rFonts w:ascii="宋体" w:hAnsi="宋体"/>
                <w:color w:val="000000"/>
                <w:szCs w:val="21"/>
              </w:rPr>
            </w:pPr>
            <w:r>
              <w:rPr>
                <w:rFonts w:hint="eastAsia" w:ascii="宋体" w:hAnsi="宋体"/>
                <w:color w:val="000000"/>
                <w:szCs w:val="21"/>
              </w:rPr>
              <w:t>1～5亿元</w:t>
            </w:r>
          </w:p>
        </w:tc>
        <w:tc>
          <w:tcPr>
            <w:tcW w:w="1659" w:type="dxa"/>
          </w:tcPr>
          <w:p w14:paraId="74B7D784">
            <w:pPr>
              <w:spacing w:line="360" w:lineRule="auto"/>
              <w:jc w:val="center"/>
              <w:rPr>
                <w:rFonts w:ascii="宋体" w:hAnsi="宋体"/>
                <w:color w:val="000000"/>
                <w:szCs w:val="21"/>
              </w:rPr>
            </w:pPr>
            <w:r>
              <w:rPr>
                <w:rFonts w:hint="eastAsia" w:ascii="宋体" w:hAnsi="宋体"/>
                <w:color w:val="000000"/>
                <w:szCs w:val="21"/>
              </w:rPr>
              <w:t>0.05%</w:t>
            </w:r>
          </w:p>
        </w:tc>
        <w:tc>
          <w:tcPr>
            <w:tcW w:w="1687" w:type="dxa"/>
          </w:tcPr>
          <w:p w14:paraId="3DA37B90">
            <w:pPr>
              <w:spacing w:line="360" w:lineRule="auto"/>
              <w:jc w:val="center"/>
              <w:rPr>
                <w:rFonts w:ascii="宋体" w:hAnsi="宋体"/>
                <w:color w:val="000000"/>
                <w:szCs w:val="21"/>
              </w:rPr>
            </w:pPr>
            <w:r>
              <w:rPr>
                <w:rFonts w:hint="eastAsia" w:ascii="宋体" w:hAnsi="宋体"/>
                <w:color w:val="000000"/>
                <w:szCs w:val="21"/>
              </w:rPr>
              <w:t>0.05%</w:t>
            </w:r>
          </w:p>
        </w:tc>
        <w:tc>
          <w:tcPr>
            <w:tcW w:w="1659" w:type="dxa"/>
          </w:tcPr>
          <w:p w14:paraId="49D36288">
            <w:pPr>
              <w:spacing w:line="360" w:lineRule="auto"/>
              <w:jc w:val="center"/>
              <w:rPr>
                <w:rFonts w:ascii="宋体" w:hAnsi="宋体"/>
                <w:color w:val="000000"/>
                <w:szCs w:val="21"/>
              </w:rPr>
            </w:pPr>
            <w:r>
              <w:rPr>
                <w:rFonts w:hint="eastAsia" w:ascii="宋体" w:hAnsi="宋体"/>
                <w:color w:val="000000"/>
                <w:szCs w:val="21"/>
              </w:rPr>
              <w:t>0.05%</w:t>
            </w:r>
          </w:p>
        </w:tc>
      </w:tr>
    </w:tbl>
    <w:p w14:paraId="53A4FF49">
      <w:pPr>
        <w:pStyle w:val="25"/>
        <w:spacing w:before="120" w:after="120" w:line="360" w:lineRule="auto"/>
        <w:ind w:firstLine="420" w:firstLineChars="200"/>
        <w:contextualSpacing/>
        <w:rPr>
          <w:rFonts w:hAnsi="宋体" w:cs="宋体"/>
          <w:color w:val="000000"/>
          <w:sz w:val="21"/>
        </w:rPr>
      </w:pPr>
      <w:r>
        <w:rPr>
          <w:rFonts w:hint="eastAsia" w:hAnsi="宋体" w:cs="宋体"/>
          <w:color w:val="000000"/>
          <w:sz w:val="21"/>
        </w:rPr>
        <w:t>注：</w:t>
      </w:r>
      <w:r>
        <w:rPr>
          <w:rFonts w:hAnsi="宋体" w:cs="宋体"/>
          <w:color w:val="000000"/>
          <w:sz w:val="21"/>
        </w:rPr>
        <w:t xml:space="preserve"> </w:t>
      </w:r>
    </w:p>
    <w:p w14:paraId="44879FF7">
      <w:pPr>
        <w:pStyle w:val="25"/>
        <w:spacing w:before="120" w:after="120" w:line="360" w:lineRule="auto"/>
        <w:ind w:firstLine="420" w:firstLineChars="200"/>
        <w:contextualSpacing/>
        <w:rPr>
          <w:rFonts w:hAnsi="宋体" w:cs="宋体"/>
          <w:color w:val="000000"/>
          <w:sz w:val="21"/>
        </w:rPr>
      </w:pPr>
      <w:r>
        <w:rPr>
          <w:rFonts w:hint="eastAsia" w:hAnsi="宋体" w:cs="宋体"/>
          <w:color w:val="000000"/>
          <w:sz w:val="21"/>
        </w:rPr>
        <w:t>（1）</w:t>
      </w:r>
      <w:r>
        <w:rPr>
          <w:rFonts w:hAnsi="宋体" w:cs="宋体"/>
          <w:color w:val="000000"/>
          <w:sz w:val="21"/>
        </w:rPr>
        <w:t>按本表费率计算的收费为</w:t>
      </w:r>
      <w:r>
        <w:rPr>
          <w:rFonts w:hint="eastAsia" w:hAnsi="宋体" w:cs="宋体"/>
          <w:color w:val="000000"/>
          <w:sz w:val="21"/>
        </w:rPr>
        <w:t>采购</w:t>
      </w:r>
      <w:r>
        <w:rPr>
          <w:rFonts w:hAnsi="宋体" w:cs="宋体"/>
          <w:color w:val="000000"/>
          <w:sz w:val="21"/>
        </w:rPr>
        <w:t>代理的收费基准价格</w:t>
      </w:r>
      <w:r>
        <w:rPr>
          <w:rFonts w:hint="eastAsia" w:hAnsi="宋体" w:cs="宋体"/>
          <w:color w:val="000000"/>
          <w:sz w:val="21"/>
        </w:rPr>
        <w:t>；</w:t>
      </w:r>
    </w:p>
    <w:p w14:paraId="1072B738">
      <w:pPr>
        <w:pStyle w:val="25"/>
        <w:spacing w:before="120" w:after="120" w:line="360" w:lineRule="auto"/>
        <w:ind w:firstLine="420" w:firstLineChars="200"/>
        <w:contextualSpacing/>
        <w:rPr>
          <w:rFonts w:hAnsi="宋体" w:cs="宋体"/>
          <w:color w:val="000000"/>
          <w:sz w:val="21"/>
        </w:rPr>
      </w:pPr>
      <w:r>
        <w:rPr>
          <w:rFonts w:hint="eastAsia" w:hAnsi="宋体" w:cs="宋体"/>
          <w:color w:val="000000"/>
          <w:sz w:val="21"/>
        </w:rPr>
        <w:t>（2）采购</w:t>
      </w:r>
      <w:r>
        <w:rPr>
          <w:rFonts w:hAnsi="宋体" w:cs="宋体"/>
          <w:color w:val="000000"/>
          <w:sz w:val="21"/>
        </w:rPr>
        <w:t>代理收费按差额定率累进法计算。</w:t>
      </w:r>
    </w:p>
    <w:p w14:paraId="1E13F412">
      <w:pPr>
        <w:pStyle w:val="25"/>
        <w:spacing w:before="120" w:after="120" w:line="360" w:lineRule="auto"/>
        <w:ind w:firstLine="420" w:firstLineChars="200"/>
        <w:contextualSpacing/>
        <w:rPr>
          <w:rFonts w:hAnsi="宋体" w:cs="宋体"/>
          <w:color w:val="000000"/>
          <w:sz w:val="21"/>
        </w:rPr>
      </w:pPr>
      <w:r>
        <w:rPr>
          <w:rFonts w:hAnsi="宋体" w:cs="宋体"/>
          <w:color w:val="000000"/>
          <w:sz w:val="21"/>
        </w:rPr>
        <w:t>例如：某</w:t>
      </w:r>
      <w:r>
        <w:rPr>
          <w:rFonts w:hint="eastAsia" w:hAnsi="宋体" w:cs="宋体"/>
          <w:color w:val="000000"/>
          <w:sz w:val="21"/>
        </w:rPr>
        <w:t>货物采购</w:t>
      </w:r>
      <w:r>
        <w:rPr>
          <w:rFonts w:hAnsi="宋体" w:cs="宋体"/>
          <w:color w:val="000000"/>
          <w:sz w:val="21"/>
        </w:rPr>
        <w:t>代理业务</w:t>
      </w:r>
      <w:r>
        <w:rPr>
          <w:rFonts w:hint="eastAsia" w:hAnsi="宋体" w:cs="宋体"/>
          <w:color w:val="000000"/>
          <w:sz w:val="21"/>
        </w:rPr>
        <w:t>中标</w:t>
      </w:r>
      <w:r>
        <w:rPr>
          <w:rFonts w:hAnsi="宋体" w:cs="宋体"/>
          <w:color w:val="000000"/>
          <w:sz w:val="21"/>
        </w:rPr>
        <w:t>金额</w:t>
      </w:r>
      <w:r>
        <w:rPr>
          <w:rFonts w:hint="eastAsia" w:hAnsi="宋体" w:cs="宋体"/>
          <w:color w:val="000000"/>
          <w:sz w:val="21"/>
        </w:rPr>
        <w:t>或者暂定价</w:t>
      </w:r>
      <w:r>
        <w:rPr>
          <w:rFonts w:hAnsi="宋体" w:cs="宋体"/>
          <w:color w:val="000000"/>
          <w:sz w:val="21"/>
        </w:rPr>
        <w:t>为200万元，计算</w:t>
      </w:r>
      <w:r>
        <w:rPr>
          <w:rFonts w:hint="eastAsia" w:hAnsi="宋体" w:cs="宋体"/>
          <w:color w:val="000000"/>
          <w:sz w:val="21"/>
        </w:rPr>
        <w:t>采购</w:t>
      </w:r>
      <w:r>
        <w:rPr>
          <w:rFonts w:hAnsi="宋体" w:cs="宋体"/>
          <w:color w:val="000000"/>
          <w:sz w:val="21"/>
        </w:rPr>
        <w:t>代理收费额如下：</w:t>
      </w:r>
    </w:p>
    <w:p w14:paraId="78A6584F">
      <w:pPr>
        <w:pStyle w:val="25"/>
        <w:spacing w:before="120" w:after="120" w:line="360" w:lineRule="auto"/>
        <w:ind w:firstLine="420" w:firstLineChars="200"/>
        <w:contextualSpacing/>
        <w:rPr>
          <w:rFonts w:hAnsi="宋体" w:cs="宋体"/>
          <w:color w:val="000000"/>
          <w:sz w:val="21"/>
        </w:rPr>
      </w:pPr>
      <w:r>
        <w:rPr>
          <w:rFonts w:hAnsi="宋体" w:cs="宋体"/>
          <w:color w:val="000000"/>
          <w:sz w:val="21"/>
        </w:rPr>
        <w:t>100 万元×l.5 ％＝ 1.5 万元</w:t>
      </w:r>
    </w:p>
    <w:p w14:paraId="64A64B03">
      <w:pPr>
        <w:pStyle w:val="25"/>
        <w:spacing w:before="120" w:after="120" w:line="360" w:lineRule="auto"/>
        <w:ind w:firstLine="420" w:firstLineChars="200"/>
        <w:contextualSpacing/>
        <w:rPr>
          <w:rFonts w:hAnsi="宋体" w:cs="宋体"/>
          <w:color w:val="000000"/>
          <w:sz w:val="21"/>
        </w:rPr>
      </w:pPr>
      <w:r>
        <w:rPr>
          <w:rFonts w:hAnsi="宋体" w:cs="宋体"/>
          <w:color w:val="000000"/>
          <w:sz w:val="21"/>
        </w:rPr>
        <w:t>（ 200 － 100 ）万元 ×1.1％＝1.1万元</w:t>
      </w:r>
    </w:p>
    <w:p w14:paraId="339A2EEA">
      <w:pPr>
        <w:pStyle w:val="25"/>
        <w:spacing w:before="120" w:after="120" w:line="360" w:lineRule="auto"/>
        <w:ind w:firstLine="420" w:firstLineChars="200"/>
        <w:contextualSpacing/>
        <w:rPr>
          <w:rFonts w:hAnsi="宋体" w:cs="宋体"/>
          <w:color w:val="000000"/>
          <w:sz w:val="21"/>
        </w:rPr>
      </w:pPr>
      <w:r>
        <w:rPr>
          <w:rFonts w:hAnsi="宋体" w:cs="宋体"/>
          <w:color w:val="000000"/>
          <w:sz w:val="21"/>
        </w:rPr>
        <w:t>合计收费＝ 1.5</w:t>
      </w:r>
      <w:r>
        <w:rPr>
          <w:rFonts w:hint="eastAsia" w:hAnsi="宋体" w:cs="宋体"/>
          <w:color w:val="000000"/>
          <w:sz w:val="21"/>
        </w:rPr>
        <w:t>+</w:t>
      </w:r>
      <w:r>
        <w:rPr>
          <w:rFonts w:hAnsi="宋体" w:cs="宋体"/>
          <w:color w:val="000000"/>
          <w:sz w:val="21"/>
        </w:rPr>
        <w:t>1.1＝ 2.6 （万元）</w:t>
      </w:r>
    </w:p>
    <w:p w14:paraId="2FDAE909">
      <w:pPr>
        <w:pStyle w:val="7"/>
        <w:keepNext w:val="0"/>
        <w:keepLines w:val="0"/>
        <w:spacing w:before="0" w:after="0" w:line="360" w:lineRule="auto"/>
        <w:ind w:left="420" w:leftChars="200"/>
        <w:rPr>
          <w:rFonts w:ascii="宋体" w:hAnsi="宋体"/>
          <w:color w:val="000000"/>
          <w:sz w:val="24"/>
        </w:rPr>
      </w:pPr>
      <w:r>
        <w:rPr>
          <w:rFonts w:ascii="宋体" w:hAnsi="宋体"/>
          <w:color w:val="000000"/>
          <w:sz w:val="24"/>
        </w:rPr>
        <w:t>40. 需要补充的其他内容</w:t>
      </w:r>
    </w:p>
    <w:p w14:paraId="17308490">
      <w:pPr>
        <w:pStyle w:val="25"/>
        <w:spacing w:before="120" w:after="120" w:line="360" w:lineRule="auto"/>
        <w:ind w:firstLine="420" w:firstLineChars="200"/>
        <w:contextualSpacing/>
        <w:rPr>
          <w:rFonts w:hAnsi="宋体" w:cs="宋体"/>
          <w:color w:val="000000"/>
          <w:sz w:val="21"/>
        </w:rPr>
      </w:pPr>
      <w:r>
        <w:rPr>
          <w:rFonts w:hint="eastAsia" w:hAnsi="宋体" w:cs="宋体"/>
          <w:color w:val="000000"/>
          <w:sz w:val="21"/>
        </w:rPr>
        <w:t>40.1本招标文件解释规则详见“投标人须知前附表”。</w:t>
      </w:r>
    </w:p>
    <w:p w14:paraId="012F09C8">
      <w:pPr>
        <w:pStyle w:val="25"/>
        <w:spacing w:before="120" w:after="120" w:line="360" w:lineRule="auto"/>
        <w:ind w:firstLine="420" w:firstLineChars="200"/>
        <w:contextualSpacing/>
        <w:rPr>
          <w:rFonts w:hAnsi="宋体" w:cs="宋体"/>
          <w:color w:val="000000"/>
          <w:sz w:val="21"/>
        </w:rPr>
      </w:pPr>
      <w:r>
        <w:rPr>
          <w:rFonts w:hint="eastAsia" w:hAnsi="宋体" w:cs="宋体"/>
          <w:color w:val="000000"/>
          <w:sz w:val="21"/>
        </w:rPr>
        <w:t>40.2 其他事项详见“投标人须知前附表”。</w:t>
      </w:r>
    </w:p>
    <w:p w14:paraId="047EBCA5">
      <w:pPr>
        <w:pStyle w:val="25"/>
        <w:spacing w:before="120" w:after="120" w:line="360" w:lineRule="auto"/>
        <w:ind w:firstLine="420" w:firstLineChars="200"/>
        <w:contextualSpacing/>
        <w:rPr>
          <w:rFonts w:hAnsi="宋体" w:cs="宋体"/>
          <w:color w:val="000000"/>
          <w:sz w:val="21"/>
        </w:rPr>
      </w:pPr>
      <w:r>
        <w:rPr>
          <w:rFonts w:hint="eastAsia" w:hAnsi="宋体" w:cs="宋体"/>
          <w:color w:val="000000"/>
          <w:sz w:val="21"/>
        </w:rPr>
        <w:t>40.3</w:t>
      </w:r>
      <w:bookmarkStart w:id="141" w:name="_Hlk65857140"/>
      <w:r>
        <w:rPr>
          <w:rFonts w:hint="eastAsia" w:hAnsi="宋体" w:cs="宋体"/>
          <w:color w:val="000000"/>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4D024C18">
      <w:pPr>
        <w:pStyle w:val="25"/>
        <w:spacing w:before="120" w:after="120" w:line="360" w:lineRule="auto"/>
        <w:ind w:firstLine="420" w:firstLineChars="200"/>
        <w:contextualSpacing/>
        <w:rPr>
          <w:rFonts w:hAnsi="宋体" w:cs="宋体"/>
          <w:color w:val="000000"/>
          <w:sz w:val="21"/>
        </w:rPr>
      </w:pPr>
      <w:r>
        <w:rPr>
          <w:rFonts w:hint="eastAsia" w:hAnsi="宋体" w:cs="宋体"/>
          <w:color w:val="000000"/>
          <w:sz w:val="21"/>
        </w:rPr>
        <w:t>（1）在货物采购项目中，货物由中小企业制造，即货物由中小企业生产且使用该中小企业商号或者注册商标，不对其中涉及的工程承建商和服务的承接商作出要求；</w:t>
      </w:r>
    </w:p>
    <w:p w14:paraId="08F78AA4">
      <w:pPr>
        <w:pStyle w:val="25"/>
        <w:spacing w:before="120" w:after="120" w:line="360" w:lineRule="auto"/>
        <w:ind w:firstLine="420" w:firstLineChars="200"/>
        <w:contextualSpacing/>
        <w:rPr>
          <w:rFonts w:hAnsi="宋体" w:cs="宋体"/>
          <w:color w:val="000000"/>
          <w:sz w:val="21"/>
        </w:rPr>
      </w:pPr>
      <w:r>
        <w:rPr>
          <w:rFonts w:hint="eastAsia" w:hAnsi="宋体" w:cs="宋体"/>
          <w:color w:val="000000"/>
          <w:sz w:val="21"/>
        </w:rPr>
        <w:t>（2）在工程采购项目中，工程由中小企业承建，即工程施工单位为中小企业，不对其中涉及的货物的制造商和服务的承接商作出要求；</w:t>
      </w:r>
    </w:p>
    <w:p w14:paraId="13942BE2">
      <w:pPr>
        <w:pStyle w:val="25"/>
        <w:spacing w:before="120" w:after="120" w:line="360" w:lineRule="auto"/>
        <w:ind w:firstLine="420" w:firstLineChars="200"/>
        <w:contextualSpacing/>
        <w:rPr>
          <w:rFonts w:hAnsi="宋体" w:cs="宋体"/>
          <w:color w:val="000000"/>
          <w:sz w:val="21"/>
        </w:rPr>
      </w:pPr>
      <w:r>
        <w:rPr>
          <w:rFonts w:hint="eastAsia" w:hAnsi="宋体" w:cs="宋体"/>
          <w:color w:val="000000"/>
          <w:sz w:val="21"/>
        </w:rPr>
        <w:t>（3）在服务采购项目中，服务由中小企业承接，即提供服务的人员为中小企业依照《中华人民共和国劳动合同法》订立劳动合同的从业人员，不对其中涉及的货物的制造商和工程承建商作出要求。</w:t>
      </w:r>
    </w:p>
    <w:p w14:paraId="62F0D7F2">
      <w:pPr>
        <w:pStyle w:val="25"/>
        <w:spacing w:before="120" w:after="120" w:line="360" w:lineRule="auto"/>
        <w:ind w:firstLine="420" w:firstLineChars="200"/>
        <w:contextualSpacing/>
        <w:rPr>
          <w:rFonts w:hAnsi="宋体" w:cs="宋体"/>
          <w:color w:val="000000"/>
          <w:sz w:val="21"/>
        </w:rPr>
      </w:pPr>
      <w:r>
        <w:rPr>
          <w:rFonts w:hint="eastAsia" w:hAnsi="宋体" w:cs="宋体"/>
          <w:color w:val="000000"/>
          <w:sz w:val="21"/>
        </w:rPr>
        <w:t>在货物采购项目中，供应商提供的货物既有中小企业制造货物，也有大型企业制造货物的，不享受本招标文件规定的中小企业扶持政策。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F180097">
      <w:pPr>
        <w:pStyle w:val="25"/>
        <w:spacing w:before="120" w:after="120" w:line="360" w:lineRule="auto"/>
        <w:ind w:firstLine="420" w:firstLineChars="200"/>
        <w:contextualSpacing/>
        <w:rPr>
          <w:rFonts w:hAnsi="宋体" w:cs="宋体"/>
          <w:color w:val="000000"/>
          <w:sz w:val="21"/>
        </w:rPr>
      </w:pPr>
      <w:r>
        <w:rPr>
          <w:rFonts w:hint="eastAsia" w:hAnsi="宋体" w:cs="宋体"/>
          <w:color w:val="000000"/>
          <w:sz w:val="21"/>
        </w:rPr>
        <w:t>依据本招标文件规定享受扶持政策获得政府采购合同的，小微企业不得将合同分包给大中型企业，中型企业不得将合同分包给大型企业。</w:t>
      </w:r>
      <w:bookmarkEnd w:id="141"/>
    </w:p>
    <w:p w14:paraId="7080D9FC">
      <w:pPr>
        <w:pStyle w:val="25"/>
        <w:spacing w:before="120" w:after="120" w:line="360" w:lineRule="auto"/>
        <w:ind w:firstLine="420" w:firstLineChars="200"/>
        <w:contextualSpacing/>
        <w:rPr>
          <w:rFonts w:hAnsi="宋体" w:cs="宋体"/>
          <w:sz w:val="21"/>
        </w:rPr>
      </w:pPr>
      <w:r>
        <w:rPr>
          <w:rFonts w:hint="eastAsia" w:hAnsi="宋体" w:cs="宋体"/>
          <w:sz w:val="21"/>
        </w:rPr>
        <w:t>40.4对本国产品的支持政策</w:t>
      </w:r>
    </w:p>
    <w:p w14:paraId="2AB20B71">
      <w:pPr>
        <w:pStyle w:val="25"/>
        <w:spacing w:before="120" w:after="120" w:line="360" w:lineRule="auto"/>
        <w:ind w:firstLine="420" w:firstLineChars="200"/>
        <w:contextualSpacing/>
        <w:rPr>
          <w:rFonts w:hAnsi="宋体" w:cs="宋体"/>
          <w:sz w:val="21"/>
        </w:rPr>
      </w:pPr>
      <w:r>
        <w:rPr>
          <w:rFonts w:hint="eastAsia" w:hAnsi="宋体" w:cs="宋体"/>
          <w:sz w:val="21"/>
        </w:rPr>
        <w:t>根据《国务院办公厅关于在政府采购中实施本国产品标准及相关政策的通知》（国办发〔2025〕34号）的规定：</w:t>
      </w:r>
    </w:p>
    <w:p w14:paraId="229F5F92">
      <w:pPr>
        <w:pStyle w:val="25"/>
        <w:spacing w:before="120" w:after="120" w:line="360" w:lineRule="auto"/>
        <w:ind w:firstLine="422" w:firstLineChars="200"/>
        <w:contextualSpacing/>
        <w:rPr>
          <w:rFonts w:hAnsi="宋体" w:cs="宋体"/>
          <w:sz w:val="21"/>
        </w:rPr>
      </w:pPr>
      <w:r>
        <w:rPr>
          <w:rFonts w:hint="eastAsia" w:hAnsi="宋体" w:cs="宋体"/>
          <w:b/>
          <w:bCs/>
          <w:sz w:val="21"/>
        </w:rPr>
        <w:t>一、本国产品标准</w:t>
      </w:r>
      <w:r>
        <w:rPr>
          <w:rFonts w:hint="eastAsia" w:hAnsi="宋体" w:cs="宋体"/>
          <w:sz w:val="21"/>
        </w:rPr>
        <w:t xml:space="preserve"> </w:t>
      </w:r>
    </w:p>
    <w:p w14:paraId="139C6CD3">
      <w:pPr>
        <w:pStyle w:val="25"/>
        <w:spacing w:before="120" w:after="120" w:line="360" w:lineRule="auto"/>
        <w:ind w:firstLine="420" w:firstLineChars="200"/>
        <w:contextualSpacing/>
        <w:rPr>
          <w:rFonts w:hAnsi="宋体" w:cs="宋体"/>
          <w:sz w:val="21"/>
        </w:rPr>
      </w:pPr>
      <w:r>
        <w:rPr>
          <w:rFonts w:hint="eastAsia" w:hAnsi="宋体" w:cs="宋体"/>
          <w:sz w:val="21"/>
        </w:rPr>
        <w:t xml:space="preserve">本国产品应当符合以下条件： </w:t>
      </w:r>
    </w:p>
    <w:p w14:paraId="22AF1A4F">
      <w:pPr>
        <w:pStyle w:val="25"/>
        <w:spacing w:before="120" w:after="120" w:line="360" w:lineRule="auto"/>
        <w:ind w:firstLine="422" w:firstLineChars="200"/>
        <w:contextualSpacing/>
        <w:rPr>
          <w:rFonts w:hAnsi="宋体" w:cs="宋体"/>
          <w:sz w:val="21"/>
        </w:rPr>
      </w:pPr>
      <w:r>
        <w:rPr>
          <w:rFonts w:hint="eastAsia" w:hAnsi="宋体" w:cs="宋体"/>
          <w:b/>
          <w:bCs/>
          <w:sz w:val="21"/>
        </w:rPr>
        <w:t>（一）在中国境内生产</w:t>
      </w:r>
      <w:r>
        <w:rPr>
          <w:rFonts w:hint="eastAsia" w:hAnsi="宋体" w:cs="宋体"/>
          <w:sz w:val="21"/>
        </w:rPr>
        <w:t xml:space="preserve"> </w:t>
      </w:r>
    </w:p>
    <w:p w14:paraId="12FC859D">
      <w:pPr>
        <w:pStyle w:val="25"/>
        <w:spacing w:before="120" w:after="120" w:line="360" w:lineRule="auto"/>
        <w:ind w:firstLine="420" w:firstLineChars="200"/>
        <w:contextualSpacing/>
        <w:rPr>
          <w:rFonts w:hAnsi="宋体" w:cs="宋体"/>
          <w:sz w:val="21"/>
        </w:rPr>
      </w:pPr>
      <w:r>
        <w:rPr>
          <w:rFonts w:hint="eastAsia" w:hAnsi="宋体" w:cs="宋体"/>
          <w:sz w:val="21"/>
        </w:rPr>
        <w:t xml:space="preserve">产品应当在中国境内生产，即在中华人民共和国关境内实现从原材料、组件到产品的属性改变。 </w:t>
      </w:r>
    </w:p>
    <w:p w14:paraId="434365CE">
      <w:pPr>
        <w:pStyle w:val="25"/>
        <w:spacing w:before="120" w:after="120" w:line="360" w:lineRule="auto"/>
        <w:ind w:firstLine="420" w:firstLineChars="200"/>
        <w:contextualSpacing/>
        <w:rPr>
          <w:rFonts w:hAnsi="宋体" w:cs="宋体"/>
          <w:sz w:val="21"/>
        </w:rPr>
      </w:pPr>
      <w:r>
        <w:rPr>
          <w:rFonts w:hint="eastAsia" w:hAnsi="宋体" w:cs="宋体"/>
          <w:sz w:val="21"/>
        </w:rPr>
        <w:t xml:space="preserve">属性改变是指经过制造、加工或者组装等工序，产生完全不同于原材料、组件的新产品，并具有新的名称和特征（用途）。属性改变不包括以下细微操作： </w:t>
      </w:r>
    </w:p>
    <w:p w14:paraId="549DEE1D">
      <w:pPr>
        <w:pStyle w:val="25"/>
        <w:spacing w:before="120" w:after="120" w:line="360" w:lineRule="auto"/>
        <w:ind w:firstLine="420" w:firstLineChars="200"/>
        <w:contextualSpacing/>
        <w:rPr>
          <w:rFonts w:hAnsi="宋体" w:cs="宋体"/>
          <w:sz w:val="21"/>
        </w:rPr>
      </w:pPr>
      <w:r>
        <w:rPr>
          <w:rFonts w:hint="eastAsia" w:hAnsi="宋体" w:cs="宋体"/>
          <w:sz w:val="21"/>
        </w:rPr>
        <w:t xml:space="preserve">1.为确保产品在运输或者储存期间保持某种状态而进行的操作； </w:t>
      </w:r>
    </w:p>
    <w:p w14:paraId="112EB081">
      <w:pPr>
        <w:pStyle w:val="25"/>
        <w:spacing w:before="120" w:after="120" w:line="360" w:lineRule="auto"/>
        <w:ind w:firstLine="420" w:firstLineChars="200"/>
        <w:contextualSpacing/>
        <w:rPr>
          <w:rFonts w:hAnsi="宋体" w:cs="宋体"/>
          <w:sz w:val="21"/>
        </w:rPr>
      </w:pPr>
      <w:r>
        <w:rPr>
          <w:rFonts w:hint="eastAsia" w:hAnsi="宋体" w:cs="宋体"/>
          <w:sz w:val="21"/>
        </w:rPr>
        <w:t>2.为产品运输或者销售进行的包装或者展示；</w:t>
      </w:r>
    </w:p>
    <w:p w14:paraId="4D850A7A">
      <w:pPr>
        <w:pStyle w:val="25"/>
        <w:spacing w:before="120" w:after="120" w:line="360" w:lineRule="auto"/>
        <w:ind w:firstLine="420" w:firstLineChars="200"/>
        <w:contextualSpacing/>
        <w:rPr>
          <w:rFonts w:hAnsi="宋体" w:cs="宋体"/>
          <w:sz w:val="21"/>
        </w:rPr>
      </w:pPr>
      <w:r>
        <w:rPr>
          <w:rFonts w:hint="eastAsia" w:hAnsi="宋体" w:cs="宋体"/>
          <w:sz w:val="21"/>
        </w:rPr>
        <w:t xml:space="preserve">3.在产品或者其包装上粘贴或者印刷品牌、标志、标识以及其他用于区别的标记； </w:t>
      </w:r>
    </w:p>
    <w:p w14:paraId="007CEED8">
      <w:pPr>
        <w:pStyle w:val="25"/>
        <w:spacing w:before="120" w:after="120" w:line="360" w:lineRule="auto"/>
        <w:ind w:firstLine="420" w:firstLineChars="200"/>
        <w:contextualSpacing/>
        <w:rPr>
          <w:rFonts w:hAnsi="宋体" w:cs="宋体"/>
          <w:sz w:val="21"/>
        </w:rPr>
      </w:pPr>
      <w:r>
        <w:rPr>
          <w:rFonts w:hint="eastAsia" w:hAnsi="宋体" w:cs="宋体"/>
          <w:sz w:val="21"/>
        </w:rPr>
        <w:t xml:space="preserve">4.简单的上漆、磨光和分装； </w:t>
      </w:r>
    </w:p>
    <w:p w14:paraId="61F1522F">
      <w:pPr>
        <w:pStyle w:val="25"/>
        <w:spacing w:before="120" w:after="120" w:line="360" w:lineRule="auto"/>
        <w:ind w:firstLine="420" w:firstLineChars="200"/>
        <w:contextualSpacing/>
        <w:rPr>
          <w:rFonts w:hAnsi="宋体" w:cs="宋体"/>
          <w:sz w:val="21"/>
        </w:rPr>
      </w:pPr>
      <w:r>
        <w:rPr>
          <w:rFonts w:hint="eastAsia" w:hAnsi="宋体" w:cs="宋体"/>
          <w:sz w:val="21"/>
        </w:rPr>
        <w:t xml:space="preserve">5.其他不属于属性改变的情形。 </w:t>
      </w:r>
    </w:p>
    <w:p w14:paraId="23B30E8A">
      <w:pPr>
        <w:pStyle w:val="25"/>
        <w:spacing w:before="120" w:after="120" w:line="360" w:lineRule="auto"/>
        <w:ind w:firstLine="422" w:firstLineChars="200"/>
        <w:contextualSpacing/>
        <w:rPr>
          <w:rFonts w:hAnsi="宋体" w:cs="宋体"/>
          <w:sz w:val="21"/>
        </w:rPr>
      </w:pPr>
      <w:r>
        <w:rPr>
          <w:rFonts w:hint="eastAsia" w:hAnsi="宋体" w:cs="宋体"/>
          <w:b/>
          <w:bCs/>
          <w:sz w:val="21"/>
        </w:rPr>
        <w:t>（二）在中国境内生产的组件成本占比达到规定比例</w:t>
      </w:r>
      <w:r>
        <w:rPr>
          <w:rFonts w:hint="eastAsia" w:hAnsi="宋体" w:cs="宋体"/>
          <w:sz w:val="21"/>
        </w:rPr>
        <w:t xml:space="preserve"> </w:t>
      </w:r>
    </w:p>
    <w:p w14:paraId="376FD9FF">
      <w:pPr>
        <w:pStyle w:val="25"/>
        <w:spacing w:before="120" w:after="120" w:line="360" w:lineRule="auto"/>
        <w:ind w:firstLine="420" w:firstLineChars="200"/>
        <w:contextualSpacing/>
        <w:rPr>
          <w:rFonts w:hAnsi="宋体" w:cs="宋体"/>
          <w:sz w:val="21"/>
        </w:rPr>
      </w:pPr>
      <w:r>
        <w:rPr>
          <w:rFonts w:hint="eastAsia" w:hAnsi="宋体" w:cs="宋体"/>
          <w:sz w:val="21"/>
        </w:rPr>
        <w:t>产品在中国境内生产的组件成本占比应当达到规定比例，计算公式为：</w:t>
      </w:r>
    </w:p>
    <w:p w14:paraId="38CD8D00">
      <w:pPr>
        <w:pStyle w:val="25"/>
        <w:spacing w:before="120" w:after="120" w:line="360" w:lineRule="auto"/>
        <w:ind w:firstLine="420" w:firstLineChars="200"/>
        <w:contextualSpacing/>
        <w:jc w:val="center"/>
      </w:pPr>
      <w:r>
        <w:rPr>
          <w:rFonts w:ascii="Calibri" w:hAnsi="Calibri" w:cs="Calibri"/>
          <w:color w:val="000000"/>
          <w:sz w:val="21"/>
        </w:rPr>
        <w:drawing>
          <wp:inline distT="0" distB="0" distL="114300" distR="114300">
            <wp:extent cx="3495675" cy="590550"/>
            <wp:effectExtent l="0" t="0" r="9525" b="0"/>
            <wp:docPr id="3" name="图片 1"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图片1.png"/>
                    <pic:cNvPicPr>
                      <a:picLocks noChangeAspect="1"/>
                    </pic:cNvPicPr>
                  </pic:nvPicPr>
                  <pic:blipFill>
                    <a:blip r:embed="rId16"/>
                    <a:stretch>
                      <a:fillRect/>
                    </a:stretch>
                  </pic:blipFill>
                  <pic:spPr>
                    <a:xfrm>
                      <a:off x="0" y="0"/>
                      <a:ext cx="3495675" cy="590550"/>
                    </a:xfrm>
                    <a:prstGeom prst="rect">
                      <a:avLst/>
                    </a:prstGeom>
                    <a:noFill/>
                    <a:ln>
                      <a:noFill/>
                    </a:ln>
                  </pic:spPr>
                </pic:pic>
              </a:graphicData>
            </a:graphic>
          </wp:inline>
        </w:drawing>
      </w:r>
    </w:p>
    <w:p w14:paraId="144FBD67">
      <w:pPr>
        <w:pStyle w:val="25"/>
        <w:spacing w:before="120" w:after="120" w:line="360" w:lineRule="auto"/>
        <w:ind w:firstLine="420" w:firstLineChars="200"/>
        <w:contextualSpacing/>
        <w:rPr>
          <w:sz w:val="21"/>
        </w:rPr>
      </w:pPr>
      <w:r>
        <w:rPr>
          <w:rFonts w:hint="eastAsia"/>
          <w:sz w:val="21"/>
        </w:rPr>
        <w:t xml:space="preserve">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 </w:t>
      </w:r>
    </w:p>
    <w:p w14:paraId="7062AE5C">
      <w:pPr>
        <w:pStyle w:val="25"/>
        <w:spacing w:before="120" w:after="120" w:line="360" w:lineRule="auto"/>
        <w:ind w:firstLine="422" w:firstLineChars="200"/>
        <w:contextualSpacing/>
        <w:rPr>
          <w:sz w:val="21"/>
        </w:rPr>
      </w:pPr>
      <w:r>
        <w:rPr>
          <w:rFonts w:hint="eastAsia"/>
          <w:b/>
          <w:bCs/>
          <w:sz w:val="21"/>
        </w:rPr>
        <w:t>（三）特定产品的关键组件、关键工序符合相关要求</w:t>
      </w:r>
      <w:r>
        <w:rPr>
          <w:rFonts w:hint="eastAsia"/>
          <w:sz w:val="21"/>
        </w:rPr>
        <w:t xml:space="preserve"> </w:t>
      </w:r>
    </w:p>
    <w:p w14:paraId="5FE7D03B">
      <w:pPr>
        <w:pStyle w:val="25"/>
        <w:spacing w:before="120" w:after="120" w:line="360" w:lineRule="auto"/>
        <w:ind w:firstLine="420" w:firstLineChars="200"/>
        <w:contextualSpacing/>
        <w:rPr>
          <w:sz w:val="21"/>
        </w:rPr>
      </w:pPr>
      <w:r>
        <w:rPr>
          <w:rFonts w:hint="eastAsia"/>
          <w:sz w:val="21"/>
        </w:rPr>
        <w:t>对特定产品，在符合本通知第一条第（一）项和第（二）项条件的基础上，应当符合财政部会同有关行业主管部门确定的其关键组件、关键工序在中国境内生产、完成等要求。</w:t>
      </w:r>
    </w:p>
    <w:p w14:paraId="0BEE7347">
      <w:pPr>
        <w:pStyle w:val="25"/>
        <w:spacing w:before="120" w:after="120" w:line="360" w:lineRule="auto"/>
        <w:ind w:firstLine="420" w:firstLineChars="200"/>
        <w:contextualSpacing/>
        <w:rPr>
          <w:sz w:val="21"/>
        </w:rPr>
      </w:pPr>
      <w:r>
        <w:rPr>
          <w:rFonts w:hint="eastAsia"/>
          <w:sz w:val="21"/>
        </w:rPr>
        <w:t xml:space="preserve">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  </w:t>
      </w:r>
    </w:p>
    <w:p w14:paraId="1A8F5614">
      <w:pPr>
        <w:pStyle w:val="25"/>
        <w:spacing w:before="120" w:after="120" w:line="360" w:lineRule="auto"/>
        <w:ind w:firstLine="422" w:firstLineChars="200"/>
        <w:contextualSpacing/>
        <w:rPr>
          <w:sz w:val="21"/>
        </w:rPr>
      </w:pPr>
      <w:r>
        <w:rPr>
          <w:rFonts w:hint="eastAsia"/>
          <w:b/>
          <w:bCs/>
          <w:sz w:val="21"/>
        </w:rPr>
        <w:t>二、本国产品标准的适用范围</w:t>
      </w:r>
      <w:r>
        <w:rPr>
          <w:rFonts w:hint="eastAsia"/>
          <w:sz w:val="21"/>
        </w:rPr>
        <w:t xml:space="preserve"> </w:t>
      </w:r>
    </w:p>
    <w:p w14:paraId="5606E4B1">
      <w:pPr>
        <w:pStyle w:val="25"/>
        <w:spacing w:before="120" w:after="120" w:line="360" w:lineRule="auto"/>
        <w:ind w:firstLine="420" w:firstLineChars="200"/>
        <w:contextualSpacing/>
        <w:rPr>
          <w:sz w:val="21"/>
        </w:rPr>
      </w:pPr>
      <w:r>
        <w:rPr>
          <w:rFonts w:hint="eastAsia"/>
          <w:sz w:val="21"/>
        </w:rPr>
        <w:t xml:space="preserve">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 </w:t>
      </w:r>
    </w:p>
    <w:p w14:paraId="0078DACE">
      <w:pPr>
        <w:pStyle w:val="25"/>
        <w:spacing w:before="120" w:after="120" w:line="360" w:lineRule="auto"/>
        <w:ind w:firstLine="422" w:firstLineChars="200"/>
        <w:contextualSpacing/>
        <w:rPr>
          <w:sz w:val="21"/>
        </w:rPr>
      </w:pPr>
      <w:r>
        <w:rPr>
          <w:rFonts w:hint="eastAsia"/>
          <w:b/>
          <w:bCs/>
          <w:sz w:val="21"/>
        </w:rPr>
        <w:t>三、对本国产品的支持政策</w:t>
      </w:r>
      <w:r>
        <w:rPr>
          <w:rFonts w:hint="eastAsia"/>
          <w:sz w:val="21"/>
        </w:rPr>
        <w:t xml:space="preserve"> </w:t>
      </w:r>
    </w:p>
    <w:p w14:paraId="3E928E61">
      <w:pPr>
        <w:pStyle w:val="25"/>
        <w:spacing w:before="120" w:after="120" w:line="360" w:lineRule="auto"/>
        <w:ind w:firstLine="420" w:firstLineChars="200"/>
        <w:contextualSpacing/>
        <w:rPr>
          <w:sz w:val="21"/>
        </w:rPr>
      </w:pPr>
      <w:r>
        <w:rPr>
          <w:rFonts w:hint="eastAsia"/>
          <w:sz w:val="21"/>
        </w:rPr>
        <w:t xml:space="preserve">政府采购活动中既有本国产品又有非本国产品参与竞争的，依法对本国产品给予价格评审优惠，对本国产品的报价给予 20%的价格扣除，用扣除后的价格参与评审。 </w:t>
      </w:r>
    </w:p>
    <w:p w14:paraId="1A564916">
      <w:pPr>
        <w:pStyle w:val="25"/>
        <w:spacing w:before="120" w:after="120" w:line="360" w:lineRule="auto"/>
        <w:ind w:firstLine="420" w:firstLineChars="200"/>
        <w:contextualSpacing/>
      </w:pPr>
      <w:r>
        <w:rPr>
          <w:rFonts w:hint="eastAsia"/>
          <w:sz w:val="21"/>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w:t>
      </w:r>
    </w:p>
    <w:p w14:paraId="76287ED5">
      <w:pPr>
        <w:pStyle w:val="2"/>
        <w:rPr>
          <w:b/>
          <w:bCs/>
          <w:color w:val="000000"/>
          <w:sz w:val="18"/>
        </w:rPr>
      </w:pPr>
    </w:p>
    <w:p w14:paraId="2E8CC4AA">
      <w:pPr>
        <w:pStyle w:val="25"/>
        <w:spacing w:before="120" w:after="120" w:line="360" w:lineRule="auto"/>
        <w:ind w:firstLine="420" w:firstLineChars="200"/>
        <w:contextualSpacing/>
        <w:rPr>
          <w:rFonts w:hAnsi="宋体" w:cs="宋体"/>
          <w:color w:val="000000"/>
          <w:sz w:val="21"/>
        </w:rPr>
      </w:pPr>
    </w:p>
    <w:p w14:paraId="017D8A70">
      <w:pPr>
        <w:pStyle w:val="2"/>
        <w:spacing w:line="360" w:lineRule="auto"/>
        <w:rPr>
          <w:rFonts w:ascii="宋体" w:hAnsi="宋体"/>
          <w:color w:val="000000"/>
        </w:rPr>
      </w:pPr>
    </w:p>
    <w:p w14:paraId="226E3852">
      <w:pPr>
        <w:pStyle w:val="3"/>
        <w:spacing w:line="360" w:lineRule="auto"/>
        <w:jc w:val="center"/>
        <w:rPr>
          <w:rFonts w:ascii="宋体" w:hAnsi="宋体"/>
          <w:color w:val="000000"/>
        </w:rPr>
      </w:pPr>
      <w:r>
        <w:rPr>
          <w:rFonts w:ascii="宋体" w:hAnsi="宋体"/>
          <w:color w:val="000000"/>
        </w:rPr>
        <w:br w:type="page"/>
      </w:r>
      <w:bookmarkStart w:id="142" w:name="_Toc254970689"/>
      <w:bookmarkStart w:id="143" w:name="_Toc330456896"/>
      <w:bookmarkStart w:id="144" w:name="_Toc5576"/>
      <w:bookmarkStart w:id="145" w:name="_Toc254970548"/>
      <w:r>
        <w:rPr>
          <w:rFonts w:hint="eastAsia" w:ascii="宋体" w:hAnsi="宋体"/>
          <w:color w:val="000000"/>
        </w:rPr>
        <w:t>第四章  评标方法及评标标准</w:t>
      </w:r>
      <w:bookmarkEnd w:id="142"/>
      <w:bookmarkEnd w:id="143"/>
      <w:bookmarkEnd w:id="144"/>
      <w:bookmarkEnd w:id="145"/>
    </w:p>
    <w:p w14:paraId="1D1A4286">
      <w:pPr>
        <w:jc w:val="center"/>
        <w:rPr>
          <w:b/>
          <w:bCs/>
          <w:sz w:val="30"/>
          <w:szCs w:val="30"/>
        </w:rPr>
      </w:pPr>
      <w:bookmarkStart w:id="146" w:name="_Toc27859"/>
      <w:bookmarkStart w:id="147" w:name="_Toc23959"/>
      <w:r>
        <w:rPr>
          <w:rFonts w:hint="eastAsia"/>
          <w:b/>
          <w:bCs/>
          <w:sz w:val="30"/>
          <w:szCs w:val="30"/>
        </w:rPr>
        <w:t>一、评标方法</w:t>
      </w:r>
      <w:bookmarkEnd w:id="146"/>
      <w:bookmarkEnd w:id="147"/>
    </w:p>
    <w:p w14:paraId="1B919DC5">
      <w:pPr>
        <w:pStyle w:val="25"/>
        <w:spacing w:line="360" w:lineRule="auto"/>
        <w:ind w:firstLine="420"/>
        <w:rPr>
          <w:rFonts w:hAnsi="宋体"/>
          <w:color w:val="000000"/>
          <w:sz w:val="21"/>
        </w:rPr>
      </w:pPr>
    </w:p>
    <w:p w14:paraId="30E332B6">
      <w:pPr>
        <w:pStyle w:val="25"/>
        <w:spacing w:line="360" w:lineRule="auto"/>
        <w:ind w:firstLine="420"/>
        <w:rPr>
          <w:rFonts w:hAnsi="宋体"/>
          <w:color w:val="000000"/>
          <w:sz w:val="21"/>
        </w:rPr>
      </w:pPr>
      <w:r>
        <w:rPr>
          <w:rFonts w:hint="eastAsia" w:hAnsi="宋体"/>
          <w:color w:val="000000"/>
          <w:sz w:val="21"/>
        </w:rPr>
        <w:t>综合评分法，是指投标文件满足招标文件全部实质性要求，且按照评审因素的量化指标评审得分最高的投标人为中标候选人的评标方法。</w:t>
      </w:r>
    </w:p>
    <w:p w14:paraId="74444DD8">
      <w:pPr>
        <w:jc w:val="center"/>
        <w:rPr>
          <w:b/>
          <w:bCs/>
          <w:sz w:val="30"/>
          <w:szCs w:val="30"/>
        </w:rPr>
      </w:pPr>
      <w:bookmarkStart w:id="148" w:name="_Toc13482"/>
      <w:bookmarkStart w:id="149" w:name="_Toc27996"/>
      <w:r>
        <w:rPr>
          <w:rFonts w:hint="eastAsia"/>
          <w:b/>
          <w:bCs/>
          <w:sz w:val="30"/>
          <w:szCs w:val="30"/>
        </w:rPr>
        <w:t>二、评标程序</w:t>
      </w:r>
      <w:bookmarkEnd w:id="148"/>
      <w:bookmarkEnd w:id="149"/>
    </w:p>
    <w:p w14:paraId="44D897E1">
      <w:pPr>
        <w:spacing w:line="360" w:lineRule="auto"/>
        <w:ind w:left="420" w:leftChars="200"/>
        <w:rPr>
          <w:rFonts w:ascii="宋体" w:hAnsi="宋体"/>
          <w:color w:val="000000"/>
          <w:szCs w:val="21"/>
        </w:rPr>
      </w:pPr>
    </w:p>
    <w:p w14:paraId="2C6E8174">
      <w:pPr>
        <w:spacing w:line="360" w:lineRule="auto"/>
        <w:ind w:left="420" w:leftChars="200"/>
        <w:rPr>
          <w:rFonts w:ascii="宋体" w:hAnsi="宋体"/>
          <w:color w:val="000000"/>
          <w:szCs w:val="21"/>
        </w:rPr>
      </w:pPr>
      <w:r>
        <w:rPr>
          <w:rFonts w:hint="eastAsia" w:ascii="宋体" w:hAnsi="宋体"/>
          <w:color w:val="000000"/>
          <w:szCs w:val="21"/>
        </w:rPr>
        <w:t>1.符合性审查</w:t>
      </w:r>
    </w:p>
    <w:p w14:paraId="324DC779">
      <w:pPr>
        <w:pStyle w:val="25"/>
        <w:snapToGrid w:val="0"/>
        <w:spacing w:line="360" w:lineRule="auto"/>
        <w:ind w:left="1" w:firstLine="420"/>
        <w:rPr>
          <w:rFonts w:hAnsi="宋体"/>
          <w:b/>
          <w:color w:val="000000"/>
          <w:kern w:val="2"/>
          <w:sz w:val="21"/>
        </w:rPr>
      </w:pPr>
      <w:r>
        <w:rPr>
          <w:rFonts w:hint="eastAsia" w:hAnsi="宋体"/>
          <w:b/>
          <w:color w:val="000000"/>
          <w:kern w:val="2"/>
          <w:sz w:val="21"/>
        </w:rPr>
        <w:t>评标委员会应当对符合资格的投标人的投标文件进行投标报价、商务、技术等实质性内容符合性审查，以确定其是否满足招标文件的实质性要求。</w:t>
      </w:r>
    </w:p>
    <w:p w14:paraId="1FD685DB">
      <w:pPr>
        <w:spacing w:line="360" w:lineRule="auto"/>
        <w:ind w:left="420" w:leftChars="200"/>
        <w:rPr>
          <w:rFonts w:ascii="宋体" w:hAnsi="宋体"/>
          <w:color w:val="000000"/>
          <w:szCs w:val="21"/>
        </w:rPr>
      </w:pPr>
      <w:r>
        <w:rPr>
          <w:rFonts w:hint="eastAsia" w:ascii="宋体" w:hAnsi="宋体"/>
          <w:color w:val="000000"/>
          <w:szCs w:val="21"/>
        </w:rPr>
        <w:t>2</w:t>
      </w:r>
      <w:r>
        <w:rPr>
          <w:rFonts w:ascii="宋体" w:hAnsi="宋体"/>
          <w:color w:val="000000"/>
          <w:szCs w:val="21"/>
        </w:rPr>
        <w:t>.</w:t>
      </w:r>
      <w:r>
        <w:rPr>
          <w:rFonts w:hint="eastAsia" w:ascii="宋体" w:hAnsi="宋体"/>
          <w:color w:val="000000"/>
          <w:szCs w:val="21"/>
        </w:rPr>
        <w:t>符合性审查不通过而导致投标无效的情形</w:t>
      </w:r>
    </w:p>
    <w:p w14:paraId="33CA1078">
      <w:pPr>
        <w:snapToGrid w:val="0"/>
        <w:spacing w:line="360" w:lineRule="auto"/>
        <w:ind w:firstLine="422" w:firstLineChars="200"/>
        <w:rPr>
          <w:rFonts w:ascii="宋体" w:hAnsi="宋体"/>
          <w:b/>
          <w:color w:val="000000"/>
          <w:szCs w:val="21"/>
        </w:rPr>
      </w:pPr>
      <w:r>
        <w:rPr>
          <w:rFonts w:hint="eastAsia" w:ascii="宋体" w:hAnsi="宋体"/>
          <w:b/>
          <w:color w:val="000000"/>
          <w:szCs w:val="21"/>
        </w:rPr>
        <w:t>投标人的投标文件中存在对招标文件的任何实质性要求和条件的负偏离，将被视为投标无效。</w:t>
      </w:r>
    </w:p>
    <w:p w14:paraId="6DDDE296">
      <w:pPr>
        <w:spacing w:line="360" w:lineRule="auto"/>
        <w:ind w:left="420" w:leftChars="200"/>
        <w:rPr>
          <w:rFonts w:ascii="宋体" w:hAnsi="宋体"/>
          <w:color w:val="000000"/>
          <w:szCs w:val="21"/>
        </w:rPr>
      </w:pPr>
      <w:r>
        <w:rPr>
          <w:rFonts w:hint="eastAsia" w:ascii="宋体" w:hAnsi="宋体"/>
          <w:color w:val="000000"/>
          <w:szCs w:val="21"/>
        </w:rPr>
        <w:t>2.1在报价评审时，如发现下列情形之一的，将被视为投标无效：</w:t>
      </w:r>
    </w:p>
    <w:p w14:paraId="7307A314">
      <w:pPr>
        <w:pStyle w:val="8"/>
        <w:numPr>
          <w:ilvl w:val="0"/>
          <w:numId w:val="6"/>
        </w:numPr>
        <w:spacing w:line="360" w:lineRule="auto"/>
        <w:ind w:firstLine="422"/>
        <w:rPr>
          <w:rFonts w:ascii="宋体" w:hAnsi="宋体"/>
          <w:b/>
          <w:color w:val="000000"/>
          <w:szCs w:val="21"/>
        </w:rPr>
      </w:pPr>
      <w:r>
        <w:rPr>
          <w:rFonts w:hint="eastAsia" w:ascii="宋体" w:hAnsi="宋体"/>
          <w:b/>
          <w:color w:val="000000"/>
          <w:spacing w:val="-6"/>
          <w:szCs w:val="21"/>
        </w:rPr>
        <w:t>报价文件</w:t>
      </w:r>
      <w:r>
        <w:rPr>
          <w:rFonts w:hint="eastAsia" w:ascii="宋体" w:hAnsi="宋体"/>
          <w:b/>
          <w:color w:val="000000"/>
          <w:szCs w:val="21"/>
        </w:rPr>
        <w:t>未提供“投标人须知前附表”第13.1条规定中“必须提供”的文件资料的；</w:t>
      </w:r>
    </w:p>
    <w:p w14:paraId="75BBF182">
      <w:pPr>
        <w:pStyle w:val="8"/>
        <w:numPr>
          <w:ilvl w:val="0"/>
          <w:numId w:val="6"/>
        </w:numPr>
        <w:spacing w:line="360" w:lineRule="auto"/>
        <w:ind w:firstLine="422"/>
        <w:rPr>
          <w:rFonts w:ascii="宋体" w:hAnsi="宋体"/>
          <w:b/>
          <w:color w:val="000000"/>
          <w:szCs w:val="21"/>
        </w:rPr>
      </w:pPr>
      <w:r>
        <w:rPr>
          <w:rFonts w:hint="eastAsia" w:ascii="宋体" w:hAnsi="宋体"/>
          <w:b/>
          <w:color w:val="000000"/>
          <w:szCs w:val="21"/>
        </w:rPr>
        <w:t>未采用人民币报价或者未按照招标文件标明的币种报价的；</w:t>
      </w:r>
    </w:p>
    <w:p w14:paraId="66BCA23F">
      <w:pPr>
        <w:pStyle w:val="8"/>
        <w:numPr>
          <w:ilvl w:val="0"/>
          <w:numId w:val="6"/>
        </w:numPr>
        <w:spacing w:line="360" w:lineRule="auto"/>
        <w:ind w:firstLine="422"/>
        <w:rPr>
          <w:rFonts w:ascii="宋体" w:hAnsi="宋体"/>
          <w:b/>
          <w:color w:val="000000"/>
          <w:szCs w:val="21"/>
        </w:rPr>
      </w:pPr>
      <w:r>
        <w:rPr>
          <w:rFonts w:hint="eastAsia" w:ascii="宋体" w:hAnsi="宋体"/>
          <w:b/>
          <w:color w:val="000000"/>
          <w:szCs w:val="21"/>
        </w:rPr>
        <w:t>报价超出招标文件规定最高限价，或者超出采购预算金额的；</w:t>
      </w:r>
    </w:p>
    <w:p w14:paraId="51DAF015">
      <w:pPr>
        <w:pStyle w:val="8"/>
        <w:numPr>
          <w:ilvl w:val="0"/>
          <w:numId w:val="6"/>
        </w:numPr>
        <w:spacing w:line="360" w:lineRule="auto"/>
        <w:ind w:firstLine="422"/>
        <w:rPr>
          <w:rFonts w:ascii="宋体" w:hAnsi="宋体"/>
          <w:b/>
          <w:color w:val="000000"/>
          <w:szCs w:val="21"/>
        </w:rPr>
      </w:pPr>
      <w:r>
        <w:rPr>
          <w:rFonts w:hint="eastAsia" w:ascii="宋体" w:hAnsi="宋体"/>
          <w:b/>
          <w:color w:val="000000"/>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5B116CD5">
      <w:pPr>
        <w:pStyle w:val="8"/>
        <w:numPr>
          <w:ilvl w:val="0"/>
          <w:numId w:val="6"/>
        </w:numPr>
        <w:spacing w:line="360" w:lineRule="auto"/>
        <w:ind w:firstLine="422"/>
        <w:rPr>
          <w:rFonts w:ascii="宋体" w:hAnsi="宋体"/>
          <w:b/>
          <w:color w:val="000000"/>
          <w:szCs w:val="21"/>
        </w:rPr>
      </w:pPr>
      <w:r>
        <w:rPr>
          <w:rFonts w:hint="eastAsia" w:ascii="宋体" w:hAnsi="宋体"/>
          <w:b/>
          <w:color w:val="000000"/>
          <w:szCs w:val="21"/>
        </w:rPr>
        <w:t>修正后的报价，投标人不确认的；</w:t>
      </w:r>
    </w:p>
    <w:p w14:paraId="256F8DD9">
      <w:pPr>
        <w:pStyle w:val="8"/>
        <w:numPr>
          <w:ilvl w:val="0"/>
          <w:numId w:val="6"/>
        </w:numPr>
        <w:spacing w:line="360" w:lineRule="auto"/>
        <w:ind w:firstLine="422"/>
        <w:rPr>
          <w:rFonts w:ascii="宋体" w:hAnsi="宋体"/>
          <w:b/>
          <w:color w:val="000000"/>
          <w:szCs w:val="21"/>
        </w:rPr>
      </w:pPr>
      <w:r>
        <w:rPr>
          <w:rFonts w:hint="eastAsia" w:ascii="宋体" w:hAnsi="宋体"/>
          <w:b/>
          <w:color w:val="000000"/>
          <w:szCs w:val="21"/>
        </w:rPr>
        <w:t>投标人属于本章第</w:t>
      </w:r>
      <w:r>
        <w:rPr>
          <w:rFonts w:ascii="宋体" w:hAnsi="宋体"/>
          <w:b/>
          <w:color w:val="000000"/>
          <w:szCs w:val="21"/>
        </w:rPr>
        <w:t>5.1</w:t>
      </w:r>
      <w:r>
        <w:rPr>
          <w:rFonts w:hint="eastAsia" w:ascii="宋体" w:hAnsi="宋体"/>
          <w:b/>
          <w:color w:val="000000"/>
          <w:szCs w:val="21"/>
        </w:rPr>
        <w:t>条（2）或者第5</w:t>
      </w:r>
      <w:r>
        <w:rPr>
          <w:rFonts w:ascii="宋体" w:hAnsi="宋体"/>
          <w:b/>
          <w:color w:val="000000"/>
          <w:szCs w:val="21"/>
        </w:rPr>
        <w:t>.2条</w:t>
      </w:r>
      <w:r>
        <w:rPr>
          <w:rFonts w:hint="eastAsia" w:ascii="宋体" w:hAnsi="宋体"/>
          <w:b/>
          <w:color w:val="000000"/>
          <w:szCs w:val="21"/>
        </w:rPr>
        <w:t>（2）项情形的；</w:t>
      </w:r>
    </w:p>
    <w:p w14:paraId="19C835FB">
      <w:pPr>
        <w:pStyle w:val="8"/>
        <w:numPr>
          <w:ilvl w:val="0"/>
          <w:numId w:val="6"/>
        </w:numPr>
        <w:spacing w:line="360" w:lineRule="auto"/>
        <w:ind w:firstLine="422"/>
        <w:rPr>
          <w:rFonts w:ascii="宋体" w:hAnsi="宋体"/>
          <w:b/>
          <w:color w:val="000000"/>
          <w:szCs w:val="21"/>
        </w:rPr>
      </w:pPr>
      <w:r>
        <w:rPr>
          <w:rFonts w:hint="eastAsia" w:ascii="宋体" w:hAnsi="宋体"/>
          <w:b/>
          <w:color w:val="000000"/>
          <w:spacing w:val="-6"/>
          <w:szCs w:val="21"/>
        </w:rPr>
        <w:t>报价文件</w:t>
      </w:r>
      <w:r>
        <w:rPr>
          <w:rFonts w:hint="eastAsia" w:ascii="宋体" w:hAnsi="宋体"/>
          <w:b/>
          <w:color w:val="000000"/>
          <w:szCs w:val="21"/>
        </w:rPr>
        <w:t>响应的标的数量及单位与招标文件要求实质性不一致的。</w:t>
      </w:r>
    </w:p>
    <w:p w14:paraId="795BB68E">
      <w:pPr>
        <w:spacing w:line="360" w:lineRule="auto"/>
        <w:ind w:left="420" w:leftChars="200"/>
        <w:rPr>
          <w:rFonts w:ascii="宋体" w:hAnsi="宋体"/>
          <w:color w:val="000000"/>
          <w:szCs w:val="21"/>
        </w:rPr>
      </w:pPr>
      <w:r>
        <w:rPr>
          <w:rFonts w:hint="eastAsia" w:ascii="宋体" w:hAnsi="宋体"/>
          <w:color w:val="000000"/>
          <w:szCs w:val="21"/>
        </w:rPr>
        <w:t>2.2在商务评审时，如发现下列情形之一的，将被视为投标无效：</w:t>
      </w:r>
    </w:p>
    <w:p w14:paraId="66934315">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投标文件未按招标文件要求签署、盖章的；</w:t>
      </w:r>
    </w:p>
    <w:p w14:paraId="3BD856C5">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委托代理人未能出具有效身份证或者出具的身份证与授权委托书中的信息不符的；</w:t>
      </w:r>
    </w:p>
    <w:p w14:paraId="5ED67A9A">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为无效投标保证金的或者未按照招标文件的规定提交投标保证金的；</w:t>
      </w:r>
    </w:p>
    <w:p w14:paraId="0FAB6BA6">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投标文件未提供“投标人须知前附表”第13.</w:t>
      </w:r>
      <w:r>
        <w:rPr>
          <w:rFonts w:ascii="宋体" w:hAnsi="宋体"/>
          <w:b/>
          <w:color w:val="000000"/>
          <w:szCs w:val="21"/>
        </w:rPr>
        <w:t>1</w:t>
      </w:r>
      <w:r>
        <w:rPr>
          <w:rFonts w:hint="eastAsia" w:ascii="宋体" w:hAnsi="宋体"/>
          <w:b/>
          <w:color w:val="000000"/>
          <w:szCs w:val="21"/>
        </w:rPr>
        <w:t>条规定中“必须提供”或者“委托时必须提供”的文件资料的；</w:t>
      </w:r>
    </w:p>
    <w:p w14:paraId="55417460">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商务要求评审允许负偏离的条款数超过“投标人须知前附表”规定项数的；</w:t>
      </w:r>
    </w:p>
    <w:p w14:paraId="12F5CA13">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投标文件的实质性内容未使用中文表述、使用计量单位不符合招标文件要求的；</w:t>
      </w:r>
    </w:p>
    <w:p w14:paraId="13ACFF38">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投标文件中的文件资料因填写不齐全或者内容虚假或者出现其他情形而导致被评标委员会认定无效的；</w:t>
      </w:r>
    </w:p>
    <w:p w14:paraId="3492A4E7">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投标文件含有采购人不能接受的附加条件的；</w:t>
      </w:r>
    </w:p>
    <w:p w14:paraId="6C68AA2B">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属于投标人须知正文第</w:t>
      </w:r>
      <w:r>
        <w:rPr>
          <w:rFonts w:ascii="宋体" w:hAnsi="宋体"/>
          <w:b/>
          <w:color w:val="000000"/>
          <w:szCs w:val="21"/>
        </w:rPr>
        <w:t>9.2</w:t>
      </w:r>
      <w:r>
        <w:rPr>
          <w:rFonts w:hint="eastAsia" w:ascii="宋体" w:hAnsi="宋体"/>
          <w:b/>
          <w:color w:val="000000"/>
          <w:szCs w:val="21"/>
        </w:rPr>
        <w:t>条情形的；</w:t>
      </w:r>
    </w:p>
    <w:p w14:paraId="7FD537A0">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投标文件标注的项目名称或者项目编号与招标文件标注的项目名称或者项目编号不一致的；</w:t>
      </w:r>
    </w:p>
    <w:p w14:paraId="1C7F7B1F">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招标文件明确不允许分包，投标文件拟分包的；</w:t>
      </w:r>
    </w:p>
    <w:p w14:paraId="7F5D5C66">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未响应招标文件实质性要求的；</w:t>
      </w:r>
    </w:p>
    <w:p w14:paraId="00A683D2">
      <w:pPr>
        <w:numPr>
          <w:ilvl w:val="0"/>
          <w:numId w:val="7"/>
        </w:numPr>
        <w:snapToGrid w:val="0"/>
        <w:spacing w:line="360" w:lineRule="auto"/>
        <w:ind w:firstLine="422" w:firstLineChars="200"/>
        <w:rPr>
          <w:rFonts w:ascii="宋体" w:hAnsi="宋体"/>
          <w:b/>
          <w:color w:val="000000"/>
          <w:szCs w:val="21"/>
        </w:rPr>
      </w:pPr>
      <w:r>
        <w:rPr>
          <w:rFonts w:hint="eastAsia" w:ascii="宋体" w:hAnsi="宋体"/>
          <w:b/>
          <w:color w:val="000000"/>
          <w:szCs w:val="21"/>
        </w:rPr>
        <w:t>法律、法规和招标文件规定的其他无效情形。</w:t>
      </w:r>
    </w:p>
    <w:p w14:paraId="00C009BE">
      <w:pPr>
        <w:spacing w:line="360" w:lineRule="auto"/>
        <w:ind w:left="420" w:leftChars="200"/>
        <w:rPr>
          <w:rFonts w:ascii="宋体" w:hAnsi="宋体"/>
          <w:color w:val="000000"/>
          <w:szCs w:val="21"/>
        </w:rPr>
      </w:pPr>
      <w:r>
        <w:rPr>
          <w:rFonts w:hint="eastAsia" w:ascii="宋体" w:hAnsi="宋体"/>
          <w:color w:val="000000"/>
          <w:szCs w:val="21"/>
        </w:rPr>
        <w:t>2.3在技术评审时，如发现下列情形之一的，将被视为投标无效：</w:t>
      </w:r>
    </w:p>
    <w:p w14:paraId="44D4AD4E">
      <w:pPr>
        <w:pStyle w:val="20"/>
        <w:snapToGrid w:val="0"/>
        <w:spacing w:line="360" w:lineRule="auto"/>
        <w:ind w:firstLine="413" w:firstLineChars="196"/>
        <w:rPr>
          <w:rFonts w:ascii="宋体" w:hAnsi="宋体" w:eastAsia="宋体"/>
          <w:b/>
          <w:color w:val="000000"/>
          <w:kern w:val="2"/>
          <w:sz w:val="21"/>
          <w:szCs w:val="21"/>
        </w:rPr>
      </w:pPr>
      <w:r>
        <w:rPr>
          <w:rFonts w:hint="eastAsia" w:ascii="宋体" w:hAnsi="宋体" w:eastAsia="宋体"/>
          <w:b/>
          <w:color w:val="000000"/>
          <w:kern w:val="2"/>
          <w:sz w:val="21"/>
          <w:szCs w:val="21"/>
        </w:rPr>
        <w:t>（1）技术要求评审允许负偏离的条款数超过“投标人须知前附表”规定项数的；</w:t>
      </w:r>
    </w:p>
    <w:p w14:paraId="5DA7C9E9">
      <w:pPr>
        <w:pStyle w:val="20"/>
        <w:snapToGrid w:val="0"/>
        <w:spacing w:line="360" w:lineRule="auto"/>
        <w:ind w:firstLine="413" w:firstLineChars="196"/>
        <w:rPr>
          <w:rFonts w:ascii="宋体" w:hAnsi="宋体" w:eastAsia="宋体"/>
          <w:b/>
          <w:color w:val="000000"/>
          <w:kern w:val="2"/>
          <w:sz w:val="21"/>
          <w:szCs w:val="21"/>
        </w:rPr>
      </w:pPr>
      <w:r>
        <w:rPr>
          <w:rFonts w:hint="eastAsia" w:ascii="宋体" w:hAnsi="宋体" w:eastAsia="宋体"/>
          <w:b/>
          <w:color w:val="000000"/>
          <w:kern w:val="2"/>
          <w:sz w:val="21"/>
          <w:szCs w:val="21"/>
        </w:rPr>
        <w:t>（2）投标文件未提供“投标人须知前附表”第13.</w:t>
      </w:r>
      <w:r>
        <w:rPr>
          <w:rFonts w:ascii="宋体" w:hAnsi="宋体" w:eastAsia="宋体"/>
          <w:b/>
          <w:color w:val="000000"/>
          <w:kern w:val="2"/>
          <w:sz w:val="21"/>
          <w:szCs w:val="21"/>
        </w:rPr>
        <w:t>1</w:t>
      </w:r>
      <w:r>
        <w:rPr>
          <w:rFonts w:hint="eastAsia" w:ascii="宋体" w:hAnsi="宋体" w:eastAsia="宋体"/>
          <w:b/>
          <w:color w:val="000000"/>
          <w:kern w:val="2"/>
          <w:sz w:val="21"/>
          <w:szCs w:val="21"/>
        </w:rPr>
        <w:t>条规定中“必须提供”的文件资料的；</w:t>
      </w:r>
    </w:p>
    <w:p w14:paraId="0BD44A20">
      <w:pPr>
        <w:pStyle w:val="20"/>
        <w:snapToGrid w:val="0"/>
        <w:spacing w:line="360" w:lineRule="auto"/>
        <w:ind w:firstLine="413" w:firstLineChars="196"/>
        <w:rPr>
          <w:rFonts w:ascii="宋体" w:hAnsi="宋体" w:eastAsia="宋体"/>
          <w:b/>
          <w:color w:val="000000"/>
          <w:kern w:val="2"/>
          <w:sz w:val="21"/>
          <w:szCs w:val="21"/>
        </w:rPr>
      </w:pPr>
      <w:r>
        <w:rPr>
          <w:rFonts w:hint="eastAsia" w:ascii="宋体" w:hAnsi="宋体" w:eastAsia="宋体"/>
          <w:b/>
          <w:color w:val="000000"/>
          <w:kern w:val="2"/>
          <w:sz w:val="21"/>
          <w:szCs w:val="21"/>
        </w:rPr>
        <w:t>（3）虚假投标，或者出现其他情形而导致被评标委员会认定无效的；</w:t>
      </w:r>
    </w:p>
    <w:p w14:paraId="04BC082A">
      <w:pPr>
        <w:pStyle w:val="20"/>
        <w:snapToGrid w:val="0"/>
        <w:spacing w:line="360" w:lineRule="auto"/>
        <w:ind w:firstLine="413" w:firstLineChars="196"/>
        <w:rPr>
          <w:rFonts w:ascii="宋体" w:hAnsi="宋体" w:eastAsia="宋体"/>
          <w:b/>
          <w:color w:val="000000"/>
          <w:kern w:val="2"/>
          <w:sz w:val="21"/>
          <w:szCs w:val="21"/>
        </w:rPr>
      </w:pPr>
      <w:r>
        <w:rPr>
          <w:rFonts w:hint="eastAsia" w:ascii="宋体" w:hAnsi="宋体" w:eastAsia="宋体"/>
          <w:b/>
          <w:color w:val="000000"/>
          <w:kern w:val="2"/>
          <w:sz w:val="21"/>
          <w:szCs w:val="21"/>
        </w:rPr>
        <w:t>（4）</w:t>
      </w:r>
      <w:bookmarkStart w:id="150" w:name="_Hlk71706244"/>
      <w:r>
        <w:rPr>
          <w:rFonts w:hint="eastAsia" w:ascii="宋体" w:hAnsi="宋体" w:eastAsia="宋体"/>
          <w:b/>
          <w:color w:val="000000"/>
          <w:kern w:val="2"/>
          <w:sz w:val="21"/>
          <w:szCs w:val="21"/>
        </w:rPr>
        <w:t>招标文件未载明允许提供备选（替代）投标方案或明确不允许提供备选（替代）投标方案时，投标人提供了备选（替代）投标方案的；</w:t>
      </w:r>
      <w:bookmarkEnd w:id="150"/>
    </w:p>
    <w:p w14:paraId="212D980D">
      <w:pPr>
        <w:pStyle w:val="20"/>
        <w:snapToGrid w:val="0"/>
        <w:spacing w:line="360" w:lineRule="auto"/>
        <w:ind w:firstLine="413" w:firstLineChars="196"/>
        <w:rPr>
          <w:rFonts w:ascii="宋体" w:hAnsi="宋体" w:eastAsia="宋体"/>
          <w:b/>
          <w:color w:val="000000"/>
          <w:kern w:val="2"/>
          <w:sz w:val="21"/>
          <w:szCs w:val="21"/>
        </w:rPr>
      </w:pPr>
      <w:r>
        <w:rPr>
          <w:rFonts w:hint="eastAsia" w:ascii="宋体" w:hAnsi="宋体" w:eastAsia="宋体"/>
          <w:b/>
          <w:color w:val="000000"/>
          <w:kern w:val="2"/>
          <w:sz w:val="21"/>
          <w:szCs w:val="21"/>
        </w:rPr>
        <w:t>（5）未响应招标文件实质性要求的。</w:t>
      </w:r>
    </w:p>
    <w:p w14:paraId="7A7BFB81">
      <w:pPr>
        <w:pStyle w:val="20"/>
        <w:snapToGrid w:val="0"/>
        <w:spacing w:line="360" w:lineRule="auto"/>
        <w:ind w:firstLine="413" w:firstLineChars="196"/>
        <w:rPr>
          <w:rFonts w:ascii="宋体" w:hAnsi="宋体" w:eastAsia="宋体"/>
          <w:b/>
          <w:color w:val="000000"/>
          <w:kern w:val="2"/>
          <w:sz w:val="21"/>
          <w:szCs w:val="21"/>
        </w:rPr>
      </w:pPr>
      <w:r>
        <w:rPr>
          <w:rFonts w:hint="eastAsia" w:ascii="宋体" w:hAnsi="宋体" w:eastAsia="宋体"/>
          <w:b/>
          <w:color w:val="000000"/>
          <w:kern w:val="2"/>
          <w:sz w:val="21"/>
          <w:szCs w:val="21"/>
        </w:rPr>
        <w:t>2.4通过符合性审查的投标人不足3家，评标委员会不得继续评标，并出具评标报告。</w:t>
      </w:r>
    </w:p>
    <w:p w14:paraId="3BD597A8">
      <w:pPr>
        <w:spacing w:line="360" w:lineRule="auto"/>
        <w:ind w:left="420" w:leftChars="200"/>
        <w:rPr>
          <w:rFonts w:ascii="宋体" w:hAnsi="宋体"/>
          <w:color w:val="000000"/>
          <w:szCs w:val="21"/>
        </w:rPr>
      </w:pP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澄清补正</w:t>
      </w:r>
    </w:p>
    <w:p w14:paraId="46269ED5">
      <w:pPr>
        <w:snapToGrid w:val="0"/>
        <w:spacing w:line="360" w:lineRule="auto"/>
        <w:ind w:firstLine="420" w:firstLineChars="200"/>
        <w:rPr>
          <w:rFonts w:ascii="宋体" w:hAnsi="宋体" w:cs="Courier New"/>
          <w:color w:val="000000"/>
          <w:szCs w:val="21"/>
        </w:rPr>
      </w:pPr>
      <w:r>
        <w:rPr>
          <w:rFonts w:hint="eastAsia" w:ascii="宋体" w:hAnsi="宋体" w:cs="Courier New"/>
          <w:color w:val="000000"/>
          <w:szCs w:val="21"/>
        </w:rPr>
        <w:t>对投标文件中含义不明确、同类问题表述不一致或者有明显文字和计算错误的内容，评标委员会以</w:t>
      </w:r>
      <w:r>
        <w:rPr>
          <w:rFonts w:hint="eastAsia" w:ascii="宋体" w:hAnsi="宋体" w:cs="宋体"/>
          <w:color w:val="000000"/>
          <w:szCs w:val="21"/>
        </w:rPr>
        <w:t>电子澄清函形式</w:t>
      </w:r>
      <w:r>
        <w:rPr>
          <w:rFonts w:hint="eastAsia" w:ascii="宋体" w:hAnsi="宋体" w:cs="Courier New"/>
          <w:color w:val="000000"/>
          <w:szCs w:val="21"/>
        </w:rPr>
        <w:t>要求投标人在规定时间内作出必要的澄清、说明或者纠正。投标人的澄清、说明或者补正必须采用</w:t>
      </w:r>
      <w:r>
        <w:rPr>
          <w:rFonts w:hint="eastAsia" w:ascii="宋体" w:hAnsi="宋体" w:cs="宋体"/>
          <w:color w:val="000000"/>
          <w:szCs w:val="21"/>
        </w:rPr>
        <w:t>电子回函形式</w:t>
      </w:r>
      <w:r>
        <w:rPr>
          <w:rFonts w:hint="eastAsia" w:ascii="宋体" w:hAnsi="宋体" w:cs="Courier New"/>
          <w:color w:val="000000"/>
          <w:szCs w:val="21"/>
        </w:rPr>
        <w:t>，并加盖投标人公章，或者由法定代表人或者其授权的代表签字。投标人的澄清、说明或者补正不得超出投标文件的范围或者改变投标文件的实质性内容。</w:t>
      </w:r>
    </w:p>
    <w:p w14:paraId="46912D4A">
      <w:pPr>
        <w:spacing w:line="360" w:lineRule="auto"/>
        <w:ind w:left="420" w:leftChars="200"/>
        <w:rPr>
          <w:rFonts w:ascii="宋体" w:hAnsi="宋体"/>
          <w:color w:val="000000"/>
          <w:szCs w:val="21"/>
        </w:rPr>
      </w:pPr>
      <w:r>
        <w:rPr>
          <w:rFonts w:ascii="宋体" w:hAnsi="宋体"/>
          <w:color w:val="000000"/>
          <w:szCs w:val="21"/>
        </w:rPr>
        <w:t>4.</w:t>
      </w:r>
      <w:r>
        <w:rPr>
          <w:rFonts w:hint="eastAsia" w:ascii="宋体" w:hAnsi="宋体"/>
          <w:color w:val="000000"/>
          <w:szCs w:val="21"/>
        </w:rPr>
        <w:t>投标文件修正</w:t>
      </w:r>
    </w:p>
    <w:p w14:paraId="5207709F">
      <w:pPr>
        <w:spacing w:line="360" w:lineRule="auto"/>
        <w:ind w:left="420" w:leftChars="200"/>
        <w:rPr>
          <w:rFonts w:ascii="宋体" w:hAnsi="宋体"/>
          <w:b/>
          <w:color w:val="000000"/>
          <w:szCs w:val="21"/>
        </w:rPr>
      </w:pPr>
      <w:r>
        <w:rPr>
          <w:rFonts w:ascii="宋体" w:hAnsi="宋体"/>
          <w:b/>
          <w:color w:val="000000"/>
          <w:szCs w:val="21"/>
        </w:rPr>
        <w:t>4</w:t>
      </w:r>
      <w:r>
        <w:rPr>
          <w:rFonts w:hint="eastAsia" w:ascii="宋体" w:hAnsi="宋体"/>
          <w:b/>
          <w:color w:val="000000"/>
          <w:szCs w:val="21"/>
        </w:rPr>
        <w:t xml:space="preserve">.1投标文件报价出现前后不一致的，按照下列规定修正： </w:t>
      </w:r>
    </w:p>
    <w:p w14:paraId="1A377A47">
      <w:pPr>
        <w:pStyle w:val="25"/>
        <w:snapToGrid w:val="0"/>
        <w:spacing w:line="360" w:lineRule="auto"/>
        <w:ind w:firstLine="420" w:firstLineChars="200"/>
        <w:rPr>
          <w:rFonts w:hAnsi="宋体"/>
          <w:color w:val="000000"/>
          <w:sz w:val="21"/>
        </w:rPr>
      </w:pPr>
      <w:r>
        <w:rPr>
          <w:rFonts w:hint="eastAsia" w:hAnsi="宋体"/>
          <w:color w:val="000000"/>
          <w:sz w:val="21"/>
        </w:rPr>
        <w:t>（1）投标文件中开标一览表（报价表）内容与投标文件中相应内容不一致的，以开标一览表（报价表）为准；</w:t>
      </w:r>
    </w:p>
    <w:p w14:paraId="3700F93A">
      <w:pPr>
        <w:pStyle w:val="25"/>
        <w:snapToGrid w:val="0"/>
        <w:spacing w:line="360" w:lineRule="auto"/>
        <w:ind w:firstLine="420" w:firstLineChars="200"/>
        <w:rPr>
          <w:rFonts w:hAnsi="宋体"/>
          <w:color w:val="000000"/>
          <w:sz w:val="21"/>
        </w:rPr>
      </w:pPr>
      <w:r>
        <w:rPr>
          <w:rFonts w:hint="eastAsia" w:hAnsi="宋体"/>
          <w:color w:val="000000"/>
          <w:sz w:val="21"/>
        </w:rPr>
        <w:t>（2）大写金额和小写金额不一致的，以大写金额为准；</w:t>
      </w:r>
    </w:p>
    <w:p w14:paraId="7C5108D6">
      <w:pPr>
        <w:pStyle w:val="25"/>
        <w:snapToGrid w:val="0"/>
        <w:spacing w:line="360" w:lineRule="auto"/>
        <w:ind w:firstLine="420" w:firstLineChars="200"/>
        <w:rPr>
          <w:rFonts w:hAnsi="宋体"/>
          <w:color w:val="000000"/>
          <w:sz w:val="21"/>
        </w:rPr>
      </w:pPr>
      <w:r>
        <w:rPr>
          <w:rFonts w:hint="eastAsia" w:hAnsi="宋体"/>
          <w:color w:val="000000"/>
          <w:sz w:val="21"/>
        </w:rPr>
        <w:t>（3）单价金额小数点或者百分比有明显错位的，以开标一览表的总价为准，并修改单价；</w:t>
      </w:r>
    </w:p>
    <w:p w14:paraId="3CA8DE3C">
      <w:pPr>
        <w:pStyle w:val="25"/>
        <w:snapToGrid w:val="0"/>
        <w:spacing w:line="360" w:lineRule="auto"/>
        <w:ind w:firstLine="420" w:firstLineChars="200"/>
        <w:rPr>
          <w:rFonts w:hAnsi="宋体"/>
          <w:color w:val="000000"/>
          <w:sz w:val="21"/>
        </w:rPr>
      </w:pPr>
      <w:r>
        <w:rPr>
          <w:rFonts w:hint="eastAsia" w:hAnsi="宋体"/>
          <w:color w:val="000000"/>
          <w:sz w:val="21"/>
        </w:rPr>
        <w:t>（4）总价金额与按单价汇总金额不一致的，以单价金额计算结果为准。</w:t>
      </w:r>
    </w:p>
    <w:p w14:paraId="5F050188">
      <w:pPr>
        <w:pStyle w:val="25"/>
        <w:snapToGrid w:val="0"/>
        <w:spacing w:line="360" w:lineRule="auto"/>
        <w:ind w:firstLine="420" w:firstLineChars="200"/>
        <w:rPr>
          <w:rFonts w:hAnsi="宋体"/>
          <w:color w:val="000000"/>
          <w:sz w:val="21"/>
        </w:rPr>
      </w:pPr>
      <w:r>
        <w:rPr>
          <w:rFonts w:hint="eastAsia" w:hAnsi="宋体"/>
          <w:color w:val="000000"/>
          <w:sz w:val="21"/>
        </w:rPr>
        <w:t>同时出现两种以上不一致的，按照以上（1）-（4）规定的顺序修正。修正后的报价经投标人确认后产生约束力，投标人不确认的，</w:t>
      </w:r>
      <w:r>
        <w:rPr>
          <w:rFonts w:hint="eastAsia" w:hAnsi="宋体"/>
          <w:b/>
          <w:color w:val="000000"/>
          <w:kern w:val="2"/>
          <w:sz w:val="21"/>
        </w:rPr>
        <w:t>其投标无效</w:t>
      </w:r>
      <w:r>
        <w:rPr>
          <w:rFonts w:hint="eastAsia" w:hAnsi="宋体"/>
          <w:color w:val="000000"/>
          <w:sz w:val="21"/>
        </w:rPr>
        <w:t>。</w:t>
      </w:r>
    </w:p>
    <w:p w14:paraId="36711176">
      <w:pPr>
        <w:spacing w:line="360" w:lineRule="auto"/>
        <w:rPr>
          <w:rFonts w:ascii="宋体" w:hAnsi="宋体"/>
          <w:b/>
          <w:color w:val="000000"/>
          <w:szCs w:val="21"/>
        </w:rPr>
      </w:pPr>
      <w:r>
        <w:rPr>
          <w:rFonts w:ascii="宋体" w:hAnsi="宋体"/>
          <w:b/>
          <w:color w:val="000000"/>
          <w:szCs w:val="21"/>
        </w:rPr>
        <w:t xml:space="preserve">    4</w:t>
      </w:r>
      <w:r>
        <w:rPr>
          <w:rFonts w:hint="eastAsia" w:ascii="宋体" w:hAnsi="宋体"/>
          <w:b/>
          <w:color w:val="000000"/>
          <w:szCs w:val="21"/>
        </w:rPr>
        <w:t>.2经投标人确认修正后的报价若超过采购预算金额或者最高限价，</w:t>
      </w:r>
      <w:r>
        <w:rPr>
          <w:rFonts w:hint="eastAsia" w:ascii="宋体" w:hAnsi="宋体"/>
          <w:color w:val="000000"/>
          <w:szCs w:val="21"/>
        </w:rPr>
        <w:t>投标人的投标文件作无效投标处理</w:t>
      </w:r>
      <w:r>
        <w:rPr>
          <w:rFonts w:hint="eastAsia" w:ascii="宋体" w:hAnsi="宋体"/>
          <w:b/>
          <w:color w:val="000000"/>
          <w:szCs w:val="21"/>
        </w:rPr>
        <w:t>。</w:t>
      </w:r>
    </w:p>
    <w:p w14:paraId="06C76105">
      <w:pPr>
        <w:snapToGrid w:val="0"/>
        <w:spacing w:line="360" w:lineRule="auto"/>
        <w:ind w:firstLine="420" w:firstLineChars="200"/>
        <w:rPr>
          <w:rFonts w:ascii="宋体" w:hAnsi="宋体"/>
          <w:color w:val="000000"/>
          <w:szCs w:val="21"/>
        </w:rPr>
      </w:pPr>
      <w:r>
        <w:rPr>
          <w:rFonts w:ascii="宋体" w:hAnsi="宋体"/>
          <w:color w:val="000000"/>
          <w:szCs w:val="21"/>
        </w:rPr>
        <w:t>4</w:t>
      </w:r>
      <w:r>
        <w:rPr>
          <w:rFonts w:hint="eastAsia" w:ascii="宋体" w:hAnsi="宋体"/>
          <w:color w:val="000000"/>
          <w:szCs w:val="21"/>
        </w:rPr>
        <w:t>.3经投标人确认修正后的报价作为签订合同的依据，并以此报价计算价格分。</w:t>
      </w:r>
    </w:p>
    <w:p w14:paraId="5F1337B2">
      <w:pPr>
        <w:spacing w:line="360" w:lineRule="auto"/>
        <w:ind w:left="420" w:leftChars="200"/>
        <w:rPr>
          <w:rFonts w:ascii="宋体" w:hAnsi="宋体"/>
          <w:color w:val="000000"/>
          <w:szCs w:val="21"/>
        </w:rPr>
      </w:pPr>
      <w:r>
        <w:rPr>
          <w:rFonts w:ascii="宋体" w:hAnsi="宋体"/>
          <w:color w:val="000000"/>
          <w:szCs w:val="21"/>
        </w:rPr>
        <w:t>5.</w:t>
      </w:r>
      <w:r>
        <w:rPr>
          <w:rFonts w:hint="eastAsia" w:ascii="宋体" w:hAnsi="宋体"/>
          <w:color w:val="000000"/>
          <w:szCs w:val="21"/>
        </w:rPr>
        <w:t>比较与评价</w:t>
      </w:r>
    </w:p>
    <w:p w14:paraId="6DB43661">
      <w:pPr>
        <w:snapToGrid w:val="0"/>
        <w:spacing w:line="360" w:lineRule="auto"/>
        <w:ind w:firstLine="420" w:firstLineChars="200"/>
        <w:rPr>
          <w:rFonts w:ascii="宋体" w:hAnsi="宋体"/>
          <w:color w:val="000000"/>
          <w:szCs w:val="21"/>
        </w:rPr>
      </w:pPr>
      <w:r>
        <w:rPr>
          <w:rFonts w:hint="eastAsia" w:ascii="宋体" w:hAnsi="宋体"/>
          <w:color w:val="000000"/>
          <w:szCs w:val="21"/>
        </w:rPr>
        <w:t>5.1采用综合评分法的</w:t>
      </w:r>
    </w:p>
    <w:p w14:paraId="50D047F7">
      <w:pPr>
        <w:snapToGrid w:val="0"/>
        <w:spacing w:line="360" w:lineRule="auto"/>
        <w:ind w:firstLine="420" w:firstLineChars="200"/>
        <w:rPr>
          <w:rFonts w:ascii="宋体" w:hAnsi="宋体"/>
          <w:color w:val="000000"/>
          <w:szCs w:val="21"/>
        </w:rPr>
      </w:pPr>
      <w:r>
        <w:rPr>
          <w:rFonts w:hint="eastAsia" w:ascii="宋体" w:hAnsi="宋体"/>
          <w:color w:val="000000"/>
          <w:szCs w:val="21"/>
        </w:rPr>
        <w:t>（1）评标委员会按照招标文件中规定的评标方法及评标标准，对符合性审查合格的投标文件进行商务和技术评估，综合比较与评价。</w:t>
      </w:r>
    </w:p>
    <w:p w14:paraId="6D9ED4EF">
      <w:pPr>
        <w:snapToGrid w:val="0"/>
        <w:spacing w:line="360" w:lineRule="auto"/>
        <w:ind w:firstLine="420" w:firstLineChars="200"/>
        <w:rPr>
          <w:rFonts w:ascii="宋体" w:hAnsi="宋体"/>
          <w:color w:val="000000"/>
          <w:szCs w:val="21"/>
        </w:rPr>
      </w:pPr>
      <w:r>
        <w:rPr>
          <w:rFonts w:hint="eastAsia" w:ascii="宋体" w:hAnsi="宋体"/>
          <w:color w:val="000000"/>
          <w:szCs w:val="21"/>
        </w:rPr>
        <w:t>（2）评标委员会独立对每个投标人的投标文件进行评价，并汇总每个投标人的得分。</w:t>
      </w:r>
    </w:p>
    <w:p w14:paraId="7EEB5686">
      <w:pPr>
        <w:snapToGrid w:val="0"/>
        <w:spacing w:line="360" w:lineRule="auto"/>
        <w:ind w:firstLine="420" w:firstLineChars="200"/>
        <w:rPr>
          <w:rFonts w:ascii="宋体" w:hAnsi="宋体"/>
          <w:color w:val="000000"/>
          <w:szCs w:val="21"/>
        </w:rPr>
      </w:pPr>
      <w:r>
        <w:rPr>
          <w:rFonts w:hint="eastAsia" w:ascii="宋体" w:hAnsi="宋体"/>
          <w:color w:val="000000"/>
          <w:szCs w:val="21"/>
        </w:rPr>
        <w:t>1）评标委员会在评审中发现下列情形之一的，应当启动异常低价投标审查程序：</w:t>
      </w:r>
    </w:p>
    <w:p w14:paraId="0374273D">
      <w:pPr>
        <w:snapToGrid w:val="0"/>
        <w:spacing w:line="360" w:lineRule="auto"/>
        <w:ind w:firstLine="420" w:firstLineChars="200"/>
        <w:rPr>
          <w:rFonts w:ascii="宋体" w:hAnsi="宋体"/>
          <w:color w:val="000000"/>
          <w:szCs w:val="21"/>
        </w:rPr>
      </w:pPr>
      <w:r>
        <w:rPr>
          <w:rFonts w:hint="eastAsia" w:ascii="宋体" w:hAnsi="宋体"/>
          <w:color w:val="000000"/>
          <w:szCs w:val="21"/>
        </w:rPr>
        <w:t>①投标报价低于全部通过符合性审查供应商投标报价平均值50%的，即投标报价＜全部通过符合性审查供应商投标报价平均值×50%；</w:t>
      </w:r>
    </w:p>
    <w:p w14:paraId="765EE1B5">
      <w:pPr>
        <w:snapToGrid w:val="0"/>
        <w:spacing w:line="360" w:lineRule="auto"/>
        <w:ind w:firstLine="420" w:firstLineChars="200"/>
        <w:rPr>
          <w:rFonts w:ascii="宋体" w:hAnsi="宋体"/>
          <w:color w:val="000000"/>
          <w:szCs w:val="21"/>
        </w:rPr>
      </w:pPr>
      <w:r>
        <w:rPr>
          <w:rFonts w:hint="eastAsia" w:ascii="宋体" w:hAnsi="宋体"/>
          <w:color w:val="000000"/>
          <w:szCs w:val="21"/>
        </w:rPr>
        <w:t>②投标报价低于通过符合性审查的次低报价供应商投标报价50%的，即投标报价＜通过符合性审查的次低报价供应商投标报价×50%；</w:t>
      </w:r>
    </w:p>
    <w:p w14:paraId="6C83AFC8">
      <w:pPr>
        <w:snapToGrid w:val="0"/>
        <w:spacing w:line="360" w:lineRule="auto"/>
        <w:ind w:firstLine="420" w:firstLineChars="200"/>
        <w:rPr>
          <w:rFonts w:ascii="宋体" w:hAnsi="宋体"/>
          <w:color w:val="000000"/>
          <w:szCs w:val="21"/>
        </w:rPr>
      </w:pPr>
      <w:r>
        <w:rPr>
          <w:rFonts w:hint="eastAsia" w:ascii="宋体" w:hAnsi="宋体"/>
          <w:color w:val="000000"/>
          <w:szCs w:val="21"/>
        </w:rPr>
        <w:t>③投标报价低于采购项目最高限价45%的，即投标报价＜采购项目最高限价×45%；</w:t>
      </w:r>
    </w:p>
    <w:p w14:paraId="0D33B4C4">
      <w:pPr>
        <w:snapToGrid w:val="0"/>
        <w:spacing w:line="360" w:lineRule="auto"/>
        <w:ind w:firstLine="420" w:firstLineChars="200"/>
        <w:rPr>
          <w:rFonts w:ascii="宋体" w:hAnsi="宋体"/>
          <w:color w:val="000000"/>
          <w:szCs w:val="21"/>
        </w:rPr>
      </w:pPr>
      <w:r>
        <w:rPr>
          <w:rFonts w:hint="eastAsia" w:ascii="宋体" w:hAnsi="宋体"/>
          <w:color w:val="000000"/>
          <w:szCs w:val="21"/>
        </w:rPr>
        <w:t>④评标委员会基于专业判断，认为供应商报价过低，有可能影响产品质量或者不能诚信履约的其他情形。</w:t>
      </w:r>
    </w:p>
    <w:p w14:paraId="79114541">
      <w:pPr>
        <w:snapToGrid w:val="0"/>
        <w:spacing w:line="360" w:lineRule="auto"/>
        <w:ind w:firstLine="420" w:firstLineChars="200"/>
        <w:rPr>
          <w:rFonts w:ascii="宋体" w:hAnsi="宋体"/>
          <w:color w:val="000000"/>
          <w:szCs w:val="21"/>
        </w:rPr>
      </w:pPr>
      <w:r>
        <w:rPr>
          <w:rFonts w:hint="eastAsia" w:ascii="宋体" w:hAnsi="宋体"/>
          <w:color w:val="000000"/>
          <w:szCs w:val="21"/>
        </w:rPr>
        <w:t>2）评标委员会启动异常低价投标审查后，属于前述第①项至第④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 分钟。其中，属于第③项情形，供应商已随投标文件一并提交相关书面说明及必要的证明材料的，可不再重复提交。</w:t>
      </w:r>
    </w:p>
    <w:p w14:paraId="1224F26D">
      <w:pPr>
        <w:snapToGrid w:val="0"/>
        <w:spacing w:line="360" w:lineRule="auto"/>
        <w:ind w:firstLine="420" w:firstLineChars="200"/>
        <w:rPr>
          <w:rFonts w:ascii="宋体" w:hAnsi="宋体"/>
          <w:color w:val="000000"/>
          <w:szCs w:val="21"/>
        </w:rPr>
      </w:pPr>
      <w:r>
        <w:rPr>
          <w:rFonts w:hint="eastAsia" w:ascii="宋体" w:hAnsi="宋体"/>
          <w:color w:val="000000"/>
          <w:szCs w:val="21"/>
        </w:rPr>
        <w:t>评标委员会依据专业经验，参考同类项目中标（成交）价格、行业人工费用标准、国家有关部门指导行业协会发布的行业平均成本等情况，对报价合理性进行判断。</w:t>
      </w:r>
      <w:r>
        <w:rPr>
          <w:rFonts w:hint="eastAsia" w:ascii="宋体" w:hAnsi="宋体"/>
          <w:b/>
          <w:bCs/>
          <w:color w:val="000000"/>
          <w:szCs w:val="21"/>
        </w:rPr>
        <w:t>投标人不能提供书面说明、证明材料，或者提供的书面说明、证明材料不能证明其报价合理性的，评标委员会应当将其作为无效投标处理。</w:t>
      </w:r>
    </w:p>
    <w:p w14:paraId="21E3353C">
      <w:pPr>
        <w:snapToGrid w:val="0"/>
        <w:spacing w:line="360" w:lineRule="auto"/>
        <w:ind w:firstLine="420" w:firstLineChars="200"/>
        <w:rPr>
          <w:rFonts w:ascii="宋体" w:hAnsi="宋体"/>
          <w:color w:val="000000"/>
          <w:szCs w:val="21"/>
        </w:rPr>
      </w:pPr>
      <w:r>
        <w:rPr>
          <w:rFonts w:hint="eastAsia" w:ascii="宋体" w:hAnsi="宋体"/>
          <w:color w:val="000000"/>
          <w:szCs w:val="21"/>
        </w:rPr>
        <w:t>采购人、采购代理机构应当为评标委员会在评审现场及时获取同类项目中标（成交）价格、类似产品市场价格水平、行业人工费用标准、国家有关部门指导行业协会发布的行业平均成本等相关信息资料提供便利。应当严格遵守评审工作纪律，不得实施影响评审公正的行为。</w:t>
      </w:r>
    </w:p>
    <w:p w14:paraId="01F23B64">
      <w:pPr>
        <w:snapToGrid w:val="0"/>
        <w:spacing w:line="360" w:lineRule="auto"/>
        <w:ind w:firstLine="420" w:firstLineChars="200"/>
        <w:rPr>
          <w:rFonts w:ascii="宋体" w:hAnsi="宋体"/>
          <w:color w:val="000000"/>
          <w:szCs w:val="21"/>
        </w:rPr>
      </w:pPr>
      <w:r>
        <w:rPr>
          <w:rFonts w:hint="eastAsia" w:ascii="宋体" w:hAnsi="宋体"/>
          <w:color w:val="000000"/>
          <w:szCs w:val="21"/>
        </w:rPr>
        <w:t>异常低价投标审查的启动原因、审查意见和审查结果应当在评审报告中记录，并随供应商提供的相关书面说明及证明材料一并归档。</w:t>
      </w:r>
    </w:p>
    <w:p w14:paraId="36CEB2B3">
      <w:pPr>
        <w:snapToGrid w:val="0"/>
        <w:spacing w:line="360" w:lineRule="auto"/>
        <w:ind w:firstLine="420" w:firstLineChars="200"/>
        <w:rPr>
          <w:rFonts w:ascii="宋体" w:hAnsi="宋体"/>
          <w:color w:val="000000"/>
          <w:szCs w:val="21"/>
        </w:rPr>
      </w:pPr>
      <w:r>
        <w:rPr>
          <w:rFonts w:hint="eastAsia" w:ascii="宋体" w:hAnsi="宋体"/>
          <w:color w:val="000000"/>
          <w:szCs w:val="21"/>
        </w:rPr>
        <w:t>（3）评标委员会按照招标文件中规定的评标方法和标准计算各投标人的报价得分。在计算过程中，不得去掉最高报价或者最低报价。</w:t>
      </w:r>
    </w:p>
    <w:p w14:paraId="72F66346">
      <w:pPr>
        <w:snapToGrid w:val="0"/>
        <w:spacing w:line="360" w:lineRule="auto"/>
        <w:ind w:firstLine="420" w:firstLineChars="200"/>
        <w:rPr>
          <w:rFonts w:ascii="宋体" w:hAnsi="宋体"/>
          <w:color w:val="000000"/>
          <w:szCs w:val="21"/>
        </w:rPr>
      </w:pPr>
      <w:r>
        <w:rPr>
          <w:rFonts w:hint="eastAsia" w:ascii="宋体" w:hAnsi="宋体"/>
          <w:color w:val="000000"/>
          <w:szCs w:val="21"/>
        </w:rPr>
        <w:t>（4）各投标人的得分为所有评委的有效评分的算术平均数。</w:t>
      </w:r>
    </w:p>
    <w:p w14:paraId="76F6C55C">
      <w:pPr>
        <w:snapToGrid w:val="0"/>
        <w:spacing w:line="360" w:lineRule="auto"/>
        <w:ind w:firstLine="420" w:firstLineChars="200"/>
        <w:rPr>
          <w:rFonts w:ascii="宋体" w:hAnsi="宋体"/>
          <w:color w:val="000000"/>
          <w:szCs w:val="21"/>
        </w:rPr>
      </w:pPr>
      <w:r>
        <w:rPr>
          <w:rFonts w:hint="eastAsia" w:ascii="宋体" w:hAnsi="宋体"/>
          <w:color w:val="000000"/>
          <w:szCs w:val="21"/>
        </w:rPr>
        <w:t>（5）评标委员会按照招标文件中的规定推荐中标候选人。</w:t>
      </w:r>
    </w:p>
    <w:p w14:paraId="2E6DA928">
      <w:pPr>
        <w:snapToGrid w:val="0"/>
        <w:spacing w:line="360" w:lineRule="auto"/>
        <w:ind w:firstLine="420" w:firstLineChars="200"/>
        <w:rPr>
          <w:rFonts w:ascii="宋体" w:hAnsi="宋体"/>
          <w:color w:val="000000"/>
          <w:szCs w:val="21"/>
        </w:rPr>
      </w:pPr>
      <w:r>
        <w:rPr>
          <w:rFonts w:hint="eastAsia" w:ascii="宋体" w:hAnsi="宋体"/>
          <w:color w:val="000000"/>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AEDD0C0">
      <w:pPr>
        <w:snapToGrid w:val="0"/>
        <w:spacing w:line="360" w:lineRule="auto"/>
        <w:ind w:firstLine="420" w:firstLineChars="200"/>
        <w:rPr>
          <w:rFonts w:ascii="宋体" w:hAnsi="宋体"/>
          <w:color w:val="000000"/>
          <w:szCs w:val="21"/>
        </w:rPr>
      </w:pPr>
      <w:r>
        <w:rPr>
          <w:rFonts w:hint="eastAsia" w:ascii="宋体" w:hAnsi="宋体"/>
          <w:color w:val="000000"/>
          <w:szCs w:val="21"/>
        </w:rPr>
        <w:t>5.2采用</w:t>
      </w:r>
      <w:r>
        <w:rPr>
          <w:rFonts w:hint="eastAsia" w:ascii="宋体" w:hAnsi="宋体"/>
          <w:color w:val="000000"/>
        </w:rPr>
        <w:t>最低评标价法</w:t>
      </w:r>
      <w:r>
        <w:rPr>
          <w:rFonts w:hint="eastAsia" w:ascii="宋体" w:hAnsi="宋体"/>
          <w:color w:val="000000"/>
          <w:szCs w:val="21"/>
        </w:rPr>
        <w:t>的</w:t>
      </w:r>
    </w:p>
    <w:p w14:paraId="28328861">
      <w:pPr>
        <w:snapToGrid w:val="0"/>
        <w:spacing w:line="360" w:lineRule="auto"/>
        <w:ind w:firstLine="424" w:firstLineChars="202"/>
        <w:jc w:val="left"/>
        <w:rPr>
          <w:rFonts w:ascii="宋体" w:hAnsi="宋体"/>
          <w:color w:val="000000"/>
          <w:szCs w:val="21"/>
        </w:rPr>
      </w:pPr>
      <w:r>
        <w:rPr>
          <w:rFonts w:hint="eastAsia" w:ascii="宋体" w:hAnsi="宋体"/>
          <w:color w:val="000000"/>
          <w:szCs w:val="21"/>
        </w:rPr>
        <w:t>（1）评标委员会按照招标文件中规定的评标方法及评标标准，对符合性审查合格的投标文件报价进行比较。</w:t>
      </w:r>
    </w:p>
    <w:p w14:paraId="4A40C885">
      <w:pPr>
        <w:snapToGrid w:val="0"/>
        <w:spacing w:line="360" w:lineRule="auto"/>
        <w:ind w:firstLine="399" w:firstLineChars="202"/>
        <w:jc w:val="left"/>
        <w:rPr>
          <w:rFonts w:ascii="宋体" w:hAnsi="宋体"/>
          <w:color w:val="000000"/>
          <w:spacing w:val="-6"/>
          <w:szCs w:val="21"/>
        </w:rPr>
      </w:pPr>
      <w:r>
        <w:rPr>
          <w:rFonts w:hint="eastAsia" w:ascii="宋体" w:hAnsi="宋体"/>
          <w:color w:val="000000"/>
          <w:spacing w:val="-6"/>
          <w:szCs w:val="21"/>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b/>
          <w:color w:val="000000"/>
          <w:spacing w:val="-6"/>
          <w:szCs w:val="21"/>
        </w:rPr>
        <w:t>投标人不能证明其报价合理性的，评标委员会将其作为无效投标处理</w:t>
      </w:r>
      <w:r>
        <w:rPr>
          <w:rFonts w:hint="eastAsia" w:ascii="宋体" w:hAnsi="宋体"/>
          <w:color w:val="000000"/>
          <w:spacing w:val="-6"/>
          <w:szCs w:val="21"/>
        </w:rPr>
        <w:t>。</w:t>
      </w:r>
    </w:p>
    <w:p w14:paraId="621F0CF3">
      <w:pPr>
        <w:snapToGrid w:val="0"/>
        <w:spacing w:line="360" w:lineRule="auto"/>
        <w:ind w:firstLine="424" w:firstLineChars="202"/>
        <w:jc w:val="left"/>
        <w:rPr>
          <w:rFonts w:ascii="宋体" w:hAnsi="宋体"/>
          <w:color w:val="000000"/>
          <w:szCs w:val="21"/>
        </w:rPr>
      </w:pPr>
      <w:r>
        <w:rPr>
          <w:rFonts w:hint="eastAsia" w:ascii="宋体" w:hAnsi="宋体"/>
          <w:color w:val="000000"/>
          <w:szCs w:val="21"/>
        </w:rPr>
        <w:t>（3）评标委员会按照招标文件中的规定推荐中标候选人。</w:t>
      </w:r>
    </w:p>
    <w:p w14:paraId="74014394">
      <w:pPr>
        <w:snapToGrid w:val="0"/>
        <w:spacing w:line="360" w:lineRule="auto"/>
        <w:ind w:firstLine="424" w:firstLineChars="202"/>
        <w:jc w:val="left"/>
        <w:rPr>
          <w:rFonts w:ascii="宋体" w:hAnsi="宋体"/>
          <w:color w:val="000000"/>
          <w:szCs w:val="21"/>
        </w:rPr>
      </w:pPr>
      <w:r>
        <w:rPr>
          <w:rFonts w:hint="eastAsia" w:ascii="宋体" w:hAnsi="宋体"/>
          <w:color w:val="000000"/>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5431D49B">
      <w:pPr>
        <w:snapToGrid w:val="0"/>
        <w:spacing w:line="360" w:lineRule="auto"/>
        <w:jc w:val="center"/>
        <w:rPr>
          <w:rFonts w:ascii="宋体" w:hAnsi="宋体"/>
          <w:color w:val="000000"/>
        </w:rPr>
      </w:pPr>
      <w:r>
        <w:rPr>
          <w:rFonts w:ascii="宋体" w:hAnsi="宋体" w:cs="宋体"/>
          <w:b/>
          <w:bCs/>
          <w:color w:val="000000"/>
          <w:sz w:val="32"/>
          <w:szCs w:val="32"/>
        </w:rPr>
        <w:t>三</w:t>
      </w:r>
      <w:r>
        <w:rPr>
          <w:rFonts w:hint="eastAsia" w:ascii="宋体" w:hAnsi="宋体" w:cs="宋体"/>
          <w:b/>
          <w:bCs/>
          <w:color w:val="000000"/>
          <w:sz w:val="32"/>
          <w:szCs w:val="32"/>
        </w:rPr>
        <w:t>、评标标准</w:t>
      </w:r>
    </w:p>
    <w:p w14:paraId="11667F2F">
      <w:pPr>
        <w:widowControl/>
        <w:spacing w:line="440" w:lineRule="exact"/>
        <w:jc w:val="left"/>
        <w:rPr>
          <w:rFonts w:ascii="宋体" w:hAnsi="宋体" w:cs="宋体"/>
          <w:color w:val="000000"/>
          <w:kern w:val="0"/>
          <w:szCs w:val="21"/>
          <w:lang w:bidi="ar"/>
        </w:rPr>
      </w:pPr>
      <w:r>
        <w:rPr>
          <w:rFonts w:hint="eastAsia" w:ascii="宋体" w:hAnsi="宋体" w:cs="宋体"/>
          <w:color w:val="000000"/>
          <w:kern w:val="0"/>
          <w:szCs w:val="21"/>
          <w:lang w:bidi="ar"/>
        </w:rPr>
        <w:t>对进入详评的，采用百分制综合评分法。</w:t>
      </w:r>
    </w:p>
    <w:tbl>
      <w:tblPr>
        <w:tblStyle w:val="49"/>
        <w:tblW w:w="9642" w:type="dxa"/>
        <w:tblInd w:w="93" w:type="dxa"/>
        <w:tblLayout w:type="fixed"/>
        <w:tblCellMar>
          <w:top w:w="0" w:type="dxa"/>
          <w:left w:w="108" w:type="dxa"/>
          <w:bottom w:w="0" w:type="dxa"/>
          <w:right w:w="108" w:type="dxa"/>
        </w:tblCellMar>
      </w:tblPr>
      <w:tblGrid>
        <w:gridCol w:w="666"/>
        <w:gridCol w:w="1458"/>
        <w:gridCol w:w="6765"/>
        <w:gridCol w:w="753"/>
      </w:tblGrid>
      <w:tr w14:paraId="0EA690DB">
        <w:tblPrEx>
          <w:tblCellMar>
            <w:top w:w="0" w:type="dxa"/>
            <w:left w:w="108" w:type="dxa"/>
            <w:bottom w:w="0" w:type="dxa"/>
            <w:right w:w="108" w:type="dxa"/>
          </w:tblCellMar>
        </w:tblPrEx>
        <w:trPr>
          <w:trHeight w:val="500" w:hRule="atLeast"/>
        </w:trPr>
        <w:tc>
          <w:tcPr>
            <w:tcW w:w="666" w:type="dxa"/>
            <w:tcBorders>
              <w:top w:val="single" w:color="000000" w:sz="4" w:space="0"/>
              <w:left w:val="single" w:color="000000" w:sz="4" w:space="0"/>
              <w:bottom w:val="single" w:color="000000" w:sz="4" w:space="0"/>
              <w:right w:val="single" w:color="000000" w:sz="4" w:space="0"/>
            </w:tcBorders>
            <w:noWrap/>
            <w:vAlign w:val="center"/>
          </w:tcPr>
          <w:p w14:paraId="4EBBAD65">
            <w:pPr>
              <w:widowControl/>
              <w:spacing w:line="4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序号</w:t>
            </w:r>
          </w:p>
        </w:tc>
        <w:tc>
          <w:tcPr>
            <w:tcW w:w="1458" w:type="dxa"/>
            <w:tcBorders>
              <w:top w:val="single" w:color="000000" w:sz="4" w:space="0"/>
              <w:left w:val="single" w:color="000000" w:sz="4" w:space="0"/>
              <w:bottom w:val="single" w:color="000000" w:sz="4" w:space="0"/>
              <w:right w:val="single" w:color="000000" w:sz="4" w:space="0"/>
            </w:tcBorders>
            <w:vAlign w:val="center"/>
          </w:tcPr>
          <w:p w14:paraId="0DC020DF">
            <w:pPr>
              <w:widowControl/>
              <w:spacing w:line="4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评分项</w:t>
            </w:r>
          </w:p>
        </w:tc>
        <w:tc>
          <w:tcPr>
            <w:tcW w:w="6765" w:type="dxa"/>
            <w:tcBorders>
              <w:top w:val="single" w:color="000000" w:sz="4" w:space="0"/>
              <w:left w:val="single" w:color="000000" w:sz="4" w:space="0"/>
              <w:bottom w:val="single" w:color="000000" w:sz="4" w:space="0"/>
              <w:right w:val="single" w:color="000000" w:sz="4" w:space="0"/>
            </w:tcBorders>
            <w:vAlign w:val="center"/>
          </w:tcPr>
          <w:p w14:paraId="63973480">
            <w:pPr>
              <w:widowControl/>
              <w:spacing w:line="4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评分标准说明</w:t>
            </w:r>
          </w:p>
        </w:tc>
        <w:tc>
          <w:tcPr>
            <w:tcW w:w="753" w:type="dxa"/>
            <w:tcBorders>
              <w:top w:val="single" w:color="000000" w:sz="4" w:space="0"/>
              <w:left w:val="single" w:color="000000" w:sz="4" w:space="0"/>
              <w:bottom w:val="single" w:color="000000" w:sz="4" w:space="0"/>
              <w:right w:val="single" w:color="000000" w:sz="4" w:space="0"/>
            </w:tcBorders>
            <w:vAlign w:val="center"/>
          </w:tcPr>
          <w:p w14:paraId="2E50A964">
            <w:pPr>
              <w:widowControl/>
              <w:spacing w:line="4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分值</w:t>
            </w:r>
          </w:p>
        </w:tc>
      </w:tr>
      <w:tr w14:paraId="7EFB59CE">
        <w:tblPrEx>
          <w:tblCellMar>
            <w:top w:w="0" w:type="dxa"/>
            <w:left w:w="108" w:type="dxa"/>
            <w:bottom w:w="0" w:type="dxa"/>
            <w:right w:w="108" w:type="dxa"/>
          </w:tblCellMar>
        </w:tblPrEx>
        <w:trPr>
          <w:trHeight w:val="90" w:hRule="atLeast"/>
        </w:trPr>
        <w:tc>
          <w:tcPr>
            <w:tcW w:w="666" w:type="dxa"/>
            <w:tcBorders>
              <w:top w:val="single" w:color="000000" w:sz="4" w:space="0"/>
              <w:left w:val="single" w:color="000000" w:sz="4" w:space="0"/>
              <w:bottom w:val="single" w:color="000000" w:sz="4" w:space="0"/>
              <w:right w:val="single" w:color="000000" w:sz="4" w:space="0"/>
            </w:tcBorders>
            <w:noWrap/>
            <w:vAlign w:val="center"/>
          </w:tcPr>
          <w:p w14:paraId="33379976">
            <w:pPr>
              <w:widowControl/>
              <w:spacing w:line="440" w:lineRule="exact"/>
              <w:jc w:val="center"/>
              <w:textAlignment w:val="center"/>
              <w:rPr>
                <w:rFonts w:ascii="宋体" w:hAnsi="宋体" w:cs="宋体"/>
                <w:color w:val="000000"/>
                <w:szCs w:val="21"/>
              </w:rPr>
            </w:pPr>
            <w:r>
              <w:rPr>
                <w:rFonts w:hint="eastAsia" w:ascii="宋体" w:hAnsi="宋体" w:cs="宋体"/>
                <w:b/>
                <w:bCs/>
                <w:color w:val="000000"/>
                <w:kern w:val="0"/>
                <w:szCs w:val="21"/>
                <w:lang w:bidi="ar"/>
              </w:rPr>
              <w:t>1</w:t>
            </w:r>
          </w:p>
        </w:tc>
        <w:tc>
          <w:tcPr>
            <w:tcW w:w="1458" w:type="dxa"/>
            <w:tcBorders>
              <w:top w:val="single" w:color="000000" w:sz="4" w:space="0"/>
              <w:left w:val="single" w:color="000000" w:sz="4" w:space="0"/>
              <w:bottom w:val="single" w:color="000000" w:sz="4" w:space="0"/>
              <w:right w:val="single" w:color="000000" w:sz="4" w:space="0"/>
            </w:tcBorders>
            <w:vAlign w:val="center"/>
          </w:tcPr>
          <w:p w14:paraId="3E233AA2">
            <w:pPr>
              <w:widowControl/>
              <w:spacing w:line="440" w:lineRule="exact"/>
              <w:jc w:val="center"/>
              <w:textAlignment w:val="center"/>
              <w:rPr>
                <w:rFonts w:ascii="宋体" w:hAnsi="宋体" w:cs="宋体"/>
                <w:b/>
                <w:bCs/>
                <w:color w:val="000000"/>
                <w:kern w:val="0"/>
                <w:szCs w:val="21"/>
                <w:lang w:bidi="ar"/>
              </w:rPr>
            </w:pPr>
            <w:r>
              <w:rPr>
                <w:rFonts w:hint="eastAsia" w:ascii="宋体" w:hAnsi="宋体" w:cs="宋体"/>
                <w:b/>
                <w:bCs/>
                <w:color w:val="000000"/>
                <w:kern w:val="0"/>
                <w:szCs w:val="21"/>
                <w:lang w:bidi="ar"/>
              </w:rPr>
              <w:t>价格分</w:t>
            </w:r>
          </w:p>
          <w:p w14:paraId="6506A0BB">
            <w:pPr>
              <w:widowControl/>
              <w:spacing w:line="4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（满分30分）</w:t>
            </w:r>
          </w:p>
        </w:tc>
        <w:tc>
          <w:tcPr>
            <w:tcW w:w="6765" w:type="dxa"/>
            <w:tcBorders>
              <w:top w:val="single" w:color="000000" w:sz="4" w:space="0"/>
              <w:left w:val="single" w:color="000000" w:sz="4" w:space="0"/>
              <w:bottom w:val="single" w:color="000000" w:sz="4" w:space="0"/>
              <w:right w:val="single" w:color="000000" w:sz="4" w:space="0"/>
            </w:tcBorders>
            <w:vAlign w:val="center"/>
          </w:tcPr>
          <w:p w14:paraId="395A9533">
            <w:pPr>
              <w:spacing w:line="360" w:lineRule="auto"/>
              <w:ind w:firstLine="422" w:firstLineChars="200"/>
              <w:rPr>
                <w:rFonts w:ascii="宋体" w:hAnsi="宋体" w:cs="宋体"/>
                <w:b/>
                <w:color w:val="000000"/>
                <w:kern w:val="0"/>
                <w:szCs w:val="21"/>
              </w:rPr>
            </w:pPr>
            <w:r>
              <w:rPr>
                <w:rFonts w:hint="eastAsia" w:ascii="宋体" w:hAnsi="宋体" w:cs="宋体"/>
                <w:b/>
                <w:color w:val="000000"/>
                <w:kern w:val="0"/>
                <w:szCs w:val="21"/>
              </w:rPr>
              <w:t>一、政府采购政策扣除：</w:t>
            </w:r>
          </w:p>
          <w:p w14:paraId="3D9C3A99">
            <w:pPr>
              <w:spacing w:line="360" w:lineRule="auto"/>
              <w:ind w:firstLine="420" w:firstLineChars="200"/>
              <w:rPr>
                <w:rFonts w:ascii="宋体" w:hAnsi="宋体"/>
                <w:bCs/>
                <w:color w:val="000000"/>
                <w:kern w:val="0"/>
                <w:szCs w:val="21"/>
              </w:rPr>
            </w:pPr>
            <w:r>
              <w:rPr>
                <w:rFonts w:hint="eastAsia" w:ascii="宋体" w:hAnsi="宋体"/>
                <w:bCs/>
                <w:color w:val="000000"/>
                <w:kern w:val="0"/>
                <w:szCs w:val="21"/>
              </w:rPr>
              <w:t>1.根据《政府采购促进中小企业发展管理办法》、</w:t>
            </w:r>
            <w:r>
              <w:rPr>
                <w:rFonts w:hint="eastAsia" w:ascii="宋体" w:hAnsi="宋体"/>
                <w:color w:val="000000"/>
                <w:kern w:val="0"/>
                <w:szCs w:val="21"/>
              </w:rPr>
              <w:t>柳州市财政局《</w:t>
            </w:r>
            <w:r>
              <w:rPr>
                <w:rFonts w:ascii="宋体" w:hAnsi="宋体"/>
                <w:color w:val="000000"/>
                <w:kern w:val="0"/>
                <w:szCs w:val="21"/>
              </w:rPr>
              <w:t>关于对政府采购领域扶持中小企业的政策进行调整的通知</w:t>
            </w:r>
            <w:r>
              <w:rPr>
                <w:rFonts w:hint="eastAsia" w:ascii="宋体" w:hAnsi="宋体"/>
                <w:color w:val="000000"/>
                <w:kern w:val="0"/>
                <w:szCs w:val="21"/>
              </w:rPr>
              <w:t>》</w:t>
            </w:r>
            <w:r>
              <w:rPr>
                <w:rFonts w:hint="eastAsia" w:ascii="宋体" w:hAnsi="宋体"/>
                <w:bCs/>
                <w:color w:val="000000"/>
                <w:kern w:val="0"/>
                <w:szCs w:val="21"/>
              </w:rPr>
              <w:t>的规定，投标人全部投标产品属于《政府采购促进中小企业发展管理办法》</w:t>
            </w:r>
            <w:r>
              <w:rPr>
                <w:rFonts w:ascii="宋体" w:hAnsi="宋体"/>
                <w:bCs/>
                <w:color w:val="000000"/>
                <w:kern w:val="0"/>
                <w:szCs w:val="21"/>
              </w:rPr>
              <w:t>规定的小微企业</w:t>
            </w:r>
            <w:r>
              <w:rPr>
                <w:rFonts w:hint="eastAsia" w:ascii="宋体" w:hAnsi="宋体"/>
                <w:bCs/>
                <w:color w:val="000000"/>
                <w:kern w:val="0"/>
                <w:szCs w:val="21"/>
              </w:rPr>
              <w:t>的，对投标</w:t>
            </w:r>
            <w:r>
              <w:rPr>
                <w:rFonts w:ascii="宋体" w:hAnsi="宋体"/>
                <w:bCs/>
                <w:color w:val="000000"/>
                <w:kern w:val="0"/>
                <w:szCs w:val="21"/>
              </w:rPr>
              <w:t>报价给予</w:t>
            </w:r>
            <w:r>
              <w:rPr>
                <w:rFonts w:hint="eastAsia" w:ascii="宋体" w:hAnsi="宋体"/>
                <w:bCs/>
                <w:color w:val="000000"/>
                <w:kern w:val="0"/>
                <w:szCs w:val="21"/>
              </w:rPr>
              <w:t>2</w:t>
            </w:r>
            <w:r>
              <w:rPr>
                <w:rFonts w:ascii="宋体" w:hAnsi="宋体"/>
                <w:bCs/>
                <w:color w:val="000000"/>
                <w:kern w:val="0"/>
                <w:szCs w:val="21"/>
              </w:rPr>
              <w:t>0%的扣除，用扣除后的价格参加评审</w:t>
            </w:r>
            <w:r>
              <w:rPr>
                <w:rFonts w:hint="eastAsia" w:ascii="宋体" w:hAnsi="宋体"/>
                <w:bCs/>
                <w:color w:val="000000"/>
                <w:kern w:val="0"/>
                <w:szCs w:val="21"/>
              </w:rPr>
              <w:t>。符合上述规定对报价给予扣除的，扣除后的价格为评标价，即评标价=投标报价×（1-扣除比例）；不符合上述给予扣除情形的，评标价=投标报价。</w:t>
            </w:r>
          </w:p>
          <w:p w14:paraId="7DC166AF">
            <w:pPr>
              <w:spacing w:line="360" w:lineRule="auto"/>
              <w:ind w:firstLine="420" w:firstLineChars="200"/>
              <w:rPr>
                <w:rFonts w:ascii="宋体" w:hAnsi="宋体"/>
                <w:bCs/>
                <w:color w:val="000000"/>
                <w:kern w:val="0"/>
                <w:szCs w:val="21"/>
              </w:rPr>
            </w:pPr>
            <w:r>
              <w:rPr>
                <w:rFonts w:hint="eastAsia" w:ascii="宋体" w:hAnsi="宋体"/>
                <w:bCs/>
                <w:color w:val="000000"/>
                <w:kern w:val="0"/>
                <w:szCs w:val="21"/>
              </w:rPr>
              <w:t>2.</w:t>
            </w:r>
            <w:r>
              <w:rPr>
                <w:rFonts w:hint="eastAsia" w:ascii="宋体" w:hAnsi="宋体" w:cs="宋体"/>
                <w:color w:val="000000"/>
                <w:kern w:val="0"/>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p>
          <w:p w14:paraId="39D4090D">
            <w:pPr>
              <w:spacing w:line="360" w:lineRule="auto"/>
              <w:ind w:firstLine="420" w:firstLineChars="200"/>
              <w:outlineLvl w:val="0"/>
              <w:rPr>
                <w:rFonts w:ascii="宋体" w:hAnsi="宋体" w:cs="宋体"/>
                <w:color w:val="000000"/>
                <w:kern w:val="0"/>
                <w:szCs w:val="21"/>
              </w:rPr>
            </w:pPr>
            <w:bookmarkStart w:id="151" w:name="_Toc8542"/>
            <w:bookmarkStart w:id="152" w:name="_Toc852"/>
            <w:r>
              <w:rPr>
                <w:rFonts w:hint="eastAsia" w:ascii="宋体" w:hAnsi="宋体"/>
                <w:bCs/>
                <w:color w:val="000000"/>
                <w:kern w:val="0"/>
                <w:szCs w:val="21"/>
              </w:rPr>
              <w:t>3.</w:t>
            </w:r>
            <w:r>
              <w:rPr>
                <w:rFonts w:hint="eastAsia" w:ascii="宋体" w:hAnsi="宋体" w:cs="宋体"/>
                <w:color w:val="000000"/>
                <w:kern w:val="0"/>
                <w:szCs w:val="21"/>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bookmarkEnd w:id="151"/>
            <w:bookmarkEnd w:id="152"/>
          </w:p>
          <w:p w14:paraId="6DB1D69D">
            <w:pPr>
              <w:spacing w:line="360" w:lineRule="auto"/>
              <w:ind w:firstLine="420" w:firstLineChars="200"/>
              <w:outlineLvl w:val="0"/>
              <w:rPr>
                <w:rFonts w:ascii="宋体" w:hAnsi="宋体" w:cs="宋体"/>
                <w:color w:val="000000"/>
                <w:kern w:val="0"/>
                <w:szCs w:val="21"/>
              </w:rPr>
            </w:pPr>
            <w:r>
              <w:rPr>
                <w:rFonts w:hint="eastAsia" w:ascii="宋体" w:hAnsi="宋体" w:cs="宋体"/>
                <w:color w:val="000000"/>
                <w:kern w:val="0"/>
                <w:szCs w:val="21"/>
              </w:rPr>
              <w:t>4.根据《国务院办公厅关于在政府采购中实施本国产品标准及相关政策的通知》（国办发〔2025〕34 号）的规定，政府采购活动中既有本国产品又有非本国产品参与竞争的，依法对本国产品给予价格评审优惠，对本国产品的报价给予20%的价格扣除，用扣除后的价格参与评审。</w:t>
            </w:r>
          </w:p>
          <w:p w14:paraId="4561B6E0">
            <w:pPr>
              <w:spacing w:line="360" w:lineRule="auto"/>
              <w:ind w:firstLine="420" w:firstLineChars="200"/>
              <w:outlineLvl w:val="0"/>
              <w:rPr>
                <w:rFonts w:ascii="宋体" w:hAnsi="宋体" w:cs="宋体"/>
                <w:b/>
                <w:bCs/>
                <w:color w:val="000000"/>
                <w:kern w:val="0"/>
                <w:szCs w:val="21"/>
              </w:rPr>
            </w:pPr>
            <w:r>
              <w:rPr>
                <w:rFonts w:hint="eastAsia" w:ascii="宋体" w:hAnsi="宋体" w:cs="宋体"/>
                <w:color w:val="000000"/>
                <w:kern w:val="0"/>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cs="宋体"/>
                <w:b/>
                <w:bCs/>
                <w:color w:val="000000"/>
                <w:kern w:val="0"/>
                <w:szCs w:val="21"/>
              </w:rPr>
              <w:t>[投标人须在投标文件中提供《关于符合本国产品标准的声明函》（按第六章要求格式填写）或财政部会同有关部门规定的有关证明文件，否则不予价格扣除；并随中标结果同时公告其《关于符合本国产品标准的声明函》或财政部会同有关部门规定的有关证明文件，接受社会监督。投标人提供的《关于符合本国产品标准的声明函》或财政部会同有关部门规定的有关证明文件与事实不符的，依照《中华人民共和国政府采购法》第七十七条第一款的规定追究法律责任]。</w:t>
            </w:r>
          </w:p>
          <w:p w14:paraId="6060373C">
            <w:pPr>
              <w:spacing w:line="360" w:lineRule="auto"/>
              <w:ind w:firstLine="420" w:firstLineChars="200"/>
              <w:outlineLvl w:val="0"/>
              <w:rPr>
                <w:rFonts w:ascii="宋体" w:hAnsi="宋体" w:cs="宋体"/>
                <w:color w:val="000000"/>
                <w:kern w:val="0"/>
                <w:szCs w:val="21"/>
              </w:rPr>
            </w:pPr>
            <w:r>
              <w:rPr>
                <w:rFonts w:hint="eastAsia" w:ascii="宋体" w:hAnsi="宋体" w:cs="宋体"/>
                <w:color w:val="000000"/>
                <w:kern w:val="0"/>
                <w:szCs w:val="21"/>
              </w:rPr>
              <w:t>5.政策性扣除计算方法。</w:t>
            </w:r>
          </w:p>
          <w:p w14:paraId="799A3B62">
            <w:pPr>
              <w:spacing w:line="360" w:lineRule="auto"/>
              <w:ind w:firstLine="420" w:firstLineChars="200"/>
              <w:outlineLvl w:val="0"/>
              <w:rPr>
                <w:rFonts w:ascii="宋体" w:hAnsi="宋体" w:cs="宋体"/>
                <w:color w:val="000000"/>
                <w:kern w:val="0"/>
                <w:szCs w:val="21"/>
              </w:rPr>
            </w:pPr>
            <w:r>
              <w:rPr>
                <w:rFonts w:hint="eastAsia" w:ascii="宋体" w:hAnsi="宋体" w:cs="宋体"/>
                <w:color w:val="000000"/>
                <w:kern w:val="0"/>
                <w:szCs w:val="21"/>
              </w:rPr>
              <w:t>（1）小微企业价格扣除</w:t>
            </w:r>
          </w:p>
          <w:p w14:paraId="502FF1F8">
            <w:pPr>
              <w:spacing w:line="360" w:lineRule="auto"/>
              <w:ind w:firstLine="420" w:firstLineChars="200"/>
              <w:outlineLvl w:val="0"/>
              <w:rPr>
                <w:rFonts w:ascii="宋体" w:hAnsi="宋体" w:cs="宋体"/>
                <w:color w:val="000000"/>
                <w:kern w:val="0"/>
                <w:szCs w:val="21"/>
              </w:rPr>
            </w:pPr>
            <w:r>
              <w:rPr>
                <w:rFonts w:hint="eastAsia" w:ascii="宋体" w:hAnsi="宋体" w:cs="宋体"/>
                <w:color w:val="000000"/>
                <w:kern w:val="0"/>
                <w:szCs w:val="21"/>
              </w:rPr>
              <w:t>投标人所投全部货物由小型或者微型企业制造，则其投标报价给予20%的扣除，扣除后的价格为评标报价，即评标报价=投标报价×（1-20%）。除上述情况外，评标报价=投标报价。</w:t>
            </w:r>
          </w:p>
          <w:p w14:paraId="7B7F62B2">
            <w:pPr>
              <w:spacing w:line="360" w:lineRule="auto"/>
              <w:ind w:firstLine="420" w:firstLineChars="200"/>
              <w:outlineLvl w:val="0"/>
              <w:rPr>
                <w:rFonts w:ascii="宋体" w:hAnsi="宋体" w:cs="宋体"/>
                <w:color w:val="000000"/>
                <w:kern w:val="0"/>
                <w:szCs w:val="21"/>
              </w:rPr>
            </w:pPr>
            <w:r>
              <w:rPr>
                <w:rFonts w:hint="eastAsia" w:ascii="宋体" w:hAnsi="宋体" w:cs="宋体"/>
                <w:color w:val="000000"/>
                <w:kern w:val="0"/>
                <w:szCs w:val="21"/>
              </w:rPr>
              <w:t>（2）本国产品价格扣除</w:t>
            </w:r>
          </w:p>
          <w:p w14:paraId="6E1E77A6">
            <w:pPr>
              <w:spacing w:line="360" w:lineRule="auto"/>
              <w:ind w:firstLine="420" w:firstLineChars="200"/>
              <w:outlineLvl w:val="0"/>
              <w:rPr>
                <w:rFonts w:ascii="宋体" w:hAnsi="宋体" w:cs="宋体"/>
                <w:color w:val="000000"/>
                <w:kern w:val="0"/>
                <w:szCs w:val="21"/>
              </w:rPr>
            </w:pPr>
            <w:r>
              <w:rPr>
                <w:rFonts w:hint="eastAsia" w:ascii="宋体" w:hAnsi="宋体" w:cs="宋体"/>
                <w:color w:val="000000"/>
                <w:kern w:val="0"/>
                <w:szCs w:val="21"/>
              </w:rPr>
              <w:t>政府采购活动中既有本国产品又有非本国产品参与竞争的，依法对本国产品给予价格评审优惠，对本国产品的报价给予20%的价格扣除，用扣除后的价格参与评审。</w:t>
            </w:r>
          </w:p>
          <w:p w14:paraId="729AB999">
            <w:pPr>
              <w:spacing w:line="360" w:lineRule="auto"/>
              <w:ind w:firstLine="420" w:firstLineChars="200"/>
              <w:outlineLvl w:val="0"/>
              <w:rPr>
                <w:rFonts w:ascii="宋体" w:hAnsi="宋体" w:cs="宋体"/>
                <w:color w:val="000000"/>
                <w:kern w:val="0"/>
                <w:szCs w:val="21"/>
              </w:rPr>
            </w:pPr>
            <w:r>
              <w:rPr>
                <w:rFonts w:hint="eastAsia" w:ascii="宋体" w:hAnsi="宋体" w:cs="宋体"/>
                <w:color w:val="000000"/>
                <w:kern w:val="0"/>
                <w:szCs w:val="21"/>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20%的价格扣除，用扣除后的价格参与评审，即评标报价=投标报价×（1-20%）。</w:t>
            </w:r>
          </w:p>
          <w:p w14:paraId="4D9228DD">
            <w:pPr>
              <w:spacing w:line="360" w:lineRule="auto"/>
              <w:ind w:firstLine="420" w:firstLineChars="200"/>
              <w:outlineLvl w:val="0"/>
              <w:rPr>
                <w:rFonts w:ascii="宋体" w:hAnsi="宋体" w:cs="宋体"/>
                <w:color w:val="000000"/>
                <w:kern w:val="0"/>
                <w:szCs w:val="21"/>
              </w:rPr>
            </w:pPr>
            <w:r>
              <w:rPr>
                <w:rFonts w:hint="eastAsia" w:ascii="宋体" w:hAnsi="宋体" w:cs="宋体"/>
                <w:color w:val="000000"/>
                <w:kern w:val="0"/>
                <w:szCs w:val="21"/>
              </w:rPr>
              <w:t>投标人在其投标文件中提供《关于符合本国产品标准的声明函》或财政部会同有关部门规定的有关证明文件，出具符合要求的《声明函》或有关证明文件的，该产品视为本国产品。</w:t>
            </w:r>
          </w:p>
          <w:p w14:paraId="275B29A6">
            <w:pPr>
              <w:spacing w:line="360" w:lineRule="auto"/>
              <w:ind w:firstLine="420" w:firstLineChars="200"/>
              <w:outlineLvl w:val="0"/>
              <w:rPr>
                <w:rFonts w:ascii="宋体" w:hAnsi="宋体" w:cs="宋体"/>
                <w:color w:val="000000"/>
                <w:kern w:val="0"/>
                <w:szCs w:val="21"/>
              </w:rPr>
            </w:pPr>
            <w:r>
              <w:rPr>
                <w:rFonts w:hint="eastAsia" w:ascii="宋体" w:hAnsi="宋体" w:cs="宋体"/>
                <w:color w:val="000000"/>
                <w:kern w:val="0"/>
                <w:szCs w:val="21"/>
              </w:rPr>
              <w:t>如果所有参与竞争的供应商均可享受本国产品价格评审优惠，则统一不进行价格扣除。</w:t>
            </w:r>
          </w:p>
          <w:p w14:paraId="63BB2A2D">
            <w:pPr>
              <w:spacing w:line="360" w:lineRule="auto"/>
              <w:ind w:firstLine="420" w:firstLineChars="200"/>
              <w:outlineLvl w:val="0"/>
              <w:rPr>
                <w:rFonts w:ascii="宋体" w:hAnsi="宋体" w:cs="宋体"/>
                <w:color w:val="000000"/>
                <w:kern w:val="0"/>
                <w:szCs w:val="21"/>
              </w:rPr>
            </w:pPr>
            <w:r>
              <w:rPr>
                <w:rFonts w:hint="eastAsia" w:ascii="宋体" w:hAnsi="宋体" w:cs="宋体"/>
                <w:color w:val="000000"/>
                <w:kern w:val="0"/>
                <w:szCs w:val="21"/>
              </w:rPr>
              <w:t>（3）同时享受小微企业扣除政策与本国产品扣除政策时，则进行叠加计算，用扣除后的价格参加评审。即评标报价=投标报价×（1-40%）。</w:t>
            </w:r>
          </w:p>
          <w:p w14:paraId="157AE182">
            <w:pPr>
              <w:spacing w:line="360" w:lineRule="auto"/>
              <w:ind w:firstLine="422" w:firstLineChars="200"/>
              <w:rPr>
                <w:rFonts w:ascii="宋体" w:hAnsi="宋体"/>
                <w:b/>
                <w:bCs/>
                <w:color w:val="000000"/>
                <w:kern w:val="0"/>
                <w:szCs w:val="21"/>
              </w:rPr>
            </w:pPr>
            <w:r>
              <w:rPr>
                <w:rFonts w:hint="eastAsia" w:ascii="宋体" w:hAnsi="宋体"/>
                <w:b/>
                <w:bCs/>
                <w:color w:val="000000"/>
                <w:kern w:val="0"/>
                <w:szCs w:val="21"/>
              </w:rPr>
              <w:t>二、投标报价分</w:t>
            </w:r>
          </w:p>
          <w:p w14:paraId="0738E7B4">
            <w:pPr>
              <w:spacing w:line="360" w:lineRule="auto"/>
              <w:ind w:firstLine="420" w:firstLineChars="200"/>
              <w:rPr>
                <w:rFonts w:ascii="宋体" w:hAnsi="宋体"/>
                <w:bCs/>
                <w:color w:val="000000"/>
                <w:kern w:val="0"/>
                <w:szCs w:val="21"/>
              </w:rPr>
            </w:pPr>
            <w:r>
              <w:rPr>
                <w:rFonts w:hint="eastAsia" w:ascii="宋体" w:hAnsi="宋体"/>
                <w:color w:val="000000"/>
                <w:kern w:val="0"/>
                <w:szCs w:val="21"/>
              </w:rPr>
              <w:t>1.</w:t>
            </w:r>
            <w:r>
              <w:rPr>
                <w:rFonts w:hint="eastAsia" w:ascii="宋体" w:hAnsi="宋体"/>
                <w:bCs/>
                <w:color w:val="000000"/>
                <w:kern w:val="0"/>
                <w:szCs w:val="21"/>
              </w:rPr>
              <w:t>投标报价</w:t>
            </w:r>
            <w:r>
              <w:rPr>
                <w:rFonts w:ascii="宋体" w:hAnsi="宋体"/>
                <w:bCs/>
                <w:color w:val="000000"/>
                <w:kern w:val="0"/>
                <w:szCs w:val="21"/>
              </w:rPr>
              <w:t>分采用低价优先法计算，满足招标文件要求且</w:t>
            </w:r>
            <w:r>
              <w:rPr>
                <w:rFonts w:hint="eastAsia" w:ascii="宋体" w:hAnsi="宋体"/>
                <w:bCs/>
                <w:color w:val="000000"/>
                <w:kern w:val="0"/>
                <w:szCs w:val="21"/>
              </w:rPr>
              <w:t>评标价</w:t>
            </w:r>
            <w:r>
              <w:rPr>
                <w:rFonts w:ascii="宋体" w:hAnsi="宋体"/>
                <w:bCs/>
                <w:color w:val="000000"/>
                <w:kern w:val="0"/>
                <w:szCs w:val="21"/>
              </w:rPr>
              <w:t>最低的</w:t>
            </w:r>
            <w:r>
              <w:rPr>
                <w:rFonts w:hint="eastAsia" w:ascii="宋体" w:hAnsi="宋体"/>
                <w:bCs/>
                <w:color w:val="000000"/>
                <w:kern w:val="0"/>
                <w:szCs w:val="21"/>
              </w:rPr>
              <w:t>有效投标人的评标价</w:t>
            </w:r>
            <w:r>
              <w:rPr>
                <w:rFonts w:ascii="宋体" w:hAnsi="宋体"/>
                <w:bCs/>
                <w:color w:val="000000"/>
                <w:kern w:val="0"/>
                <w:szCs w:val="21"/>
              </w:rPr>
              <w:t>为评标基准价，其</w:t>
            </w:r>
            <w:r>
              <w:rPr>
                <w:rFonts w:hint="eastAsia" w:ascii="宋体" w:hAnsi="宋体"/>
                <w:bCs/>
                <w:color w:val="000000"/>
                <w:kern w:val="0"/>
                <w:szCs w:val="21"/>
              </w:rPr>
              <w:t>投标报价</w:t>
            </w:r>
            <w:r>
              <w:rPr>
                <w:rFonts w:ascii="宋体" w:hAnsi="宋体"/>
                <w:bCs/>
                <w:color w:val="000000"/>
                <w:kern w:val="0"/>
                <w:szCs w:val="21"/>
              </w:rPr>
              <w:t>分为满分。</w:t>
            </w:r>
          </w:p>
          <w:p w14:paraId="58A01533">
            <w:pPr>
              <w:spacing w:line="360" w:lineRule="auto"/>
              <w:ind w:firstLine="420" w:firstLineChars="200"/>
              <w:rPr>
                <w:rFonts w:ascii="宋体" w:hAnsi="宋体"/>
                <w:bCs/>
                <w:color w:val="000000"/>
                <w:kern w:val="0"/>
                <w:szCs w:val="21"/>
              </w:rPr>
            </w:pPr>
            <w:r>
              <w:rPr>
                <w:rFonts w:hint="eastAsia" w:ascii="宋体" w:hAnsi="宋体"/>
                <w:bCs/>
                <w:color w:val="000000"/>
                <w:kern w:val="0"/>
                <w:szCs w:val="21"/>
              </w:rPr>
              <w:t>2.</w:t>
            </w:r>
            <w:r>
              <w:rPr>
                <w:rFonts w:ascii="宋体" w:hAnsi="宋体"/>
                <w:bCs/>
                <w:color w:val="000000"/>
                <w:kern w:val="0"/>
                <w:szCs w:val="21"/>
              </w:rPr>
              <w:t>其他投标人的价格分统一按照下列公式计算：</w:t>
            </w:r>
          </w:p>
          <w:p w14:paraId="386F7C15">
            <w:pPr>
              <w:spacing w:line="360" w:lineRule="auto"/>
              <w:ind w:firstLine="420" w:firstLineChars="200"/>
              <w:outlineLvl w:val="0"/>
              <w:rPr>
                <w:rFonts w:ascii="宋体" w:hAnsi="宋体"/>
                <w:bCs/>
                <w:color w:val="000000"/>
                <w:kern w:val="0"/>
                <w:szCs w:val="21"/>
              </w:rPr>
            </w:pPr>
            <w:bookmarkStart w:id="153" w:name="_Toc17764"/>
            <w:bookmarkStart w:id="154" w:name="_Toc25263"/>
            <w:r>
              <w:rPr>
                <w:rFonts w:hint="eastAsia" w:ascii="宋体" w:hAnsi="宋体"/>
                <w:bCs/>
                <w:color w:val="000000"/>
                <w:kern w:val="0"/>
                <w:szCs w:val="21"/>
              </w:rPr>
              <w:t>某有效投标人的投标报价</w:t>
            </w:r>
            <w:r>
              <w:rPr>
                <w:rFonts w:ascii="宋体" w:hAnsi="宋体"/>
                <w:bCs/>
                <w:color w:val="000000"/>
                <w:kern w:val="0"/>
                <w:szCs w:val="21"/>
              </w:rPr>
              <w:t>分=</w:t>
            </w:r>
            <w:r>
              <w:rPr>
                <w:rFonts w:hint="eastAsia" w:ascii="宋体" w:hAnsi="宋体"/>
                <w:bCs/>
                <w:color w:val="000000"/>
                <w:kern w:val="0"/>
                <w:szCs w:val="21"/>
              </w:rPr>
              <w:t>（</w:t>
            </w:r>
            <w:r>
              <w:rPr>
                <w:rFonts w:ascii="宋体" w:hAnsi="宋体"/>
                <w:bCs/>
                <w:color w:val="000000"/>
                <w:kern w:val="0"/>
                <w:szCs w:val="21"/>
              </w:rPr>
              <w:t>评标基准价／</w:t>
            </w:r>
            <w:r>
              <w:rPr>
                <w:rFonts w:hint="eastAsia" w:ascii="宋体" w:hAnsi="宋体"/>
                <w:bCs/>
                <w:color w:val="000000"/>
                <w:kern w:val="0"/>
                <w:szCs w:val="21"/>
              </w:rPr>
              <w:t>某有效投标人评标价）</w:t>
            </w:r>
            <w:r>
              <w:rPr>
                <w:rFonts w:ascii="宋体" w:hAnsi="宋体"/>
                <w:bCs/>
                <w:color w:val="000000"/>
                <w:kern w:val="0"/>
                <w:szCs w:val="21"/>
              </w:rPr>
              <w:t>×</w:t>
            </w:r>
            <w:r>
              <w:rPr>
                <w:rFonts w:hint="eastAsia" w:ascii="宋体" w:hAnsi="宋体"/>
                <w:bCs/>
                <w:color w:val="000000"/>
                <w:kern w:val="0"/>
                <w:szCs w:val="21"/>
              </w:rPr>
              <w:t>30分</w:t>
            </w:r>
            <w:bookmarkEnd w:id="153"/>
            <w:bookmarkEnd w:id="154"/>
          </w:p>
        </w:tc>
        <w:tc>
          <w:tcPr>
            <w:tcW w:w="753" w:type="dxa"/>
            <w:tcBorders>
              <w:top w:val="single" w:color="000000" w:sz="4" w:space="0"/>
              <w:left w:val="single" w:color="000000" w:sz="4" w:space="0"/>
              <w:bottom w:val="single" w:color="000000" w:sz="4" w:space="0"/>
              <w:right w:val="single" w:color="000000" w:sz="4" w:space="0"/>
            </w:tcBorders>
            <w:vAlign w:val="center"/>
          </w:tcPr>
          <w:p w14:paraId="5D2BF86E">
            <w:pPr>
              <w:widowControl/>
              <w:spacing w:line="440" w:lineRule="exact"/>
              <w:jc w:val="center"/>
              <w:textAlignment w:val="center"/>
              <w:rPr>
                <w:rFonts w:ascii="宋体" w:hAnsi="宋体" w:cs="宋体"/>
                <w:color w:val="000000"/>
                <w:szCs w:val="21"/>
              </w:rPr>
            </w:pPr>
            <w:r>
              <w:rPr>
                <w:rFonts w:hint="eastAsia" w:ascii="宋体" w:hAnsi="宋体" w:cs="宋体"/>
                <w:color w:val="000000"/>
                <w:kern w:val="0"/>
                <w:szCs w:val="21"/>
                <w:lang w:bidi="ar"/>
              </w:rPr>
              <w:t>30</w:t>
            </w:r>
          </w:p>
        </w:tc>
      </w:tr>
      <w:tr w14:paraId="6345D812">
        <w:tblPrEx>
          <w:tblCellMar>
            <w:top w:w="0" w:type="dxa"/>
            <w:left w:w="108" w:type="dxa"/>
            <w:bottom w:w="0" w:type="dxa"/>
            <w:right w:w="108" w:type="dxa"/>
          </w:tblCellMar>
        </w:tblPrEx>
        <w:trPr>
          <w:trHeight w:val="882" w:hRule="atLeast"/>
        </w:trPr>
        <w:tc>
          <w:tcPr>
            <w:tcW w:w="666" w:type="dxa"/>
            <w:vMerge w:val="restart"/>
            <w:tcBorders>
              <w:top w:val="single" w:color="000000" w:sz="4" w:space="0"/>
              <w:left w:val="single" w:color="auto" w:sz="4" w:space="0"/>
              <w:right w:val="single" w:color="000000" w:sz="4" w:space="0"/>
            </w:tcBorders>
            <w:noWrap/>
            <w:vAlign w:val="center"/>
          </w:tcPr>
          <w:p w14:paraId="7776FE50">
            <w:pPr>
              <w:widowControl/>
              <w:spacing w:line="440" w:lineRule="exact"/>
              <w:jc w:val="center"/>
              <w:textAlignment w:val="center"/>
              <w:rPr>
                <w:rFonts w:ascii="宋体" w:hAnsi="宋体" w:cs="宋体"/>
                <w:color w:val="000000"/>
                <w:szCs w:val="21"/>
              </w:rPr>
            </w:pPr>
            <w:r>
              <w:rPr>
                <w:rFonts w:hint="eastAsia" w:ascii="宋体" w:hAnsi="宋体" w:cs="宋体"/>
                <w:b/>
                <w:bCs/>
                <w:color w:val="000000"/>
                <w:kern w:val="0"/>
                <w:szCs w:val="21"/>
                <w:lang w:bidi="ar"/>
              </w:rPr>
              <w:t>2</w:t>
            </w:r>
          </w:p>
        </w:tc>
        <w:tc>
          <w:tcPr>
            <w:tcW w:w="1458" w:type="dxa"/>
            <w:vMerge w:val="restart"/>
            <w:tcBorders>
              <w:top w:val="single" w:color="000000" w:sz="4" w:space="0"/>
              <w:left w:val="single" w:color="000000" w:sz="4" w:space="0"/>
              <w:right w:val="single" w:color="000000" w:sz="4" w:space="0"/>
            </w:tcBorders>
            <w:vAlign w:val="center"/>
          </w:tcPr>
          <w:p w14:paraId="21320068">
            <w:pPr>
              <w:widowControl/>
              <w:spacing w:line="440" w:lineRule="exact"/>
              <w:jc w:val="center"/>
              <w:textAlignment w:val="center"/>
              <w:rPr>
                <w:rFonts w:ascii="宋体" w:hAnsi="宋体" w:cs="Courier New"/>
                <w:b/>
                <w:bCs/>
                <w:color w:val="000000"/>
                <w:szCs w:val="21"/>
              </w:rPr>
            </w:pPr>
            <w:r>
              <w:rPr>
                <w:rFonts w:hint="eastAsia" w:ascii="宋体" w:hAnsi="宋体" w:cs="Courier New"/>
                <w:b/>
                <w:bCs/>
                <w:color w:val="000000"/>
                <w:szCs w:val="21"/>
              </w:rPr>
              <w:t>技术分</w:t>
            </w:r>
          </w:p>
          <w:p w14:paraId="5F48721F">
            <w:pPr>
              <w:widowControl/>
              <w:spacing w:line="440" w:lineRule="exact"/>
              <w:jc w:val="center"/>
              <w:textAlignment w:val="center"/>
              <w:rPr>
                <w:rFonts w:ascii="宋体" w:hAnsi="宋体" w:cs="宋体"/>
                <w:b/>
                <w:bCs/>
                <w:color w:val="000000"/>
                <w:szCs w:val="21"/>
                <w:highlight w:val="yellow"/>
              </w:rPr>
            </w:pPr>
            <w:r>
              <w:rPr>
                <w:rFonts w:hint="eastAsia" w:ascii="宋体" w:hAnsi="宋体" w:cs="宋体"/>
                <w:b/>
                <w:bCs/>
                <w:color w:val="000000"/>
                <w:kern w:val="0"/>
                <w:szCs w:val="21"/>
                <w:lang w:bidi="ar"/>
              </w:rPr>
              <w:t>（满分64分）</w:t>
            </w:r>
          </w:p>
        </w:tc>
        <w:tc>
          <w:tcPr>
            <w:tcW w:w="6765" w:type="dxa"/>
            <w:tcBorders>
              <w:top w:val="single" w:color="000000" w:sz="4" w:space="0"/>
              <w:left w:val="single" w:color="000000" w:sz="4" w:space="0"/>
              <w:bottom w:val="single" w:color="auto" w:sz="4" w:space="0"/>
              <w:right w:val="single" w:color="000000" w:sz="4" w:space="0"/>
            </w:tcBorders>
            <w:vAlign w:val="center"/>
          </w:tcPr>
          <w:p w14:paraId="465E0F6B">
            <w:pPr>
              <w:spacing w:line="360" w:lineRule="auto"/>
              <w:rPr>
                <w:rFonts w:ascii="宋体" w:hAnsi="宋体" w:cs="宋体"/>
                <w:b/>
                <w:bCs/>
                <w:color w:val="000000"/>
                <w:szCs w:val="21"/>
              </w:rPr>
            </w:pPr>
            <w:r>
              <w:rPr>
                <w:rFonts w:hint="eastAsia" w:ascii="宋体" w:hAnsi="宋体" w:cs="宋体"/>
                <w:b/>
                <w:bCs/>
                <w:color w:val="000000"/>
                <w:szCs w:val="21"/>
              </w:rPr>
              <w:t>（1）技术参数响应情况分（满分15分）</w:t>
            </w:r>
          </w:p>
          <w:p w14:paraId="0F6E4DC8">
            <w:pPr>
              <w:spacing w:line="360" w:lineRule="auto"/>
              <w:ind w:firstLineChars="200"/>
              <w:jc w:val="left"/>
              <w:rPr>
                <w:rFonts w:ascii="宋体" w:hAnsi="宋体" w:cs="宋体"/>
                <w:color w:val="000000"/>
                <w:kern w:val="0"/>
                <w:szCs w:val="21"/>
                <w:lang w:bidi="ar"/>
              </w:rPr>
            </w:pPr>
            <w:r>
              <w:rPr>
                <w:rFonts w:hint="eastAsia" w:ascii="宋体" w:hAnsi="宋体" w:cs="宋体"/>
                <w:color w:val="000000"/>
                <w:kern w:val="0"/>
                <w:szCs w:val="21"/>
                <w:lang w:val="en-US" w:eastAsia="zh-CN" w:bidi="ar"/>
              </w:rPr>
              <w:t>1</w:t>
            </w:r>
            <w:r>
              <w:rPr>
                <w:rFonts w:hint="eastAsia" w:ascii="宋体" w:hAnsi="宋体" w:cs="宋体"/>
                <w:color w:val="000000"/>
                <w:kern w:val="0"/>
                <w:szCs w:val="21"/>
                <w:lang w:bidi="ar"/>
              </w:rPr>
              <w:t>.技术需求</w:t>
            </w:r>
            <w:r>
              <w:rPr>
                <w:rFonts w:hint="eastAsia" w:ascii="宋体" w:hAnsi="宋体" w:cs="宋体"/>
                <w:bCs/>
                <w:szCs w:val="21"/>
              </w:rPr>
              <w:t>未标注“</w:t>
            </w:r>
            <w:r>
              <w:rPr>
                <w:rFonts w:hint="eastAsia" w:hAnsi="宋体"/>
                <w:b/>
              </w:rPr>
              <w:t>▲</w:t>
            </w:r>
            <w:r>
              <w:rPr>
                <w:rFonts w:hint="eastAsia" w:ascii="宋体" w:hAnsi="宋体" w:cs="宋体"/>
                <w:bCs/>
                <w:szCs w:val="21"/>
              </w:rPr>
              <w:t>”的参数</w:t>
            </w:r>
            <w:r>
              <w:rPr>
                <w:rFonts w:hint="eastAsia" w:ascii="宋体" w:hAnsi="宋体" w:cs="宋体"/>
                <w:color w:val="000000"/>
                <w:kern w:val="0"/>
                <w:szCs w:val="21"/>
                <w:lang w:bidi="ar"/>
              </w:rPr>
              <w:t>具有2项负偏离的，得5分。</w:t>
            </w:r>
          </w:p>
          <w:p w14:paraId="4CCD321C">
            <w:pPr>
              <w:spacing w:line="360" w:lineRule="auto"/>
              <w:ind w:firstLineChars="200"/>
              <w:rPr>
                <w:rFonts w:ascii="宋体" w:hAnsi="宋体" w:cs="宋体"/>
                <w:color w:val="000000"/>
                <w:kern w:val="0"/>
                <w:szCs w:val="21"/>
                <w:lang w:bidi="ar"/>
              </w:rPr>
            </w:pP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.技术需求</w:t>
            </w:r>
            <w:r>
              <w:rPr>
                <w:rFonts w:hint="eastAsia" w:ascii="宋体" w:hAnsi="宋体" w:cs="宋体"/>
                <w:bCs/>
                <w:szCs w:val="21"/>
              </w:rPr>
              <w:t>未标注“</w:t>
            </w:r>
            <w:r>
              <w:rPr>
                <w:rFonts w:hint="eastAsia" w:hAnsi="宋体"/>
                <w:b/>
              </w:rPr>
              <w:t>▲</w:t>
            </w:r>
            <w:r>
              <w:rPr>
                <w:rFonts w:hint="eastAsia" w:ascii="宋体" w:hAnsi="宋体" w:cs="宋体"/>
                <w:bCs/>
                <w:szCs w:val="21"/>
              </w:rPr>
              <w:t>”的参数</w:t>
            </w:r>
            <w:r>
              <w:rPr>
                <w:rFonts w:hint="eastAsia" w:ascii="宋体" w:hAnsi="宋体" w:cs="宋体"/>
                <w:color w:val="000000"/>
                <w:kern w:val="0"/>
                <w:szCs w:val="21"/>
                <w:lang w:bidi="ar"/>
              </w:rPr>
              <w:t>具有1项负偏离的，得10分。</w:t>
            </w:r>
          </w:p>
          <w:p w14:paraId="41D5FE42">
            <w:pPr>
              <w:spacing w:line="360" w:lineRule="auto"/>
              <w:ind w:firstLineChars="200"/>
              <w:rPr>
                <w:rFonts w:ascii="宋体" w:hAnsi="宋体" w:cs="宋体"/>
                <w:color w:val="000000"/>
                <w:kern w:val="0"/>
                <w:szCs w:val="21"/>
                <w:lang w:bidi="ar"/>
              </w:rPr>
            </w:pPr>
            <w:r>
              <w:rPr>
                <w:rFonts w:hint="eastAsia" w:ascii="宋体" w:hAnsi="宋体" w:cs="宋体"/>
                <w:color w:val="000000"/>
                <w:kern w:val="0"/>
                <w:szCs w:val="21"/>
                <w:lang w:val="en-US" w:eastAsia="zh-CN" w:bidi="ar"/>
              </w:rPr>
              <w:t>3</w:t>
            </w:r>
            <w:r>
              <w:rPr>
                <w:rFonts w:hint="eastAsia" w:ascii="宋体" w:hAnsi="宋体" w:cs="宋体"/>
                <w:color w:val="000000"/>
                <w:kern w:val="0"/>
                <w:szCs w:val="21"/>
                <w:lang w:bidi="ar"/>
              </w:rPr>
              <w:t>.技术需求</w:t>
            </w:r>
            <w:r>
              <w:rPr>
                <w:rFonts w:hint="eastAsia" w:ascii="宋体" w:hAnsi="宋体" w:cs="宋体"/>
                <w:bCs/>
                <w:szCs w:val="21"/>
              </w:rPr>
              <w:t>未标注“</w:t>
            </w:r>
            <w:r>
              <w:rPr>
                <w:rFonts w:hint="eastAsia" w:hAnsi="宋体"/>
                <w:b/>
              </w:rPr>
              <w:t>▲</w:t>
            </w:r>
            <w:r>
              <w:rPr>
                <w:rFonts w:hint="eastAsia" w:ascii="宋体" w:hAnsi="宋体" w:cs="宋体"/>
                <w:bCs/>
                <w:szCs w:val="21"/>
              </w:rPr>
              <w:t>”的参数</w:t>
            </w:r>
            <w:r>
              <w:rPr>
                <w:rFonts w:hint="eastAsia" w:ascii="宋体" w:hAnsi="宋体" w:cs="宋体"/>
                <w:color w:val="000000"/>
                <w:kern w:val="0"/>
                <w:szCs w:val="21"/>
                <w:lang w:bidi="ar"/>
              </w:rPr>
              <w:t>无负偏离的，得15分。</w:t>
            </w:r>
          </w:p>
          <w:p w14:paraId="3B833C27">
            <w:pPr>
              <w:spacing w:line="360" w:lineRule="auto"/>
              <w:ind w:firstLine="422" w:firstLineChars="200"/>
              <w:rPr>
                <w:rFonts w:ascii="宋体" w:hAnsi="宋体" w:cs="宋体"/>
                <w:color w:val="000000"/>
                <w:szCs w:val="21"/>
              </w:rPr>
            </w:pPr>
            <w:r>
              <w:rPr>
                <w:rFonts w:ascii="宋体" w:hAnsi="宋体" w:cs="宋体"/>
                <w:b/>
                <w:bCs/>
                <w:color w:val="000000"/>
                <w:szCs w:val="21"/>
              </w:rPr>
              <w:t>注：</w:t>
            </w:r>
            <w:r>
              <w:rPr>
                <w:rFonts w:hint="eastAsia" w:ascii="宋体" w:hAnsi="宋体" w:cs="宋体"/>
                <w:b/>
                <w:bCs/>
                <w:color w:val="000000"/>
                <w:kern w:val="0"/>
                <w:szCs w:val="21"/>
                <w:lang w:bidi="ar"/>
              </w:rPr>
              <w:t>投标人应对照招标文件“第二章 采购需求”中的技术需求在技术需求偏离表中逐条作出明确响应，并作出偏离说明，所投产品技术参数要求未偏离招标文件要求且评标时被评标委员会确认属实的（无偏离）。</w:t>
            </w:r>
          </w:p>
        </w:tc>
        <w:tc>
          <w:tcPr>
            <w:tcW w:w="753" w:type="dxa"/>
            <w:tcBorders>
              <w:top w:val="single" w:color="000000" w:sz="4" w:space="0"/>
              <w:left w:val="single" w:color="000000" w:sz="4" w:space="0"/>
              <w:bottom w:val="single" w:color="auto" w:sz="4" w:space="0"/>
              <w:right w:val="single" w:color="000000" w:sz="4" w:space="0"/>
            </w:tcBorders>
            <w:vAlign w:val="center"/>
          </w:tcPr>
          <w:p w14:paraId="0F6B39E5">
            <w:pPr>
              <w:widowControl/>
              <w:spacing w:line="440" w:lineRule="exact"/>
              <w:jc w:val="center"/>
              <w:textAlignment w:val="center"/>
              <w:rPr>
                <w:rFonts w:ascii="宋体" w:hAnsi="宋体" w:cs="宋体"/>
                <w:color w:val="000000"/>
                <w:szCs w:val="21"/>
              </w:rPr>
            </w:pPr>
            <w:r>
              <w:rPr>
                <w:rFonts w:hint="eastAsia" w:ascii="宋体" w:hAnsi="宋体" w:cs="宋体"/>
                <w:color w:val="000000"/>
                <w:szCs w:val="21"/>
              </w:rPr>
              <w:t>15</w:t>
            </w:r>
          </w:p>
        </w:tc>
      </w:tr>
      <w:tr w14:paraId="13E1B724">
        <w:tblPrEx>
          <w:tblCellMar>
            <w:top w:w="0" w:type="dxa"/>
            <w:left w:w="108" w:type="dxa"/>
            <w:bottom w:w="0" w:type="dxa"/>
            <w:right w:w="108" w:type="dxa"/>
          </w:tblCellMar>
        </w:tblPrEx>
        <w:trPr>
          <w:trHeight w:val="507" w:hRule="atLeast"/>
        </w:trPr>
        <w:tc>
          <w:tcPr>
            <w:tcW w:w="666" w:type="dxa"/>
            <w:vMerge w:val="continue"/>
            <w:tcBorders>
              <w:left w:val="single" w:color="auto" w:sz="4" w:space="0"/>
              <w:right w:val="single" w:color="000000" w:sz="4" w:space="0"/>
            </w:tcBorders>
            <w:noWrap/>
            <w:vAlign w:val="center"/>
          </w:tcPr>
          <w:p w14:paraId="5F32079C">
            <w:pPr>
              <w:widowControl/>
              <w:spacing w:line="440" w:lineRule="exact"/>
              <w:jc w:val="center"/>
              <w:textAlignment w:val="center"/>
              <w:rPr>
                <w:rFonts w:ascii="宋体" w:hAnsi="宋体" w:cs="宋体"/>
                <w:color w:val="000000"/>
                <w:kern w:val="0"/>
                <w:szCs w:val="21"/>
                <w:lang w:bidi="ar"/>
              </w:rPr>
            </w:pPr>
          </w:p>
        </w:tc>
        <w:tc>
          <w:tcPr>
            <w:tcW w:w="1458" w:type="dxa"/>
            <w:vMerge w:val="continue"/>
            <w:tcBorders>
              <w:left w:val="single" w:color="000000" w:sz="4" w:space="0"/>
              <w:right w:val="single" w:color="000000" w:sz="4" w:space="0"/>
            </w:tcBorders>
            <w:vAlign w:val="center"/>
          </w:tcPr>
          <w:p w14:paraId="3A507068">
            <w:pPr>
              <w:widowControl/>
              <w:spacing w:line="440" w:lineRule="exact"/>
              <w:jc w:val="center"/>
              <w:textAlignment w:val="center"/>
              <w:rPr>
                <w:rFonts w:ascii="宋体" w:hAnsi="宋体" w:cs="宋体"/>
                <w:b/>
                <w:bCs/>
                <w:color w:val="000000"/>
                <w:kern w:val="0"/>
                <w:szCs w:val="21"/>
                <w:lang w:bidi="ar"/>
              </w:rPr>
            </w:pPr>
          </w:p>
        </w:tc>
        <w:tc>
          <w:tcPr>
            <w:tcW w:w="6765" w:type="dxa"/>
            <w:tcBorders>
              <w:top w:val="single" w:color="000000" w:sz="4" w:space="0"/>
              <w:left w:val="single" w:color="000000" w:sz="4" w:space="0"/>
              <w:bottom w:val="single" w:color="auto" w:sz="4" w:space="0"/>
              <w:right w:val="single" w:color="000000" w:sz="4" w:space="0"/>
            </w:tcBorders>
            <w:vAlign w:val="center"/>
          </w:tcPr>
          <w:p w14:paraId="0BB5D6A3">
            <w:pPr>
              <w:spacing w:line="360" w:lineRule="auto"/>
              <w:rPr>
                <w:rFonts w:ascii="宋体" w:hAnsi="宋体" w:cs="宋体"/>
                <w:b/>
                <w:bCs/>
                <w:color w:val="000000"/>
                <w:szCs w:val="21"/>
              </w:rPr>
            </w:pPr>
            <w:r>
              <w:rPr>
                <w:rFonts w:hint="eastAsia" w:ascii="宋体" w:hAnsi="宋体" w:cs="宋体"/>
                <w:b/>
                <w:bCs/>
                <w:color w:val="000000"/>
                <w:szCs w:val="21"/>
              </w:rPr>
              <w:t>（2）项目实施方案分（满分20分）</w:t>
            </w:r>
          </w:p>
          <w:p w14:paraId="421AE411">
            <w:pPr>
              <w:spacing w:line="360" w:lineRule="auto"/>
              <w:ind w:firstLine="404" w:firstLineChars="200"/>
              <w:outlineLvl w:val="0"/>
              <w:rPr>
                <w:rFonts w:ascii="宋体" w:hAnsi="宋体" w:cs="Courier New"/>
                <w:bCs/>
                <w:color w:val="000000"/>
                <w:spacing w:val="-4"/>
                <w:szCs w:val="21"/>
              </w:rPr>
            </w:pPr>
            <w:bookmarkStart w:id="155" w:name="_Toc21870"/>
            <w:bookmarkStart w:id="156" w:name="_Toc7057"/>
            <w:r>
              <w:rPr>
                <w:rFonts w:hint="eastAsia" w:ascii="宋体" w:hAnsi="宋体" w:cs="Courier New"/>
                <w:bCs/>
                <w:color w:val="000000"/>
                <w:spacing w:val="-4"/>
                <w:szCs w:val="21"/>
              </w:rPr>
              <w:t>一档（5分）：</w:t>
            </w:r>
            <w:r>
              <w:rPr>
                <w:rFonts w:hint="eastAsia" w:ascii="宋体" w:hAnsi="宋体"/>
                <w:bCs/>
                <w:kern w:val="0"/>
                <w:szCs w:val="21"/>
              </w:rPr>
              <w:t>投标人提供的项目实施方案符合采购需求，</w:t>
            </w:r>
            <w:r>
              <w:rPr>
                <w:rFonts w:hint="eastAsia" w:ascii="宋体" w:hAnsi="宋体" w:cs="Courier New"/>
                <w:bCs/>
                <w:color w:val="000000"/>
                <w:spacing w:val="-4"/>
                <w:szCs w:val="21"/>
              </w:rPr>
              <w:t>描述简单，基本能保障项目实施，缺少交货、安装、调试关键计划，组织架构、人员安排模糊，难以保障项目按期落地。</w:t>
            </w:r>
            <w:bookmarkEnd w:id="155"/>
            <w:bookmarkEnd w:id="156"/>
            <w:r>
              <w:rPr>
                <w:rFonts w:hint="eastAsia" w:ascii="宋体" w:hAnsi="宋体" w:cs="Courier New"/>
                <w:bCs/>
                <w:color w:val="000000"/>
                <w:spacing w:val="-4"/>
                <w:szCs w:val="21"/>
              </w:rPr>
              <w:t xml:space="preserve"> </w:t>
            </w:r>
          </w:p>
          <w:p w14:paraId="2FD63FD8">
            <w:pPr>
              <w:spacing w:line="360" w:lineRule="auto"/>
              <w:ind w:firstLine="420"/>
              <w:outlineLvl w:val="0"/>
              <w:rPr>
                <w:rFonts w:ascii="宋体" w:hAnsi="宋体" w:cs="Courier New"/>
                <w:bCs/>
                <w:strike/>
                <w:color w:val="000000"/>
                <w:spacing w:val="-4"/>
                <w:szCs w:val="21"/>
              </w:rPr>
            </w:pPr>
            <w:bookmarkStart w:id="157" w:name="_Toc6429"/>
            <w:bookmarkStart w:id="158" w:name="_Toc13600"/>
            <w:r>
              <w:rPr>
                <w:rFonts w:hint="eastAsia" w:ascii="宋体" w:hAnsi="宋体" w:cs="Courier New"/>
                <w:bCs/>
                <w:color w:val="000000"/>
                <w:spacing w:val="-4"/>
                <w:szCs w:val="21"/>
              </w:rPr>
              <w:t>二档（10分）：</w:t>
            </w:r>
            <w:r>
              <w:rPr>
                <w:rFonts w:hint="eastAsia" w:ascii="宋体" w:hAnsi="宋体"/>
                <w:bCs/>
                <w:kern w:val="0"/>
                <w:szCs w:val="21"/>
              </w:rPr>
              <w:t>投标人提供的项目实施方案内容方案可行</w:t>
            </w:r>
            <w:r>
              <w:rPr>
                <w:rFonts w:hint="eastAsia" w:ascii="宋体" w:hAnsi="宋体" w:cs="Courier New"/>
                <w:bCs/>
                <w:color w:val="000000"/>
                <w:spacing w:val="-4"/>
                <w:szCs w:val="21"/>
              </w:rPr>
              <w:t>，具备基础实施步骤、进度计划与组织方案；明确交货、安装、调试工作安排，但缺少验收、风险应对相关内容，人员配置描述简单。</w:t>
            </w:r>
            <w:bookmarkEnd w:id="157"/>
            <w:bookmarkEnd w:id="158"/>
          </w:p>
          <w:p w14:paraId="593FA912">
            <w:pPr>
              <w:spacing w:line="360" w:lineRule="auto"/>
              <w:ind w:firstLine="420"/>
              <w:outlineLvl w:val="0"/>
              <w:rPr>
                <w:rFonts w:ascii="宋体" w:hAnsi="宋体" w:cs="Courier New"/>
                <w:bCs/>
                <w:color w:val="000000"/>
                <w:spacing w:val="-4"/>
                <w:szCs w:val="21"/>
              </w:rPr>
            </w:pPr>
            <w:bookmarkStart w:id="159" w:name="_Toc2384"/>
            <w:bookmarkStart w:id="160" w:name="_Toc23852"/>
            <w:r>
              <w:rPr>
                <w:rFonts w:hint="eastAsia" w:ascii="宋体" w:hAnsi="宋体" w:cs="Courier New"/>
                <w:bCs/>
                <w:color w:val="000000"/>
                <w:spacing w:val="-4"/>
                <w:szCs w:val="21"/>
              </w:rPr>
              <w:t>三档（15分）：</w:t>
            </w:r>
            <w:r>
              <w:rPr>
                <w:rFonts w:hint="eastAsia" w:ascii="宋体" w:hAnsi="宋体"/>
                <w:bCs/>
                <w:kern w:val="0"/>
                <w:szCs w:val="21"/>
              </w:rPr>
              <w:t>投标人提供的项目实施方案内容</w:t>
            </w:r>
            <w:r>
              <w:rPr>
                <w:rFonts w:hint="eastAsia" w:ascii="宋体" w:hAnsi="宋体" w:cs="Courier New"/>
                <w:bCs/>
                <w:color w:val="000000"/>
                <w:spacing w:val="-4"/>
                <w:szCs w:val="21"/>
              </w:rPr>
              <w:t>详细、可行，实施步骤包含</w:t>
            </w:r>
            <w:r>
              <w:rPr>
                <w:rFonts w:hint="eastAsia" w:ascii="宋体" w:hAnsi="宋体" w:cs="Courier New"/>
                <w:b/>
                <w:color w:val="000000"/>
                <w:spacing w:val="-4"/>
                <w:szCs w:val="21"/>
              </w:rPr>
              <w:t>交货、安装、调试计划及组织方案</w:t>
            </w:r>
            <w:r>
              <w:rPr>
                <w:rFonts w:hint="eastAsia" w:ascii="宋体" w:hAnsi="宋体" w:cs="Courier New"/>
                <w:bCs/>
                <w:color w:val="000000"/>
                <w:spacing w:val="-4"/>
                <w:szCs w:val="21"/>
              </w:rPr>
              <w:t>完整较周全，项目实施人员配备较合理、分工明确，能较好保障项目实施质量及按期交付。</w:t>
            </w:r>
            <w:bookmarkEnd w:id="159"/>
            <w:bookmarkEnd w:id="160"/>
            <w:r>
              <w:rPr>
                <w:rFonts w:hint="eastAsia" w:ascii="宋体" w:hAnsi="宋体" w:cs="Courier New"/>
                <w:bCs/>
                <w:color w:val="000000"/>
                <w:spacing w:val="-4"/>
                <w:szCs w:val="21"/>
              </w:rPr>
              <w:t xml:space="preserve"> </w:t>
            </w:r>
          </w:p>
          <w:p w14:paraId="496223CE">
            <w:pPr>
              <w:spacing w:line="360" w:lineRule="auto"/>
              <w:ind w:firstLine="420"/>
              <w:outlineLvl w:val="0"/>
              <w:rPr>
                <w:rFonts w:ascii="宋体" w:hAnsi="宋体" w:cs="Courier New"/>
                <w:bCs/>
                <w:color w:val="000000"/>
                <w:spacing w:val="-4"/>
                <w:szCs w:val="21"/>
              </w:rPr>
            </w:pPr>
            <w:bookmarkStart w:id="161" w:name="_Toc17437"/>
            <w:bookmarkStart w:id="162" w:name="_Toc720"/>
            <w:r>
              <w:rPr>
                <w:rFonts w:hint="eastAsia" w:ascii="宋体" w:hAnsi="宋体" w:cs="Courier New"/>
                <w:bCs/>
                <w:color w:val="000000"/>
                <w:spacing w:val="-4"/>
                <w:szCs w:val="21"/>
              </w:rPr>
              <w:t>四档（20 分）：</w:t>
            </w:r>
            <w:r>
              <w:rPr>
                <w:rFonts w:hint="eastAsia" w:ascii="宋体" w:hAnsi="宋体"/>
                <w:bCs/>
                <w:kern w:val="0"/>
                <w:szCs w:val="21"/>
              </w:rPr>
              <w:t>投标人提供的项目实施方案内容</w:t>
            </w:r>
            <w:r>
              <w:rPr>
                <w:rFonts w:hint="eastAsia" w:ascii="宋体" w:hAnsi="宋体" w:cs="Courier New"/>
                <w:bCs/>
                <w:color w:val="000000"/>
                <w:spacing w:val="-4"/>
                <w:szCs w:val="21"/>
              </w:rPr>
              <w:t>详实、切合本项目实际，实施步骤包含</w:t>
            </w:r>
            <w:r>
              <w:rPr>
                <w:rFonts w:hint="eastAsia" w:ascii="宋体" w:hAnsi="宋体" w:cs="Courier New"/>
                <w:b/>
                <w:color w:val="000000"/>
                <w:spacing w:val="-4"/>
                <w:szCs w:val="21"/>
              </w:rPr>
              <w:t>交货、安装、调试、针对本项目的扩容服务计划及验收计划方案，确保质量及交付期的组织方案</w:t>
            </w:r>
            <w:r>
              <w:rPr>
                <w:rFonts w:hint="eastAsia" w:ascii="宋体" w:hAnsi="宋体" w:cs="Courier New"/>
                <w:bCs/>
                <w:color w:val="000000"/>
                <w:spacing w:val="-4"/>
                <w:szCs w:val="21"/>
              </w:rPr>
              <w:t>，设立针对本项目的组织机构，分工合理明确，很好保障项目实施质量及按期交付。</w:t>
            </w:r>
            <w:bookmarkEnd w:id="161"/>
            <w:bookmarkEnd w:id="162"/>
          </w:p>
          <w:p w14:paraId="711CE2E0">
            <w:pPr>
              <w:spacing w:line="360" w:lineRule="auto"/>
              <w:ind w:firstLine="406" w:firstLineChars="200"/>
              <w:rPr>
                <w:rFonts w:ascii="宋体" w:hAnsi="宋体" w:cs="宋体"/>
                <w:color w:val="000000"/>
                <w:szCs w:val="21"/>
              </w:rPr>
            </w:pPr>
            <w:bookmarkStart w:id="163" w:name="_Toc24502"/>
            <w:r>
              <w:rPr>
                <w:rFonts w:hint="eastAsia" w:ascii="宋体" w:hAnsi="宋体" w:cs="Courier New"/>
                <w:b/>
                <w:color w:val="000000"/>
                <w:spacing w:val="-4"/>
                <w:szCs w:val="21"/>
              </w:rPr>
              <w:t>注：未提供或提供的项目实施方案与项目不符，无法保障项目实施的不得分。</w:t>
            </w:r>
            <w:bookmarkEnd w:id="163"/>
          </w:p>
        </w:tc>
        <w:tc>
          <w:tcPr>
            <w:tcW w:w="753" w:type="dxa"/>
            <w:tcBorders>
              <w:top w:val="single" w:color="000000" w:sz="4" w:space="0"/>
              <w:left w:val="single" w:color="000000" w:sz="4" w:space="0"/>
              <w:bottom w:val="single" w:color="auto" w:sz="4" w:space="0"/>
              <w:right w:val="single" w:color="000000" w:sz="4" w:space="0"/>
            </w:tcBorders>
            <w:vAlign w:val="center"/>
          </w:tcPr>
          <w:p w14:paraId="5028FD1B">
            <w:pPr>
              <w:widowControl/>
              <w:spacing w:line="440" w:lineRule="exact"/>
              <w:jc w:val="center"/>
              <w:textAlignment w:val="center"/>
              <w:rPr>
                <w:rFonts w:ascii="宋体" w:hAnsi="宋体" w:cs="宋体"/>
                <w:color w:val="000000"/>
                <w:szCs w:val="21"/>
              </w:rPr>
            </w:pPr>
            <w:r>
              <w:rPr>
                <w:rFonts w:hint="eastAsia" w:ascii="宋体" w:hAnsi="宋体" w:cs="宋体"/>
                <w:color w:val="000000"/>
                <w:szCs w:val="21"/>
              </w:rPr>
              <w:t>20</w:t>
            </w:r>
          </w:p>
        </w:tc>
      </w:tr>
      <w:tr w14:paraId="43838905">
        <w:tblPrEx>
          <w:tblCellMar>
            <w:top w:w="0" w:type="dxa"/>
            <w:left w:w="108" w:type="dxa"/>
            <w:bottom w:w="0" w:type="dxa"/>
            <w:right w:w="108" w:type="dxa"/>
          </w:tblCellMar>
        </w:tblPrEx>
        <w:trPr>
          <w:trHeight w:val="399" w:hRule="atLeast"/>
        </w:trPr>
        <w:tc>
          <w:tcPr>
            <w:tcW w:w="666" w:type="dxa"/>
            <w:vMerge w:val="continue"/>
            <w:tcBorders>
              <w:left w:val="single" w:color="auto" w:sz="4" w:space="0"/>
              <w:right w:val="single" w:color="000000" w:sz="4" w:space="0"/>
            </w:tcBorders>
            <w:noWrap/>
            <w:vAlign w:val="center"/>
          </w:tcPr>
          <w:p w14:paraId="11AFA576">
            <w:pPr>
              <w:widowControl/>
              <w:spacing w:line="440" w:lineRule="exact"/>
              <w:jc w:val="center"/>
              <w:textAlignment w:val="center"/>
              <w:rPr>
                <w:rFonts w:ascii="宋体" w:hAnsi="宋体" w:cs="宋体"/>
                <w:color w:val="000000"/>
                <w:szCs w:val="21"/>
              </w:rPr>
            </w:pPr>
          </w:p>
        </w:tc>
        <w:tc>
          <w:tcPr>
            <w:tcW w:w="1458" w:type="dxa"/>
            <w:vMerge w:val="continue"/>
            <w:tcBorders>
              <w:left w:val="single" w:color="000000" w:sz="4" w:space="0"/>
              <w:right w:val="single" w:color="000000" w:sz="4" w:space="0"/>
            </w:tcBorders>
            <w:vAlign w:val="center"/>
          </w:tcPr>
          <w:p w14:paraId="284F3093">
            <w:pPr>
              <w:widowControl/>
              <w:spacing w:line="440" w:lineRule="exact"/>
              <w:jc w:val="center"/>
              <w:textAlignment w:val="center"/>
              <w:rPr>
                <w:rFonts w:ascii="宋体" w:hAnsi="宋体" w:cs="宋体"/>
                <w:b/>
                <w:bCs/>
                <w:color w:val="000000"/>
                <w:szCs w:val="21"/>
                <w:highlight w:val="yellow"/>
              </w:rPr>
            </w:pPr>
          </w:p>
        </w:tc>
        <w:tc>
          <w:tcPr>
            <w:tcW w:w="6765" w:type="dxa"/>
            <w:tcBorders>
              <w:top w:val="single" w:color="auto" w:sz="4" w:space="0"/>
              <w:left w:val="single" w:color="auto" w:sz="4" w:space="0"/>
              <w:bottom w:val="single" w:color="auto" w:sz="4" w:space="0"/>
              <w:right w:val="single" w:color="auto" w:sz="4" w:space="0"/>
            </w:tcBorders>
            <w:vAlign w:val="center"/>
          </w:tcPr>
          <w:p w14:paraId="18794EA0">
            <w:pPr>
              <w:spacing w:line="360" w:lineRule="auto"/>
              <w:rPr>
                <w:rFonts w:ascii="宋体" w:hAnsi="宋体" w:cs="Courier New"/>
                <w:b/>
                <w:color w:val="000000"/>
                <w:spacing w:val="-4"/>
                <w:szCs w:val="21"/>
              </w:rPr>
            </w:pPr>
            <w:r>
              <w:rPr>
                <w:rFonts w:hint="eastAsia" w:ascii="宋体" w:hAnsi="宋体" w:cs="宋体"/>
                <w:b/>
                <w:bCs/>
                <w:color w:val="000000"/>
                <w:kern w:val="0"/>
                <w:szCs w:val="21"/>
                <w:lang w:bidi="ar"/>
              </w:rPr>
              <w:t>（3）</w:t>
            </w:r>
            <w:r>
              <w:rPr>
                <w:rFonts w:hint="eastAsia" w:ascii="宋体" w:hAnsi="宋体" w:cs="宋体"/>
                <w:b/>
                <w:szCs w:val="21"/>
              </w:rPr>
              <w:t>培训服务方案分(满分9分)</w:t>
            </w:r>
          </w:p>
          <w:p w14:paraId="6A71E19F">
            <w:pPr>
              <w:spacing w:line="360" w:lineRule="auto"/>
              <w:ind w:firstLine="420" w:firstLineChars="200"/>
              <w:rPr>
                <w:rFonts w:ascii="宋体" w:hAnsi="宋体" w:cs="宋体"/>
                <w:szCs w:val="21"/>
              </w:rPr>
            </w:pPr>
            <w:r>
              <w:rPr>
                <w:rFonts w:hint="eastAsia" w:ascii="宋体" w:hAnsi="宋体" w:cs="宋体"/>
                <w:szCs w:val="21"/>
              </w:rPr>
              <w:t xml:space="preserve">一档（3分）：培训服务方案内容简单，仅列简单培训项目，缺少课程安排、时长、培训形式，仅能最低限度满足采购基础需求。 </w:t>
            </w:r>
          </w:p>
          <w:p w14:paraId="6BD0DD42">
            <w:pPr>
              <w:spacing w:line="360" w:lineRule="auto"/>
              <w:ind w:firstLine="420" w:firstLineChars="200"/>
              <w:rPr>
                <w:rFonts w:ascii="宋体" w:hAnsi="宋体" w:cs="宋体"/>
                <w:szCs w:val="21"/>
              </w:rPr>
            </w:pPr>
            <w:r>
              <w:rPr>
                <w:rFonts w:hint="eastAsia" w:ascii="宋体" w:hAnsi="宋体" w:cs="宋体"/>
                <w:szCs w:val="21"/>
              </w:rPr>
              <w:t>二档（6分）：培训服务方案内容比较完整，制定培训课程计划表，列出每种培训</w:t>
            </w:r>
            <w:r>
              <w:rPr>
                <w:rFonts w:hint="eastAsia"/>
              </w:rPr>
              <w:t>所需</w:t>
            </w:r>
            <w:r>
              <w:rPr>
                <w:rFonts w:hint="eastAsia" w:ascii="宋体" w:hAnsi="宋体" w:cs="宋体"/>
                <w:szCs w:val="21"/>
              </w:rPr>
              <w:t>时间、培训的内容、方式</w:t>
            </w:r>
            <w:r>
              <w:rPr>
                <w:rFonts w:hint="eastAsia" w:ascii="宋体" w:hAnsi="宋体" w:cs="Courier New"/>
                <w:bCs/>
                <w:color w:val="000000"/>
                <w:spacing w:val="-4"/>
                <w:szCs w:val="21"/>
              </w:rPr>
              <w:t>，培训内容覆盖基础操作，缺少设备原理、故障处置相关内容，针对性一般。</w:t>
            </w:r>
          </w:p>
          <w:p w14:paraId="0D466C1A">
            <w:pPr>
              <w:spacing w:line="360" w:lineRule="auto"/>
              <w:ind w:firstLine="420" w:firstLineChars="200"/>
              <w:rPr>
                <w:rFonts w:ascii="宋体" w:hAnsi="宋体" w:cs="宋体"/>
                <w:szCs w:val="21"/>
              </w:rPr>
            </w:pPr>
            <w:r>
              <w:rPr>
                <w:rFonts w:hint="eastAsia" w:ascii="宋体" w:hAnsi="宋体" w:cs="宋体"/>
                <w:szCs w:val="21"/>
              </w:rPr>
              <w:t>三档（9分）：培训服务方案内容完整，针对性强，制</w:t>
            </w:r>
            <w:r>
              <w:t>定培训课程计划表，列出每种培训</w:t>
            </w:r>
            <w:r>
              <w:rPr>
                <w:rFonts w:hint="eastAsia"/>
              </w:rPr>
              <w:t>所需</w:t>
            </w:r>
            <w:r>
              <w:t>时间、培训的内容、方式、次数等，培训内容应包括所提供产品的原理和技术性能、操作维护方法、安装调试、</w:t>
            </w:r>
            <w:r>
              <w:rPr>
                <w:rFonts w:hint="eastAsia"/>
              </w:rPr>
              <w:t>常见故障解决方法</w:t>
            </w:r>
            <w:r>
              <w:rPr>
                <w:rFonts w:hint="eastAsia" w:ascii="宋体" w:hAnsi="宋体" w:cs="宋体"/>
                <w:szCs w:val="21"/>
              </w:rPr>
              <w:t>。</w:t>
            </w:r>
            <w:r>
              <w:t>包括方案完整详细、可操作性强、合理可行，符合且能有效提升采购人运维人员实操能力。</w:t>
            </w:r>
          </w:p>
          <w:p w14:paraId="40968ECA">
            <w:pPr>
              <w:spacing w:line="360" w:lineRule="auto"/>
              <w:outlineLvl w:val="0"/>
              <w:rPr>
                <w:rFonts w:ascii="宋体" w:hAnsi="宋体" w:cs="宋体"/>
                <w:color w:val="000000"/>
                <w:kern w:val="0"/>
                <w:szCs w:val="21"/>
                <w:highlight w:val="yellow"/>
                <w:lang w:bidi="ar"/>
              </w:rPr>
            </w:pPr>
            <w:r>
              <w:rPr>
                <w:rFonts w:hint="eastAsia" w:ascii="宋体" w:hAnsi="宋体" w:cs="宋体"/>
                <w:szCs w:val="21"/>
              </w:rPr>
              <w:t xml:space="preserve">     </w:t>
            </w:r>
            <w:r>
              <w:rPr>
                <w:rFonts w:hint="eastAsia" w:ascii="宋体" w:hAnsi="宋体" w:cs="宋体"/>
                <w:b/>
                <w:bCs/>
                <w:szCs w:val="21"/>
              </w:rPr>
              <w:t>备注：</w:t>
            </w:r>
            <w:r>
              <w:rPr>
                <w:rFonts w:hint="eastAsia" w:hAnsi="宋体" w:cs="宋体"/>
                <w:b/>
                <w:bCs/>
                <w:color w:val="000000"/>
                <w:lang w:bidi="en-US"/>
              </w:rPr>
              <w:t>未提供或提供的</w:t>
            </w:r>
            <w:r>
              <w:rPr>
                <w:rFonts w:hint="eastAsia" w:ascii="宋体" w:hAnsi="宋体" w:cs="宋体"/>
                <w:b/>
                <w:szCs w:val="21"/>
              </w:rPr>
              <w:t>培训服务方案</w:t>
            </w:r>
            <w:r>
              <w:rPr>
                <w:rFonts w:hint="eastAsia" w:hAnsi="宋体" w:cs="宋体"/>
                <w:b/>
                <w:bCs/>
                <w:color w:val="000000"/>
                <w:lang w:bidi="en-US"/>
              </w:rPr>
              <w:t>与项目不符的不得分。</w:t>
            </w:r>
            <w:r>
              <w:rPr>
                <w:rFonts w:hint="eastAsia" w:ascii="宋体" w:hAnsi="宋体" w:cs="宋体"/>
                <w:szCs w:val="21"/>
              </w:rPr>
              <w:t xml:space="preserve"> </w:t>
            </w:r>
          </w:p>
        </w:tc>
        <w:tc>
          <w:tcPr>
            <w:tcW w:w="753" w:type="dxa"/>
            <w:tcBorders>
              <w:top w:val="single" w:color="auto" w:sz="4" w:space="0"/>
              <w:left w:val="single" w:color="auto" w:sz="4" w:space="0"/>
              <w:bottom w:val="single" w:color="auto" w:sz="4" w:space="0"/>
              <w:right w:val="single" w:color="auto" w:sz="4" w:space="0"/>
            </w:tcBorders>
            <w:vAlign w:val="center"/>
          </w:tcPr>
          <w:p w14:paraId="2068C034">
            <w:pPr>
              <w:widowControl/>
              <w:spacing w:line="440" w:lineRule="exact"/>
              <w:jc w:val="center"/>
              <w:textAlignment w:val="center"/>
              <w:rPr>
                <w:rFonts w:ascii="宋体" w:hAnsi="宋体" w:cs="宋体"/>
                <w:color w:val="000000"/>
                <w:szCs w:val="21"/>
              </w:rPr>
            </w:pPr>
            <w:r>
              <w:rPr>
                <w:rFonts w:hint="eastAsia" w:ascii="宋体" w:hAnsi="宋体" w:cs="宋体"/>
                <w:color w:val="000000"/>
                <w:szCs w:val="21"/>
              </w:rPr>
              <w:t>9</w:t>
            </w:r>
          </w:p>
        </w:tc>
      </w:tr>
      <w:tr w14:paraId="16B92E9B">
        <w:tblPrEx>
          <w:tblCellMar>
            <w:top w:w="0" w:type="dxa"/>
            <w:left w:w="108" w:type="dxa"/>
            <w:bottom w:w="0" w:type="dxa"/>
            <w:right w:w="108" w:type="dxa"/>
          </w:tblCellMar>
        </w:tblPrEx>
        <w:trPr>
          <w:trHeight w:val="90" w:hRule="atLeast"/>
        </w:trPr>
        <w:tc>
          <w:tcPr>
            <w:tcW w:w="666" w:type="dxa"/>
            <w:vMerge w:val="continue"/>
            <w:tcBorders>
              <w:left w:val="single" w:color="auto" w:sz="4" w:space="0"/>
              <w:right w:val="single" w:color="000000" w:sz="4" w:space="0"/>
            </w:tcBorders>
            <w:noWrap/>
            <w:vAlign w:val="center"/>
          </w:tcPr>
          <w:p w14:paraId="7EE17C59">
            <w:pPr>
              <w:widowControl/>
              <w:spacing w:line="440" w:lineRule="exact"/>
              <w:jc w:val="center"/>
              <w:textAlignment w:val="center"/>
              <w:rPr>
                <w:rFonts w:ascii="宋体" w:hAnsi="宋体" w:cs="宋体"/>
                <w:color w:val="000000"/>
                <w:szCs w:val="21"/>
              </w:rPr>
            </w:pPr>
          </w:p>
        </w:tc>
        <w:tc>
          <w:tcPr>
            <w:tcW w:w="1458" w:type="dxa"/>
            <w:vMerge w:val="continue"/>
            <w:tcBorders>
              <w:left w:val="single" w:color="000000" w:sz="4" w:space="0"/>
              <w:right w:val="single" w:color="000000" w:sz="4" w:space="0"/>
            </w:tcBorders>
            <w:vAlign w:val="center"/>
          </w:tcPr>
          <w:p w14:paraId="096BF67B">
            <w:pPr>
              <w:widowControl/>
              <w:spacing w:line="440" w:lineRule="exact"/>
              <w:jc w:val="center"/>
              <w:textAlignment w:val="center"/>
              <w:rPr>
                <w:rFonts w:ascii="宋体" w:hAnsi="宋体" w:cs="宋体"/>
                <w:b/>
                <w:bCs/>
                <w:color w:val="000000"/>
                <w:szCs w:val="21"/>
                <w:highlight w:val="yellow"/>
              </w:rPr>
            </w:pPr>
          </w:p>
        </w:tc>
        <w:tc>
          <w:tcPr>
            <w:tcW w:w="6765" w:type="dxa"/>
            <w:tcBorders>
              <w:top w:val="single" w:color="auto" w:sz="4" w:space="0"/>
              <w:left w:val="single" w:color="auto" w:sz="4" w:space="0"/>
              <w:bottom w:val="single" w:color="auto" w:sz="4" w:space="0"/>
              <w:right w:val="single" w:color="auto" w:sz="4" w:space="0"/>
            </w:tcBorders>
            <w:vAlign w:val="center"/>
          </w:tcPr>
          <w:p w14:paraId="5126FC02">
            <w:pPr>
              <w:spacing w:line="360" w:lineRule="auto"/>
              <w:outlineLvl w:val="0"/>
              <w:rPr>
                <w:rFonts w:ascii="宋体" w:hAnsi="宋体" w:cs="宋体"/>
                <w:b/>
                <w:bCs/>
                <w:szCs w:val="21"/>
              </w:rPr>
            </w:pPr>
            <w:bookmarkStart w:id="164" w:name="_Toc26426"/>
            <w:r>
              <w:rPr>
                <w:rFonts w:hint="eastAsia" w:ascii="宋体" w:hAnsi="宋体" w:cs="宋体"/>
                <w:b/>
                <w:bCs/>
                <w:szCs w:val="21"/>
              </w:rPr>
              <w:t>（4）售后服务方案及承诺分（满分20分）</w:t>
            </w:r>
            <w:bookmarkEnd w:id="164"/>
          </w:p>
          <w:p w14:paraId="651870D7">
            <w:pPr>
              <w:pStyle w:val="25"/>
              <w:spacing w:line="360" w:lineRule="auto"/>
              <w:ind w:left="76" w:leftChars="36" w:firstLine="420" w:firstLineChars="200"/>
              <w:rPr>
                <w:rFonts w:hAnsi="宋体" w:cs="宋体"/>
                <w:color w:val="000000"/>
                <w:sz w:val="21"/>
                <w:lang w:bidi="en-US"/>
              </w:rPr>
            </w:pPr>
            <w:r>
              <w:rPr>
                <w:rFonts w:hint="eastAsia" w:hAnsi="宋体" w:cs="宋体"/>
                <w:color w:val="000000"/>
                <w:sz w:val="21"/>
                <w:lang w:bidi="en-US"/>
              </w:rPr>
              <w:t>一档（5分）：售后服务方案及承诺满足采购文件需求，仅提供简单的故障处置相关方案，无具体故障处置时间及流程。</w:t>
            </w:r>
          </w:p>
          <w:p w14:paraId="2FB47AFB">
            <w:pPr>
              <w:pStyle w:val="25"/>
              <w:spacing w:line="360" w:lineRule="auto"/>
              <w:ind w:left="76" w:leftChars="36" w:firstLine="420" w:firstLineChars="200"/>
              <w:rPr>
                <w:rFonts w:hAnsi="宋体" w:cs="宋体"/>
                <w:color w:val="000000"/>
                <w:sz w:val="21"/>
                <w:lang w:bidi="en-US"/>
              </w:rPr>
            </w:pPr>
            <w:r>
              <w:rPr>
                <w:rFonts w:hint="eastAsia" w:hAnsi="宋体" w:cs="宋体"/>
                <w:color w:val="000000"/>
                <w:sz w:val="21"/>
                <w:lang w:bidi="en-US"/>
              </w:rPr>
              <w:t>二档（10分）：投标人承诺的故障报修远程技术响应时限、故障现场抵达时限、故障恢复时限满足采购文件要求；提供故障处置方案，保障措施及落地细节缺少，方案内容较为简略。</w:t>
            </w:r>
          </w:p>
          <w:p w14:paraId="7489AEEF">
            <w:pPr>
              <w:pStyle w:val="25"/>
              <w:spacing w:line="360" w:lineRule="auto"/>
              <w:ind w:left="76" w:leftChars="36" w:firstLine="420" w:firstLineChars="200"/>
              <w:rPr>
                <w:rFonts w:hAnsi="宋体" w:cs="宋体"/>
                <w:color w:val="000000"/>
                <w:sz w:val="21"/>
                <w:lang w:bidi="en-US"/>
              </w:rPr>
            </w:pPr>
            <w:r>
              <w:rPr>
                <w:rFonts w:hint="eastAsia" w:hAnsi="宋体" w:cs="宋体"/>
                <w:color w:val="000000"/>
                <w:sz w:val="21"/>
                <w:lang w:bidi="en-US"/>
              </w:rPr>
              <w:t xml:space="preserve">三档（15分）：投标人承诺的故障报修远程技术响应时限、故障现场抵达时限、故障恢复时限满足采购文件要求，提供详实的故障处置方案、备品备件及零配件储备方案、质保期外维修方案等；拟投入本项目专属售后服务人员不少于 1 名，技术保障力量可靠。 </w:t>
            </w:r>
          </w:p>
          <w:p w14:paraId="27ADC2E7">
            <w:pPr>
              <w:pStyle w:val="25"/>
              <w:spacing w:line="360" w:lineRule="auto"/>
              <w:ind w:left="76" w:leftChars="36" w:firstLine="420" w:firstLineChars="200"/>
              <w:rPr>
                <w:rFonts w:hAnsi="宋体" w:cs="宋体"/>
                <w:color w:val="000000"/>
                <w:sz w:val="21"/>
                <w:lang w:bidi="en-US"/>
              </w:rPr>
            </w:pPr>
            <w:r>
              <w:rPr>
                <w:rFonts w:hint="eastAsia" w:hAnsi="宋体" w:cs="宋体"/>
                <w:color w:val="000000"/>
                <w:sz w:val="21"/>
                <w:lang w:bidi="en-US"/>
              </w:rPr>
              <w:t>四档（20分）：投标人承诺的故障报修远程技术响应时间、到达故障现场时间及恢复故障时间优于采购文件的要求（远程技术响应时间≤</w:t>
            </w:r>
            <w:r>
              <w:rPr>
                <w:rFonts w:hint="eastAsia" w:hAnsi="宋体" w:cs="宋体"/>
                <w:color w:val="000000"/>
                <w:sz w:val="21"/>
                <w:lang w:val="en-US" w:eastAsia="zh-CN" w:bidi="en-US"/>
              </w:rPr>
              <w:t>1</w:t>
            </w:r>
            <w:r>
              <w:rPr>
                <w:rFonts w:hint="eastAsia" w:hAnsi="宋体" w:cs="宋体"/>
                <w:color w:val="000000"/>
                <w:sz w:val="21"/>
                <w:lang w:bidi="en-US"/>
              </w:rPr>
              <w:t>0分钟；紧急问题到达时间≤</w:t>
            </w:r>
            <w:r>
              <w:rPr>
                <w:rFonts w:hint="eastAsia" w:hAnsi="宋体" w:cs="宋体"/>
                <w:color w:val="000000"/>
                <w:sz w:val="21"/>
                <w:lang w:val="en-US" w:eastAsia="zh-CN" w:bidi="en-US"/>
              </w:rPr>
              <w:t>6</w:t>
            </w:r>
            <w:r>
              <w:rPr>
                <w:rFonts w:hint="eastAsia" w:hAnsi="宋体" w:cs="宋体"/>
                <w:color w:val="000000"/>
                <w:sz w:val="21"/>
                <w:lang w:bidi="en-US"/>
              </w:rPr>
              <w:t>小时，恢复时间≤</w:t>
            </w:r>
            <w:r>
              <w:rPr>
                <w:rFonts w:hint="eastAsia" w:hAnsi="宋体" w:cs="宋体"/>
                <w:color w:val="000000"/>
                <w:sz w:val="21"/>
                <w:lang w:val="en-US" w:eastAsia="zh-CN" w:bidi="en-US"/>
              </w:rPr>
              <w:t>1</w:t>
            </w:r>
            <w:r>
              <w:rPr>
                <w:rFonts w:hint="eastAsia" w:hAnsi="宋体" w:cs="宋体"/>
                <w:color w:val="000000"/>
                <w:sz w:val="21"/>
                <w:lang w:bidi="en-US"/>
              </w:rPr>
              <w:t>小时；严重问题级到达时间≤</w:t>
            </w:r>
            <w:r>
              <w:rPr>
                <w:rFonts w:hint="eastAsia" w:hAnsi="宋体" w:cs="宋体"/>
                <w:color w:val="000000"/>
                <w:sz w:val="21"/>
                <w:lang w:val="en-US" w:eastAsia="zh-CN" w:bidi="en-US"/>
              </w:rPr>
              <w:t>12</w:t>
            </w:r>
            <w:r>
              <w:rPr>
                <w:rFonts w:hint="eastAsia" w:hAnsi="宋体" w:cs="宋体"/>
                <w:color w:val="000000"/>
                <w:sz w:val="21"/>
                <w:lang w:bidi="en-US"/>
              </w:rPr>
              <w:t>小时，恢复时间≤</w:t>
            </w:r>
            <w:r>
              <w:rPr>
                <w:rFonts w:hint="eastAsia" w:hAnsi="宋体" w:cs="宋体"/>
                <w:color w:val="000000"/>
                <w:sz w:val="21"/>
                <w:lang w:val="en-US" w:eastAsia="zh-CN" w:bidi="en-US"/>
              </w:rPr>
              <w:t>2</w:t>
            </w:r>
            <w:r>
              <w:rPr>
                <w:rFonts w:hint="eastAsia" w:hAnsi="宋体" w:cs="宋体"/>
                <w:color w:val="000000"/>
                <w:sz w:val="21"/>
                <w:lang w:bidi="en-US"/>
              </w:rPr>
              <w:t>小时；较严重问题到达时间≤</w:t>
            </w:r>
            <w:r>
              <w:rPr>
                <w:rFonts w:hint="eastAsia" w:hAnsi="宋体" w:cs="宋体"/>
                <w:color w:val="000000"/>
                <w:sz w:val="21"/>
                <w:lang w:val="en-US" w:eastAsia="zh-CN" w:bidi="en-US"/>
              </w:rPr>
              <w:t>36</w:t>
            </w:r>
            <w:r>
              <w:rPr>
                <w:rFonts w:hint="eastAsia" w:hAnsi="宋体" w:cs="宋体"/>
                <w:color w:val="000000"/>
                <w:sz w:val="21"/>
                <w:lang w:bidi="en-US"/>
              </w:rPr>
              <w:t>小时，恢复时间≤</w:t>
            </w:r>
            <w:r>
              <w:rPr>
                <w:rFonts w:hint="eastAsia" w:hAnsi="宋体" w:cs="宋体"/>
                <w:color w:val="000000"/>
                <w:sz w:val="21"/>
                <w:lang w:val="en-US" w:eastAsia="zh-CN" w:bidi="en-US"/>
              </w:rPr>
              <w:t>4</w:t>
            </w:r>
            <w:r>
              <w:rPr>
                <w:rFonts w:hint="eastAsia" w:hAnsi="宋体" w:cs="宋体"/>
                <w:color w:val="000000"/>
                <w:sz w:val="21"/>
                <w:lang w:bidi="en-US"/>
              </w:rPr>
              <w:t>小时）提供的故障出现解决方案、备品备件、零配件储备、承诺质保期外终身免费远程技术支持，质保期外的维修方案等有针对性、符合项目实际，为本项目配置专属售后服务人员不少于 2 人；维护保养计划完整详实、具备可执行性；建立闭环式售后服务管理体系，各类保障措施全面充分。</w:t>
            </w:r>
          </w:p>
          <w:p w14:paraId="687141C2">
            <w:pPr>
              <w:spacing w:line="360" w:lineRule="auto"/>
              <w:ind w:firstLine="420" w:firstLineChars="200"/>
              <w:outlineLvl w:val="0"/>
              <w:rPr>
                <w:rFonts w:hAnsi="宋体" w:cs="宋体"/>
                <w:b/>
                <w:bCs/>
                <w:color w:val="000000"/>
                <w:lang w:bidi="en-US"/>
              </w:rPr>
            </w:pPr>
            <w:r>
              <w:rPr>
                <w:rFonts w:hint="eastAsia" w:hAnsi="宋体" w:cs="宋体"/>
                <w:color w:val="000000"/>
                <w:lang w:bidi="en-US"/>
              </w:rPr>
              <w:t xml:space="preserve"> </w:t>
            </w:r>
            <w:r>
              <w:rPr>
                <w:rFonts w:hint="eastAsia" w:hAnsi="宋体" w:cs="Courier New"/>
                <w:b/>
                <w:color w:val="000000"/>
                <w:spacing w:val="-4"/>
              </w:rPr>
              <w:t>注：</w:t>
            </w:r>
            <w:bookmarkStart w:id="165" w:name="_Toc30112"/>
            <w:r>
              <w:rPr>
                <w:rFonts w:hint="eastAsia" w:hAnsi="宋体" w:cs="宋体"/>
                <w:b/>
                <w:bCs/>
                <w:color w:val="000000"/>
                <w:lang w:bidi="en-US"/>
              </w:rPr>
              <w:t>未提供或提供的售后服务方案及承诺与项目不符，无法保障售后服务的不得分。</w:t>
            </w:r>
            <w:bookmarkEnd w:id="165"/>
          </w:p>
        </w:tc>
        <w:tc>
          <w:tcPr>
            <w:tcW w:w="753" w:type="dxa"/>
            <w:tcBorders>
              <w:top w:val="single" w:color="auto" w:sz="4" w:space="0"/>
              <w:left w:val="single" w:color="auto" w:sz="4" w:space="0"/>
              <w:bottom w:val="single" w:color="auto" w:sz="4" w:space="0"/>
              <w:right w:val="single" w:color="auto" w:sz="4" w:space="0"/>
            </w:tcBorders>
            <w:vAlign w:val="center"/>
          </w:tcPr>
          <w:p w14:paraId="5D11B9BE">
            <w:pPr>
              <w:widowControl/>
              <w:spacing w:line="440" w:lineRule="exact"/>
              <w:jc w:val="center"/>
              <w:textAlignment w:val="center"/>
              <w:rPr>
                <w:rFonts w:ascii="宋体" w:hAnsi="宋体" w:cs="宋体"/>
                <w:color w:val="000000"/>
                <w:szCs w:val="21"/>
              </w:rPr>
            </w:pPr>
            <w:r>
              <w:rPr>
                <w:rFonts w:hint="eastAsia" w:ascii="宋体" w:hAnsi="宋体" w:cs="宋体"/>
                <w:color w:val="000000"/>
                <w:szCs w:val="21"/>
              </w:rPr>
              <w:t>20</w:t>
            </w:r>
          </w:p>
        </w:tc>
      </w:tr>
      <w:tr w14:paraId="1BB47746">
        <w:tblPrEx>
          <w:tblCellMar>
            <w:top w:w="0" w:type="dxa"/>
            <w:left w:w="108" w:type="dxa"/>
            <w:bottom w:w="0" w:type="dxa"/>
            <w:right w:w="108" w:type="dxa"/>
          </w:tblCellMar>
        </w:tblPrEx>
        <w:trPr>
          <w:trHeight w:val="1027" w:hRule="atLeast"/>
        </w:trPr>
        <w:tc>
          <w:tcPr>
            <w:tcW w:w="666" w:type="dxa"/>
            <w:vMerge w:val="restart"/>
            <w:tcBorders>
              <w:top w:val="single" w:color="000000" w:sz="4" w:space="0"/>
              <w:left w:val="single" w:color="000000" w:sz="4" w:space="0"/>
              <w:right w:val="single" w:color="000000" w:sz="4" w:space="0"/>
            </w:tcBorders>
            <w:noWrap/>
            <w:vAlign w:val="center"/>
          </w:tcPr>
          <w:p w14:paraId="2BAD2576">
            <w:pPr>
              <w:widowControl/>
              <w:spacing w:line="440" w:lineRule="exact"/>
              <w:jc w:val="center"/>
              <w:textAlignment w:val="center"/>
              <w:rPr>
                <w:rFonts w:ascii="宋体" w:hAnsi="宋体" w:cs="宋体"/>
                <w:color w:val="000000"/>
                <w:kern w:val="0"/>
                <w:szCs w:val="21"/>
                <w:lang w:bidi="ar"/>
              </w:rPr>
            </w:pPr>
            <w:r>
              <w:rPr>
                <w:rFonts w:hint="eastAsia" w:ascii="宋体" w:hAnsi="宋体" w:cs="宋体"/>
                <w:b/>
                <w:bCs/>
                <w:color w:val="000000"/>
                <w:kern w:val="0"/>
                <w:szCs w:val="21"/>
                <w:lang w:bidi="ar"/>
              </w:rPr>
              <w:t>3</w:t>
            </w:r>
          </w:p>
        </w:tc>
        <w:tc>
          <w:tcPr>
            <w:tcW w:w="1458" w:type="dxa"/>
            <w:vMerge w:val="restart"/>
            <w:tcBorders>
              <w:top w:val="single" w:color="000000" w:sz="4" w:space="0"/>
              <w:left w:val="single" w:color="000000" w:sz="4" w:space="0"/>
              <w:right w:val="single" w:color="000000" w:sz="4" w:space="0"/>
            </w:tcBorders>
            <w:vAlign w:val="center"/>
          </w:tcPr>
          <w:p w14:paraId="7AD61084">
            <w:pPr>
              <w:widowControl/>
              <w:spacing w:line="440" w:lineRule="exact"/>
              <w:jc w:val="center"/>
              <w:textAlignment w:val="center"/>
              <w:rPr>
                <w:rFonts w:ascii="宋体" w:hAnsi="宋体" w:cs="宋体"/>
                <w:b/>
                <w:bCs/>
                <w:color w:val="000000"/>
                <w:szCs w:val="21"/>
              </w:rPr>
            </w:pPr>
            <w:r>
              <w:rPr>
                <w:rFonts w:hint="eastAsia" w:ascii="宋体" w:hAnsi="宋体" w:cs="宋体"/>
                <w:b/>
                <w:bCs/>
                <w:color w:val="000000"/>
                <w:szCs w:val="21"/>
              </w:rPr>
              <w:t>商务分（满分6分）</w:t>
            </w:r>
          </w:p>
        </w:tc>
        <w:tc>
          <w:tcPr>
            <w:tcW w:w="6765" w:type="dxa"/>
            <w:tcBorders>
              <w:top w:val="single" w:color="000000" w:sz="4" w:space="0"/>
              <w:left w:val="single" w:color="000000" w:sz="4" w:space="0"/>
              <w:bottom w:val="single" w:color="000000" w:sz="4" w:space="0"/>
              <w:right w:val="single" w:color="000000" w:sz="4" w:space="0"/>
            </w:tcBorders>
            <w:vAlign w:val="center"/>
          </w:tcPr>
          <w:p w14:paraId="32A6DC98">
            <w:pPr>
              <w:widowControl/>
              <w:spacing w:line="440" w:lineRule="exact"/>
              <w:textAlignment w:val="center"/>
              <w:rPr>
                <w:rFonts w:ascii="宋体" w:hAnsi="宋体" w:cs="宋体"/>
                <w:bCs/>
                <w:szCs w:val="21"/>
              </w:rPr>
            </w:pPr>
            <w:r>
              <w:rPr>
                <w:rFonts w:hint="eastAsia" w:ascii="宋体" w:hAnsi="宋体" w:cs="宋体"/>
                <w:b/>
                <w:bCs/>
                <w:szCs w:val="21"/>
              </w:rPr>
              <w:t>（1）业绩分</w:t>
            </w:r>
            <w:r>
              <w:rPr>
                <w:rFonts w:hint="eastAsia" w:ascii="宋体" w:hAnsi="宋体" w:cs="宋体"/>
                <w:b/>
                <w:bCs/>
                <w:kern w:val="0"/>
                <w:szCs w:val="21"/>
                <w:lang w:bidi="ar"/>
              </w:rPr>
              <w:t>（满分3分）</w:t>
            </w:r>
          </w:p>
          <w:p w14:paraId="3FE22D93">
            <w:pPr>
              <w:pStyle w:val="31"/>
              <w:spacing w:line="360" w:lineRule="auto"/>
              <w:ind w:firstLine="420" w:firstLineChars="200"/>
              <w:rPr>
                <w:rFonts w:ascii="宋体" w:hAnsi="宋体" w:cs="宋体"/>
                <w:bCs/>
                <w:sz w:val="21"/>
                <w:szCs w:val="21"/>
              </w:rPr>
            </w:pPr>
            <w:r>
              <w:rPr>
                <w:rFonts w:hint="eastAsia" w:ascii="宋体" w:hAnsi="宋体" w:cs="宋体"/>
                <w:bCs/>
                <w:sz w:val="21"/>
                <w:szCs w:val="21"/>
              </w:rPr>
              <w:t>投标人所投产品自2023年1月1日以来的含有数据存储硬盘设备或交换机类设备产品销售业绩合同或数据中心硬件扩容服务相关业绩合同的，提供 1 个业绩得 1分，满分 3 分。</w:t>
            </w:r>
          </w:p>
          <w:p w14:paraId="1FE3855C">
            <w:pPr>
              <w:pStyle w:val="31"/>
              <w:spacing w:line="360" w:lineRule="auto"/>
              <w:ind w:firstLine="422" w:firstLineChars="200"/>
              <w:rPr>
                <w:rFonts w:ascii="宋体" w:hAnsi="宋体" w:cs="宋体"/>
                <w:bCs/>
                <w:sz w:val="21"/>
                <w:szCs w:val="21"/>
              </w:rPr>
            </w:pPr>
            <w:r>
              <w:rPr>
                <w:rFonts w:hint="eastAsia" w:ascii="宋体" w:hAnsi="宋体" w:cs="宋体"/>
                <w:b/>
                <w:sz w:val="21"/>
                <w:szCs w:val="21"/>
              </w:rPr>
              <w:t>注：提供合同扫描件作为佐证材料，并加盖投标人公章。业绩时间以合同签订的落款时间为准。</w:t>
            </w:r>
          </w:p>
        </w:tc>
        <w:tc>
          <w:tcPr>
            <w:tcW w:w="753" w:type="dxa"/>
            <w:tcBorders>
              <w:top w:val="single" w:color="000000" w:sz="4" w:space="0"/>
              <w:left w:val="single" w:color="000000" w:sz="4" w:space="0"/>
              <w:bottom w:val="single" w:color="000000" w:sz="4" w:space="0"/>
              <w:right w:val="single" w:color="000000" w:sz="4" w:space="0"/>
            </w:tcBorders>
            <w:vAlign w:val="center"/>
          </w:tcPr>
          <w:p w14:paraId="6F04A0DE">
            <w:pPr>
              <w:widowControl/>
              <w:spacing w:line="440" w:lineRule="exact"/>
              <w:jc w:val="center"/>
              <w:textAlignment w:val="center"/>
              <w:rPr>
                <w:rFonts w:ascii="宋体" w:hAnsi="宋体" w:cs="宋体"/>
                <w:kern w:val="0"/>
                <w:szCs w:val="21"/>
                <w:lang w:bidi="ar"/>
              </w:rPr>
            </w:pPr>
            <w:r>
              <w:rPr>
                <w:rFonts w:hint="eastAsia" w:ascii="宋体" w:hAnsi="宋体" w:cs="宋体"/>
                <w:kern w:val="0"/>
                <w:szCs w:val="21"/>
                <w:lang w:bidi="ar"/>
              </w:rPr>
              <w:t>3</w:t>
            </w:r>
          </w:p>
        </w:tc>
      </w:tr>
      <w:tr w14:paraId="00B7318B">
        <w:tblPrEx>
          <w:tblCellMar>
            <w:top w:w="0" w:type="dxa"/>
            <w:left w:w="108" w:type="dxa"/>
            <w:bottom w:w="0" w:type="dxa"/>
            <w:right w:w="108" w:type="dxa"/>
          </w:tblCellMar>
        </w:tblPrEx>
        <w:trPr>
          <w:trHeight w:val="90" w:hRule="atLeast"/>
        </w:trPr>
        <w:tc>
          <w:tcPr>
            <w:tcW w:w="666" w:type="dxa"/>
            <w:vMerge w:val="continue"/>
            <w:tcBorders>
              <w:left w:val="single" w:color="000000" w:sz="4" w:space="0"/>
              <w:bottom w:val="single" w:color="000000" w:sz="4" w:space="0"/>
              <w:right w:val="single" w:color="000000" w:sz="4" w:space="0"/>
            </w:tcBorders>
            <w:noWrap/>
            <w:vAlign w:val="center"/>
          </w:tcPr>
          <w:p w14:paraId="04D52CBF">
            <w:pPr>
              <w:widowControl/>
              <w:spacing w:line="440" w:lineRule="exact"/>
              <w:jc w:val="center"/>
              <w:textAlignment w:val="center"/>
              <w:rPr>
                <w:rFonts w:ascii="宋体" w:hAnsi="宋体" w:cs="宋体"/>
                <w:color w:val="000000"/>
                <w:kern w:val="0"/>
                <w:szCs w:val="21"/>
                <w:lang w:bidi="ar"/>
              </w:rPr>
            </w:pPr>
          </w:p>
        </w:tc>
        <w:tc>
          <w:tcPr>
            <w:tcW w:w="1458" w:type="dxa"/>
            <w:vMerge w:val="continue"/>
            <w:tcBorders>
              <w:left w:val="single" w:color="000000" w:sz="4" w:space="0"/>
              <w:bottom w:val="single" w:color="000000" w:sz="4" w:space="0"/>
              <w:right w:val="single" w:color="000000" w:sz="4" w:space="0"/>
            </w:tcBorders>
            <w:vAlign w:val="center"/>
          </w:tcPr>
          <w:p w14:paraId="430D7046">
            <w:pPr>
              <w:widowControl/>
              <w:spacing w:line="440" w:lineRule="exact"/>
              <w:jc w:val="center"/>
              <w:textAlignment w:val="center"/>
              <w:rPr>
                <w:rFonts w:ascii="宋体" w:hAnsi="宋体" w:cs="宋体"/>
                <w:b/>
                <w:bCs/>
                <w:color w:val="000000"/>
                <w:szCs w:val="21"/>
              </w:rPr>
            </w:pPr>
          </w:p>
        </w:tc>
        <w:tc>
          <w:tcPr>
            <w:tcW w:w="6765" w:type="dxa"/>
            <w:tcBorders>
              <w:top w:val="single" w:color="000000" w:sz="4" w:space="0"/>
              <w:left w:val="single" w:color="000000" w:sz="4" w:space="0"/>
              <w:bottom w:val="single" w:color="000000" w:sz="4" w:space="0"/>
              <w:right w:val="single" w:color="000000" w:sz="4" w:space="0"/>
            </w:tcBorders>
            <w:vAlign w:val="center"/>
          </w:tcPr>
          <w:p w14:paraId="480AAD3B">
            <w:pPr>
              <w:spacing w:line="360" w:lineRule="auto"/>
              <w:rPr>
                <w:rFonts w:ascii="宋体" w:hAnsi="宋体" w:cs="宋体"/>
                <w:szCs w:val="21"/>
                <w:lang w:bidi="en-US"/>
              </w:rPr>
            </w:pPr>
            <w:r>
              <w:rPr>
                <w:rFonts w:hint="eastAsia" w:ascii="宋体" w:hAnsi="宋体" w:cs="宋体"/>
                <w:b/>
                <w:bCs/>
                <w:szCs w:val="21"/>
              </w:rPr>
              <w:t>（2）资质分</w:t>
            </w:r>
            <w:r>
              <w:rPr>
                <w:rFonts w:hint="eastAsia" w:ascii="宋体" w:hAnsi="宋体" w:cs="宋体"/>
                <w:b/>
                <w:bCs/>
                <w:kern w:val="0"/>
                <w:szCs w:val="21"/>
                <w:lang w:bidi="ar"/>
              </w:rPr>
              <w:t>（满分3分）</w:t>
            </w:r>
          </w:p>
          <w:p w14:paraId="5CD7C050">
            <w:pPr>
              <w:spacing w:line="360" w:lineRule="auto"/>
              <w:ind w:firstLine="420" w:firstLineChars="200"/>
            </w:pPr>
            <w:r>
              <w:rPr>
                <w:rFonts w:hint="eastAsia"/>
              </w:rPr>
              <w:t>1、提供所投产品任意一款的生产厂商通过中国信息通信研究院颁发的《可信研发运营安全能力成熟度评估》，评估级别为增强级及以上的，得1分；需提供</w:t>
            </w:r>
            <w:r>
              <w:rPr>
                <w:rFonts w:hint="eastAsia" w:ascii="宋体" w:hAnsi="宋体" w:cs="宋体"/>
                <w:szCs w:val="21"/>
              </w:rPr>
              <w:t>至投标截止时间止</w:t>
            </w:r>
            <w:r>
              <w:rPr>
                <w:rFonts w:hint="eastAsia"/>
              </w:rPr>
              <w:t>有效期内的证书复印件并加盖投标人公章，未提供或证书超出有效期或不符合要求的不得分；</w:t>
            </w:r>
          </w:p>
          <w:p w14:paraId="1D6474E6">
            <w:pPr>
              <w:spacing w:line="360" w:lineRule="auto"/>
              <w:ind w:firstLine="420" w:firstLineChars="200"/>
            </w:pPr>
            <w:r>
              <w:rPr>
                <w:rFonts w:hint="eastAsia"/>
              </w:rPr>
              <w:t>2、提供所投产品中任意一款产品的生产厂商具备《网络安全专用产品安全检测证书》，达到增强级的，得 1分，提供</w:t>
            </w:r>
            <w:r>
              <w:rPr>
                <w:rFonts w:hint="eastAsia" w:ascii="宋体" w:hAnsi="宋体" w:cs="宋体"/>
                <w:szCs w:val="21"/>
              </w:rPr>
              <w:t>至投标截止时间止</w:t>
            </w:r>
            <w:r>
              <w:rPr>
                <w:rFonts w:hint="eastAsia"/>
              </w:rPr>
              <w:t>有效期内的证书复印件并加盖投标人公章，未提供或证书超出有效期或不符合要求的不得分；</w:t>
            </w:r>
          </w:p>
          <w:p w14:paraId="2AC95526">
            <w:pPr>
              <w:spacing w:line="360" w:lineRule="auto"/>
              <w:ind w:firstLine="422" w:firstLineChars="200"/>
              <w:rPr>
                <w:b/>
                <w:bCs/>
              </w:rPr>
            </w:pPr>
            <w:r>
              <w:rPr>
                <w:rFonts w:hint="eastAsia"/>
                <w:b/>
                <w:bCs/>
              </w:rPr>
              <w:t>注：证书须由国家认证认可监督管理委员会、工业和信息化部、公安部、国家互联网信息办公室联合公布的《承担网络关键设备和网络安全专用产品安全认证和安全检测任务机构名录》内机构出具。</w:t>
            </w:r>
          </w:p>
          <w:p w14:paraId="58AA65D2">
            <w:pPr>
              <w:spacing w:line="360" w:lineRule="auto"/>
              <w:ind w:firstLine="420" w:firstLineChars="200"/>
              <w:rPr>
                <w:rFonts w:ascii="宋体" w:hAnsi="宋体" w:cs="宋体"/>
                <w:szCs w:val="21"/>
                <w:lang w:bidi="en-US"/>
              </w:rPr>
            </w:pPr>
            <w:r>
              <w:rPr>
                <w:rFonts w:hint="eastAsia"/>
              </w:rPr>
              <w:t>3、所投产品中任意一款产品的生产厂商具备《信息化和工业化融合管理体系评定证书》的，得1分；需提供</w:t>
            </w:r>
            <w:r>
              <w:rPr>
                <w:rFonts w:hint="eastAsia" w:ascii="宋体" w:hAnsi="宋体" w:cs="宋体"/>
                <w:szCs w:val="21"/>
              </w:rPr>
              <w:t>至投标截止时间止</w:t>
            </w:r>
            <w:r>
              <w:rPr>
                <w:rFonts w:hint="eastAsia"/>
              </w:rPr>
              <w:t>有效期内的证书复印件并加盖投标人公章，未提供或证书超出有效期或不符合要求的不得分。</w:t>
            </w:r>
          </w:p>
        </w:tc>
        <w:tc>
          <w:tcPr>
            <w:tcW w:w="753" w:type="dxa"/>
            <w:tcBorders>
              <w:top w:val="single" w:color="000000" w:sz="4" w:space="0"/>
              <w:left w:val="single" w:color="000000" w:sz="4" w:space="0"/>
              <w:bottom w:val="single" w:color="000000" w:sz="4" w:space="0"/>
              <w:right w:val="single" w:color="000000" w:sz="4" w:space="0"/>
            </w:tcBorders>
            <w:vAlign w:val="center"/>
          </w:tcPr>
          <w:p w14:paraId="3D63526D">
            <w:pPr>
              <w:widowControl/>
              <w:spacing w:line="440" w:lineRule="exact"/>
              <w:jc w:val="center"/>
              <w:textAlignment w:val="center"/>
              <w:rPr>
                <w:rFonts w:ascii="宋体" w:hAnsi="宋体" w:cs="宋体"/>
                <w:kern w:val="0"/>
                <w:szCs w:val="21"/>
                <w:lang w:bidi="ar"/>
              </w:rPr>
            </w:pPr>
            <w:r>
              <w:rPr>
                <w:rFonts w:hint="eastAsia" w:ascii="宋体" w:hAnsi="宋体" w:cs="宋体"/>
                <w:kern w:val="0"/>
                <w:szCs w:val="21"/>
                <w:lang w:bidi="ar"/>
              </w:rPr>
              <w:t>3</w:t>
            </w:r>
          </w:p>
        </w:tc>
      </w:tr>
      <w:tr w14:paraId="32650E4C">
        <w:tblPrEx>
          <w:tblCellMar>
            <w:top w:w="0" w:type="dxa"/>
            <w:left w:w="108" w:type="dxa"/>
            <w:bottom w:w="0" w:type="dxa"/>
            <w:right w:w="108" w:type="dxa"/>
          </w:tblCellMar>
        </w:tblPrEx>
        <w:trPr>
          <w:trHeight w:val="620" w:hRule="atLeast"/>
        </w:trPr>
        <w:tc>
          <w:tcPr>
            <w:tcW w:w="9642" w:type="dxa"/>
            <w:gridSpan w:val="4"/>
            <w:tcBorders>
              <w:top w:val="single" w:color="000000" w:sz="4" w:space="0"/>
              <w:left w:val="single" w:color="000000" w:sz="4" w:space="0"/>
              <w:bottom w:val="single" w:color="000000" w:sz="4" w:space="0"/>
              <w:right w:val="single" w:color="000000" w:sz="4" w:space="0"/>
            </w:tcBorders>
            <w:vAlign w:val="center"/>
          </w:tcPr>
          <w:p w14:paraId="5D4656DE">
            <w:pPr>
              <w:widowControl/>
              <w:spacing w:line="440" w:lineRule="exact"/>
              <w:textAlignment w:val="center"/>
              <w:rPr>
                <w:rFonts w:ascii="宋体" w:hAnsi="宋体" w:cs="宋体"/>
                <w:b/>
                <w:bCs/>
                <w:color w:val="000000"/>
                <w:szCs w:val="21"/>
              </w:rPr>
            </w:pPr>
            <w:r>
              <w:rPr>
                <w:rFonts w:hint="eastAsia" w:ascii="宋体" w:hAnsi="宋体" w:cs="宋体"/>
                <w:b/>
                <w:bCs/>
                <w:color w:val="000000"/>
                <w:kern w:val="0"/>
                <w:szCs w:val="21"/>
                <w:lang w:bidi="ar"/>
              </w:rPr>
              <w:t>总得分=1+2+3                                                              总分值：100 分</w:t>
            </w:r>
          </w:p>
        </w:tc>
      </w:tr>
    </w:tbl>
    <w:p w14:paraId="16768847">
      <w:pPr>
        <w:jc w:val="center"/>
        <w:rPr>
          <w:b/>
          <w:bCs/>
          <w:sz w:val="30"/>
          <w:szCs w:val="30"/>
        </w:rPr>
      </w:pPr>
      <w:bookmarkStart w:id="166" w:name="_Toc5596"/>
      <w:bookmarkStart w:id="167" w:name="_Toc7774"/>
    </w:p>
    <w:p w14:paraId="1C115CBD">
      <w:pPr>
        <w:jc w:val="center"/>
        <w:rPr>
          <w:b/>
          <w:bCs/>
          <w:sz w:val="30"/>
          <w:szCs w:val="30"/>
        </w:rPr>
      </w:pPr>
      <w:r>
        <w:rPr>
          <w:rFonts w:hint="eastAsia"/>
          <w:b/>
          <w:bCs/>
          <w:sz w:val="30"/>
          <w:szCs w:val="30"/>
        </w:rPr>
        <w:t>四、中标候选人推荐原则</w:t>
      </w:r>
      <w:bookmarkEnd w:id="166"/>
      <w:bookmarkEnd w:id="167"/>
    </w:p>
    <w:p w14:paraId="2433FF6E">
      <w:pPr>
        <w:pStyle w:val="25"/>
        <w:spacing w:line="360" w:lineRule="auto"/>
        <w:ind w:firstLine="420" w:firstLineChars="200"/>
        <w:contextualSpacing/>
        <w:rPr>
          <w:rFonts w:hAnsi="宋体"/>
          <w:color w:val="000000"/>
          <w:sz w:val="21"/>
        </w:rPr>
      </w:pPr>
      <w:r>
        <w:rPr>
          <w:rFonts w:hint="eastAsia" w:hAnsi="宋体"/>
          <w:color w:val="000000"/>
          <w:sz w:val="21"/>
        </w:rPr>
        <w:t>评标委员会将根据总得分由高到低排列次序并推荐中标候选人。出现中标候选人并列的情形，评标委员会按投标报价低的原则确定，投标报价相同的按综合评分中技术分、商务分高低依次确定。如再相同，则采取随机抽取的方式确定。</w:t>
      </w:r>
    </w:p>
    <w:p w14:paraId="10E1EFBE">
      <w:pPr>
        <w:pStyle w:val="25"/>
        <w:spacing w:line="360" w:lineRule="auto"/>
        <w:ind w:firstLine="420" w:firstLineChars="200"/>
        <w:contextualSpacing/>
        <w:rPr>
          <w:rFonts w:hAnsi="宋体"/>
          <w:color w:val="000000"/>
          <w:sz w:val="21"/>
        </w:rPr>
      </w:pPr>
      <w:r>
        <w:rPr>
          <w:rFonts w:hint="eastAsia" w:hAnsi="宋体"/>
          <w:color w:val="000000"/>
          <w:sz w:val="21"/>
        </w:rPr>
        <w:t>排名第一的中标候选人放弃中标、因不可抗力提出不能履行合同，或者招标文件规定应当提交履约保证金而在规定的期限内未能提交的，采购单位可以确定排名第二的中标候选人为中标人。排名第二的中标候选人因前款规定的同样原因不能签订合同的，采购单位可以确定排名第三的中标候选人为中标人。</w:t>
      </w:r>
    </w:p>
    <w:p w14:paraId="1502113F">
      <w:pPr>
        <w:widowControl/>
        <w:spacing w:line="360" w:lineRule="auto"/>
        <w:jc w:val="left"/>
        <w:rPr>
          <w:rFonts w:ascii="宋体" w:hAnsi="宋体"/>
          <w:color w:val="000000"/>
        </w:rPr>
      </w:pPr>
      <w:r>
        <w:rPr>
          <w:rFonts w:ascii="宋体" w:hAnsi="宋体"/>
          <w:color w:val="000000"/>
        </w:rPr>
        <w:br w:type="page"/>
      </w:r>
    </w:p>
    <w:p w14:paraId="62BE04B2"/>
    <w:p w14:paraId="0FE645A4">
      <w:pPr>
        <w:spacing w:line="360" w:lineRule="auto"/>
        <w:rPr>
          <w:rFonts w:ascii="宋体" w:hAnsi="宋体"/>
          <w:color w:val="000000"/>
        </w:rPr>
      </w:pPr>
    </w:p>
    <w:p w14:paraId="6A8D485E"/>
    <w:p w14:paraId="007C6E9C"/>
    <w:p w14:paraId="7C17FBB0"/>
    <w:p w14:paraId="253D483C"/>
    <w:p w14:paraId="2ED7617F"/>
    <w:p w14:paraId="2AC6F6A8"/>
    <w:p w14:paraId="0E0B0763"/>
    <w:p w14:paraId="488C3B70"/>
    <w:p w14:paraId="21BB01C2"/>
    <w:p w14:paraId="0489D667"/>
    <w:p w14:paraId="10A19973"/>
    <w:p w14:paraId="6B4DAAF1"/>
    <w:p w14:paraId="428BE66D"/>
    <w:p w14:paraId="68AC9E4D">
      <w:bookmarkStart w:id="168" w:name="_Toc22161"/>
    </w:p>
    <w:p w14:paraId="0EFB54D3"/>
    <w:p w14:paraId="788DDB7B"/>
    <w:p w14:paraId="6CBFE95E">
      <w:pPr>
        <w:pStyle w:val="3"/>
        <w:spacing w:line="360" w:lineRule="auto"/>
        <w:jc w:val="center"/>
        <w:rPr>
          <w:rFonts w:ascii="宋体" w:hAnsi="宋体"/>
          <w:color w:val="000000"/>
        </w:rPr>
      </w:pPr>
      <w:r>
        <w:rPr>
          <w:rFonts w:hint="eastAsia" w:ascii="宋体" w:hAnsi="宋体"/>
          <w:color w:val="000000"/>
        </w:rPr>
        <w:t>第五章  拟签订的合同文本</w:t>
      </w:r>
      <w:bookmarkEnd w:id="168"/>
    </w:p>
    <w:p w14:paraId="6EBEC659">
      <w:pPr>
        <w:snapToGrid w:val="0"/>
        <w:spacing w:line="360" w:lineRule="auto"/>
        <w:jc w:val="center"/>
        <w:rPr>
          <w:rFonts w:ascii="宋体" w:hAnsi="宋体"/>
          <w:bCs/>
          <w:color w:val="000000"/>
          <w:sz w:val="32"/>
          <w:szCs w:val="32"/>
        </w:rPr>
      </w:pPr>
    </w:p>
    <w:p w14:paraId="73B547A9">
      <w:pPr>
        <w:snapToGrid w:val="0"/>
        <w:spacing w:line="360" w:lineRule="auto"/>
        <w:jc w:val="center"/>
        <w:rPr>
          <w:rFonts w:ascii="宋体" w:hAnsi="宋体"/>
          <w:bCs/>
          <w:color w:val="000000"/>
          <w:sz w:val="32"/>
          <w:szCs w:val="32"/>
        </w:rPr>
      </w:pPr>
    </w:p>
    <w:p w14:paraId="406AF895">
      <w:pPr>
        <w:snapToGrid w:val="0"/>
        <w:spacing w:line="360" w:lineRule="auto"/>
        <w:jc w:val="center"/>
        <w:rPr>
          <w:rFonts w:ascii="宋体" w:hAnsi="宋体"/>
          <w:bCs/>
          <w:color w:val="000000"/>
          <w:sz w:val="32"/>
          <w:szCs w:val="32"/>
        </w:rPr>
      </w:pPr>
    </w:p>
    <w:p w14:paraId="687C8113">
      <w:pPr>
        <w:snapToGrid w:val="0"/>
        <w:spacing w:line="360" w:lineRule="auto"/>
        <w:jc w:val="center"/>
        <w:rPr>
          <w:rFonts w:ascii="宋体" w:hAnsi="宋体"/>
          <w:bCs/>
          <w:color w:val="000000"/>
          <w:sz w:val="32"/>
          <w:szCs w:val="32"/>
        </w:rPr>
      </w:pPr>
    </w:p>
    <w:p w14:paraId="7A1F8513">
      <w:pPr>
        <w:snapToGrid w:val="0"/>
        <w:spacing w:line="360" w:lineRule="auto"/>
        <w:jc w:val="center"/>
        <w:rPr>
          <w:rFonts w:ascii="宋体" w:hAnsi="宋体"/>
          <w:bCs/>
          <w:color w:val="000000"/>
          <w:sz w:val="32"/>
          <w:szCs w:val="32"/>
        </w:rPr>
      </w:pPr>
    </w:p>
    <w:p w14:paraId="6335805A">
      <w:pPr>
        <w:snapToGrid w:val="0"/>
        <w:spacing w:line="360" w:lineRule="auto"/>
        <w:jc w:val="center"/>
        <w:rPr>
          <w:rFonts w:ascii="宋体" w:hAnsi="宋体"/>
          <w:bCs/>
          <w:color w:val="000000"/>
          <w:sz w:val="32"/>
          <w:szCs w:val="32"/>
        </w:rPr>
      </w:pPr>
    </w:p>
    <w:p w14:paraId="75B82B2C">
      <w:pPr>
        <w:snapToGrid w:val="0"/>
        <w:spacing w:line="360" w:lineRule="auto"/>
        <w:jc w:val="center"/>
        <w:rPr>
          <w:rFonts w:ascii="宋体" w:hAnsi="宋体"/>
          <w:bCs/>
          <w:color w:val="000000"/>
          <w:sz w:val="32"/>
          <w:szCs w:val="32"/>
        </w:rPr>
      </w:pPr>
    </w:p>
    <w:p w14:paraId="274DBCC9">
      <w:pPr>
        <w:snapToGrid w:val="0"/>
        <w:spacing w:line="360" w:lineRule="auto"/>
        <w:jc w:val="center"/>
        <w:rPr>
          <w:rFonts w:ascii="宋体" w:hAnsi="宋体"/>
          <w:bCs/>
          <w:color w:val="000000"/>
          <w:sz w:val="32"/>
          <w:szCs w:val="32"/>
        </w:rPr>
      </w:pPr>
    </w:p>
    <w:p w14:paraId="07DBEFBD">
      <w:pPr>
        <w:snapToGrid w:val="0"/>
        <w:spacing w:line="360" w:lineRule="auto"/>
        <w:jc w:val="center"/>
        <w:rPr>
          <w:rFonts w:ascii="宋体" w:hAnsi="宋体"/>
          <w:bCs/>
          <w:color w:val="000000"/>
          <w:sz w:val="32"/>
          <w:szCs w:val="32"/>
        </w:rPr>
      </w:pPr>
    </w:p>
    <w:p w14:paraId="59B7E8A5">
      <w:pPr>
        <w:snapToGrid w:val="0"/>
        <w:spacing w:line="360" w:lineRule="auto"/>
        <w:jc w:val="center"/>
        <w:rPr>
          <w:rFonts w:ascii="宋体" w:hAnsi="宋体"/>
          <w:bCs/>
          <w:color w:val="000000"/>
          <w:sz w:val="32"/>
          <w:szCs w:val="32"/>
        </w:rPr>
      </w:pPr>
    </w:p>
    <w:p w14:paraId="229C04CD">
      <w:pPr>
        <w:snapToGrid w:val="0"/>
        <w:spacing w:line="360" w:lineRule="auto"/>
        <w:jc w:val="center"/>
        <w:rPr>
          <w:rFonts w:ascii="宋体" w:hAnsi="宋体"/>
          <w:bCs/>
          <w:color w:val="000000"/>
          <w:sz w:val="32"/>
          <w:szCs w:val="32"/>
        </w:rPr>
      </w:pPr>
    </w:p>
    <w:p w14:paraId="368F4789">
      <w:pPr>
        <w:snapToGrid w:val="0"/>
        <w:spacing w:line="360" w:lineRule="auto"/>
        <w:jc w:val="center"/>
        <w:rPr>
          <w:rFonts w:ascii="宋体" w:hAnsi="宋体"/>
          <w:bCs/>
          <w:color w:val="000000"/>
          <w:sz w:val="32"/>
          <w:szCs w:val="32"/>
        </w:rPr>
      </w:pPr>
    </w:p>
    <w:p w14:paraId="2F8BC529">
      <w:pPr>
        <w:snapToGrid w:val="0"/>
        <w:spacing w:line="360" w:lineRule="auto"/>
        <w:jc w:val="center"/>
        <w:rPr>
          <w:rFonts w:ascii="宋体" w:hAnsi="宋体"/>
          <w:b/>
          <w:bCs/>
          <w:sz w:val="32"/>
          <w:szCs w:val="32"/>
        </w:rPr>
      </w:pPr>
      <w:r>
        <w:rPr>
          <w:rFonts w:ascii="宋体" w:hAnsi="宋体"/>
          <w:bCs/>
          <w:color w:val="000000"/>
          <w:sz w:val="32"/>
          <w:szCs w:val="32"/>
        </w:rPr>
        <w:br w:type="page"/>
      </w:r>
      <w:bookmarkStart w:id="169" w:name="_Hlk55381736"/>
      <w:r>
        <w:rPr>
          <w:rFonts w:hint="eastAsia" w:ascii="宋体" w:hAnsi="宋体"/>
          <w:b/>
          <w:bCs/>
          <w:sz w:val="32"/>
          <w:szCs w:val="32"/>
        </w:rPr>
        <w:t>合 同 书</w:t>
      </w:r>
    </w:p>
    <w:p w14:paraId="503A5ECA">
      <w:pPr>
        <w:snapToGrid w:val="0"/>
        <w:spacing w:line="360" w:lineRule="exact"/>
        <w:jc w:val="center"/>
        <w:rPr>
          <w:rFonts w:ascii="宋体" w:hAnsi="宋体"/>
          <w:spacing w:val="-20"/>
          <w:szCs w:val="21"/>
        </w:rPr>
      </w:pPr>
      <w:r>
        <w:rPr>
          <w:rFonts w:hint="eastAsia" w:ascii="宋体" w:hAnsi="宋体"/>
          <w:spacing w:val="-20"/>
          <w:szCs w:val="21"/>
        </w:rPr>
        <w:t xml:space="preserve">                                                                                          合  同  编  号：</w:t>
      </w:r>
      <w:r>
        <w:rPr>
          <w:rFonts w:hint="eastAsia" w:ascii="宋体" w:hAnsi="宋体"/>
          <w:szCs w:val="21"/>
          <w:u w:val="single"/>
        </w:rPr>
        <w:t xml:space="preserve">          </w:t>
      </w:r>
    </w:p>
    <w:p w14:paraId="5B976E38">
      <w:pPr>
        <w:snapToGrid w:val="0"/>
        <w:spacing w:line="360" w:lineRule="exact"/>
        <w:jc w:val="center"/>
        <w:rPr>
          <w:rFonts w:ascii="宋体" w:hAnsi="宋体"/>
          <w:szCs w:val="21"/>
          <w:u w:val="single"/>
        </w:rPr>
      </w:pPr>
      <w:r>
        <w:rPr>
          <w:rFonts w:hint="eastAsia" w:ascii="宋体" w:hAnsi="宋体"/>
          <w:spacing w:val="-20"/>
          <w:szCs w:val="21"/>
        </w:rPr>
        <w:t xml:space="preserve">                                                                                     采  购 计 划 编 号</w:t>
      </w:r>
      <w:r>
        <w:rPr>
          <w:rFonts w:hint="eastAsia" w:ascii="宋体" w:hAnsi="宋体"/>
          <w:szCs w:val="21"/>
        </w:rPr>
        <w:t>：</w:t>
      </w:r>
      <w:r>
        <w:rPr>
          <w:rFonts w:hint="eastAsia" w:ascii="宋体" w:hAnsi="宋体"/>
          <w:szCs w:val="21"/>
          <w:u w:val="single"/>
        </w:rPr>
        <w:t xml:space="preserve">          </w:t>
      </w:r>
    </w:p>
    <w:p w14:paraId="59BB2F19">
      <w:pPr>
        <w:snapToGrid w:val="0"/>
        <w:spacing w:line="360" w:lineRule="auto"/>
        <w:rPr>
          <w:rFonts w:ascii="宋体" w:hAnsi="宋体"/>
          <w:szCs w:val="21"/>
        </w:rPr>
      </w:pPr>
    </w:p>
    <w:p w14:paraId="463D57BB">
      <w:pPr>
        <w:snapToGrid w:val="0"/>
        <w:spacing w:line="360" w:lineRule="auto"/>
        <w:rPr>
          <w:rFonts w:ascii="宋体" w:hAnsi="宋体"/>
          <w:szCs w:val="21"/>
        </w:rPr>
      </w:pPr>
      <w:r>
        <w:rPr>
          <w:rFonts w:hint="eastAsia" w:ascii="宋体" w:hAnsi="宋体"/>
          <w:szCs w:val="21"/>
        </w:rPr>
        <w:t>采购单位（甲方）</w:t>
      </w:r>
      <w:r>
        <w:rPr>
          <w:rFonts w:hint="eastAsia" w:ascii="宋体" w:hAnsi="宋体"/>
          <w:szCs w:val="21"/>
          <w:u w:val="single"/>
        </w:rPr>
        <w:t xml:space="preserve">                          </w:t>
      </w:r>
      <w:r>
        <w:rPr>
          <w:rFonts w:hint="eastAsia" w:ascii="宋体" w:hAnsi="宋体"/>
          <w:szCs w:val="21"/>
        </w:rPr>
        <w:t xml:space="preserve">  </w:t>
      </w:r>
    </w:p>
    <w:p w14:paraId="660DE73B">
      <w:pPr>
        <w:snapToGrid w:val="0"/>
        <w:spacing w:line="360" w:lineRule="auto"/>
        <w:rPr>
          <w:rFonts w:ascii="宋体" w:hAnsi="宋体"/>
          <w:spacing w:val="-20"/>
          <w:szCs w:val="21"/>
        </w:rPr>
      </w:pPr>
      <w:r>
        <w:rPr>
          <w:rFonts w:hint="eastAsia" w:ascii="宋体" w:hAnsi="宋体"/>
          <w:szCs w:val="21"/>
        </w:rPr>
        <w:t>供 应 商（乙方）</w:t>
      </w:r>
      <w:r>
        <w:rPr>
          <w:rFonts w:hint="eastAsia" w:ascii="宋体" w:hAnsi="宋体"/>
          <w:szCs w:val="21"/>
          <w:u w:val="single"/>
        </w:rPr>
        <w:t xml:space="preserve">                          </w:t>
      </w:r>
      <w:r>
        <w:rPr>
          <w:rFonts w:hint="eastAsia" w:ascii="宋体" w:hAnsi="宋体"/>
          <w:szCs w:val="21"/>
        </w:rPr>
        <w:t xml:space="preserve">  </w:t>
      </w:r>
    </w:p>
    <w:p w14:paraId="5BACF3B8">
      <w:pPr>
        <w:snapToGrid w:val="0"/>
        <w:spacing w:line="360" w:lineRule="auto"/>
        <w:rPr>
          <w:rFonts w:ascii="宋体" w:hAnsi="宋体"/>
          <w:szCs w:val="21"/>
          <w:u w:val="single"/>
        </w:rPr>
      </w:pPr>
      <w:r>
        <w:rPr>
          <w:rFonts w:hint="eastAsia" w:ascii="宋体" w:hAnsi="宋体"/>
          <w:szCs w:val="21"/>
        </w:rPr>
        <w:t>项目名称及编号：</w:t>
      </w:r>
      <w:r>
        <w:rPr>
          <w:rFonts w:hint="eastAsia" w:ascii="宋体" w:hAnsi="宋体"/>
          <w:szCs w:val="21"/>
          <w:u w:val="single"/>
        </w:rPr>
        <w:t xml:space="preserve">                          </w:t>
      </w:r>
      <w:r>
        <w:rPr>
          <w:rFonts w:hint="eastAsia" w:ascii="宋体" w:hAnsi="宋体"/>
          <w:szCs w:val="21"/>
        </w:rPr>
        <w:t xml:space="preserve">     </w:t>
      </w:r>
    </w:p>
    <w:p w14:paraId="49AAFB8C">
      <w:pPr>
        <w:snapToGrid w:val="0"/>
        <w:spacing w:line="360" w:lineRule="auto"/>
        <w:rPr>
          <w:rFonts w:ascii="宋体" w:hAnsi="宋体"/>
          <w:szCs w:val="21"/>
          <w:u w:val="single"/>
        </w:rPr>
      </w:pPr>
      <w:r>
        <w:rPr>
          <w:rFonts w:hint="eastAsia" w:ascii="宋体" w:hAnsi="宋体"/>
          <w:szCs w:val="21"/>
        </w:rPr>
        <w:t xml:space="preserve">签  订  地  点： </w:t>
      </w:r>
      <w:r>
        <w:rPr>
          <w:rFonts w:hint="eastAsia" w:ascii="宋体" w:hAnsi="宋体"/>
          <w:szCs w:val="21"/>
          <w:u w:val="single"/>
        </w:rPr>
        <w:t xml:space="preserve">                          </w:t>
      </w:r>
      <w:r>
        <w:rPr>
          <w:rFonts w:hint="eastAsia" w:ascii="宋体" w:hAnsi="宋体"/>
          <w:szCs w:val="21"/>
        </w:rPr>
        <w:t xml:space="preserve">  签 订 时 间：</w:t>
      </w:r>
      <w:r>
        <w:rPr>
          <w:rFonts w:hint="eastAsia" w:ascii="宋体" w:hAnsi="宋体"/>
          <w:szCs w:val="21"/>
          <w:u w:val="single"/>
        </w:rPr>
        <w:t xml:space="preserve">             </w:t>
      </w:r>
    </w:p>
    <w:p w14:paraId="0F3E1B39">
      <w:pPr>
        <w:snapToGrid w:val="0"/>
        <w:spacing w:line="360" w:lineRule="auto"/>
        <w:ind w:firstLine="420" w:firstLineChars="200"/>
        <w:rPr>
          <w:rFonts w:ascii="宋体" w:hAnsi="宋体"/>
          <w:szCs w:val="21"/>
        </w:rPr>
      </w:pPr>
      <w:r>
        <w:rPr>
          <w:rFonts w:hint="eastAsia" w:ascii="宋体" w:hAnsi="宋体"/>
          <w:szCs w:val="21"/>
        </w:rPr>
        <w:t>根据《中华人民共和国政府采购法》、《中华人民共和国民法典》等法律、法规规定，按照招投标文件规定条款和中标人承诺，甲乙双方签订本合同。</w:t>
      </w:r>
    </w:p>
    <w:p w14:paraId="5BE508A9">
      <w:pPr>
        <w:snapToGrid w:val="0"/>
        <w:spacing w:line="360" w:lineRule="auto"/>
        <w:ind w:firstLine="422" w:firstLineChars="200"/>
        <w:rPr>
          <w:rFonts w:ascii="宋体" w:hAnsi="宋体"/>
          <w:b/>
          <w:szCs w:val="21"/>
        </w:rPr>
      </w:pPr>
      <w:r>
        <w:rPr>
          <w:rFonts w:hint="eastAsia" w:ascii="宋体" w:hAnsi="宋体"/>
          <w:b/>
          <w:szCs w:val="21"/>
        </w:rPr>
        <w:t>第一条　合同标的</w:t>
      </w:r>
    </w:p>
    <w:p w14:paraId="74481A7B">
      <w:pPr>
        <w:snapToGrid w:val="0"/>
        <w:spacing w:line="360" w:lineRule="auto"/>
        <w:ind w:left="1140" w:hanging="720"/>
        <w:rPr>
          <w:rFonts w:ascii="宋体" w:hAnsi="宋体"/>
          <w:szCs w:val="21"/>
        </w:rPr>
      </w:pPr>
      <w:r>
        <w:rPr>
          <w:rFonts w:ascii="宋体" w:hAnsi="宋体"/>
          <w:szCs w:val="21"/>
        </w:rPr>
        <w:t>1</w:t>
      </w:r>
      <w:r>
        <w:rPr>
          <w:rFonts w:hint="eastAsia" w:ascii="宋体" w:hAnsi="宋体"/>
          <w:szCs w:val="21"/>
        </w:rPr>
        <w:t>.供货一览表</w:t>
      </w:r>
    </w:p>
    <w:p w14:paraId="3F6C671A">
      <w:pPr>
        <w:spacing w:line="360" w:lineRule="auto"/>
        <w:jc w:val="right"/>
      </w:pPr>
      <w:r>
        <w:rPr>
          <w:rFonts w:hint="eastAsia"/>
        </w:rPr>
        <w:t>金额单位：人民币（元）</w:t>
      </w:r>
    </w:p>
    <w:tbl>
      <w:tblPr>
        <w:tblStyle w:val="49"/>
        <w:tblW w:w="96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95"/>
        <w:gridCol w:w="1298"/>
        <w:gridCol w:w="1546"/>
        <w:gridCol w:w="838"/>
        <w:gridCol w:w="1177"/>
        <w:gridCol w:w="1269"/>
        <w:gridCol w:w="1254"/>
        <w:gridCol w:w="1461"/>
      </w:tblGrid>
      <w:tr w14:paraId="10B5F1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0AB823C2">
            <w:pPr>
              <w:snapToGrid w:val="0"/>
              <w:spacing w:before="50" w:after="50" w:line="360" w:lineRule="auto"/>
              <w:jc w:val="center"/>
              <w:rPr>
                <w:rFonts w:ascii="宋体" w:hAnsi="宋体"/>
                <w:szCs w:val="21"/>
              </w:rPr>
            </w:pPr>
            <w:r>
              <w:rPr>
                <w:rFonts w:hint="eastAsia" w:ascii="宋体" w:hAnsi="宋体"/>
                <w:szCs w:val="21"/>
              </w:rPr>
              <w:t>序号</w:t>
            </w:r>
          </w:p>
        </w:tc>
        <w:tc>
          <w:tcPr>
            <w:tcW w:w="1298" w:type="dxa"/>
            <w:tcBorders>
              <w:top w:val="single" w:color="auto" w:sz="4" w:space="0"/>
              <w:left w:val="single" w:color="auto" w:sz="4" w:space="0"/>
              <w:bottom w:val="single" w:color="auto" w:sz="4" w:space="0"/>
              <w:right w:val="single" w:color="auto" w:sz="4" w:space="0"/>
            </w:tcBorders>
            <w:vAlign w:val="center"/>
          </w:tcPr>
          <w:p w14:paraId="36E7CE48">
            <w:pPr>
              <w:snapToGrid w:val="0"/>
              <w:spacing w:before="50" w:after="50" w:line="360" w:lineRule="auto"/>
              <w:jc w:val="center"/>
              <w:rPr>
                <w:rFonts w:ascii="宋体" w:hAnsi="宋体"/>
                <w:szCs w:val="21"/>
              </w:rPr>
            </w:pPr>
            <w:r>
              <w:rPr>
                <w:rFonts w:hint="eastAsia" w:ascii="宋体" w:hAnsi="宋体"/>
                <w:szCs w:val="21"/>
              </w:rPr>
              <w:t>货物名称</w:t>
            </w:r>
          </w:p>
        </w:tc>
        <w:tc>
          <w:tcPr>
            <w:tcW w:w="1546" w:type="dxa"/>
            <w:tcBorders>
              <w:top w:val="single" w:color="auto" w:sz="4" w:space="0"/>
              <w:left w:val="single" w:color="auto" w:sz="4" w:space="0"/>
              <w:bottom w:val="single" w:color="auto" w:sz="4" w:space="0"/>
              <w:right w:val="single" w:color="auto" w:sz="4" w:space="0"/>
            </w:tcBorders>
            <w:vAlign w:val="center"/>
          </w:tcPr>
          <w:p w14:paraId="2C4FF8D0">
            <w:pPr>
              <w:snapToGrid w:val="0"/>
              <w:spacing w:before="50" w:after="50" w:line="360" w:lineRule="auto"/>
              <w:jc w:val="center"/>
              <w:rPr>
                <w:rFonts w:ascii="宋体" w:hAnsi="宋体"/>
                <w:szCs w:val="21"/>
              </w:rPr>
            </w:pPr>
            <w:r>
              <w:rPr>
                <w:rFonts w:hint="eastAsia" w:ascii="宋体" w:hAnsi="宋体"/>
                <w:szCs w:val="21"/>
              </w:rPr>
              <w:t>生产厂家</w:t>
            </w:r>
          </w:p>
        </w:tc>
        <w:tc>
          <w:tcPr>
            <w:tcW w:w="838" w:type="dxa"/>
            <w:tcBorders>
              <w:top w:val="single" w:color="auto" w:sz="4" w:space="0"/>
              <w:left w:val="single" w:color="auto" w:sz="4" w:space="0"/>
              <w:bottom w:val="single" w:color="auto" w:sz="4" w:space="0"/>
              <w:right w:val="single" w:color="auto" w:sz="4" w:space="0"/>
            </w:tcBorders>
            <w:vAlign w:val="center"/>
          </w:tcPr>
          <w:p w14:paraId="35271B1D">
            <w:pPr>
              <w:snapToGrid w:val="0"/>
              <w:spacing w:before="50" w:after="50" w:line="360" w:lineRule="auto"/>
              <w:jc w:val="center"/>
              <w:rPr>
                <w:rFonts w:ascii="宋体" w:hAnsi="宋体"/>
                <w:szCs w:val="21"/>
              </w:rPr>
            </w:pPr>
            <w:r>
              <w:rPr>
                <w:rFonts w:hint="eastAsia" w:ascii="宋体" w:hAnsi="宋体"/>
                <w:szCs w:val="21"/>
              </w:rPr>
              <w:t>品牌</w:t>
            </w:r>
          </w:p>
        </w:tc>
        <w:tc>
          <w:tcPr>
            <w:tcW w:w="1177" w:type="dxa"/>
            <w:tcBorders>
              <w:top w:val="single" w:color="auto" w:sz="4" w:space="0"/>
              <w:left w:val="single" w:color="auto" w:sz="4" w:space="0"/>
              <w:bottom w:val="single" w:color="auto" w:sz="4" w:space="0"/>
              <w:right w:val="single" w:color="auto" w:sz="4" w:space="0"/>
            </w:tcBorders>
            <w:vAlign w:val="center"/>
          </w:tcPr>
          <w:p w14:paraId="6B7C6AB0">
            <w:pPr>
              <w:snapToGrid w:val="0"/>
              <w:spacing w:before="50" w:after="50" w:line="360" w:lineRule="auto"/>
              <w:jc w:val="center"/>
              <w:rPr>
                <w:rFonts w:ascii="宋体" w:hAnsi="宋体"/>
                <w:szCs w:val="21"/>
              </w:rPr>
            </w:pPr>
            <w:r>
              <w:rPr>
                <w:rFonts w:hint="eastAsia" w:ascii="宋体" w:hAnsi="宋体"/>
                <w:szCs w:val="21"/>
              </w:rPr>
              <w:t>规格型号</w:t>
            </w:r>
          </w:p>
        </w:tc>
        <w:tc>
          <w:tcPr>
            <w:tcW w:w="1269" w:type="dxa"/>
            <w:tcBorders>
              <w:top w:val="single" w:color="auto" w:sz="4" w:space="0"/>
              <w:left w:val="single" w:color="auto" w:sz="4" w:space="0"/>
              <w:bottom w:val="single" w:color="auto" w:sz="4" w:space="0"/>
              <w:right w:val="single" w:color="auto" w:sz="4" w:space="0"/>
            </w:tcBorders>
            <w:vAlign w:val="center"/>
          </w:tcPr>
          <w:p w14:paraId="61029F60">
            <w:pPr>
              <w:snapToGrid w:val="0"/>
              <w:spacing w:before="50" w:after="50" w:line="360" w:lineRule="auto"/>
              <w:jc w:val="center"/>
              <w:rPr>
                <w:rFonts w:ascii="宋体" w:hAnsi="宋体"/>
                <w:szCs w:val="21"/>
              </w:rPr>
            </w:pPr>
            <w:r>
              <w:rPr>
                <w:rFonts w:hint="eastAsia" w:ascii="宋体" w:hAnsi="宋体"/>
                <w:szCs w:val="21"/>
              </w:rPr>
              <w:t>数量及单位</w:t>
            </w:r>
          </w:p>
        </w:tc>
        <w:tc>
          <w:tcPr>
            <w:tcW w:w="1254" w:type="dxa"/>
            <w:tcBorders>
              <w:top w:val="single" w:color="auto" w:sz="4" w:space="0"/>
              <w:left w:val="single" w:color="auto" w:sz="4" w:space="0"/>
              <w:bottom w:val="single" w:color="auto" w:sz="4" w:space="0"/>
              <w:right w:val="single" w:color="auto" w:sz="4" w:space="0"/>
            </w:tcBorders>
            <w:vAlign w:val="center"/>
          </w:tcPr>
          <w:p w14:paraId="12E4E334">
            <w:pPr>
              <w:snapToGrid w:val="0"/>
              <w:spacing w:before="50" w:after="50" w:line="360" w:lineRule="auto"/>
              <w:jc w:val="center"/>
              <w:rPr>
                <w:rFonts w:ascii="宋体" w:hAnsi="宋体"/>
                <w:szCs w:val="21"/>
              </w:rPr>
            </w:pPr>
            <w:r>
              <w:rPr>
                <w:rFonts w:hint="eastAsia" w:ascii="宋体" w:hAnsi="宋体"/>
                <w:szCs w:val="21"/>
              </w:rPr>
              <w:t>单价（元）</w:t>
            </w:r>
          </w:p>
        </w:tc>
        <w:tc>
          <w:tcPr>
            <w:tcW w:w="1461" w:type="dxa"/>
            <w:tcBorders>
              <w:top w:val="single" w:color="auto" w:sz="4" w:space="0"/>
              <w:left w:val="single" w:color="auto" w:sz="4" w:space="0"/>
              <w:bottom w:val="single" w:color="auto" w:sz="4" w:space="0"/>
              <w:right w:val="single" w:color="auto" w:sz="4" w:space="0"/>
            </w:tcBorders>
            <w:vAlign w:val="center"/>
          </w:tcPr>
          <w:p w14:paraId="72C28CC4">
            <w:pPr>
              <w:snapToGrid w:val="0"/>
              <w:spacing w:before="50" w:after="50" w:line="360" w:lineRule="auto"/>
              <w:jc w:val="center"/>
              <w:rPr>
                <w:rFonts w:ascii="宋体" w:hAnsi="宋体"/>
                <w:szCs w:val="21"/>
              </w:rPr>
            </w:pPr>
            <w:r>
              <w:rPr>
                <w:rFonts w:hint="eastAsia" w:ascii="宋体" w:hAnsi="宋体"/>
                <w:szCs w:val="21"/>
              </w:rPr>
              <w:t>金额（元）</w:t>
            </w:r>
          </w:p>
        </w:tc>
      </w:tr>
      <w:tr w14:paraId="3B0BB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9"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35108F3E">
            <w:pPr>
              <w:snapToGrid w:val="0"/>
              <w:spacing w:before="50" w:after="50" w:line="360" w:lineRule="auto"/>
              <w:jc w:val="center"/>
              <w:rPr>
                <w:rFonts w:ascii="宋体" w:hAnsi="宋体"/>
                <w:szCs w:val="21"/>
              </w:rPr>
            </w:pPr>
            <w:r>
              <w:rPr>
                <w:rFonts w:hint="eastAsia" w:ascii="宋体" w:hAnsi="宋体"/>
                <w:szCs w:val="21"/>
              </w:rPr>
              <w:t>1</w:t>
            </w:r>
          </w:p>
        </w:tc>
        <w:tc>
          <w:tcPr>
            <w:tcW w:w="1298" w:type="dxa"/>
            <w:tcBorders>
              <w:top w:val="single" w:color="auto" w:sz="4" w:space="0"/>
              <w:left w:val="single" w:color="auto" w:sz="4" w:space="0"/>
              <w:bottom w:val="single" w:color="auto" w:sz="4" w:space="0"/>
              <w:right w:val="single" w:color="auto" w:sz="4" w:space="0"/>
            </w:tcBorders>
            <w:vAlign w:val="center"/>
          </w:tcPr>
          <w:p w14:paraId="39EDDA5E">
            <w:pPr>
              <w:snapToGrid w:val="0"/>
              <w:spacing w:before="50" w:after="50" w:line="360" w:lineRule="auto"/>
              <w:jc w:val="center"/>
              <w:rPr>
                <w:rFonts w:ascii="宋体" w:hAnsi="宋体"/>
                <w:bCs/>
                <w:szCs w:val="21"/>
              </w:rPr>
            </w:pPr>
          </w:p>
        </w:tc>
        <w:tc>
          <w:tcPr>
            <w:tcW w:w="1546" w:type="dxa"/>
            <w:tcBorders>
              <w:top w:val="single" w:color="auto" w:sz="4" w:space="0"/>
              <w:left w:val="single" w:color="auto" w:sz="4" w:space="0"/>
              <w:bottom w:val="single" w:color="auto" w:sz="4" w:space="0"/>
              <w:right w:val="single" w:color="auto" w:sz="4" w:space="0"/>
            </w:tcBorders>
            <w:vAlign w:val="center"/>
          </w:tcPr>
          <w:p w14:paraId="551B044F">
            <w:pPr>
              <w:snapToGrid w:val="0"/>
              <w:spacing w:before="50" w:after="50" w:line="360" w:lineRule="auto"/>
              <w:jc w:val="left"/>
              <w:rPr>
                <w:rFonts w:ascii="宋体" w:hAnsi="宋体"/>
                <w:bCs/>
                <w:szCs w:val="21"/>
              </w:rPr>
            </w:pPr>
          </w:p>
        </w:tc>
        <w:tc>
          <w:tcPr>
            <w:tcW w:w="838" w:type="dxa"/>
            <w:tcBorders>
              <w:top w:val="single" w:color="auto" w:sz="4" w:space="0"/>
              <w:left w:val="single" w:color="auto" w:sz="4" w:space="0"/>
              <w:bottom w:val="single" w:color="auto" w:sz="4" w:space="0"/>
              <w:right w:val="single" w:color="auto" w:sz="4" w:space="0"/>
            </w:tcBorders>
            <w:vAlign w:val="center"/>
          </w:tcPr>
          <w:p w14:paraId="56D774FB">
            <w:pPr>
              <w:snapToGrid w:val="0"/>
              <w:spacing w:before="50" w:after="50" w:line="360" w:lineRule="auto"/>
              <w:jc w:val="center"/>
              <w:rPr>
                <w:rFonts w:ascii="宋体" w:hAnsi="宋体"/>
                <w:szCs w:val="21"/>
              </w:rPr>
            </w:pPr>
          </w:p>
        </w:tc>
        <w:tc>
          <w:tcPr>
            <w:tcW w:w="1177" w:type="dxa"/>
            <w:tcBorders>
              <w:top w:val="single" w:color="auto" w:sz="4" w:space="0"/>
              <w:left w:val="single" w:color="auto" w:sz="4" w:space="0"/>
              <w:bottom w:val="single" w:color="auto" w:sz="4" w:space="0"/>
              <w:right w:val="single" w:color="auto" w:sz="4" w:space="0"/>
            </w:tcBorders>
            <w:vAlign w:val="center"/>
          </w:tcPr>
          <w:p w14:paraId="58EBD09F">
            <w:pPr>
              <w:snapToGrid w:val="0"/>
              <w:spacing w:before="50" w:after="50" w:line="360" w:lineRule="auto"/>
              <w:jc w:val="center"/>
              <w:rPr>
                <w:rFonts w:ascii="宋体" w:hAnsi="宋体"/>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0373CE84">
            <w:pPr>
              <w:snapToGrid w:val="0"/>
              <w:spacing w:before="50" w:after="50" w:line="360" w:lineRule="auto"/>
              <w:rPr>
                <w:rFonts w:ascii="宋体" w:hAnsi="宋体"/>
                <w:szCs w:val="21"/>
              </w:rPr>
            </w:pPr>
          </w:p>
        </w:tc>
        <w:tc>
          <w:tcPr>
            <w:tcW w:w="1254" w:type="dxa"/>
            <w:tcBorders>
              <w:top w:val="single" w:color="auto" w:sz="4" w:space="0"/>
              <w:left w:val="single" w:color="auto" w:sz="4" w:space="0"/>
              <w:bottom w:val="single" w:color="auto" w:sz="4" w:space="0"/>
              <w:right w:val="single" w:color="auto" w:sz="4" w:space="0"/>
            </w:tcBorders>
            <w:vAlign w:val="center"/>
          </w:tcPr>
          <w:p w14:paraId="2E31059A">
            <w:pPr>
              <w:snapToGrid w:val="0"/>
              <w:spacing w:before="50" w:after="50" w:line="360" w:lineRule="auto"/>
              <w:rPr>
                <w:rFonts w:ascii="宋体" w:hAnsi="宋体"/>
                <w:szCs w:val="21"/>
              </w:rPr>
            </w:pPr>
          </w:p>
        </w:tc>
        <w:tc>
          <w:tcPr>
            <w:tcW w:w="1461" w:type="dxa"/>
            <w:tcBorders>
              <w:top w:val="single" w:color="auto" w:sz="4" w:space="0"/>
              <w:left w:val="single" w:color="auto" w:sz="4" w:space="0"/>
              <w:bottom w:val="single" w:color="auto" w:sz="4" w:space="0"/>
              <w:right w:val="single" w:color="auto" w:sz="4" w:space="0"/>
            </w:tcBorders>
            <w:vAlign w:val="center"/>
          </w:tcPr>
          <w:p w14:paraId="741E32DC">
            <w:pPr>
              <w:snapToGrid w:val="0"/>
              <w:spacing w:before="50" w:after="50" w:line="360" w:lineRule="auto"/>
              <w:rPr>
                <w:rFonts w:ascii="宋体" w:hAnsi="宋体"/>
                <w:szCs w:val="21"/>
              </w:rPr>
            </w:pPr>
          </w:p>
        </w:tc>
      </w:tr>
      <w:tr w14:paraId="3CAD5A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1409968F">
            <w:pPr>
              <w:widowControl/>
              <w:spacing w:line="360" w:lineRule="auto"/>
              <w:jc w:val="center"/>
              <w:rPr>
                <w:rFonts w:ascii="宋体" w:hAnsi="宋体"/>
                <w:szCs w:val="21"/>
              </w:rPr>
            </w:pPr>
            <w:r>
              <w:rPr>
                <w:rFonts w:hint="eastAsia" w:ascii="宋体" w:hAnsi="宋体"/>
                <w:szCs w:val="21"/>
              </w:rPr>
              <w:t>2</w:t>
            </w:r>
          </w:p>
        </w:tc>
        <w:tc>
          <w:tcPr>
            <w:tcW w:w="1298" w:type="dxa"/>
            <w:tcBorders>
              <w:top w:val="single" w:color="auto" w:sz="4" w:space="0"/>
              <w:left w:val="single" w:color="auto" w:sz="4" w:space="0"/>
              <w:bottom w:val="single" w:color="auto" w:sz="4" w:space="0"/>
              <w:right w:val="single" w:color="auto" w:sz="4" w:space="0"/>
            </w:tcBorders>
            <w:vAlign w:val="center"/>
          </w:tcPr>
          <w:p w14:paraId="65476C56">
            <w:pPr>
              <w:snapToGrid w:val="0"/>
              <w:spacing w:before="50" w:after="50" w:line="360" w:lineRule="auto"/>
              <w:jc w:val="center"/>
              <w:rPr>
                <w:rFonts w:ascii="宋体" w:hAnsi="宋体"/>
                <w:bCs/>
                <w:szCs w:val="21"/>
              </w:rPr>
            </w:pPr>
          </w:p>
        </w:tc>
        <w:tc>
          <w:tcPr>
            <w:tcW w:w="1546" w:type="dxa"/>
            <w:tcBorders>
              <w:top w:val="single" w:color="auto" w:sz="4" w:space="0"/>
              <w:left w:val="single" w:color="auto" w:sz="4" w:space="0"/>
              <w:bottom w:val="single" w:color="auto" w:sz="4" w:space="0"/>
              <w:right w:val="single" w:color="auto" w:sz="4" w:space="0"/>
            </w:tcBorders>
            <w:vAlign w:val="center"/>
          </w:tcPr>
          <w:p w14:paraId="103FB659">
            <w:pPr>
              <w:snapToGrid w:val="0"/>
              <w:spacing w:before="50" w:after="50" w:line="360" w:lineRule="auto"/>
              <w:jc w:val="center"/>
              <w:rPr>
                <w:rFonts w:ascii="宋体" w:hAnsi="宋体"/>
                <w:bCs/>
                <w:szCs w:val="21"/>
              </w:rPr>
            </w:pPr>
          </w:p>
        </w:tc>
        <w:tc>
          <w:tcPr>
            <w:tcW w:w="838" w:type="dxa"/>
            <w:tcBorders>
              <w:top w:val="single" w:color="auto" w:sz="4" w:space="0"/>
              <w:left w:val="single" w:color="auto" w:sz="4" w:space="0"/>
              <w:bottom w:val="single" w:color="auto" w:sz="4" w:space="0"/>
              <w:right w:val="single" w:color="auto" w:sz="4" w:space="0"/>
            </w:tcBorders>
            <w:vAlign w:val="center"/>
          </w:tcPr>
          <w:p w14:paraId="771D4238">
            <w:pPr>
              <w:snapToGrid w:val="0"/>
              <w:spacing w:before="50" w:after="50" w:line="360" w:lineRule="auto"/>
              <w:jc w:val="center"/>
              <w:rPr>
                <w:rFonts w:ascii="宋体" w:hAnsi="宋体"/>
                <w:bCs/>
                <w:szCs w:val="21"/>
              </w:rPr>
            </w:pPr>
          </w:p>
        </w:tc>
        <w:tc>
          <w:tcPr>
            <w:tcW w:w="1177" w:type="dxa"/>
            <w:tcBorders>
              <w:top w:val="single" w:color="auto" w:sz="4" w:space="0"/>
              <w:left w:val="single" w:color="auto" w:sz="4" w:space="0"/>
              <w:bottom w:val="single" w:color="auto" w:sz="4" w:space="0"/>
              <w:right w:val="single" w:color="auto" w:sz="4" w:space="0"/>
            </w:tcBorders>
            <w:vAlign w:val="center"/>
          </w:tcPr>
          <w:p w14:paraId="27A0E653">
            <w:pPr>
              <w:snapToGrid w:val="0"/>
              <w:spacing w:before="50" w:after="50" w:line="360" w:lineRule="auto"/>
              <w:jc w:val="center"/>
              <w:rPr>
                <w:rFonts w:ascii="宋体" w:hAnsi="宋体"/>
                <w:szCs w:val="21"/>
              </w:rPr>
            </w:pPr>
          </w:p>
        </w:tc>
        <w:tc>
          <w:tcPr>
            <w:tcW w:w="1269" w:type="dxa"/>
            <w:tcBorders>
              <w:top w:val="single" w:color="auto" w:sz="4" w:space="0"/>
              <w:left w:val="single" w:color="auto" w:sz="4" w:space="0"/>
              <w:bottom w:val="single" w:color="auto" w:sz="4" w:space="0"/>
              <w:right w:val="single" w:color="auto" w:sz="4" w:space="0"/>
            </w:tcBorders>
            <w:vAlign w:val="center"/>
          </w:tcPr>
          <w:p w14:paraId="20878F0D">
            <w:pPr>
              <w:snapToGrid w:val="0"/>
              <w:spacing w:before="50" w:after="50" w:line="360" w:lineRule="auto"/>
              <w:jc w:val="center"/>
              <w:rPr>
                <w:rFonts w:ascii="宋体" w:hAnsi="宋体"/>
                <w:szCs w:val="21"/>
              </w:rPr>
            </w:pPr>
          </w:p>
        </w:tc>
        <w:tc>
          <w:tcPr>
            <w:tcW w:w="1254" w:type="dxa"/>
            <w:tcBorders>
              <w:top w:val="single" w:color="auto" w:sz="4" w:space="0"/>
              <w:left w:val="single" w:color="auto" w:sz="4" w:space="0"/>
              <w:bottom w:val="single" w:color="auto" w:sz="4" w:space="0"/>
              <w:right w:val="single" w:color="auto" w:sz="4" w:space="0"/>
            </w:tcBorders>
            <w:vAlign w:val="center"/>
          </w:tcPr>
          <w:p w14:paraId="502802E0">
            <w:pPr>
              <w:snapToGrid w:val="0"/>
              <w:spacing w:before="50" w:after="50" w:line="360" w:lineRule="auto"/>
              <w:rPr>
                <w:rFonts w:ascii="宋体" w:hAnsi="宋体"/>
                <w:szCs w:val="21"/>
              </w:rPr>
            </w:pPr>
          </w:p>
        </w:tc>
        <w:tc>
          <w:tcPr>
            <w:tcW w:w="1461" w:type="dxa"/>
            <w:tcBorders>
              <w:top w:val="single" w:color="auto" w:sz="4" w:space="0"/>
              <w:left w:val="single" w:color="auto" w:sz="4" w:space="0"/>
              <w:bottom w:val="single" w:color="auto" w:sz="4" w:space="0"/>
              <w:right w:val="single" w:color="auto" w:sz="4" w:space="0"/>
            </w:tcBorders>
            <w:vAlign w:val="center"/>
          </w:tcPr>
          <w:p w14:paraId="3A772EA4">
            <w:pPr>
              <w:snapToGrid w:val="0"/>
              <w:spacing w:before="50" w:after="50" w:line="360" w:lineRule="auto"/>
              <w:rPr>
                <w:rFonts w:ascii="宋体" w:hAnsi="宋体"/>
                <w:szCs w:val="21"/>
              </w:rPr>
            </w:pPr>
          </w:p>
        </w:tc>
      </w:tr>
      <w:tr w14:paraId="754212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9638" w:type="dxa"/>
            <w:gridSpan w:val="8"/>
            <w:tcBorders>
              <w:top w:val="single" w:color="auto" w:sz="4" w:space="0"/>
              <w:left w:val="single" w:color="auto" w:sz="4" w:space="0"/>
              <w:bottom w:val="single" w:color="auto" w:sz="4" w:space="0"/>
              <w:right w:val="single" w:color="auto" w:sz="4" w:space="0"/>
            </w:tcBorders>
            <w:vAlign w:val="center"/>
          </w:tcPr>
          <w:p w14:paraId="58D07E0E">
            <w:pPr>
              <w:snapToGrid w:val="0"/>
              <w:spacing w:before="50" w:after="50" w:line="360" w:lineRule="auto"/>
              <w:jc w:val="left"/>
              <w:rPr>
                <w:rFonts w:ascii="宋体" w:hAnsi="宋体"/>
                <w:spacing w:val="20"/>
                <w:szCs w:val="21"/>
              </w:rPr>
            </w:pPr>
            <w:r>
              <w:rPr>
                <w:rFonts w:hint="eastAsia" w:ascii="宋体" w:hAnsi="宋体"/>
                <w:spacing w:val="20"/>
                <w:szCs w:val="21"/>
              </w:rPr>
              <w:t>合计金额：人民币（大写）：          小写：¥</w:t>
            </w:r>
          </w:p>
        </w:tc>
      </w:tr>
    </w:tbl>
    <w:p w14:paraId="025FF8E5">
      <w:pPr>
        <w:snapToGrid w:val="0"/>
        <w:spacing w:line="360" w:lineRule="auto"/>
        <w:ind w:firstLine="420" w:firstLineChars="200"/>
        <w:rPr>
          <w:rFonts w:ascii="宋体" w:hAnsi="宋体"/>
          <w:szCs w:val="21"/>
        </w:rPr>
      </w:pPr>
      <w:r>
        <w:rPr>
          <w:rFonts w:hint="eastAsia" w:ascii="宋体" w:hAnsi="宋体"/>
          <w:szCs w:val="21"/>
        </w:rPr>
        <w:t>2.合同合计金额包含设备本身费用以及设备调试至可正常使用前，发生的运输费、安装调试费等以及其他所有可能发生的费用。如招投标文件对其另有规定的，从其规定。</w:t>
      </w:r>
    </w:p>
    <w:p w14:paraId="32C7F562">
      <w:pPr>
        <w:snapToGrid w:val="0"/>
        <w:spacing w:line="360" w:lineRule="auto"/>
        <w:ind w:firstLine="422" w:firstLineChars="200"/>
        <w:rPr>
          <w:rFonts w:ascii="宋体" w:hAnsi="宋体"/>
          <w:szCs w:val="21"/>
        </w:rPr>
      </w:pPr>
      <w:r>
        <w:rPr>
          <w:rFonts w:hint="eastAsia" w:ascii="宋体" w:hAnsi="宋体"/>
          <w:b/>
          <w:szCs w:val="21"/>
        </w:rPr>
        <w:t>第二条　质量保证</w:t>
      </w:r>
    </w:p>
    <w:p w14:paraId="31967E93">
      <w:pPr>
        <w:snapToGrid w:val="0"/>
        <w:spacing w:line="360" w:lineRule="auto"/>
        <w:ind w:firstLine="420" w:firstLineChars="200"/>
        <w:rPr>
          <w:rFonts w:ascii="宋体" w:hAnsi="宋体"/>
          <w:szCs w:val="21"/>
        </w:rPr>
      </w:pPr>
      <w:r>
        <w:rPr>
          <w:rFonts w:hint="eastAsia" w:ascii="宋体" w:hAnsi="宋体"/>
          <w:szCs w:val="21"/>
        </w:rPr>
        <w:t>1.乙方所提供的货物型号、技术规格、技术参数、实物照片（如有）等质量必须与招投标文件和承诺相一致。乙方提供的自主创新产品、节能和环保产品必须是列入政府采购清单的产品。</w:t>
      </w:r>
    </w:p>
    <w:p w14:paraId="692D2522">
      <w:pPr>
        <w:snapToGrid w:val="0"/>
        <w:spacing w:line="360" w:lineRule="auto"/>
        <w:ind w:firstLine="420" w:firstLineChars="200"/>
        <w:outlineLvl w:val="0"/>
        <w:rPr>
          <w:rFonts w:ascii="宋体" w:hAnsi="宋体"/>
          <w:szCs w:val="21"/>
        </w:rPr>
      </w:pPr>
      <w:r>
        <w:rPr>
          <w:rFonts w:hint="eastAsia" w:ascii="宋体" w:hAnsi="宋体"/>
          <w:szCs w:val="21"/>
        </w:rPr>
        <w:t>2.产品交付甲方使用后，若甲方在使用过程中发现产品确实存在以下问题的，甲方有权退还产品并且解除本合同，同时乙方须退还甲方的所付款项。存在的情况为：</w:t>
      </w:r>
    </w:p>
    <w:p w14:paraId="562080A6">
      <w:pPr>
        <w:snapToGrid w:val="0"/>
        <w:spacing w:line="360" w:lineRule="auto"/>
        <w:ind w:firstLine="420" w:firstLineChars="200"/>
        <w:outlineLvl w:val="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w:t>
      </w:r>
      <w:r>
        <w:rPr>
          <w:rFonts w:ascii="宋体" w:hAnsi="宋体"/>
          <w:szCs w:val="21"/>
        </w:rPr>
        <w:t>产品不能正常</w:t>
      </w:r>
      <w:r>
        <w:rPr>
          <w:rFonts w:hint="eastAsia" w:ascii="宋体" w:hAnsi="宋体"/>
          <w:szCs w:val="21"/>
        </w:rPr>
        <w:t>使用</w:t>
      </w:r>
      <w:r>
        <w:rPr>
          <w:rFonts w:ascii="宋体" w:hAnsi="宋体"/>
          <w:szCs w:val="21"/>
        </w:rPr>
        <w:t>的；</w:t>
      </w:r>
    </w:p>
    <w:p w14:paraId="78ED8E5A">
      <w:pPr>
        <w:snapToGrid w:val="0"/>
        <w:spacing w:line="360" w:lineRule="auto"/>
        <w:ind w:firstLine="420" w:firstLineChars="200"/>
        <w:outlineLvl w:val="0"/>
        <w:rPr>
          <w:rFonts w:ascii="宋体" w:hAnsi="宋体"/>
          <w:szCs w:val="21"/>
        </w:rPr>
      </w:pPr>
      <w:r>
        <w:rPr>
          <w:rFonts w:hint="eastAsia" w:ascii="宋体" w:hAnsi="宋体"/>
          <w:szCs w:val="21"/>
        </w:rPr>
        <w:t>（</w:t>
      </w:r>
      <w:r>
        <w:rPr>
          <w:rFonts w:ascii="宋体" w:hAnsi="宋体"/>
          <w:szCs w:val="21"/>
        </w:rPr>
        <w:t>2）产品的使用会影响甲方操作系统的稳定或其他产品的正常使用的；</w:t>
      </w:r>
    </w:p>
    <w:p w14:paraId="4526C13E">
      <w:pPr>
        <w:snapToGrid w:val="0"/>
        <w:spacing w:line="360" w:lineRule="auto"/>
        <w:ind w:firstLine="420" w:firstLineChars="200"/>
        <w:outlineLvl w:val="0"/>
        <w:rPr>
          <w:rFonts w:ascii="宋体" w:hAnsi="宋体"/>
          <w:szCs w:val="21"/>
        </w:rPr>
      </w:pPr>
      <w:r>
        <w:rPr>
          <w:rFonts w:hint="eastAsia" w:ascii="宋体" w:hAnsi="宋体"/>
          <w:szCs w:val="21"/>
        </w:rPr>
        <w:t>（</w:t>
      </w:r>
      <w:r>
        <w:rPr>
          <w:rFonts w:ascii="宋体" w:hAnsi="宋体"/>
          <w:szCs w:val="21"/>
        </w:rPr>
        <w:t>3）产品的实际使用功能不能达到乙方产品承诺的功能。</w:t>
      </w:r>
    </w:p>
    <w:p w14:paraId="143C8179">
      <w:pPr>
        <w:snapToGrid w:val="0"/>
        <w:spacing w:line="360" w:lineRule="auto"/>
        <w:ind w:firstLine="420" w:firstLineChars="200"/>
      </w:pPr>
      <w:r>
        <w:rPr>
          <w:rFonts w:hint="eastAsia" w:ascii="宋体" w:hAnsi="宋体"/>
          <w:szCs w:val="21"/>
        </w:rPr>
        <w:t>3.乙方所提供的货物必须是全新、未使用的原装产品，且在正常安装、使用和保养条件下，其使用寿命期内各项指标均达到质量要求。</w:t>
      </w:r>
    </w:p>
    <w:p w14:paraId="4DFFDBC8">
      <w:pPr>
        <w:pStyle w:val="31"/>
      </w:pPr>
    </w:p>
    <w:p w14:paraId="05E7600E">
      <w:pPr>
        <w:snapToGrid w:val="0"/>
        <w:spacing w:line="360" w:lineRule="auto"/>
        <w:ind w:firstLine="422" w:firstLineChars="200"/>
        <w:rPr>
          <w:rFonts w:ascii="宋体" w:hAnsi="宋体"/>
          <w:szCs w:val="21"/>
        </w:rPr>
      </w:pPr>
      <w:r>
        <w:rPr>
          <w:rFonts w:hint="eastAsia" w:ascii="宋体" w:hAnsi="宋体"/>
          <w:b/>
          <w:szCs w:val="21"/>
        </w:rPr>
        <w:t>第三条　权利保证</w:t>
      </w:r>
    </w:p>
    <w:p w14:paraId="730D612C">
      <w:pPr>
        <w:snapToGrid w:val="0"/>
        <w:spacing w:line="360" w:lineRule="auto"/>
        <w:ind w:firstLine="420" w:firstLineChars="200"/>
        <w:rPr>
          <w:rFonts w:ascii="宋体" w:hAnsi="宋体"/>
          <w:szCs w:val="21"/>
        </w:rPr>
      </w:pPr>
      <w:r>
        <w:rPr>
          <w:rFonts w:hint="eastAsia" w:ascii="宋体" w:hAnsi="宋体"/>
          <w:szCs w:val="21"/>
        </w:rPr>
        <w:t>1.乙方应保证所提供货物在使用时不会侵犯任何第三方的专利权、商标权、工业设计权或其他权利。</w:t>
      </w:r>
    </w:p>
    <w:p w14:paraId="7F34E9C2">
      <w:pPr>
        <w:snapToGrid w:val="0"/>
        <w:spacing w:line="360" w:lineRule="auto"/>
        <w:ind w:firstLine="420" w:firstLineChars="200"/>
        <w:rPr>
          <w:rFonts w:ascii="宋体" w:hAnsi="宋体"/>
          <w:szCs w:val="21"/>
        </w:rPr>
      </w:pPr>
      <w:r>
        <w:rPr>
          <w:rFonts w:hint="eastAsia" w:ascii="宋体" w:hAnsi="宋体"/>
          <w:szCs w:val="21"/>
        </w:rPr>
        <w:t>2.乙方应按招标文件规定的时间向甲方提供使用货物的有关技术资料。</w:t>
      </w:r>
    </w:p>
    <w:p w14:paraId="7D8AF782">
      <w:pPr>
        <w:snapToGrid w:val="0"/>
        <w:spacing w:line="360" w:lineRule="auto"/>
        <w:ind w:firstLine="420" w:firstLineChars="200"/>
        <w:rPr>
          <w:rFonts w:ascii="宋体" w:hAnsi="宋体"/>
          <w:szCs w:val="21"/>
        </w:rPr>
      </w:pPr>
      <w:r>
        <w:rPr>
          <w:rFonts w:hint="eastAsia" w:ascii="宋体" w:hAnsi="宋体"/>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D677723">
      <w:pPr>
        <w:snapToGrid w:val="0"/>
        <w:spacing w:line="360" w:lineRule="auto"/>
        <w:ind w:firstLine="420" w:firstLineChars="200"/>
        <w:rPr>
          <w:rFonts w:ascii="宋体" w:hAnsi="宋体"/>
          <w:szCs w:val="21"/>
        </w:rPr>
      </w:pPr>
      <w:r>
        <w:rPr>
          <w:rFonts w:hint="eastAsia" w:ascii="宋体" w:hAnsi="宋体"/>
          <w:szCs w:val="21"/>
        </w:rPr>
        <w:t>4.乙方保证所交付的货物的所有权完全属于乙方且无任何抵押、质押、查封等产权瑕疵。</w:t>
      </w:r>
    </w:p>
    <w:p w14:paraId="28558433">
      <w:pPr>
        <w:snapToGrid w:val="0"/>
        <w:spacing w:line="360" w:lineRule="auto"/>
        <w:ind w:firstLine="422" w:firstLineChars="200"/>
        <w:rPr>
          <w:rFonts w:ascii="宋体" w:hAnsi="宋体"/>
          <w:b/>
          <w:szCs w:val="21"/>
        </w:rPr>
      </w:pPr>
      <w:r>
        <w:rPr>
          <w:rFonts w:hint="eastAsia" w:ascii="宋体" w:hAnsi="宋体"/>
          <w:b/>
          <w:szCs w:val="21"/>
        </w:rPr>
        <w:t>第四条　包装和运输</w:t>
      </w:r>
    </w:p>
    <w:p w14:paraId="2619686C">
      <w:pPr>
        <w:snapToGrid w:val="0"/>
        <w:spacing w:line="360" w:lineRule="auto"/>
        <w:ind w:firstLine="420" w:firstLineChars="200"/>
        <w:rPr>
          <w:rFonts w:ascii="宋体" w:hAnsi="宋体"/>
          <w:szCs w:val="21"/>
        </w:rPr>
      </w:pPr>
      <w:r>
        <w:rPr>
          <w:rFonts w:hint="eastAsia" w:ascii="宋体" w:hAnsi="宋体"/>
          <w:szCs w:val="21"/>
        </w:rPr>
        <w:t>1、乙方提供的货物均应按招投标文件要求的包装材料、包装标准、包装方式进行包装，每一包装单元内应附详细的装箱单和质量合格证。</w:t>
      </w:r>
    </w:p>
    <w:p w14:paraId="579CDAFD">
      <w:pPr>
        <w:snapToGrid w:val="0"/>
        <w:spacing w:line="360" w:lineRule="auto"/>
        <w:ind w:firstLine="420" w:firstLineChars="200"/>
        <w:rPr>
          <w:rFonts w:ascii="宋体" w:hAnsi="宋体"/>
          <w:szCs w:val="21"/>
        </w:rPr>
      </w:pPr>
      <w:r>
        <w:rPr>
          <w:rFonts w:hint="eastAsia" w:ascii="宋体" w:hAnsi="宋体"/>
          <w:szCs w:val="21"/>
        </w:rPr>
        <w:t>2、货物的运输方式：</w:t>
      </w:r>
      <w:r>
        <w:rPr>
          <w:rFonts w:hint="eastAsia" w:ascii="宋体" w:hAnsi="宋体"/>
          <w:szCs w:val="21"/>
          <w:u w:val="single"/>
        </w:rPr>
        <w:t xml:space="preserve">   不限，由乙方自负并承担相应费用 。</w:t>
      </w:r>
    </w:p>
    <w:p w14:paraId="248C68C5">
      <w:pPr>
        <w:snapToGrid w:val="0"/>
        <w:spacing w:line="360" w:lineRule="auto"/>
        <w:ind w:firstLine="420" w:firstLineChars="200"/>
        <w:rPr>
          <w:rFonts w:ascii="宋体" w:hAnsi="宋体"/>
          <w:szCs w:val="21"/>
          <w:u w:val="single"/>
        </w:rPr>
      </w:pPr>
      <w:r>
        <w:rPr>
          <w:rFonts w:hint="eastAsia" w:ascii="宋体" w:hAnsi="宋体"/>
          <w:szCs w:val="21"/>
        </w:rPr>
        <w:t>3、乙方负责货物运输，货物运输合理损耗及计算方法：</w:t>
      </w:r>
      <w:r>
        <w:rPr>
          <w:rFonts w:hint="eastAsia" w:ascii="宋体" w:hAnsi="宋体"/>
          <w:szCs w:val="21"/>
          <w:u w:val="single"/>
        </w:rPr>
        <w:t xml:space="preserve">    本合同货物不接受耗损    。</w:t>
      </w:r>
    </w:p>
    <w:p w14:paraId="010A0A69">
      <w:pPr>
        <w:snapToGrid w:val="0"/>
        <w:spacing w:line="360" w:lineRule="auto"/>
        <w:ind w:firstLine="422" w:firstLineChars="200"/>
        <w:rPr>
          <w:rFonts w:ascii="宋体" w:hAnsi="宋体"/>
          <w:szCs w:val="21"/>
        </w:rPr>
      </w:pPr>
      <w:r>
        <w:rPr>
          <w:rFonts w:hint="eastAsia" w:ascii="宋体" w:hAnsi="宋体"/>
          <w:b/>
          <w:szCs w:val="21"/>
        </w:rPr>
        <w:t>第五条　交付和验收</w:t>
      </w:r>
    </w:p>
    <w:p w14:paraId="4488078F">
      <w:pPr>
        <w:snapToGrid w:val="0"/>
        <w:spacing w:line="360" w:lineRule="auto"/>
        <w:ind w:firstLine="420" w:firstLineChars="200"/>
        <w:rPr>
          <w:rFonts w:ascii="宋体" w:hAnsi="宋体"/>
          <w:szCs w:val="21"/>
        </w:rPr>
      </w:pPr>
      <w:r>
        <w:rPr>
          <w:rFonts w:hint="eastAsia" w:ascii="宋体" w:hAnsi="宋体"/>
          <w:szCs w:val="21"/>
        </w:rPr>
        <w:t>1.交付时间：</w:t>
      </w:r>
      <w:r>
        <w:rPr>
          <w:rFonts w:hint="eastAsia" w:ascii="宋体" w:hAnsi="宋体"/>
          <w:szCs w:val="21"/>
          <w:u w:val="single"/>
        </w:rPr>
        <w:t xml:space="preserve">                 </w:t>
      </w:r>
      <w:r>
        <w:rPr>
          <w:rFonts w:hint="eastAsia" w:ascii="宋体" w:hAnsi="宋体"/>
          <w:szCs w:val="21"/>
        </w:rPr>
        <w:t>；地点：</w:t>
      </w:r>
      <w:r>
        <w:rPr>
          <w:rFonts w:hint="eastAsia" w:ascii="宋体" w:hAnsi="宋体"/>
          <w:szCs w:val="21"/>
          <w:u w:val="single"/>
        </w:rPr>
        <w:t xml:space="preserve">   柳州市内甲方指定地点     </w:t>
      </w:r>
      <w:r>
        <w:rPr>
          <w:rFonts w:hint="eastAsia" w:ascii="宋体" w:hAnsi="宋体"/>
          <w:szCs w:val="21"/>
        </w:rPr>
        <w:t>。</w:t>
      </w:r>
    </w:p>
    <w:p w14:paraId="3CA8F30B">
      <w:pPr>
        <w:snapToGrid w:val="0"/>
        <w:spacing w:line="360" w:lineRule="auto"/>
        <w:ind w:firstLine="420" w:firstLineChars="200"/>
        <w:rPr>
          <w:rFonts w:ascii="宋体" w:hAnsi="宋体"/>
          <w:szCs w:val="21"/>
        </w:rPr>
      </w:pPr>
      <w:r>
        <w:rPr>
          <w:rFonts w:hint="eastAsia" w:ascii="宋体" w:hAnsi="宋体"/>
          <w:szCs w:val="21"/>
        </w:rPr>
        <w:t>2.交付验收标准依次序对照适用标准为：</w:t>
      </w:r>
    </w:p>
    <w:p w14:paraId="4D9B732E">
      <w:pPr>
        <w:snapToGrid w:val="0"/>
        <w:spacing w:line="360" w:lineRule="auto"/>
        <w:ind w:firstLine="420" w:firstLineChars="200"/>
        <w:rPr>
          <w:rFonts w:ascii="宋体" w:hAnsi="宋体"/>
          <w:szCs w:val="21"/>
        </w:rPr>
      </w:pPr>
      <w:r>
        <w:rPr>
          <w:rFonts w:hint="eastAsia" w:ascii="宋体" w:hAnsi="宋体"/>
          <w:szCs w:val="21"/>
        </w:rPr>
        <w:t>①符合中华人民共和国国家安全质量标准、环保标准或行业标准；</w:t>
      </w:r>
    </w:p>
    <w:p w14:paraId="305184B1">
      <w:pPr>
        <w:snapToGrid w:val="0"/>
        <w:spacing w:line="360" w:lineRule="auto"/>
        <w:ind w:firstLine="420" w:firstLineChars="200"/>
        <w:rPr>
          <w:rFonts w:ascii="宋体" w:hAnsi="宋体"/>
          <w:szCs w:val="21"/>
        </w:rPr>
      </w:pPr>
      <w:r>
        <w:rPr>
          <w:rFonts w:hint="eastAsia" w:ascii="宋体" w:hAnsi="宋体"/>
          <w:szCs w:val="21"/>
        </w:rPr>
        <w:t>②符合采购文件和投标文件承诺中采购人认可的合理最佳配置、参数及各项要求；</w:t>
      </w:r>
    </w:p>
    <w:p w14:paraId="3C6FF5C2">
      <w:pPr>
        <w:snapToGrid w:val="0"/>
        <w:spacing w:line="360" w:lineRule="auto"/>
        <w:ind w:firstLine="420" w:firstLineChars="200"/>
        <w:rPr>
          <w:rFonts w:ascii="宋体" w:hAnsi="宋体"/>
          <w:szCs w:val="21"/>
        </w:rPr>
      </w:pPr>
      <w:r>
        <w:rPr>
          <w:rFonts w:hint="eastAsia" w:ascii="宋体" w:hAnsi="宋体"/>
          <w:szCs w:val="21"/>
        </w:rPr>
        <w:t>③货物符合国家官方合格标准。</w:t>
      </w:r>
    </w:p>
    <w:p w14:paraId="346664A1">
      <w:pPr>
        <w:snapToGrid w:val="0"/>
        <w:spacing w:line="360" w:lineRule="auto"/>
        <w:ind w:firstLine="420" w:firstLineChars="200"/>
        <w:rPr>
          <w:rFonts w:ascii="宋体" w:hAnsi="宋体"/>
          <w:szCs w:val="21"/>
        </w:rPr>
      </w:pPr>
      <w:r>
        <w:rPr>
          <w:rFonts w:hint="eastAsia" w:ascii="宋体" w:hAnsi="宋体"/>
          <w:szCs w:val="21"/>
        </w:rPr>
        <w:t>3．所有功能实施上线完毕并稳定运行一个月后，乙方书面向甲方提交初步验收申请，经使用科室、归口科室对功能进行确认审核。</w:t>
      </w:r>
    </w:p>
    <w:p w14:paraId="2EBE2D30">
      <w:pPr>
        <w:snapToGrid w:val="0"/>
        <w:spacing w:line="360" w:lineRule="auto"/>
        <w:ind w:firstLine="420" w:firstLineChars="200"/>
        <w:rPr>
          <w:rFonts w:ascii="宋体" w:hAnsi="宋体"/>
          <w:szCs w:val="21"/>
        </w:rPr>
      </w:pPr>
      <w:r>
        <w:rPr>
          <w:rFonts w:hint="eastAsia" w:ascii="宋体" w:hAnsi="宋体"/>
          <w:szCs w:val="21"/>
        </w:rPr>
        <w:t>4．乙方在设备稳定运行三个月后，书面向采购人提交验收申请，甲方委托第三方机构（或专家）组织项目验收的，其验收时间以该项目验收方案确定的验收时间为准。同时需提供完整的项目管理、操作说明等书面文档和电子版，方可进行项目系统验收，验收小组由甲方相关人员与乙方代表共同组成。</w:t>
      </w:r>
    </w:p>
    <w:p w14:paraId="59B3E0A1">
      <w:pPr>
        <w:snapToGrid w:val="0"/>
        <w:spacing w:line="360" w:lineRule="auto"/>
        <w:ind w:firstLine="420" w:firstLineChars="200"/>
        <w:rPr>
          <w:rFonts w:ascii="宋体" w:hAnsi="宋体"/>
          <w:szCs w:val="21"/>
        </w:rPr>
      </w:pPr>
      <w:r>
        <w:rPr>
          <w:rFonts w:hint="eastAsia" w:ascii="宋体" w:hAnsi="宋体"/>
          <w:szCs w:val="21"/>
        </w:rPr>
        <w:t>5．本项目验收由验收小组按照采购合同约定对每一项技术和商务要求的履约情况进行确认。</w:t>
      </w:r>
    </w:p>
    <w:p w14:paraId="05EBE0A9">
      <w:pPr>
        <w:snapToGrid w:val="0"/>
        <w:spacing w:line="360" w:lineRule="auto"/>
        <w:ind w:firstLine="420" w:firstLineChars="200"/>
        <w:rPr>
          <w:rFonts w:ascii="宋体" w:hAnsi="宋体"/>
          <w:szCs w:val="21"/>
        </w:rPr>
      </w:pPr>
      <w:r>
        <w:rPr>
          <w:rFonts w:hint="eastAsia" w:ascii="宋体" w:hAnsi="宋体"/>
          <w:szCs w:val="21"/>
        </w:rPr>
        <w:t>6．验收结束后，验收小组出具采购验收书。验收书应当包括每一项技术和商务要求的履约情况并列明项目总体评价，由验收小组、甲方和乙方共同签署。甲方委托第三方机构（或专家）组织项目验收的，其验收结果以第三方机构（或专家）出具验收书结论为准，甲方和乙方共同签署确认。</w:t>
      </w:r>
    </w:p>
    <w:p w14:paraId="0221EF65">
      <w:pPr>
        <w:snapToGrid w:val="0"/>
        <w:spacing w:line="360" w:lineRule="auto"/>
        <w:ind w:firstLine="420" w:firstLineChars="200"/>
        <w:rPr>
          <w:rFonts w:ascii="宋体" w:hAnsi="宋体"/>
          <w:szCs w:val="21"/>
        </w:rPr>
      </w:pPr>
      <w:r>
        <w:rPr>
          <w:rFonts w:hint="eastAsia" w:ascii="宋体" w:hAnsi="宋体"/>
          <w:szCs w:val="21"/>
        </w:rPr>
        <w:t>7．验收过程中所产生的一切费用均由乙方承担。</w:t>
      </w:r>
    </w:p>
    <w:p w14:paraId="2FD79C5F">
      <w:pPr>
        <w:snapToGrid w:val="0"/>
        <w:spacing w:line="360" w:lineRule="auto"/>
        <w:ind w:firstLine="420" w:firstLineChars="200"/>
        <w:rPr>
          <w:rFonts w:ascii="宋体" w:hAnsi="宋体"/>
          <w:szCs w:val="21"/>
        </w:rPr>
      </w:pPr>
      <w:r>
        <w:rPr>
          <w:rFonts w:hint="eastAsia" w:ascii="宋体" w:hAnsi="宋体"/>
          <w:szCs w:val="21"/>
        </w:rPr>
        <w:t>8．验收书一式2份，双方各执1份、受托第三方机构（或专家）一份（如有）。</w:t>
      </w:r>
    </w:p>
    <w:p w14:paraId="61DA698A">
      <w:pPr>
        <w:snapToGrid w:val="0"/>
        <w:spacing w:line="360" w:lineRule="auto"/>
        <w:ind w:firstLine="420" w:firstLineChars="200"/>
        <w:rPr>
          <w:rFonts w:ascii="宋体" w:hAnsi="宋体"/>
          <w:szCs w:val="21"/>
        </w:rPr>
      </w:pPr>
      <w:r>
        <w:rPr>
          <w:rFonts w:hint="eastAsia" w:ascii="宋体" w:hAnsi="宋体"/>
          <w:szCs w:val="21"/>
        </w:rPr>
        <w:t>9．验收结论不合格的，乙方应自收到验收书后5日内及时予以解决。经乙方对验收结论不合格的系统进行整改后，仍然达不到要求的，经双方协商，可按以下办法处理：</w:t>
      </w:r>
    </w:p>
    <w:p w14:paraId="079B56E1">
      <w:pPr>
        <w:snapToGrid w:val="0"/>
        <w:spacing w:line="360" w:lineRule="auto"/>
        <w:ind w:firstLine="420" w:firstLineChars="200"/>
        <w:rPr>
          <w:rFonts w:ascii="宋体" w:hAnsi="宋体"/>
          <w:szCs w:val="21"/>
        </w:rPr>
      </w:pPr>
      <w:r>
        <w:rPr>
          <w:rFonts w:hint="eastAsia" w:ascii="宋体" w:hAnsi="宋体"/>
          <w:szCs w:val="21"/>
        </w:rPr>
        <w:t>10．①更换：由乙方承担所发生的全部费用。</w:t>
      </w:r>
    </w:p>
    <w:p w14:paraId="2E953123">
      <w:pPr>
        <w:snapToGrid w:val="0"/>
        <w:spacing w:line="360" w:lineRule="auto"/>
        <w:ind w:firstLine="420" w:firstLineChars="200"/>
        <w:rPr>
          <w:rFonts w:ascii="宋体" w:hAnsi="宋体"/>
          <w:szCs w:val="21"/>
        </w:rPr>
      </w:pPr>
      <w:r>
        <w:rPr>
          <w:rFonts w:hint="eastAsia" w:ascii="宋体" w:hAnsi="宋体"/>
          <w:szCs w:val="21"/>
        </w:rPr>
        <w:t>②贬值处理：由双方合议定价。</w:t>
      </w:r>
    </w:p>
    <w:p w14:paraId="077A4863">
      <w:pPr>
        <w:snapToGrid w:val="0"/>
        <w:spacing w:line="360" w:lineRule="auto"/>
        <w:ind w:firstLine="420" w:firstLineChars="200"/>
        <w:rPr>
          <w:rFonts w:ascii="宋体" w:hAnsi="宋体"/>
          <w:szCs w:val="21"/>
        </w:rPr>
      </w:pPr>
      <w:r>
        <w:rPr>
          <w:rFonts w:hint="eastAsia" w:ascii="宋体" w:hAnsi="宋体"/>
          <w:szCs w:val="21"/>
        </w:rPr>
        <w:t>11.乙方对验收结果有异议的，须在验收后五个工作日内以书面形式向甲方提出，甲方自收到乙方书面异议后 5 个工作日内及时予以复核并书面回复最终验收结果。</w:t>
      </w:r>
    </w:p>
    <w:p w14:paraId="6355F727">
      <w:pPr>
        <w:snapToGrid w:val="0"/>
        <w:spacing w:line="360" w:lineRule="auto"/>
        <w:ind w:firstLine="420" w:firstLineChars="200"/>
        <w:rPr>
          <w:rFonts w:ascii="宋体" w:hAnsi="宋体"/>
          <w:szCs w:val="21"/>
        </w:rPr>
      </w:pPr>
      <w:r>
        <w:rPr>
          <w:rFonts w:hint="eastAsia" w:ascii="宋体" w:hAnsi="宋体"/>
          <w:szCs w:val="21"/>
        </w:rPr>
        <w:t>12.如乙方有下列情况之一的，甲方有权拒绝验收和支付款项，并依照处罚条款作出相应处罚：</w:t>
      </w:r>
    </w:p>
    <w:p w14:paraId="469DFD71">
      <w:pPr>
        <w:snapToGrid w:val="0"/>
        <w:spacing w:line="360" w:lineRule="auto"/>
        <w:ind w:firstLine="420" w:firstLineChars="200"/>
        <w:rPr>
          <w:rFonts w:ascii="宋体" w:hAnsi="宋体"/>
          <w:szCs w:val="21"/>
        </w:rPr>
      </w:pPr>
      <w:r>
        <w:rPr>
          <w:rFonts w:hint="eastAsia" w:ascii="宋体" w:hAnsi="宋体"/>
          <w:szCs w:val="21"/>
        </w:rPr>
        <w:t>（1）提供的货物规格、技术标准、材料未达到其投标文件所承诺的，导致无法通过验收交付使用的；</w:t>
      </w:r>
    </w:p>
    <w:p w14:paraId="0062E895">
      <w:pPr>
        <w:snapToGrid w:val="0"/>
        <w:spacing w:line="360" w:lineRule="auto"/>
        <w:ind w:firstLine="420" w:firstLineChars="200"/>
        <w:rPr>
          <w:rFonts w:ascii="宋体" w:hAnsi="宋体"/>
          <w:szCs w:val="21"/>
        </w:rPr>
      </w:pPr>
      <w:r>
        <w:rPr>
          <w:rFonts w:hint="eastAsia" w:ascii="宋体" w:hAnsi="宋体"/>
          <w:szCs w:val="21"/>
        </w:rPr>
        <w:t>（2）提供的货物经查证无法得到生产厂家正规售后服务的；</w:t>
      </w:r>
    </w:p>
    <w:p w14:paraId="77E8F942">
      <w:pPr>
        <w:snapToGrid w:val="0"/>
        <w:spacing w:line="360" w:lineRule="auto"/>
        <w:ind w:firstLine="420" w:firstLineChars="200"/>
        <w:rPr>
          <w:rFonts w:ascii="宋体" w:hAnsi="宋体"/>
          <w:szCs w:val="21"/>
        </w:rPr>
      </w:pPr>
      <w:r>
        <w:rPr>
          <w:rFonts w:hint="eastAsia" w:ascii="宋体" w:hAnsi="宋体"/>
          <w:szCs w:val="21"/>
        </w:rPr>
        <w:t>（3）提供的货物未经正规合法经销渠道的；</w:t>
      </w:r>
    </w:p>
    <w:p w14:paraId="77D26E9D">
      <w:pPr>
        <w:snapToGrid w:val="0"/>
        <w:spacing w:line="360" w:lineRule="auto"/>
        <w:ind w:firstLine="420" w:firstLineChars="200"/>
        <w:rPr>
          <w:rFonts w:ascii="宋体" w:hAnsi="宋体"/>
          <w:szCs w:val="21"/>
        </w:rPr>
      </w:pPr>
      <w:r>
        <w:rPr>
          <w:rFonts w:hint="eastAsia" w:ascii="宋体" w:hAnsi="宋体"/>
          <w:szCs w:val="21"/>
        </w:rPr>
        <w:t>（4）提供的货物侵犯了第三方合法权益而引发了纠纷或诉讼，导致无法按期交付使用的；</w:t>
      </w:r>
    </w:p>
    <w:p w14:paraId="774B3C28">
      <w:pPr>
        <w:snapToGrid w:val="0"/>
        <w:spacing w:line="360" w:lineRule="auto"/>
        <w:ind w:firstLine="420" w:firstLineChars="200"/>
        <w:rPr>
          <w:rFonts w:ascii="宋体" w:hAnsi="宋体"/>
          <w:szCs w:val="21"/>
        </w:rPr>
      </w:pPr>
      <w:r>
        <w:rPr>
          <w:rFonts w:hint="eastAsia" w:ascii="宋体" w:hAnsi="宋体"/>
          <w:szCs w:val="21"/>
        </w:rPr>
        <w:t>（5）所交的货物品种、型号、规格、质量等不符合投标文件提供的技术数据经实际测试发现不真实的。</w:t>
      </w:r>
    </w:p>
    <w:p w14:paraId="2D68059A">
      <w:pPr>
        <w:snapToGrid w:val="0"/>
        <w:spacing w:line="360" w:lineRule="auto"/>
        <w:ind w:firstLine="420" w:firstLineChars="200"/>
        <w:rPr>
          <w:rFonts w:ascii="宋体" w:hAnsi="宋体"/>
          <w:szCs w:val="21"/>
        </w:rPr>
      </w:pPr>
      <w:r>
        <w:rPr>
          <w:rFonts w:hint="eastAsia" w:ascii="宋体" w:hAnsi="宋体"/>
          <w:szCs w:val="21"/>
        </w:rPr>
        <w:t>（6）发现所提供的产品有弄虚作假的行为的。</w:t>
      </w:r>
    </w:p>
    <w:p w14:paraId="3A76C7D7">
      <w:pPr>
        <w:snapToGrid w:val="0"/>
        <w:spacing w:line="360" w:lineRule="auto"/>
        <w:ind w:firstLine="422" w:firstLineChars="200"/>
        <w:rPr>
          <w:rFonts w:ascii="宋体" w:hAnsi="宋体"/>
          <w:b/>
          <w:szCs w:val="21"/>
        </w:rPr>
      </w:pPr>
      <w:r>
        <w:rPr>
          <w:rFonts w:hint="eastAsia" w:ascii="宋体" w:hAnsi="宋体"/>
          <w:b/>
          <w:szCs w:val="21"/>
        </w:rPr>
        <w:t>第六条　安装和培训</w:t>
      </w:r>
    </w:p>
    <w:p w14:paraId="2C68F8C2">
      <w:pPr>
        <w:snapToGrid w:val="0"/>
        <w:spacing w:line="360" w:lineRule="auto"/>
        <w:ind w:firstLine="420" w:firstLineChars="200"/>
        <w:rPr>
          <w:rFonts w:ascii="宋体" w:hAnsi="宋体"/>
          <w:szCs w:val="21"/>
        </w:rPr>
      </w:pPr>
      <w:r>
        <w:rPr>
          <w:rFonts w:hint="eastAsia" w:ascii="宋体" w:hAnsi="宋体"/>
          <w:szCs w:val="21"/>
        </w:rPr>
        <w:t>1.甲方应提供必要安装条件（如场地、电源、水源等）。</w:t>
      </w:r>
    </w:p>
    <w:p w14:paraId="2F375C09">
      <w:pPr>
        <w:snapToGrid w:val="0"/>
        <w:spacing w:line="360" w:lineRule="auto"/>
        <w:ind w:firstLine="420" w:firstLineChars="200"/>
        <w:rPr>
          <w:rFonts w:ascii="宋体" w:hAnsi="宋体"/>
          <w:szCs w:val="21"/>
          <w:u w:val="single"/>
        </w:rPr>
      </w:pPr>
      <w:r>
        <w:rPr>
          <w:rFonts w:hint="eastAsia" w:ascii="宋体" w:hAnsi="宋体"/>
          <w:szCs w:val="21"/>
        </w:rPr>
        <w:t>2.乙方负责甲方有关人员的培训。培训时间、地点：</w:t>
      </w:r>
      <w:r>
        <w:rPr>
          <w:rFonts w:hint="eastAsia" w:ascii="宋体" w:hAnsi="宋体"/>
          <w:szCs w:val="21"/>
          <w:u w:val="single"/>
        </w:rPr>
        <w:t xml:space="preserve"> 甲方指定时间、地点    。</w:t>
      </w:r>
    </w:p>
    <w:p w14:paraId="18683771">
      <w:pPr>
        <w:snapToGrid w:val="0"/>
        <w:spacing w:line="360" w:lineRule="auto"/>
        <w:ind w:firstLine="422" w:firstLineChars="200"/>
        <w:rPr>
          <w:rFonts w:ascii="宋体" w:hAnsi="宋体"/>
          <w:b/>
          <w:szCs w:val="21"/>
        </w:rPr>
      </w:pPr>
      <w:r>
        <w:rPr>
          <w:rFonts w:hint="eastAsia" w:ascii="宋体" w:hAnsi="宋体"/>
          <w:b/>
          <w:szCs w:val="21"/>
        </w:rPr>
        <w:t>第七条  售后服务、保修期</w:t>
      </w:r>
    </w:p>
    <w:p w14:paraId="349D8107">
      <w:pPr>
        <w:snapToGrid w:val="0"/>
        <w:spacing w:line="360" w:lineRule="auto"/>
        <w:ind w:firstLine="420" w:firstLineChars="200"/>
        <w:rPr>
          <w:rFonts w:ascii="宋体" w:hAnsi="宋体"/>
          <w:szCs w:val="21"/>
        </w:rPr>
      </w:pPr>
      <w:r>
        <w:rPr>
          <w:rFonts w:hint="eastAsia" w:ascii="宋体" w:hAnsi="宋体"/>
          <w:szCs w:val="21"/>
        </w:rPr>
        <w:t>1.售后服务要求：</w:t>
      </w:r>
    </w:p>
    <w:p w14:paraId="1C9028C0">
      <w:pPr>
        <w:snapToGrid w:val="0"/>
        <w:spacing w:line="360" w:lineRule="auto"/>
        <w:ind w:firstLine="420" w:firstLineChars="200"/>
        <w:rPr>
          <w:rFonts w:ascii="宋体" w:hAnsi="宋体"/>
          <w:szCs w:val="21"/>
        </w:rPr>
      </w:pPr>
      <w:r>
        <w:rPr>
          <w:rFonts w:hint="eastAsia" w:ascii="宋体" w:hAnsi="宋体"/>
          <w:szCs w:val="21"/>
        </w:rPr>
        <w:t>（1）乙方所供货物须按厂家承诺实行“三包”，若发现本次采购的货物本身存在缺陷，乙方须无条件退货或者更换同类产品。</w:t>
      </w:r>
    </w:p>
    <w:p w14:paraId="6AB4FB30">
      <w:pPr>
        <w:snapToGrid w:val="0"/>
        <w:spacing w:line="360" w:lineRule="auto"/>
        <w:ind w:firstLine="420" w:firstLineChars="200"/>
        <w:rPr>
          <w:rFonts w:ascii="宋体" w:hAnsi="宋体"/>
          <w:szCs w:val="21"/>
        </w:rPr>
      </w:pPr>
      <w:r>
        <w:rPr>
          <w:rFonts w:hint="eastAsia" w:ascii="宋体" w:hAnsi="宋体"/>
          <w:szCs w:val="21"/>
        </w:rPr>
        <w:t>（2）在质保期内，甲方在使用过程中出现故障的，乙方需提供7×24小时全天候售后报修，在接到货物故障通知后</w:t>
      </w:r>
      <w:r>
        <w:rPr>
          <w:rFonts w:hint="eastAsia" w:ascii="宋体" w:hAnsi="宋体"/>
          <w:szCs w:val="21"/>
          <w:u w:val="single"/>
        </w:rPr>
        <w:t xml:space="preserve">     </w:t>
      </w:r>
      <w:r>
        <w:rPr>
          <w:rFonts w:hint="eastAsia" w:ascii="宋体" w:hAnsi="宋体"/>
          <w:szCs w:val="21"/>
        </w:rPr>
        <w:t>内远程技术响应，紧急问题于</w:t>
      </w:r>
      <w:r>
        <w:rPr>
          <w:rFonts w:hint="eastAsia" w:ascii="宋体" w:hAnsi="宋体"/>
          <w:szCs w:val="21"/>
          <w:u w:val="single"/>
        </w:rPr>
        <w:t xml:space="preserve">    </w:t>
      </w:r>
      <w:r>
        <w:rPr>
          <w:rFonts w:hint="eastAsia" w:ascii="宋体" w:hAnsi="宋体"/>
          <w:szCs w:val="21"/>
        </w:rPr>
        <w:t>小时内到达现场，严重问题于</w:t>
      </w:r>
      <w:r>
        <w:rPr>
          <w:rFonts w:hint="eastAsia" w:ascii="宋体" w:hAnsi="宋体"/>
          <w:szCs w:val="21"/>
          <w:u w:val="single"/>
        </w:rPr>
        <w:t xml:space="preserve">    </w:t>
      </w:r>
      <w:r>
        <w:rPr>
          <w:rFonts w:hint="eastAsia" w:ascii="宋体" w:hAnsi="宋体"/>
          <w:szCs w:val="21"/>
        </w:rPr>
        <w:t>小时内到达现场，较严重问题于</w:t>
      </w:r>
      <w:r>
        <w:rPr>
          <w:rFonts w:hint="eastAsia" w:ascii="宋体" w:hAnsi="宋体"/>
          <w:szCs w:val="21"/>
          <w:u w:val="single"/>
        </w:rPr>
        <w:t xml:space="preserve">    </w:t>
      </w:r>
      <w:r>
        <w:rPr>
          <w:rFonts w:hint="eastAsia" w:ascii="宋体" w:hAnsi="宋体"/>
          <w:szCs w:val="21"/>
        </w:rPr>
        <w:t>小时内到达现场。</w:t>
      </w:r>
    </w:p>
    <w:p w14:paraId="5AF3BCC1">
      <w:pPr>
        <w:snapToGrid w:val="0"/>
        <w:spacing w:line="360" w:lineRule="auto"/>
        <w:ind w:firstLine="420" w:firstLineChars="200"/>
        <w:rPr>
          <w:rFonts w:ascii="宋体" w:hAnsi="宋体"/>
          <w:szCs w:val="21"/>
        </w:rPr>
      </w:pPr>
      <w:r>
        <w:rPr>
          <w:rFonts w:hint="eastAsia" w:ascii="宋体" w:hAnsi="宋体"/>
          <w:szCs w:val="21"/>
        </w:rPr>
        <w:t>（3）免费送货上门，免费安装调试。</w:t>
      </w:r>
    </w:p>
    <w:p w14:paraId="37F3AAC9">
      <w:pPr>
        <w:snapToGrid w:val="0"/>
        <w:spacing w:line="360" w:lineRule="auto"/>
        <w:ind w:firstLine="420" w:firstLineChars="200"/>
        <w:rPr>
          <w:rFonts w:ascii="宋体" w:hAnsi="宋体"/>
          <w:szCs w:val="21"/>
        </w:rPr>
      </w:pPr>
      <w:r>
        <w:rPr>
          <w:rFonts w:hint="eastAsia" w:ascii="宋体" w:hAnsi="宋体"/>
          <w:szCs w:val="21"/>
        </w:rPr>
        <w:t>（4）免费为用户的日常使用、维护提供专业的咨询服务。</w:t>
      </w:r>
    </w:p>
    <w:p w14:paraId="3DCEB0E8">
      <w:pPr>
        <w:snapToGrid w:val="0"/>
        <w:spacing w:line="360" w:lineRule="auto"/>
        <w:ind w:firstLine="420" w:firstLineChars="200"/>
        <w:rPr>
          <w:rFonts w:ascii="宋体" w:hAnsi="宋体"/>
          <w:szCs w:val="21"/>
        </w:rPr>
      </w:pPr>
      <w:r>
        <w:rPr>
          <w:rFonts w:hint="eastAsia" w:ascii="宋体" w:hAnsi="宋体"/>
          <w:szCs w:val="21"/>
        </w:rPr>
        <w:t>2.货物质保期：</w:t>
      </w:r>
      <w:r>
        <w:rPr>
          <w:rFonts w:hint="eastAsia" w:ascii="宋体" w:hAnsi="宋体"/>
          <w:szCs w:val="21"/>
          <w:u w:val="single"/>
        </w:rPr>
        <w:t xml:space="preserve">                                          </w:t>
      </w:r>
      <w:r>
        <w:rPr>
          <w:rFonts w:hint="eastAsia" w:ascii="宋体" w:hAnsi="宋体"/>
          <w:szCs w:val="21"/>
        </w:rPr>
        <w:t>。</w:t>
      </w:r>
    </w:p>
    <w:p w14:paraId="34E81CBF">
      <w:pPr>
        <w:snapToGrid w:val="0"/>
        <w:spacing w:line="360" w:lineRule="auto"/>
        <w:ind w:firstLine="420" w:firstLineChars="200"/>
        <w:rPr>
          <w:rFonts w:ascii="宋体" w:hAnsi="宋体"/>
          <w:szCs w:val="21"/>
        </w:rPr>
      </w:pPr>
      <w:r>
        <w:rPr>
          <w:rFonts w:hint="eastAsia" w:ascii="宋体" w:hAnsi="宋体"/>
          <w:szCs w:val="21"/>
        </w:rPr>
        <w:t>3.</w:t>
      </w:r>
      <w:r>
        <w:rPr>
          <w:rFonts w:hint="eastAsia" w:ascii="宋体" w:hAnsi="宋体" w:cs="宋体"/>
          <w:kern w:val="0"/>
          <w:szCs w:val="21"/>
        </w:rPr>
        <w:t>质保期后每年维护费用为合同金额的</w:t>
      </w:r>
      <w:r>
        <w:rPr>
          <w:rFonts w:hint="eastAsia" w:ascii="宋体" w:hAnsi="宋体" w:cs="宋体"/>
          <w:kern w:val="0"/>
          <w:szCs w:val="21"/>
          <w:u w:val="single"/>
        </w:rPr>
        <w:t xml:space="preserve">   %</w:t>
      </w:r>
      <w:r>
        <w:rPr>
          <w:rFonts w:hint="eastAsia" w:ascii="宋体" w:hAnsi="宋体" w:cs="宋体"/>
          <w:kern w:val="0"/>
          <w:szCs w:val="21"/>
        </w:rPr>
        <w:t>。</w:t>
      </w:r>
    </w:p>
    <w:p w14:paraId="37789015">
      <w:pPr>
        <w:snapToGrid w:val="0"/>
        <w:spacing w:line="360" w:lineRule="auto"/>
        <w:ind w:firstLine="420" w:firstLineChars="200"/>
        <w:rPr>
          <w:rFonts w:ascii="宋体" w:hAnsi="宋体"/>
          <w:szCs w:val="21"/>
        </w:rPr>
      </w:pPr>
      <w:r>
        <w:rPr>
          <w:rFonts w:hint="eastAsia" w:ascii="宋体" w:hAnsi="宋体"/>
          <w:szCs w:val="21"/>
        </w:rPr>
        <w:t>（1）质保期后的年度维护服务费为系统运维人工、技术服务费用，不含硬件零配件购置费用；硬件更换零配件属于实物采购，不计入年度维护服务费范畴。如出现硬件故障，维修耗材成本较高，无法在年度维护费内覆盖或发生硬件损坏需要更换零配件时，由甲乙双方另行协商零配件采购。</w:t>
      </w:r>
      <w:r>
        <w:rPr>
          <w:rFonts w:hint="eastAsia"/>
        </w:rPr>
        <w:t>零配件按原厂公允价计费，不额外加价，单独签订补充采购合同。</w:t>
      </w:r>
    </w:p>
    <w:p w14:paraId="349C325E">
      <w:pPr>
        <w:snapToGrid w:val="0"/>
        <w:spacing w:line="360" w:lineRule="auto"/>
        <w:ind w:firstLine="420" w:firstLineChars="200"/>
        <w:rPr>
          <w:rFonts w:ascii="宋体" w:hAnsi="宋体"/>
          <w:szCs w:val="21"/>
        </w:rPr>
      </w:pPr>
      <w:r>
        <w:rPr>
          <w:rFonts w:hint="eastAsia" w:ascii="宋体" w:hAnsi="宋体"/>
          <w:szCs w:val="21"/>
        </w:rPr>
        <w:t>4.乙方提供的服务承诺和售后服务及保修期责任等其它具体约定事项。（见合同附件）</w:t>
      </w:r>
    </w:p>
    <w:p w14:paraId="54F4173B">
      <w:pPr>
        <w:snapToGrid w:val="0"/>
        <w:spacing w:line="360" w:lineRule="auto"/>
        <w:ind w:firstLine="420" w:firstLineChars="200"/>
        <w:rPr>
          <w:rFonts w:ascii="宋体" w:hAnsi="宋体"/>
          <w:szCs w:val="21"/>
          <w:u w:val="single"/>
        </w:rPr>
      </w:pPr>
      <w:r>
        <w:rPr>
          <w:rFonts w:hint="eastAsia" w:ascii="宋体" w:hAnsi="宋体"/>
          <w:szCs w:val="21"/>
        </w:rPr>
        <w:t>5.售后服务、保修时间从项目整体验收合格之日起计算。</w:t>
      </w:r>
    </w:p>
    <w:p w14:paraId="486E43B6">
      <w:pPr>
        <w:snapToGrid w:val="0"/>
        <w:spacing w:line="360" w:lineRule="auto"/>
        <w:ind w:firstLine="422" w:firstLineChars="200"/>
        <w:rPr>
          <w:rFonts w:ascii="宋体" w:hAnsi="宋体"/>
          <w:szCs w:val="21"/>
        </w:rPr>
      </w:pPr>
      <w:r>
        <w:rPr>
          <w:rFonts w:hint="eastAsia" w:ascii="宋体" w:hAnsi="宋体"/>
          <w:b/>
          <w:szCs w:val="21"/>
        </w:rPr>
        <w:t>第八条　付款方式</w:t>
      </w:r>
    </w:p>
    <w:p w14:paraId="2132DE77">
      <w:pPr>
        <w:spacing w:line="360" w:lineRule="auto"/>
        <w:ind w:firstLine="420" w:firstLineChars="200"/>
        <w:rPr>
          <w:rFonts w:ascii="宋体" w:hAnsi="宋体"/>
          <w:bCs/>
          <w:szCs w:val="21"/>
        </w:rPr>
      </w:pPr>
      <w:r>
        <w:rPr>
          <w:rFonts w:hint="eastAsia" w:ascii="宋体" w:hAnsi="宋体"/>
          <w:bCs/>
          <w:szCs w:val="21"/>
        </w:rPr>
        <w:t>1.本次的付款方式为银行转账，甲方按约定将相应款项汇至乙方指定账号；</w:t>
      </w:r>
    </w:p>
    <w:p w14:paraId="3D4DE40F">
      <w:pPr>
        <w:spacing w:line="360" w:lineRule="auto"/>
        <w:ind w:firstLine="420" w:firstLineChars="200"/>
        <w:rPr>
          <w:rFonts w:ascii="宋体" w:hAnsi="宋体"/>
          <w:bCs/>
          <w:szCs w:val="21"/>
        </w:rPr>
      </w:pPr>
      <w:r>
        <w:rPr>
          <w:rFonts w:hint="eastAsia" w:ascii="宋体" w:hAnsi="宋体"/>
          <w:bCs/>
          <w:szCs w:val="21"/>
        </w:rPr>
        <w:t>2.本项目无预付款，采购文件中设备所述功能实施上线并稳定运行一个月后，经使用科室、归口科室对所上功能进行确认审核后，根据乙方开具的真实、准确、有效、正规发票（发票金额为合同总金额），30个工作日内支付合同总金额的30%；</w:t>
      </w:r>
    </w:p>
    <w:p w14:paraId="1FB54DDE">
      <w:pPr>
        <w:spacing w:line="360" w:lineRule="auto"/>
        <w:ind w:firstLine="420" w:firstLineChars="200"/>
        <w:rPr>
          <w:rFonts w:ascii="宋体" w:hAnsi="宋体"/>
          <w:bCs/>
          <w:szCs w:val="21"/>
        </w:rPr>
      </w:pPr>
      <w:r>
        <w:rPr>
          <w:rFonts w:hint="eastAsia" w:ascii="宋体" w:hAnsi="宋体"/>
          <w:bCs/>
          <w:szCs w:val="21"/>
        </w:rPr>
        <w:t>3.设备稳定运行三个月且科室需求、定制化等功能上线应用顺畅、合理，经使用科室、归口科室对所上功能进行确认并完成验收后，30个工作日内支付合同总金额的60%；</w:t>
      </w:r>
    </w:p>
    <w:p w14:paraId="19F596F8">
      <w:pPr>
        <w:spacing w:line="360" w:lineRule="auto"/>
        <w:ind w:firstLine="420" w:firstLineChars="200"/>
        <w:rPr>
          <w:rFonts w:ascii="宋体" w:hAnsi="宋体"/>
          <w:bCs/>
          <w:szCs w:val="21"/>
        </w:rPr>
      </w:pPr>
      <w:r>
        <w:rPr>
          <w:rFonts w:hint="eastAsia" w:ascii="宋体" w:hAnsi="宋体"/>
          <w:bCs/>
          <w:szCs w:val="21"/>
        </w:rPr>
        <w:t>4.自项目最终验收合格之日起满1年后提交付款申请30个工作日内向乙方支付合同金额的5%；</w:t>
      </w:r>
    </w:p>
    <w:p w14:paraId="6AC50BFD">
      <w:pPr>
        <w:spacing w:line="360" w:lineRule="auto"/>
        <w:ind w:firstLine="420" w:firstLineChars="200"/>
        <w:rPr>
          <w:rFonts w:ascii="宋体" w:hAnsi="宋体"/>
          <w:b/>
          <w:szCs w:val="21"/>
        </w:rPr>
      </w:pPr>
      <w:r>
        <w:rPr>
          <w:rFonts w:hint="eastAsia" w:ascii="宋体" w:hAnsi="宋体"/>
          <w:bCs/>
          <w:szCs w:val="21"/>
        </w:rPr>
        <w:t>5.余款5%作为本项目配套服务费，待乙方提供所承诺的培训、配套质保服务期满且提交付款申请后30个工作日内结清余款。</w:t>
      </w:r>
    </w:p>
    <w:p w14:paraId="58A3E136">
      <w:pPr>
        <w:spacing w:line="360" w:lineRule="auto"/>
        <w:ind w:firstLine="422" w:firstLineChars="200"/>
        <w:rPr>
          <w:rFonts w:ascii="宋体" w:hAnsi="宋体"/>
          <w:b/>
          <w:szCs w:val="21"/>
        </w:rPr>
      </w:pPr>
      <w:r>
        <w:rPr>
          <w:rFonts w:hint="eastAsia" w:ascii="宋体" w:hAnsi="宋体"/>
          <w:b/>
          <w:szCs w:val="21"/>
        </w:rPr>
        <w:t>第九条　履约保证金</w:t>
      </w:r>
    </w:p>
    <w:p w14:paraId="44F1127E">
      <w:pPr>
        <w:adjustRightInd w:val="0"/>
        <w:snapToGrid w:val="0"/>
        <w:spacing w:line="360" w:lineRule="auto"/>
        <w:ind w:firstLine="420" w:firstLineChars="200"/>
        <w:rPr>
          <w:rFonts w:hAnsi="宋体"/>
          <w:bCs/>
        </w:rPr>
      </w:pPr>
      <w:r>
        <w:rPr>
          <w:rFonts w:hint="eastAsia" w:hAnsi="宋体"/>
          <w:bCs/>
        </w:rPr>
        <w:t>本项目不收取履约保证金。</w:t>
      </w:r>
    </w:p>
    <w:p w14:paraId="3FBB1033">
      <w:pPr>
        <w:snapToGrid w:val="0"/>
        <w:spacing w:line="360" w:lineRule="auto"/>
        <w:ind w:firstLine="422" w:firstLineChars="200"/>
        <w:rPr>
          <w:rFonts w:ascii="宋体" w:hAnsi="宋体"/>
          <w:b/>
          <w:szCs w:val="21"/>
        </w:rPr>
      </w:pPr>
      <w:r>
        <w:rPr>
          <w:rFonts w:hint="eastAsia" w:ascii="宋体" w:hAnsi="宋体"/>
          <w:b/>
          <w:szCs w:val="21"/>
        </w:rPr>
        <w:t>第十条  税费</w:t>
      </w:r>
    </w:p>
    <w:p w14:paraId="36FEE384">
      <w:pPr>
        <w:snapToGrid w:val="0"/>
        <w:spacing w:line="360" w:lineRule="auto"/>
        <w:ind w:firstLine="420" w:firstLineChars="200"/>
        <w:rPr>
          <w:rFonts w:ascii="宋体" w:hAnsi="宋体"/>
          <w:szCs w:val="21"/>
        </w:rPr>
      </w:pPr>
      <w:r>
        <w:rPr>
          <w:rFonts w:hint="eastAsia" w:ascii="宋体" w:hAnsi="宋体"/>
          <w:szCs w:val="21"/>
        </w:rPr>
        <w:t>本合同执行中相关的一切税费均由乙方负担。</w:t>
      </w:r>
    </w:p>
    <w:p w14:paraId="33963D95">
      <w:pPr>
        <w:pStyle w:val="25"/>
        <w:snapToGrid w:val="0"/>
        <w:spacing w:before="120" w:after="120" w:line="360" w:lineRule="auto"/>
        <w:ind w:firstLine="413" w:firstLineChars="196"/>
        <w:rPr>
          <w:rFonts w:hAnsi="宋体"/>
          <w:b/>
          <w:sz w:val="21"/>
        </w:rPr>
      </w:pPr>
      <w:r>
        <w:rPr>
          <w:rFonts w:hint="eastAsia" w:hAnsi="宋体"/>
          <w:b/>
          <w:sz w:val="21"/>
        </w:rPr>
        <w:t>第十一条  货物包装、发运及运输</w:t>
      </w:r>
    </w:p>
    <w:p w14:paraId="02C70844">
      <w:pPr>
        <w:pStyle w:val="25"/>
        <w:snapToGrid w:val="0"/>
        <w:spacing w:before="120" w:after="120" w:line="360" w:lineRule="auto"/>
        <w:ind w:firstLine="420" w:firstLineChars="200"/>
        <w:rPr>
          <w:rFonts w:hAnsi="宋体"/>
          <w:sz w:val="21"/>
        </w:rPr>
      </w:pPr>
      <w:r>
        <w:rPr>
          <w:rFonts w:hint="eastAsia" w:hAnsi="宋体"/>
          <w:sz w:val="21"/>
        </w:rPr>
        <w:t>1.乙方应在货物发运前对其进行满足运输距离、防潮、防震、防锈和防破损装卸等要求包装，以保证货物安全运达甲方指定地点。</w:t>
      </w:r>
    </w:p>
    <w:p w14:paraId="04FEEE7F">
      <w:pPr>
        <w:pStyle w:val="25"/>
        <w:snapToGrid w:val="0"/>
        <w:spacing w:before="120" w:after="120" w:line="360" w:lineRule="auto"/>
        <w:ind w:left="420" w:leftChars="200"/>
        <w:rPr>
          <w:rFonts w:hAnsi="宋体"/>
          <w:sz w:val="21"/>
        </w:rPr>
      </w:pPr>
      <w:r>
        <w:rPr>
          <w:rFonts w:hint="eastAsia" w:hAnsi="宋体"/>
          <w:sz w:val="21"/>
        </w:rPr>
        <w:t>2.使用说明书、质量检验证明书、随配附件和工具以及清单一并附于货物内。</w:t>
      </w:r>
    </w:p>
    <w:p w14:paraId="0F9A5A9E">
      <w:pPr>
        <w:pStyle w:val="25"/>
        <w:snapToGrid w:val="0"/>
        <w:spacing w:before="120" w:after="120" w:line="360" w:lineRule="auto"/>
        <w:ind w:firstLine="420" w:firstLineChars="200"/>
        <w:rPr>
          <w:rFonts w:hAnsi="宋体"/>
          <w:sz w:val="21"/>
        </w:rPr>
      </w:pPr>
      <w:r>
        <w:rPr>
          <w:rFonts w:hint="eastAsia" w:hAnsi="宋体"/>
          <w:sz w:val="21"/>
        </w:rPr>
        <w:t>3.乙方在货物发运手续办理完毕后二十四小时内或货到甲方四十八小时前通知甲方，以准备接货。</w:t>
      </w:r>
    </w:p>
    <w:p w14:paraId="2E10CFF9">
      <w:pPr>
        <w:pStyle w:val="25"/>
        <w:snapToGrid w:val="0"/>
        <w:spacing w:before="120" w:after="120" w:line="360" w:lineRule="auto"/>
        <w:ind w:left="420" w:leftChars="200"/>
        <w:rPr>
          <w:rFonts w:hAnsi="宋体"/>
          <w:sz w:val="21"/>
        </w:rPr>
      </w:pPr>
      <w:r>
        <w:rPr>
          <w:rFonts w:hint="eastAsia" w:hAnsi="宋体"/>
          <w:sz w:val="21"/>
        </w:rPr>
        <w:t>4.货物在交付甲方前发生的风险均由乙方负责。</w:t>
      </w:r>
    </w:p>
    <w:p w14:paraId="47E321DF">
      <w:pPr>
        <w:pStyle w:val="25"/>
        <w:snapToGrid w:val="0"/>
        <w:spacing w:line="360" w:lineRule="auto"/>
        <w:ind w:right="26" w:firstLine="420" w:firstLineChars="200"/>
        <w:rPr>
          <w:rFonts w:hAnsi="宋体"/>
          <w:spacing w:val="-8"/>
          <w:sz w:val="21"/>
        </w:rPr>
      </w:pPr>
      <w:r>
        <w:rPr>
          <w:rFonts w:hint="eastAsia" w:hAnsi="宋体"/>
          <w:sz w:val="21"/>
        </w:rPr>
        <w:t>5.货</w:t>
      </w:r>
      <w:r>
        <w:rPr>
          <w:rFonts w:hint="eastAsia" w:hAnsi="宋体"/>
          <w:spacing w:val="-8"/>
          <w:sz w:val="21"/>
        </w:rPr>
        <w:t>物在规定的交付期限内由乙方送达甲方指定的地点视为交付，乙方同时需通知甲方货物已送达。</w:t>
      </w:r>
    </w:p>
    <w:p w14:paraId="21CA7838">
      <w:pPr>
        <w:snapToGrid w:val="0"/>
        <w:spacing w:line="360" w:lineRule="auto"/>
        <w:ind w:firstLine="422" w:firstLineChars="200"/>
        <w:rPr>
          <w:rFonts w:ascii="宋体" w:hAnsi="宋体"/>
          <w:b/>
          <w:szCs w:val="21"/>
        </w:rPr>
      </w:pPr>
      <w:r>
        <w:rPr>
          <w:rFonts w:hint="eastAsia" w:ascii="宋体" w:hAnsi="宋体"/>
          <w:b/>
          <w:szCs w:val="21"/>
        </w:rPr>
        <w:t>第十二条　违约责任</w:t>
      </w:r>
    </w:p>
    <w:p w14:paraId="37C34CDD">
      <w:pPr>
        <w:snapToGrid w:val="0"/>
        <w:spacing w:line="460" w:lineRule="exact"/>
        <w:ind w:right="-16" w:firstLine="420" w:firstLineChars="200"/>
        <w:rPr>
          <w:rFonts w:ascii="宋体" w:hAnsi="宋体" w:cs="宋体"/>
          <w:szCs w:val="21"/>
        </w:rPr>
      </w:pPr>
      <w:r>
        <w:rPr>
          <w:rFonts w:hint="eastAsia" w:ascii="宋体" w:hAnsi="宋体" w:cs="宋体"/>
          <w:szCs w:val="21"/>
        </w:rPr>
        <w:t>1.乙方承诺在项目实施工期要求时间内完成安装、调试、培训等，在这期间内因自身原因不能按时完成项目（包括但不限于：未按约定时间上线、因软件功能达不到响应参数功能要求或系统运行不稳定而无法验收、对整改问题未按时限完成的），每拖延1天对应增加质保期10天。非乙方原因拖延实施进度或验收的（如医院其他系统厂家不配合接口延误实施进度，以及由于不可抗力原因导致的项目延期），不在实施违约处罚范围内；</w:t>
      </w:r>
    </w:p>
    <w:p w14:paraId="0681291C">
      <w:pPr>
        <w:snapToGrid w:val="0"/>
        <w:spacing w:line="460" w:lineRule="exact"/>
        <w:ind w:right="-16" w:firstLine="420" w:firstLineChars="200"/>
        <w:rPr>
          <w:rFonts w:ascii="宋体" w:hAnsi="宋体" w:cs="宋体"/>
          <w:color w:val="auto"/>
          <w:szCs w:val="21"/>
        </w:rPr>
      </w:pPr>
      <w:r>
        <w:rPr>
          <w:rFonts w:hint="eastAsia" w:ascii="宋体" w:hAnsi="宋体" w:cs="宋体"/>
          <w:color w:val="auto"/>
          <w:szCs w:val="21"/>
        </w:rPr>
        <w:t>2.乙方须对甲方提供的相关资料、信息严格保密，未经甲方同意泄露按违约行为处理，按合同总金额的5%收取违约金并赔偿经济损失；</w:t>
      </w:r>
    </w:p>
    <w:p w14:paraId="065D5329">
      <w:pPr>
        <w:snapToGrid w:val="0"/>
        <w:spacing w:line="460" w:lineRule="exact"/>
        <w:ind w:right="-16" w:firstLine="420" w:firstLineChars="200"/>
        <w:rPr>
          <w:rFonts w:ascii="宋体" w:hAnsi="宋体" w:cs="宋体"/>
          <w:color w:val="auto"/>
          <w:szCs w:val="21"/>
        </w:rPr>
      </w:pPr>
      <w:r>
        <w:rPr>
          <w:rFonts w:hint="eastAsia" w:ascii="宋体" w:hAnsi="宋体" w:cs="宋体"/>
          <w:color w:val="auto"/>
          <w:szCs w:val="21"/>
        </w:rPr>
        <w:t>3.如乙方在项目验收前未按规定派遣人员驻点，则根据派遣实施人员的考勤（考勤日期为正常工作日，周末或法定节假日除外），</w:t>
      </w:r>
      <w:r>
        <w:rPr>
          <w:rFonts w:hint="eastAsia" w:ascii="宋体" w:hAnsi="宋体" w:cs="宋体"/>
          <w:color w:val="auto"/>
          <w:kern w:val="0"/>
          <w:szCs w:val="21"/>
        </w:rPr>
        <w:t>每人每缺勤一天（超过半天算一天，如2次不超过半天算一天）</w:t>
      </w:r>
      <w:r>
        <w:rPr>
          <w:rFonts w:hint="eastAsia" w:ascii="宋体" w:hAnsi="宋体" w:cs="宋体"/>
          <w:color w:val="auto"/>
          <w:szCs w:val="21"/>
        </w:rPr>
        <w:t>，乙方应向甲方支付项目总合同价1%的违约金，如缺勤累计达5天，视为乙方严重违约，经监管部门同意甲方有权终止合同，并要求乙方退回已支付款项并支付本项目总合同价10%作为违约金；</w:t>
      </w:r>
    </w:p>
    <w:p w14:paraId="64085891">
      <w:pPr>
        <w:snapToGrid w:val="0"/>
        <w:spacing w:line="460" w:lineRule="exact"/>
        <w:ind w:right="-16" w:firstLine="420" w:firstLineChars="200"/>
        <w:rPr>
          <w:rFonts w:ascii="宋体" w:hAnsi="宋体" w:cs="宋体"/>
          <w:szCs w:val="21"/>
        </w:rPr>
      </w:pPr>
      <w:r>
        <w:rPr>
          <w:rFonts w:hint="eastAsia" w:ascii="宋体" w:hAnsi="宋体" w:cs="宋体"/>
          <w:szCs w:val="21"/>
        </w:rPr>
        <w:t>4.如乙方所提供的产品经实测，无法达到本项目所要求的技术参数和功能要求的，以及投标文件所承诺的技术参数和功能要求的，甲方有权拒绝验收并要求乙方作出整改。如整改完毕仍达不到上述要求的，甲方有权拒绝验收并有权拒绝支付剩余款项。由此给甲方造成损失的由乙方承担：乙方必须退回全部已支付款项，并支付项目总金额的20%作为违约金赔偿甲方经济损失；</w:t>
      </w:r>
    </w:p>
    <w:p w14:paraId="093D9A9F">
      <w:pPr>
        <w:snapToGrid w:val="0"/>
        <w:spacing w:line="460" w:lineRule="exact"/>
        <w:ind w:right="-16" w:firstLine="420" w:firstLineChars="200"/>
        <w:rPr>
          <w:rFonts w:ascii="宋体" w:hAnsi="宋体" w:cs="宋体"/>
          <w:szCs w:val="21"/>
        </w:rPr>
      </w:pPr>
      <w:r>
        <w:rPr>
          <w:rFonts w:hint="eastAsia" w:ascii="宋体" w:hAnsi="宋体" w:cs="宋体"/>
          <w:szCs w:val="21"/>
        </w:rPr>
        <w:t>5.违约责任的赔偿不意味违约方整个合同责任的解除，未经甲方同意，乙方不得以任何理由推迟、降低、减少有关合同条款履行的承诺；</w:t>
      </w:r>
    </w:p>
    <w:p w14:paraId="00D7BDD9">
      <w:pPr>
        <w:snapToGrid w:val="0"/>
        <w:spacing w:line="460" w:lineRule="exact"/>
        <w:ind w:right="-16" w:firstLine="420" w:firstLineChars="200"/>
        <w:rPr>
          <w:rFonts w:ascii="宋体" w:hAnsi="宋体" w:cs="宋体"/>
          <w:szCs w:val="21"/>
        </w:rPr>
      </w:pPr>
      <w:r>
        <w:rPr>
          <w:rFonts w:hint="eastAsia" w:ascii="宋体" w:hAnsi="宋体" w:cs="宋体"/>
          <w:szCs w:val="21"/>
        </w:rPr>
        <w:t>6.如乙方出现违约时，甲方应以书面方式告知乙方应承担的违约责任；乙方应在收到通知后的十个工作日内做出答复，否则视为接受甲方所提出的违约责任及索赔；如乙方对违约责任有异议，应尽快与甲方协商明确违约责任，并在明确责任后十个工作日内遵守执行。如未提出异议又不按时遵守执行，则甲方有权按照逾期支付条款执行；</w:t>
      </w:r>
    </w:p>
    <w:p w14:paraId="2AAFB911">
      <w:pPr>
        <w:snapToGrid w:val="0"/>
        <w:spacing w:line="460" w:lineRule="exact"/>
        <w:ind w:right="-16" w:firstLine="420" w:firstLineChars="200"/>
        <w:rPr>
          <w:rFonts w:ascii="宋体" w:hAnsi="宋体" w:cs="宋体"/>
          <w:szCs w:val="21"/>
        </w:rPr>
      </w:pPr>
      <w:r>
        <w:rPr>
          <w:rFonts w:hint="eastAsia" w:ascii="宋体" w:hAnsi="宋体" w:cs="宋体"/>
          <w:szCs w:val="21"/>
        </w:rPr>
        <w:t>7.如发现乙方所提供的产品或在项目执行过程中有弄虚作假的行为，甲方有权拒绝接收产品或退货，并要求乙方赔偿损失，此条赔偿总额为合同</w:t>
      </w:r>
      <w:r>
        <w:rPr>
          <w:rFonts w:hint="eastAsia" w:ascii="宋体" w:hAnsi="宋体" w:cs="宋体"/>
          <w:color w:val="auto"/>
          <w:szCs w:val="21"/>
        </w:rPr>
        <w:t>总额的30%，同时甲方有权终止协议；</w:t>
      </w:r>
    </w:p>
    <w:p w14:paraId="13D75D4B">
      <w:pPr>
        <w:snapToGrid w:val="0"/>
        <w:spacing w:line="460" w:lineRule="exact"/>
        <w:ind w:right="-16" w:firstLine="420" w:firstLineChars="200"/>
        <w:rPr>
          <w:rFonts w:ascii="宋体" w:hAnsi="宋体" w:cs="宋体"/>
          <w:szCs w:val="21"/>
        </w:rPr>
      </w:pPr>
      <w:r>
        <w:rPr>
          <w:rFonts w:hint="eastAsia" w:ascii="宋体" w:hAnsi="宋体" w:cs="宋体"/>
          <w:szCs w:val="21"/>
        </w:rPr>
        <w:t>8.其它违约行为按合同总金额的5%收取违约金并赔偿经济损失。</w:t>
      </w:r>
    </w:p>
    <w:p w14:paraId="45AD2F2F">
      <w:pPr>
        <w:pStyle w:val="25"/>
        <w:snapToGrid w:val="0"/>
        <w:spacing w:before="120" w:after="120" w:line="360" w:lineRule="auto"/>
        <w:ind w:firstLine="413" w:firstLineChars="196"/>
        <w:rPr>
          <w:rFonts w:hAnsi="宋体"/>
          <w:b/>
          <w:sz w:val="21"/>
        </w:rPr>
      </w:pPr>
      <w:r>
        <w:rPr>
          <w:rFonts w:hint="eastAsia" w:hAnsi="宋体"/>
          <w:b/>
          <w:sz w:val="21"/>
        </w:rPr>
        <w:t>第十三条  不可抗力事件处理</w:t>
      </w:r>
    </w:p>
    <w:p w14:paraId="0965E9BE">
      <w:pPr>
        <w:pStyle w:val="25"/>
        <w:snapToGrid w:val="0"/>
        <w:spacing w:before="120" w:after="120" w:line="360" w:lineRule="auto"/>
        <w:ind w:firstLine="420" w:firstLineChars="200"/>
        <w:rPr>
          <w:rFonts w:hAnsi="宋体"/>
          <w:sz w:val="21"/>
        </w:rPr>
      </w:pPr>
      <w:r>
        <w:rPr>
          <w:rFonts w:hint="eastAsia" w:hAnsi="宋体"/>
          <w:sz w:val="21"/>
        </w:rPr>
        <w:t>1.在合同有效期内，任何一方因不可抗力事件导致不能履行合同，则合同履行期可延长，其延长期与不可抗力影响期相同。</w:t>
      </w:r>
    </w:p>
    <w:p w14:paraId="0189F425">
      <w:pPr>
        <w:pStyle w:val="25"/>
        <w:snapToGrid w:val="0"/>
        <w:spacing w:before="120" w:after="120" w:line="360" w:lineRule="auto"/>
        <w:ind w:firstLine="420" w:firstLineChars="200"/>
        <w:rPr>
          <w:rFonts w:hAnsi="宋体"/>
          <w:sz w:val="21"/>
        </w:rPr>
      </w:pPr>
      <w:r>
        <w:rPr>
          <w:rFonts w:hint="eastAsia" w:hAnsi="宋体"/>
          <w:sz w:val="21"/>
        </w:rPr>
        <w:t>2.不可抗力事件发生后，应立即通知对方，并寄送有关权威机构出具的证明。</w:t>
      </w:r>
    </w:p>
    <w:p w14:paraId="7C586C83">
      <w:pPr>
        <w:pStyle w:val="25"/>
        <w:snapToGrid w:val="0"/>
        <w:spacing w:before="120" w:after="120" w:line="360" w:lineRule="auto"/>
        <w:ind w:firstLine="420" w:firstLineChars="200"/>
        <w:rPr>
          <w:rFonts w:hAnsi="宋体"/>
          <w:sz w:val="21"/>
        </w:rPr>
      </w:pPr>
      <w:r>
        <w:rPr>
          <w:rFonts w:hint="eastAsia" w:hAnsi="宋体"/>
          <w:sz w:val="21"/>
        </w:rPr>
        <w:t>3.不可抗力事件延续一百二十天以上，双方应通过友好协商，确定是否继续履行合同。</w:t>
      </w:r>
    </w:p>
    <w:p w14:paraId="75D023BB">
      <w:pPr>
        <w:snapToGrid w:val="0"/>
        <w:spacing w:line="360" w:lineRule="auto"/>
        <w:ind w:firstLine="422" w:firstLineChars="200"/>
        <w:rPr>
          <w:rFonts w:ascii="宋体" w:hAnsi="宋体"/>
          <w:szCs w:val="21"/>
        </w:rPr>
      </w:pPr>
      <w:r>
        <w:rPr>
          <w:rFonts w:hint="eastAsia" w:ascii="宋体" w:hAnsi="宋体"/>
          <w:b/>
          <w:szCs w:val="21"/>
        </w:rPr>
        <w:t>第十四条  合同争议解决</w:t>
      </w:r>
    </w:p>
    <w:p w14:paraId="5A95BDE4">
      <w:pPr>
        <w:snapToGrid w:val="0"/>
        <w:spacing w:line="360" w:lineRule="auto"/>
        <w:ind w:firstLine="420" w:firstLineChars="200"/>
        <w:rPr>
          <w:rFonts w:ascii="宋体" w:hAnsi="宋体"/>
          <w:szCs w:val="21"/>
        </w:rPr>
      </w:pPr>
      <w:r>
        <w:rPr>
          <w:rFonts w:hint="eastAsia" w:ascii="宋体" w:hAnsi="宋体"/>
          <w:szCs w:val="21"/>
          <w:lang w:val="en-US" w:eastAsia="zh-CN"/>
        </w:rPr>
        <w:t>1</w:t>
      </w:r>
      <w:r>
        <w:rPr>
          <w:rFonts w:hint="eastAsia" w:ascii="宋体" w:hAnsi="宋体"/>
          <w:szCs w:val="21"/>
        </w:rPr>
        <w:t>.因履行本合同引起的或与本合同有关的争议，甲乙双方应首先通过友好协商解决，如果协商不能解决，可向甲方所在地人民法院提起诉讼。</w:t>
      </w:r>
    </w:p>
    <w:p w14:paraId="7343D7E5">
      <w:pPr>
        <w:snapToGrid w:val="0"/>
        <w:spacing w:line="360" w:lineRule="auto"/>
        <w:ind w:firstLine="420" w:firstLineChars="200"/>
        <w:rPr>
          <w:rFonts w:ascii="宋体" w:hAnsi="宋体"/>
          <w:b/>
          <w:szCs w:val="21"/>
        </w:rPr>
      </w:pPr>
      <w:r>
        <w:rPr>
          <w:rFonts w:hint="eastAsia" w:ascii="宋体" w:hAnsi="宋体"/>
          <w:szCs w:val="21"/>
          <w:lang w:val="en-US" w:eastAsia="zh-CN"/>
        </w:rPr>
        <w:t>2</w:t>
      </w:r>
      <w:r>
        <w:rPr>
          <w:rFonts w:hint="eastAsia" w:ascii="宋体" w:hAnsi="宋体"/>
          <w:szCs w:val="21"/>
        </w:rPr>
        <w:t>.诉讼期间，本合同继续履行。</w:t>
      </w:r>
    </w:p>
    <w:p w14:paraId="3DE54E29">
      <w:pPr>
        <w:pStyle w:val="25"/>
        <w:snapToGrid w:val="0"/>
        <w:spacing w:before="120" w:after="120" w:line="360" w:lineRule="auto"/>
        <w:ind w:left="561" w:leftChars="267"/>
        <w:rPr>
          <w:rFonts w:hAnsi="宋体"/>
          <w:b/>
          <w:kern w:val="2"/>
          <w:sz w:val="21"/>
        </w:rPr>
      </w:pPr>
      <w:r>
        <w:rPr>
          <w:rFonts w:hint="eastAsia" w:hAnsi="宋体"/>
          <w:b/>
          <w:kern w:val="2"/>
          <w:sz w:val="21"/>
        </w:rPr>
        <w:t>第十五条  合同生效及其它</w:t>
      </w:r>
    </w:p>
    <w:p w14:paraId="2AB177F5">
      <w:pPr>
        <w:pStyle w:val="25"/>
        <w:snapToGrid w:val="0"/>
        <w:spacing w:before="120" w:after="120" w:line="360" w:lineRule="auto"/>
        <w:ind w:firstLine="525" w:firstLineChars="250"/>
        <w:rPr>
          <w:rFonts w:hAnsi="宋体"/>
          <w:sz w:val="21"/>
        </w:rPr>
      </w:pPr>
      <w:r>
        <w:rPr>
          <w:rFonts w:hint="eastAsia" w:hAnsi="宋体"/>
          <w:sz w:val="21"/>
        </w:rPr>
        <w:t>1.合同经双方法定代表人或授权代表签字并加盖单位公章后生效。</w:t>
      </w:r>
    </w:p>
    <w:p w14:paraId="10CB6958">
      <w:pPr>
        <w:pStyle w:val="25"/>
        <w:snapToGrid w:val="0"/>
        <w:spacing w:before="120" w:after="120" w:line="360" w:lineRule="auto"/>
        <w:ind w:firstLine="487" w:firstLineChars="232"/>
        <w:rPr>
          <w:rFonts w:hAnsi="宋体"/>
          <w:sz w:val="21"/>
        </w:rPr>
      </w:pPr>
      <w:r>
        <w:rPr>
          <w:rFonts w:hint="eastAsia" w:hAnsi="宋体"/>
          <w:sz w:val="21"/>
        </w:rPr>
        <w:t>2.合同执行中涉及采购资金和采购内容修改或补充的，须经财政部门审批，并签书面补充协议报财政部门备案，方可作为主合同不可分割的一部分。</w:t>
      </w:r>
    </w:p>
    <w:p w14:paraId="0411A254">
      <w:pPr>
        <w:pStyle w:val="25"/>
        <w:snapToGrid w:val="0"/>
        <w:spacing w:before="120" w:after="120" w:line="360" w:lineRule="auto"/>
        <w:ind w:left="561" w:leftChars="267"/>
        <w:rPr>
          <w:rFonts w:hAnsi="宋体"/>
          <w:sz w:val="21"/>
        </w:rPr>
      </w:pPr>
      <w:r>
        <w:rPr>
          <w:rFonts w:hint="eastAsia" w:hAnsi="宋体"/>
          <w:sz w:val="21"/>
        </w:rPr>
        <w:t>3.本合同未尽事宜，遵照《民法典》有关条文执行。</w:t>
      </w:r>
    </w:p>
    <w:p w14:paraId="7FDC1BD7">
      <w:pPr>
        <w:snapToGrid w:val="0"/>
        <w:spacing w:line="360" w:lineRule="auto"/>
        <w:ind w:firstLine="422" w:firstLineChars="200"/>
        <w:rPr>
          <w:rFonts w:ascii="宋体" w:hAnsi="宋体"/>
          <w:b/>
          <w:szCs w:val="21"/>
        </w:rPr>
      </w:pPr>
      <w:r>
        <w:rPr>
          <w:rFonts w:hint="eastAsia" w:ascii="宋体" w:hAnsi="宋体"/>
          <w:b/>
          <w:szCs w:val="21"/>
        </w:rPr>
        <w:t>第十六条　合同的变更、终止与转让</w:t>
      </w:r>
    </w:p>
    <w:p w14:paraId="47496930">
      <w:pPr>
        <w:snapToGrid w:val="0"/>
        <w:spacing w:line="360" w:lineRule="auto"/>
        <w:ind w:firstLine="420" w:firstLineChars="200"/>
        <w:rPr>
          <w:rFonts w:ascii="宋体" w:hAnsi="宋体"/>
          <w:szCs w:val="21"/>
        </w:rPr>
      </w:pPr>
      <w:r>
        <w:rPr>
          <w:rFonts w:hint="eastAsia" w:ascii="宋体" w:hAnsi="宋体"/>
          <w:szCs w:val="21"/>
        </w:rPr>
        <w:t>1.除《中华人民共和国政府采购法》第50条规定的情形外，本合同一经签订，双方协商一致，可以变更、中止、终止合同。</w:t>
      </w:r>
    </w:p>
    <w:p w14:paraId="7C5D1219">
      <w:pPr>
        <w:pStyle w:val="25"/>
        <w:snapToGrid w:val="0"/>
        <w:spacing w:before="120" w:after="120" w:line="360" w:lineRule="auto"/>
        <w:ind w:firstLine="411" w:firstLineChars="196"/>
        <w:rPr>
          <w:rFonts w:hAnsi="宋体"/>
          <w:b/>
          <w:sz w:val="21"/>
        </w:rPr>
      </w:pPr>
      <w:r>
        <w:rPr>
          <w:rFonts w:hint="eastAsia" w:hAnsi="宋体"/>
          <w:sz w:val="21"/>
        </w:rPr>
        <w:t>2.乙方不得擅自转让（无进口资格的供应商委托进口货物除外）其应履行的合同义务。</w:t>
      </w:r>
    </w:p>
    <w:p w14:paraId="7B78DB62">
      <w:pPr>
        <w:pStyle w:val="25"/>
        <w:snapToGrid w:val="0"/>
        <w:spacing w:before="120" w:after="120" w:line="360" w:lineRule="auto"/>
        <w:ind w:firstLine="420" w:firstLineChars="200"/>
        <w:rPr>
          <w:rFonts w:hAnsi="宋体"/>
          <w:sz w:val="21"/>
        </w:rPr>
      </w:pPr>
      <w:r>
        <w:rPr>
          <w:rFonts w:hint="eastAsia" w:hAnsi="宋体"/>
          <w:sz w:val="21"/>
        </w:rPr>
        <w:t>3.合同经双方法定代表人或授权代表签字并加盖单位公章后生效。</w:t>
      </w:r>
    </w:p>
    <w:p w14:paraId="23A27B04">
      <w:pPr>
        <w:snapToGrid w:val="0"/>
        <w:spacing w:line="360" w:lineRule="auto"/>
        <w:ind w:firstLine="422" w:firstLineChars="200"/>
        <w:rPr>
          <w:rFonts w:ascii="宋体" w:hAnsi="宋体"/>
          <w:b/>
          <w:szCs w:val="21"/>
        </w:rPr>
      </w:pPr>
      <w:r>
        <w:rPr>
          <w:rFonts w:hint="eastAsia" w:ascii="宋体" w:hAnsi="宋体"/>
          <w:b/>
          <w:szCs w:val="21"/>
        </w:rPr>
        <w:t>第十七条　签订本合同依据</w:t>
      </w:r>
    </w:p>
    <w:p w14:paraId="504DDE07">
      <w:pPr>
        <w:snapToGrid w:val="0"/>
        <w:spacing w:line="360" w:lineRule="auto"/>
        <w:ind w:firstLine="420" w:firstLineChars="200"/>
        <w:rPr>
          <w:rFonts w:ascii="宋体" w:hAnsi="宋体"/>
          <w:szCs w:val="21"/>
        </w:rPr>
      </w:pPr>
      <w:r>
        <w:rPr>
          <w:rFonts w:hint="eastAsia" w:ascii="宋体" w:hAnsi="宋体"/>
          <w:szCs w:val="21"/>
        </w:rPr>
        <w:t>1.政府采购招标文件；2.乙方提供的投标文件；3.投标承诺书；4.中标或成交通知书。</w:t>
      </w:r>
    </w:p>
    <w:p w14:paraId="55C99E3F">
      <w:pPr>
        <w:snapToGrid w:val="0"/>
        <w:spacing w:line="360" w:lineRule="auto"/>
        <w:ind w:firstLine="422" w:firstLineChars="200"/>
        <w:rPr>
          <w:rFonts w:ascii="宋体" w:hAnsi="宋体"/>
          <w:szCs w:val="21"/>
        </w:rPr>
      </w:pPr>
      <w:r>
        <w:rPr>
          <w:rFonts w:hint="eastAsia" w:ascii="宋体" w:hAnsi="宋体"/>
          <w:b/>
          <w:szCs w:val="21"/>
        </w:rPr>
        <w:t>第十八条　</w:t>
      </w: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份，具有同等法律效力，甲方执</w:t>
      </w:r>
      <w:r>
        <w:rPr>
          <w:rFonts w:hint="eastAsia" w:ascii="宋体" w:hAnsi="宋体"/>
          <w:szCs w:val="21"/>
          <w:u w:val="single"/>
        </w:rPr>
        <w:t xml:space="preserve">   </w:t>
      </w:r>
      <w:r>
        <w:rPr>
          <w:rFonts w:hint="eastAsia" w:ascii="宋体" w:hAnsi="宋体"/>
          <w:szCs w:val="21"/>
        </w:rPr>
        <w:t>份，乙方执</w:t>
      </w:r>
      <w:r>
        <w:rPr>
          <w:rFonts w:hint="eastAsia" w:ascii="宋体" w:hAnsi="宋体"/>
          <w:szCs w:val="21"/>
          <w:u w:val="single"/>
        </w:rPr>
        <w:t xml:space="preserve">   </w:t>
      </w:r>
      <w:r>
        <w:rPr>
          <w:rFonts w:hint="eastAsia" w:ascii="宋体" w:hAnsi="宋体"/>
          <w:szCs w:val="21"/>
        </w:rPr>
        <w:t>份；采购代理机构执壹份。</w:t>
      </w:r>
    </w:p>
    <w:p w14:paraId="347C13E4">
      <w:pPr>
        <w:snapToGrid w:val="0"/>
        <w:spacing w:line="360" w:lineRule="auto"/>
        <w:ind w:firstLine="420" w:firstLineChars="200"/>
        <w:rPr>
          <w:rFonts w:ascii="宋体" w:hAnsi="宋体"/>
          <w:szCs w:val="21"/>
        </w:rPr>
      </w:pPr>
      <w:r>
        <w:rPr>
          <w:rFonts w:hint="eastAsia" w:ascii="宋体" w:hAnsi="宋体"/>
          <w:szCs w:val="21"/>
        </w:rPr>
        <w:t>本合同甲乙双方</w:t>
      </w:r>
      <w:r>
        <w:rPr>
          <w:rFonts w:hint="eastAsia" w:ascii="宋体" w:hAnsi="宋体"/>
          <w:szCs w:val="21"/>
          <w:lang w:eastAsia="zh-Hans"/>
        </w:rPr>
        <w:t>法定代表人或委托代理人</w:t>
      </w:r>
      <w:r>
        <w:rPr>
          <w:rFonts w:hint="eastAsia" w:ascii="宋体" w:hAnsi="宋体"/>
          <w:szCs w:val="21"/>
        </w:rPr>
        <w:t>签字</w:t>
      </w:r>
      <w:r>
        <w:rPr>
          <w:rFonts w:hint="eastAsia" w:ascii="宋体" w:hAnsi="宋体"/>
          <w:szCs w:val="21"/>
          <w:lang w:eastAsia="zh-Hans"/>
        </w:rPr>
        <w:t>并加</w:t>
      </w:r>
      <w:r>
        <w:rPr>
          <w:rFonts w:hint="eastAsia" w:ascii="宋体" w:hAnsi="宋体"/>
          <w:szCs w:val="21"/>
        </w:rPr>
        <w:t>盖</w:t>
      </w:r>
      <w:r>
        <w:rPr>
          <w:rFonts w:hint="eastAsia" w:ascii="宋体" w:hAnsi="宋体"/>
          <w:szCs w:val="21"/>
          <w:lang w:eastAsia="zh-Hans"/>
        </w:rPr>
        <w:t>公</w:t>
      </w:r>
      <w:r>
        <w:rPr>
          <w:rFonts w:hint="eastAsia" w:ascii="宋体" w:hAnsi="宋体"/>
          <w:szCs w:val="21"/>
        </w:rPr>
        <w:t>章后生效。</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07B7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4DDE8AC8">
            <w:pPr>
              <w:snapToGrid w:val="0"/>
              <w:spacing w:line="360" w:lineRule="auto"/>
              <w:rPr>
                <w:rFonts w:ascii="宋体" w:hAnsi="宋体"/>
                <w:szCs w:val="21"/>
              </w:rPr>
            </w:pPr>
            <w:r>
              <w:rPr>
                <w:rFonts w:hint="eastAsia" w:ascii="宋体" w:hAnsi="宋体"/>
                <w:szCs w:val="21"/>
              </w:rPr>
              <w:t xml:space="preserve">甲方（章）           </w:t>
            </w:r>
          </w:p>
          <w:p w14:paraId="64F0BFBA">
            <w:pPr>
              <w:snapToGrid w:val="0"/>
              <w:spacing w:line="360" w:lineRule="auto"/>
              <w:ind w:firstLine="945" w:firstLineChars="450"/>
              <w:jc w:val="right"/>
              <w:rPr>
                <w:rFonts w:ascii="宋体" w:hAnsi="宋体"/>
                <w:szCs w:val="21"/>
              </w:rPr>
            </w:pPr>
            <w:r>
              <w:rPr>
                <w:rFonts w:hint="eastAsia" w:ascii="宋体" w:hAnsi="宋体"/>
                <w:szCs w:val="21"/>
              </w:rPr>
              <w:t>年   月   日</w:t>
            </w:r>
          </w:p>
        </w:tc>
        <w:tc>
          <w:tcPr>
            <w:tcW w:w="4517" w:type="dxa"/>
            <w:tcBorders>
              <w:top w:val="single" w:color="auto" w:sz="4" w:space="0"/>
              <w:left w:val="single" w:color="auto" w:sz="4" w:space="0"/>
              <w:bottom w:val="single" w:color="auto" w:sz="4" w:space="0"/>
              <w:right w:val="single" w:color="auto" w:sz="4" w:space="0"/>
            </w:tcBorders>
            <w:vAlign w:val="center"/>
          </w:tcPr>
          <w:p w14:paraId="58C58886">
            <w:pPr>
              <w:snapToGrid w:val="0"/>
              <w:spacing w:line="360" w:lineRule="auto"/>
              <w:rPr>
                <w:rFonts w:ascii="宋体" w:hAnsi="宋体"/>
                <w:szCs w:val="21"/>
              </w:rPr>
            </w:pPr>
            <w:r>
              <w:rPr>
                <w:rFonts w:hint="eastAsia" w:ascii="宋体" w:hAnsi="宋体"/>
                <w:szCs w:val="21"/>
              </w:rPr>
              <w:t xml:space="preserve">乙方（章）              </w:t>
            </w:r>
          </w:p>
          <w:p w14:paraId="53F0BFBA">
            <w:pPr>
              <w:snapToGrid w:val="0"/>
              <w:spacing w:line="360" w:lineRule="auto"/>
              <w:jc w:val="right"/>
              <w:rPr>
                <w:rFonts w:ascii="宋体" w:hAnsi="宋体"/>
                <w:szCs w:val="21"/>
              </w:rPr>
            </w:pPr>
            <w:r>
              <w:rPr>
                <w:rFonts w:hint="eastAsia" w:ascii="宋体" w:hAnsi="宋体"/>
                <w:szCs w:val="21"/>
              </w:rPr>
              <w:t xml:space="preserve"> 年   月   日</w:t>
            </w:r>
          </w:p>
        </w:tc>
      </w:tr>
      <w:tr w14:paraId="7302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57DAF3D0">
            <w:pPr>
              <w:snapToGrid w:val="0"/>
              <w:spacing w:line="360" w:lineRule="auto"/>
              <w:rPr>
                <w:rFonts w:ascii="宋体" w:hAnsi="宋体"/>
                <w:szCs w:val="21"/>
              </w:rPr>
            </w:pPr>
            <w:r>
              <w:rPr>
                <w:rFonts w:hint="eastAsia" w:ascii="宋体" w:hAnsi="宋体"/>
                <w:szCs w:val="21"/>
              </w:rPr>
              <w:t>单位地址：</w:t>
            </w:r>
          </w:p>
        </w:tc>
        <w:tc>
          <w:tcPr>
            <w:tcW w:w="4517" w:type="dxa"/>
            <w:tcBorders>
              <w:top w:val="single" w:color="auto" w:sz="4" w:space="0"/>
              <w:left w:val="single" w:color="auto" w:sz="4" w:space="0"/>
              <w:bottom w:val="single" w:color="auto" w:sz="4" w:space="0"/>
              <w:right w:val="single" w:color="auto" w:sz="4" w:space="0"/>
            </w:tcBorders>
            <w:vAlign w:val="center"/>
          </w:tcPr>
          <w:p w14:paraId="07E1C5A2">
            <w:pPr>
              <w:snapToGrid w:val="0"/>
              <w:spacing w:line="360" w:lineRule="auto"/>
              <w:rPr>
                <w:rFonts w:ascii="宋体" w:hAnsi="宋体"/>
                <w:szCs w:val="21"/>
              </w:rPr>
            </w:pPr>
            <w:r>
              <w:rPr>
                <w:rFonts w:hint="eastAsia" w:ascii="宋体" w:hAnsi="宋体"/>
                <w:szCs w:val="21"/>
              </w:rPr>
              <w:t>单位地址：</w:t>
            </w:r>
          </w:p>
        </w:tc>
      </w:tr>
      <w:tr w14:paraId="54FF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277C5113">
            <w:pPr>
              <w:snapToGrid w:val="0"/>
              <w:spacing w:line="360" w:lineRule="auto"/>
              <w:rPr>
                <w:rFonts w:ascii="宋体" w:hAnsi="宋体"/>
                <w:szCs w:val="21"/>
              </w:rPr>
            </w:pPr>
            <w:r>
              <w:rPr>
                <w:rFonts w:hint="eastAsia" w:ascii="宋体" w:hAnsi="宋体"/>
                <w:szCs w:val="21"/>
              </w:rPr>
              <w:t>法定代表人：</w:t>
            </w:r>
          </w:p>
        </w:tc>
        <w:tc>
          <w:tcPr>
            <w:tcW w:w="4517" w:type="dxa"/>
            <w:tcBorders>
              <w:top w:val="single" w:color="auto" w:sz="4" w:space="0"/>
              <w:left w:val="single" w:color="auto" w:sz="4" w:space="0"/>
              <w:bottom w:val="single" w:color="auto" w:sz="4" w:space="0"/>
              <w:right w:val="single" w:color="auto" w:sz="4" w:space="0"/>
            </w:tcBorders>
            <w:vAlign w:val="center"/>
          </w:tcPr>
          <w:p w14:paraId="52298515">
            <w:pPr>
              <w:snapToGrid w:val="0"/>
              <w:spacing w:line="360" w:lineRule="auto"/>
              <w:rPr>
                <w:rFonts w:ascii="宋体" w:hAnsi="宋体"/>
                <w:szCs w:val="21"/>
              </w:rPr>
            </w:pPr>
            <w:r>
              <w:rPr>
                <w:rFonts w:hint="eastAsia" w:ascii="宋体" w:hAnsi="宋体"/>
                <w:szCs w:val="21"/>
              </w:rPr>
              <w:t>法定代表人：</w:t>
            </w:r>
          </w:p>
        </w:tc>
      </w:tr>
      <w:tr w14:paraId="01C1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6B8E5AF6">
            <w:pPr>
              <w:snapToGrid w:val="0"/>
              <w:spacing w:line="360" w:lineRule="auto"/>
              <w:rPr>
                <w:rFonts w:ascii="宋体" w:hAnsi="宋体"/>
                <w:szCs w:val="21"/>
              </w:rPr>
            </w:pPr>
            <w:r>
              <w:rPr>
                <w:rFonts w:hint="eastAsia" w:ascii="宋体" w:hAnsi="宋体"/>
                <w:szCs w:val="21"/>
              </w:rPr>
              <w:t>委托代理人：</w:t>
            </w:r>
          </w:p>
        </w:tc>
        <w:tc>
          <w:tcPr>
            <w:tcW w:w="4517" w:type="dxa"/>
            <w:tcBorders>
              <w:top w:val="single" w:color="auto" w:sz="4" w:space="0"/>
              <w:left w:val="single" w:color="auto" w:sz="4" w:space="0"/>
              <w:bottom w:val="single" w:color="auto" w:sz="4" w:space="0"/>
              <w:right w:val="single" w:color="auto" w:sz="4" w:space="0"/>
            </w:tcBorders>
            <w:vAlign w:val="center"/>
          </w:tcPr>
          <w:p w14:paraId="6580F35B">
            <w:pPr>
              <w:snapToGrid w:val="0"/>
              <w:spacing w:line="360" w:lineRule="auto"/>
              <w:rPr>
                <w:rFonts w:ascii="宋体" w:hAnsi="宋体"/>
                <w:szCs w:val="21"/>
              </w:rPr>
            </w:pPr>
            <w:r>
              <w:rPr>
                <w:rFonts w:hint="eastAsia" w:ascii="宋体" w:hAnsi="宋体"/>
                <w:szCs w:val="21"/>
              </w:rPr>
              <w:t>委托代理人</w:t>
            </w:r>
          </w:p>
        </w:tc>
      </w:tr>
      <w:tr w14:paraId="399B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5F86FC17">
            <w:pPr>
              <w:snapToGrid w:val="0"/>
              <w:spacing w:line="360" w:lineRule="auto"/>
              <w:rPr>
                <w:rFonts w:ascii="宋体" w:hAnsi="宋体"/>
                <w:szCs w:val="21"/>
              </w:rPr>
            </w:pPr>
            <w:r>
              <w:rPr>
                <w:rFonts w:hint="eastAsia" w:ascii="宋体" w:hAnsi="宋体"/>
                <w:szCs w:val="21"/>
              </w:rPr>
              <w:t>电话：</w:t>
            </w:r>
          </w:p>
        </w:tc>
        <w:tc>
          <w:tcPr>
            <w:tcW w:w="4517" w:type="dxa"/>
            <w:tcBorders>
              <w:top w:val="single" w:color="auto" w:sz="4" w:space="0"/>
              <w:left w:val="single" w:color="auto" w:sz="4" w:space="0"/>
              <w:bottom w:val="single" w:color="auto" w:sz="4" w:space="0"/>
              <w:right w:val="single" w:color="auto" w:sz="4" w:space="0"/>
            </w:tcBorders>
            <w:vAlign w:val="center"/>
          </w:tcPr>
          <w:p w14:paraId="5E60F4B5">
            <w:pPr>
              <w:snapToGrid w:val="0"/>
              <w:spacing w:line="360" w:lineRule="auto"/>
              <w:rPr>
                <w:rFonts w:ascii="宋体" w:hAnsi="宋体"/>
                <w:szCs w:val="21"/>
              </w:rPr>
            </w:pPr>
            <w:r>
              <w:rPr>
                <w:rFonts w:hint="eastAsia" w:ascii="宋体" w:hAnsi="宋体"/>
                <w:szCs w:val="21"/>
              </w:rPr>
              <w:t>电话：</w:t>
            </w:r>
          </w:p>
        </w:tc>
      </w:tr>
      <w:tr w14:paraId="73A2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3F8BEE6A">
            <w:pPr>
              <w:snapToGrid w:val="0"/>
              <w:spacing w:line="360" w:lineRule="auto"/>
              <w:rPr>
                <w:rFonts w:ascii="宋体" w:hAnsi="宋体"/>
                <w:szCs w:val="21"/>
              </w:rPr>
            </w:pPr>
            <w:r>
              <w:rPr>
                <w:rFonts w:hint="eastAsia" w:ascii="宋体" w:hAnsi="宋体"/>
                <w:szCs w:val="21"/>
              </w:rPr>
              <w:t>开户银行：</w:t>
            </w:r>
          </w:p>
        </w:tc>
        <w:tc>
          <w:tcPr>
            <w:tcW w:w="4517" w:type="dxa"/>
            <w:tcBorders>
              <w:top w:val="single" w:color="auto" w:sz="4" w:space="0"/>
              <w:left w:val="single" w:color="auto" w:sz="4" w:space="0"/>
              <w:bottom w:val="single" w:color="auto" w:sz="4" w:space="0"/>
              <w:right w:val="single" w:color="auto" w:sz="4" w:space="0"/>
            </w:tcBorders>
            <w:vAlign w:val="center"/>
          </w:tcPr>
          <w:p w14:paraId="320B9D90">
            <w:pPr>
              <w:snapToGrid w:val="0"/>
              <w:spacing w:line="360" w:lineRule="auto"/>
              <w:rPr>
                <w:rFonts w:ascii="宋体" w:hAnsi="宋体"/>
                <w:szCs w:val="21"/>
              </w:rPr>
            </w:pPr>
            <w:r>
              <w:rPr>
                <w:rFonts w:hint="eastAsia" w:ascii="宋体" w:hAnsi="宋体"/>
                <w:szCs w:val="21"/>
              </w:rPr>
              <w:t>开户银行：</w:t>
            </w:r>
          </w:p>
        </w:tc>
      </w:tr>
      <w:tr w14:paraId="27D7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168B54FD">
            <w:pPr>
              <w:snapToGrid w:val="0"/>
              <w:spacing w:line="360" w:lineRule="auto"/>
              <w:rPr>
                <w:rFonts w:ascii="宋体" w:hAnsi="宋体"/>
                <w:szCs w:val="21"/>
              </w:rPr>
            </w:pPr>
            <w:r>
              <w:rPr>
                <w:rFonts w:hint="eastAsia" w:ascii="宋体" w:hAnsi="宋体"/>
                <w:szCs w:val="21"/>
              </w:rPr>
              <w:t>账号：</w:t>
            </w:r>
          </w:p>
        </w:tc>
        <w:tc>
          <w:tcPr>
            <w:tcW w:w="4517" w:type="dxa"/>
            <w:tcBorders>
              <w:top w:val="single" w:color="auto" w:sz="4" w:space="0"/>
              <w:left w:val="single" w:color="auto" w:sz="4" w:space="0"/>
              <w:bottom w:val="single" w:color="auto" w:sz="4" w:space="0"/>
              <w:right w:val="single" w:color="auto" w:sz="4" w:space="0"/>
            </w:tcBorders>
            <w:vAlign w:val="center"/>
          </w:tcPr>
          <w:p w14:paraId="53C9146D">
            <w:pPr>
              <w:snapToGrid w:val="0"/>
              <w:spacing w:line="360" w:lineRule="auto"/>
              <w:rPr>
                <w:rFonts w:ascii="宋体" w:hAnsi="宋体"/>
                <w:szCs w:val="21"/>
              </w:rPr>
            </w:pPr>
            <w:r>
              <w:rPr>
                <w:rFonts w:hint="eastAsia" w:ascii="宋体" w:hAnsi="宋体"/>
                <w:szCs w:val="21"/>
              </w:rPr>
              <w:t>账号：</w:t>
            </w:r>
          </w:p>
        </w:tc>
      </w:tr>
      <w:tr w14:paraId="7975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3F2FD7D1">
            <w:pPr>
              <w:snapToGrid w:val="0"/>
              <w:spacing w:line="360" w:lineRule="auto"/>
              <w:rPr>
                <w:rFonts w:ascii="宋体" w:hAnsi="宋体"/>
                <w:szCs w:val="21"/>
              </w:rPr>
            </w:pPr>
            <w:r>
              <w:rPr>
                <w:rFonts w:hint="eastAsia" w:ascii="宋体" w:hAnsi="宋体"/>
                <w:szCs w:val="21"/>
              </w:rPr>
              <w:t>邮政编码：</w:t>
            </w:r>
          </w:p>
        </w:tc>
        <w:tc>
          <w:tcPr>
            <w:tcW w:w="4517" w:type="dxa"/>
            <w:tcBorders>
              <w:top w:val="single" w:color="auto" w:sz="4" w:space="0"/>
              <w:left w:val="single" w:color="auto" w:sz="4" w:space="0"/>
              <w:bottom w:val="single" w:color="auto" w:sz="4" w:space="0"/>
              <w:right w:val="single" w:color="auto" w:sz="4" w:space="0"/>
            </w:tcBorders>
            <w:vAlign w:val="center"/>
          </w:tcPr>
          <w:p w14:paraId="75EB2658">
            <w:pPr>
              <w:snapToGrid w:val="0"/>
              <w:spacing w:line="360" w:lineRule="auto"/>
              <w:rPr>
                <w:rFonts w:ascii="宋体" w:hAnsi="宋体"/>
                <w:szCs w:val="21"/>
              </w:rPr>
            </w:pPr>
            <w:r>
              <w:rPr>
                <w:rFonts w:hint="eastAsia" w:ascii="宋体" w:hAnsi="宋体"/>
                <w:szCs w:val="21"/>
              </w:rPr>
              <w:t>邮政编码：</w:t>
            </w:r>
          </w:p>
        </w:tc>
      </w:tr>
    </w:tbl>
    <w:p w14:paraId="12C043FD">
      <w:pPr>
        <w:snapToGrid w:val="0"/>
        <w:spacing w:line="360" w:lineRule="auto"/>
        <w:jc w:val="left"/>
        <w:rPr>
          <w:rFonts w:ascii="宋体" w:hAnsi="宋体"/>
          <w:b/>
          <w:color w:val="000000"/>
          <w:szCs w:val="21"/>
        </w:rPr>
      </w:pPr>
      <w:r>
        <w:rPr>
          <w:rFonts w:hint="eastAsia" w:ascii="宋体" w:hAnsi="宋体"/>
          <w:b/>
          <w:color w:val="000000"/>
          <w:szCs w:val="21"/>
        </w:rPr>
        <w:br w:type="page"/>
      </w:r>
      <w:r>
        <w:rPr>
          <w:rFonts w:hint="eastAsia" w:ascii="宋体" w:hAnsi="宋体"/>
          <w:b/>
          <w:color w:val="000000"/>
          <w:szCs w:val="21"/>
        </w:rPr>
        <w:t>附件1：</w:t>
      </w:r>
    </w:p>
    <w:p w14:paraId="5C662DED">
      <w:pPr>
        <w:snapToGrid w:val="0"/>
        <w:spacing w:line="360" w:lineRule="auto"/>
        <w:jc w:val="center"/>
        <w:rPr>
          <w:rFonts w:ascii="宋体" w:hAnsi="宋体"/>
          <w:b/>
          <w:color w:val="000000"/>
          <w:szCs w:val="21"/>
        </w:rPr>
      </w:pPr>
      <w:r>
        <w:rPr>
          <w:rFonts w:hint="eastAsia" w:ascii="宋体" w:hAnsi="宋体"/>
          <w:b/>
          <w:color w:val="000000"/>
          <w:szCs w:val="21"/>
        </w:rPr>
        <w:t>合 同 附 件</w:t>
      </w:r>
    </w:p>
    <w:tbl>
      <w:tblPr>
        <w:tblStyle w:val="49"/>
        <w:tblW w:w="0" w:type="auto"/>
        <w:jc w:val="center"/>
        <w:tblLayout w:type="fixed"/>
        <w:tblCellMar>
          <w:top w:w="0" w:type="dxa"/>
          <w:left w:w="108" w:type="dxa"/>
          <w:bottom w:w="0" w:type="dxa"/>
          <w:right w:w="108" w:type="dxa"/>
        </w:tblCellMar>
      </w:tblPr>
      <w:tblGrid>
        <w:gridCol w:w="4248"/>
        <w:gridCol w:w="4860"/>
      </w:tblGrid>
      <w:tr w14:paraId="03C7435D">
        <w:tblPrEx>
          <w:tblCellMar>
            <w:top w:w="0" w:type="dxa"/>
            <w:left w:w="108" w:type="dxa"/>
            <w:bottom w:w="0" w:type="dxa"/>
            <w:right w:w="108" w:type="dxa"/>
          </w:tblCellMar>
        </w:tblPrEx>
        <w:trPr>
          <w:trHeight w:val="454" w:hRule="atLeast"/>
          <w:jc w:val="center"/>
        </w:trPr>
        <w:tc>
          <w:tcPr>
            <w:tcW w:w="9108" w:type="dxa"/>
            <w:gridSpan w:val="2"/>
            <w:tcBorders>
              <w:top w:val="single" w:color="auto" w:sz="4" w:space="0"/>
              <w:left w:val="single" w:color="auto" w:sz="4" w:space="0"/>
              <w:bottom w:val="nil"/>
              <w:right w:val="single" w:color="auto" w:sz="4" w:space="0"/>
            </w:tcBorders>
            <w:vAlign w:val="center"/>
          </w:tcPr>
          <w:p w14:paraId="490CCEB3">
            <w:pPr>
              <w:snapToGrid w:val="0"/>
              <w:spacing w:line="360" w:lineRule="auto"/>
              <w:ind w:firstLine="422" w:firstLineChars="200"/>
              <w:rPr>
                <w:rFonts w:ascii="宋体" w:hAnsi="宋体"/>
                <w:b/>
                <w:color w:val="000000"/>
                <w:szCs w:val="21"/>
              </w:rPr>
            </w:pPr>
            <w:r>
              <w:rPr>
                <w:rFonts w:hint="eastAsia" w:ascii="宋体" w:hAnsi="宋体"/>
                <w:b/>
                <w:color w:val="000000"/>
                <w:szCs w:val="21"/>
              </w:rPr>
              <w:t>1、供应商承诺具体事项：</w:t>
            </w:r>
          </w:p>
        </w:tc>
      </w:tr>
      <w:tr w14:paraId="042329CC">
        <w:tblPrEx>
          <w:tblCellMar>
            <w:top w:w="0" w:type="dxa"/>
            <w:left w:w="108" w:type="dxa"/>
            <w:bottom w:w="0" w:type="dxa"/>
            <w:right w:w="108" w:type="dxa"/>
          </w:tblCellMar>
        </w:tblPrEx>
        <w:trPr>
          <w:trHeight w:val="183" w:hRule="atLeast"/>
          <w:jc w:val="center"/>
        </w:trPr>
        <w:tc>
          <w:tcPr>
            <w:tcW w:w="9108" w:type="dxa"/>
            <w:gridSpan w:val="2"/>
            <w:tcBorders>
              <w:top w:val="nil"/>
              <w:left w:val="single" w:color="auto" w:sz="4" w:space="0"/>
              <w:bottom w:val="nil"/>
              <w:right w:val="single" w:color="auto" w:sz="4" w:space="0"/>
            </w:tcBorders>
            <w:vAlign w:val="center"/>
          </w:tcPr>
          <w:p w14:paraId="4D420C70">
            <w:pPr>
              <w:snapToGrid w:val="0"/>
              <w:spacing w:line="360" w:lineRule="auto"/>
              <w:rPr>
                <w:rFonts w:ascii="宋体" w:hAnsi="宋体"/>
                <w:b/>
                <w:color w:val="000000"/>
                <w:szCs w:val="21"/>
              </w:rPr>
            </w:pPr>
          </w:p>
        </w:tc>
      </w:tr>
      <w:tr w14:paraId="7B85EFF7">
        <w:tblPrEx>
          <w:tblCellMar>
            <w:top w:w="0" w:type="dxa"/>
            <w:left w:w="108" w:type="dxa"/>
            <w:bottom w:w="0" w:type="dxa"/>
            <w:right w:w="108" w:type="dxa"/>
          </w:tblCellMar>
        </w:tblPrEx>
        <w:trPr>
          <w:trHeight w:val="454" w:hRule="atLeast"/>
          <w:jc w:val="center"/>
        </w:trPr>
        <w:tc>
          <w:tcPr>
            <w:tcW w:w="9108" w:type="dxa"/>
            <w:gridSpan w:val="2"/>
            <w:tcBorders>
              <w:top w:val="single" w:color="auto" w:sz="4" w:space="0"/>
              <w:left w:val="single" w:color="auto" w:sz="4" w:space="0"/>
              <w:bottom w:val="nil"/>
              <w:right w:val="single" w:color="auto" w:sz="4" w:space="0"/>
            </w:tcBorders>
            <w:vAlign w:val="center"/>
          </w:tcPr>
          <w:p w14:paraId="5A1A5639">
            <w:pPr>
              <w:snapToGrid w:val="0"/>
              <w:spacing w:line="360" w:lineRule="auto"/>
              <w:ind w:firstLine="422" w:firstLineChars="200"/>
              <w:rPr>
                <w:rFonts w:ascii="宋体" w:hAnsi="宋体"/>
                <w:b/>
                <w:color w:val="000000"/>
                <w:szCs w:val="21"/>
              </w:rPr>
            </w:pPr>
            <w:r>
              <w:rPr>
                <w:rFonts w:hint="eastAsia" w:ascii="宋体" w:hAnsi="宋体"/>
                <w:b/>
                <w:color w:val="000000"/>
                <w:szCs w:val="21"/>
              </w:rPr>
              <w:t>2、售后服务具体事项：</w:t>
            </w:r>
          </w:p>
        </w:tc>
      </w:tr>
      <w:tr w14:paraId="1771AD70">
        <w:tblPrEx>
          <w:tblCellMar>
            <w:top w:w="0" w:type="dxa"/>
            <w:left w:w="108" w:type="dxa"/>
            <w:bottom w:w="0" w:type="dxa"/>
            <w:right w:w="108" w:type="dxa"/>
          </w:tblCellMar>
        </w:tblPrEx>
        <w:trPr>
          <w:trHeight w:val="391" w:hRule="atLeast"/>
          <w:jc w:val="center"/>
        </w:trPr>
        <w:tc>
          <w:tcPr>
            <w:tcW w:w="9108" w:type="dxa"/>
            <w:gridSpan w:val="2"/>
            <w:tcBorders>
              <w:top w:val="nil"/>
              <w:left w:val="single" w:color="auto" w:sz="4" w:space="0"/>
              <w:bottom w:val="single" w:color="auto" w:sz="4" w:space="0"/>
              <w:right w:val="single" w:color="auto" w:sz="4" w:space="0"/>
            </w:tcBorders>
            <w:vAlign w:val="center"/>
          </w:tcPr>
          <w:p w14:paraId="71255236">
            <w:pPr>
              <w:snapToGrid w:val="0"/>
              <w:spacing w:line="360" w:lineRule="auto"/>
              <w:rPr>
                <w:rFonts w:ascii="宋体" w:hAnsi="宋体"/>
                <w:b/>
                <w:color w:val="000000"/>
                <w:szCs w:val="21"/>
              </w:rPr>
            </w:pPr>
          </w:p>
        </w:tc>
      </w:tr>
      <w:tr w14:paraId="4A2C4B26">
        <w:tblPrEx>
          <w:tblCellMar>
            <w:top w:w="0" w:type="dxa"/>
            <w:left w:w="108" w:type="dxa"/>
            <w:bottom w:w="0" w:type="dxa"/>
            <w:right w:w="108" w:type="dxa"/>
          </w:tblCellMar>
        </w:tblPrEx>
        <w:trPr>
          <w:trHeight w:val="442" w:hRule="atLeast"/>
          <w:jc w:val="center"/>
        </w:trPr>
        <w:tc>
          <w:tcPr>
            <w:tcW w:w="9108" w:type="dxa"/>
            <w:gridSpan w:val="2"/>
            <w:tcBorders>
              <w:top w:val="single" w:color="auto" w:sz="4" w:space="0"/>
              <w:left w:val="single" w:color="auto" w:sz="4" w:space="0"/>
              <w:bottom w:val="nil"/>
              <w:right w:val="single" w:color="auto" w:sz="4" w:space="0"/>
            </w:tcBorders>
            <w:vAlign w:val="center"/>
          </w:tcPr>
          <w:p w14:paraId="7DEA2213">
            <w:pPr>
              <w:snapToGrid w:val="0"/>
              <w:spacing w:line="360" w:lineRule="auto"/>
              <w:ind w:firstLine="422" w:firstLineChars="200"/>
              <w:rPr>
                <w:rFonts w:ascii="宋体" w:hAnsi="宋体"/>
                <w:b/>
                <w:color w:val="000000"/>
                <w:szCs w:val="21"/>
              </w:rPr>
            </w:pPr>
            <w:r>
              <w:rPr>
                <w:rFonts w:hint="eastAsia" w:ascii="宋体" w:hAnsi="宋体"/>
                <w:b/>
                <w:color w:val="000000"/>
                <w:szCs w:val="21"/>
              </w:rPr>
              <w:t>3、保修期责任：</w:t>
            </w:r>
          </w:p>
        </w:tc>
      </w:tr>
      <w:tr w14:paraId="14957887">
        <w:tblPrEx>
          <w:tblCellMar>
            <w:top w:w="0" w:type="dxa"/>
            <w:left w:w="108" w:type="dxa"/>
            <w:bottom w:w="0" w:type="dxa"/>
            <w:right w:w="108" w:type="dxa"/>
          </w:tblCellMar>
        </w:tblPrEx>
        <w:trPr>
          <w:trHeight w:val="467" w:hRule="atLeast"/>
          <w:jc w:val="center"/>
        </w:trPr>
        <w:tc>
          <w:tcPr>
            <w:tcW w:w="9108" w:type="dxa"/>
            <w:gridSpan w:val="2"/>
            <w:tcBorders>
              <w:top w:val="nil"/>
              <w:left w:val="single" w:color="auto" w:sz="4" w:space="0"/>
              <w:bottom w:val="single" w:color="auto" w:sz="4" w:space="0"/>
              <w:right w:val="single" w:color="auto" w:sz="4" w:space="0"/>
            </w:tcBorders>
            <w:vAlign w:val="center"/>
          </w:tcPr>
          <w:p w14:paraId="59E62D11">
            <w:pPr>
              <w:snapToGrid w:val="0"/>
              <w:spacing w:line="360" w:lineRule="auto"/>
              <w:rPr>
                <w:rFonts w:ascii="宋体" w:hAnsi="宋体"/>
                <w:b/>
                <w:color w:val="000000"/>
                <w:szCs w:val="21"/>
              </w:rPr>
            </w:pPr>
          </w:p>
        </w:tc>
      </w:tr>
      <w:tr w14:paraId="7D5CF38E">
        <w:tblPrEx>
          <w:tblCellMar>
            <w:top w:w="0" w:type="dxa"/>
            <w:left w:w="108" w:type="dxa"/>
            <w:bottom w:w="0" w:type="dxa"/>
            <w:right w:w="108" w:type="dxa"/>
          </w:tblCellMar>
        </w:tblPrEx>
        <w:trPr>
          <w:trHeight w:val="467" w:hRule="atLeast"/>
          <w:jc w:val="center"/>
        </w:trPr>
        <w:tc>
          <w:tcPr>
            <w:tcW w:w="9108" w:type="dxa"/>
            <w:gridSpan w:val="2"/>
            <w:tcBorders>
              <w:top w:val="nil"/>
              <w:left w:val="single" w:color="auto" w:sz="4" w:space="0"/>
              <w:bottom w:val="single" w:color="auto" w:sz="4" w:space="0"/>
              <w:right w:val="single" w:color="auto" w:sz="4" w:space="0"/>
            </w:tcBorders>
            <w:vAlign w:val="center"/>
          </w:tcPr>
          <w:p w14:paraId="15619E6C">
            <w:pPr>
              <w:snapToGrid w:val="0"/>
              <w:spacing w:line="360" w:lineRule="auto"/>
              <w:ind w:firstLine="413" w:firstLineChars="196"/>
              <w:rPr>
                <w:rFonts w:ascii="宋体" w:hAnsi="宋体"/>
                <w:b/>
                <w:color w:val="000000"/>
                <w:szCs w:val="21"/>
              </w:rPr>
            </w:pPr>
            <w:r>
              <w:rPr>
                <w:rFonts w:hint="eastAsia" w:ascii="宋体" w:hAnsi="宋体"/>
                <w:b/>
                <w:color w:val="000000"/>
                <w:szCs w:val="21"/>
              </w:rPr>
              <w:t>4、其他具体事项：</w:t>
            </w:r>
          </w:p>
          <w:p w14:paraId="00829DBE">
            <w:pPr>
              <w:snapToGrid w:val="0"/>
              <w:spacing w:line="360" w:lineRule="auto"/>
              <w:rPr>
                <w:rFonts w:ascii="宋体" w:hAnsi="宋体"/>
                <w:b/>
                <w:color w:val="000000"/>
                <w:szCs w:val="21"/>
              </w:rPr>
            </w:pPr>
          </w:p>
        </w:tc>
      </w:tr>
      <w:tr w14:paraId="1AEBB96F">
        <w:tblPrEx>
          <w:tblCellMar>
            <w:top w:w="0" w:type="dxa"/>
            <w:left w:w="108" w:type="dxa"/>
            <w:bottom w:w="0" w:type="dxa"/>
            <w:right w:w="108" w:type="dxa"/>
          </w:tblCellMar>
        </w:tblPrEx>
        <w:trPr>
          <w:trHeight w:val="1549" w:hRule="atLeast"/>
          <w:jc w:val="center"/>
        </w:trPr>
        <w:tc>
          <w:tcPr>
            <w:tcW w:w="4248" w:type="dxa"/>
            <w:tcBorders>
              <w:top w:val="single" w:color="auto" w:sz="4" w:space="0"/>
              <w:left w:val="single" w:color="auto" w:sz="4" w:space="0"/>
              <w:bottom w:val="single" w:color="auto" w:sz="4" w:space="0"/>
              <w:right w:val="single" w:color="auto" w:sz="4" w:space="0"/>
            </w:tcBorders>
            <w:vAlign w:val="center"/>
          </w:tcPr>
          <w:p w14:paraId="56C017BE">
            <w:pPr>
              <w:snapToGrid w:val="0"/>
              <w:spacing w:line="360" w:lineRule="auto"/>
              <w:ind w:firstLine="422" w:firstLineChars="200"/>
              <w:rPr>
                <w:rFonts w:ascii="宋体" w:hAnsi="宋体"/>
                <w:b/>
                <w:color w:val="000000"/>
                <w:szCs w:val="21"/>
              </w:rPr>
            </w:pPr>
            <w:r>
              <w:rPr>
                <w:rFonts w:hint="eastAsia" w:ascii="宋体" w:hAnsi="宋体"/>
                <w:b/>
                <w:color w:val="000000"/>
                <w:szCs w:val="21"/>
              </w:rPr>
              <w:t>甲方（章）</w:t>
            </w:r>
          </w:p>
          <w:p w14:paraId="22EBE7A7">
            <w:pPr>
              <w:snapToGrid w:val="0"/>
              <w:spacing w:line="360" w:lineRule="auto"/>
              <w:rPr>
                <w:rFonts w:ascii="宋体" w:hAnsi="宋体"/>
                <w:b/>
                <w:color w:val="000000"/>
                <w:szCs w:val="21"/>
              </w:rPr>
            </w:pPr>
          </w:p>
          <w:p w14:paraId="08723E9D">
            <w:pPr>
              <w:snapToGrid w:val="0"/>
              <w:spacing w:line="360" w:lineRule="auto"/>
              <w:ind w:firstLine="422" w:firstLineChars="200"/>
              <w:rPr>
                <w:rFonts w:ascii="宋体" w:hAnsi="宋体"/>
                <w:b/>
                <w:color w:val="000000"/>
                <w:szCs w:val="21"/>
              </w:rPr>
            </w:pPr>
            <w:r>
              <w:rPr>
                <w:rFonts w:hint="eastAsia" w:ascii="宋体" w:hAnsi="宋体"/>
                <w:b/>
                <w:color w:val="000000"/>
                <w:szCs w:val="21"/>
              </w:rPr>
              <w:t xml:space="preserve">                 年   月   日 </w:t>
            </w:r>
          </w:p>
        </w:tc>
        <w:tc>
          <w:tcPr>
            <w:tcW w:w="4860" w:type="dxa"/>
            <w:tcBorders>
              <w:top w:val="single" w:color="auto" w:sz="4" w:space="0"/>
              <w:left w:val="single" w:color="auto" w:sz="4" w:space="0"/>
              <w:bottom w:val="single" w:color="auto" w:sz="4" w:space="0"/>
              <w:right w:val="single" w:color="auto" w:sz="4" w:space="0"/>
            </w:tcBorders>
            <w:vAlign w:val="center"/>
          </w:tcPr>
          <w:p w14:paraId="1DED05D8">
            <w:pPr>
              <w:snapToGrid w:val="0"/>
              <w:spacing w:line="360" w:lineRule="auto"/>
              <w:ind w:firstLine="422" w:firstLineChars="200"/>
              <w:rPr>
                <w:rFonts w:ascii="宋体" w:hAnsi="宋体"/>
                <w:b/>
                <w:color w:val="000000"/>
                <w:szCs w:val="21"/>
              </w:rPr>
            </w:pPr>
            <w:r>
              <w:rPr>
                <w:rFonts w:hint="eastAsia" w:ascii="宋体" w:hAnsi="宋体"/>
                <w:b/>
                <w:color w:val="000000"/>
                <w:szCs w:val="21"/>
              </w:rPr>
              <w:t>乙方（章）</w:t>
            </w:r>
          </w:p>
          <w:p w14:paraId="6B2C4CDC">
            <w:pPr>
              <w:snapToGrid w:val="0"/>
              <w:spacing w:line="360" w:lineRule="auto"/>
              <w:ind w:firstLine="422" w:firstLineChars="200"/>
              <w:rPr>
                <w:rFonts w:ascii="宋体" w:hAnsi="宋体"/>
                <w:b/>
                <w:color w:val="000000"/>
                <w:szCs w:val="21"/>
              </w:rPr>
            </w:pPr>
          </w:p>
          <w:p w14:paraId="4C2FD479">
            <w:pPr>
              <w:snapToGrid w:val="0"/>
              <w:spacing w:line="360" w:lineRule="auto"/>
              <w:ind w:firstLine="422" w:firstLineChars="200"/>
              <w:rPr>
                <w:rFonts w:ascii="宋体" w:hAnsi="宋体"/>
                <w:b/>
                <w:color w:val="000000"/>
                <w:szCs w:val="21"/>
              </w:rPr>
            </w:pPr>
            <w:r>
              <w:rPr>
                <w:rFonts w:hint="eastAsia" w:ascii="宋体" w:hAnsi="宋体"/>
                <w:b/>
                <w:color w:val="000000"/>
                <w:szCs w:val="21"/>
              </w:rPr>
              <w:t xml:space="preserve">                年   月   日</w:t>
            </w:r>
          </w:p>
        </w:tc>
      </w:tr>
    </w:tbl>
    <w:p w14:paraId="5401CF41">
      <w:pPr>
        <w:snapToGrid w:val="0"/>
        <w:spacing w:line="360" w:lineRule="auto"/>
        <w:rPr>
          <w:rFonts w:ascii="宋体" w:hAnsi="宋体"/>
          <w:color w:val="000000"/>
          <w:szCs w:val="21"/>
        </w:rPr>
      </w:pPr>
      <w:r>
        <w:rPr>
          <w:rFonts w:hint="eastAsia" w:ascii="宋体" w:hAnsi="宋体"/>
          <w:color w:val="000000"/>
          <w:szCs w:val="21"/>
        </w:rPr>
        <w:t xml:space="preserve">  注：售后服务事项填不下时可另加附页</w:t>
      </w:r>
    </w:p>
    <w:p w14:paraId="61DF693F">
      <w:pPr>
        <w:spacing w:before="120" w:beforeLines="50" w:after="480" w:afterLines="200" w:line="340" w:lineRule="exact"/>
        <w:rPr>
          <w:rFonts w:ascii="宋体" w:hAnsi="宋体"/>
          <w:color w:val="000000"/>
          <w:szCs w:val="21"/>
        </w:rPr>
      </w:pPr>
      <w:r>
        <w:rPr>
          <w:rFonts w:hint="eastAsia" w:ascii="宋体" w:hAnsi="宋体"/>
          <w:color w:val="000000"/>
          <w:szCs w:val="21"/>
        </w:rPr>
        <w:br w:type="page"/>
      </w:r>
      <w:r>
        <w:rPr>
          <w:rFonts w:hint="eastAsia" w:ascii="宋体" w:hAnsi="宋体"/>
          <w:b/>
          <w:color w:val="000000"/>
          <w:szCs w:val="21"/>
        </w:rPr>
        <w:t>附件2：</w:t>
      </w:r>
    </w:p>
    <w:p w14:paraId="5682023F">
      <w:pPr>
        <w:spacing w:before="120" w:beforeLines="50" w:after="480" w:afterLines="200" w:line="340" w:lineRule="exact"/>
        <w:jc w:val="center"/>
        <w:rPr>
          <w:rFonts w:ascii="宋体" w:hAnsi="宋体" w:cs="宋体"/>
          <w:b/>
          <w:color w:val="000000"/>
          <w:kern w:val="0"/>
          <w:sz w:val="32"/>
          <w:szCs w:val="32"/>
        </w:rPr>
      </w:pPr>
      <w:r>
        <w:rPr>
          <w:rFonts w:hint="eastAsia" w:ascii="宋体" w:hAnsi="宋体" w:cs="宋体"/>
          <w:b/>
          <w:bCs/>
          <w:color w:val="000000"/>
          <w:kern w:val="0"/>
          <w:sz w:val="32"/>
          <w:szCs w:val="32"/>
        </w:rPr>
        <w:t>广西壮族自治区政府采购项目</w:t>
      </w:r>
      <w:r>
        <w:rPr>
          <w:rFonts w:hint="eastAsia" w:ascii="宋体" w:hAnsi="宋体" w:cs="宋体"/>
          <w:b/>
          <w:color w:val="000000"/>
          <w:kern w:val="0"/>
          <w:sz w:val="32"/>
          <w:szCs w:val="32"/>
        </w:rPr>
        <w:t>合同验收书（格式）</w:t>
      </w:r>
    </w:p>
    <w:p w14:paraId="43CF8AE4">
      <w:pPr>
        <w:spacing w:line="340" w:lineRule="exact"/>
        <w:ind w:firstLine="420" w:firstLineChars="200"/>
        <w:rPr>
          <w:rFonts w:ascii="宋体" w:hAnsi="宋体" w:cs="宋体"/>
          <w:color w:val="000000"/>
          <w:kern w:val="0"/>
          <w:szCs w:val="21"/>
        </w:rPr>
      </w:pPr>
      <w:r>
        <w:rPr>
          <w:rFonts w:hint="eastAsia" w:ascii="宋体" w:hAnsi="宋体" w:cs="宋体"/>
          <w:color w:val="000000"/>
          <w:kern w:val="0"/>
          <w:szCs w:val="21"/>
        </w:rPr>
        <w:t>根据政府采购项目（采购合同编号：</w:t>
      </w:r>
      <w:r>
        <w:rPr>
          <w:rFonts w:hint="eastAsia" w:ascii="宋体" w:hAnsi="宋体" w:cs="宋体"/>
          <w:color w:val="000000"/>
          <w:kern w:val="0"/>
          <w:szCs w:val="21"/>
          <w:u w:val="single"/>
        </w:rPr>
        <w:softHyphen/>
      </w:r>
      <w:r>
        <w:rPr>
          <w:rFonts w:hint="eastAsia" w:ascii="宋体" w:hAnsi="宋体" w:cs="宋体"/>
          <w:color w:val="000000"/>
          <w:kern w:val="0"/>
          <w:szCs w:val="21"/>
          <w:u w:val="single"/>
        </w:rPr>
        <w:t>   </w:t>
      </w:r>
      <w:r>
        <w:rPr>
          <w:rFonts w:hint="eastAsia" w:ascii="宋体" w:hAnsi="宋体" w:cs="宋体"/>
          <w:color w:val="000000"/>
          <w:kern w:val="0"/>
          <w:szCs w:val="21"/>
        </w:rPr>
        <w:t>）的约定，我单位对</w:t>
      </w:r>
      <w:r>
        <w:rPr>
          <w:rFonts w:hint="eastAsia" w:ascii="宋体" w:hAnsi="宋体" w:cs="宋体"/>
          <w:color w:val="000000"/>
          <w:kern w:val="0"/>
          <w:szCs w:val="21"/>
          <w:u w:val="single"/>
        </w:rPr>
        <w:t>（ 项目名称 ）</w:t>
      </w:r>
      <w:r>
        <w:rPr>
          <w:rFonts w:hint="eastAsia" w:ascii="宋体" w:hAnsi="宋体" w:cs="宋体"/>
          <w:color w:val="000000"/>
          <w:kern w:val="0"/>
          <w:szCs w:val="21"/>
        </w:rPr>
        <w:t>政府采购项目中标人</w:t>
      </w:r>
      <w:r>
        <w:rPr>
          <w:rFonts w:hint="eastAsia" w:ascii="宋体" w:hAnsi="宋体" w:cs="宋体"/>
          <w:color w:val="000000"/>
          <w:kern w:val="0"/>
          <w:szCs w:val="21"/>
          <w:u w:val="single"/>
        </w:rPr>
        <w:t>（ 公司名称 ）</w:t>
      </w:r>
      <w:r>
        <w:rPr>
          <w:rFonts w:hint="eastAsia" w:ascii="宋体" w:hAnsi="宋体" w:cs="宋体"/>
          <w:color w:val="000000"/>
          <w:kern w:val="0"/>
          <w:szCs w:val="21"/>
        </w:rPr>
        <w:t>提供的服务进行了验收，验收情况如下：</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14:paraId="1504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2"/>
          </w:tcPr>
          <w:p w14:paraId="09BE59A9">
            <w:pPr>
              <w:spacing w:line="340" w:lineRule="exact"/>
              <w:jc w:val="center"/>
              <w:rPr>
                <w:rFonts w:ascii="宋体" w:hAnsi="宋体" w:cs="宋体"/>
                <w:b/>
                <w:color w:val="000000"/>
                <w:szCs w:val="21"/>
              </w:rPr>
            </w:pPr>
            <w:r>
              <w:rPr>
                <w:rFonts w:hint="eastAsia" w:ascii="宋体" w:hAnsi="宋体" w:cs="宋体"/>
                <w:color w:val="000000"/>
                <w:kern w:val="0"/>
                <w:szCs w:val="21"/>
              </w:rPr>
              <w:t>验收方式：</w:t>
            </w:r>
          </w:p>
        </w:tc>
        <w:tc>
          <w:tcPr>
            <w:tcW w:w="5873" w:type="dxa"/>
            <w:gridSpan w:val="5"/>
          </w:tcPr>
          <w:p w14:paraId="47C392D0">
            <w:pPr>
              <w:spacing w:line="340" w:lineRule="exact"/>
              <w:jc w:val="center"/>
              <w:rPr>
                <w:rFonts w:ascii="宋体" w:hAnsi="宋体" w:cs="宋体"/>
                <w:b/>
                <w:color w:val="000000"/>
                <w:szCs w:val="21"/>
              </w:rPr>
            </w:pPr>
            <w:r>
              <w:rPr>
                <w:rFonts w:hint="eastAsia" w:ascii="宋体" w:hAnsi="宋体" w:cs="宋体"/>
                <w:color w:val="000000"/>
                <w:kern w:val="0"/>
                <w:szCs w:val="21"/>
              </w:rPr>
              <w:t>□自行验收    □委托验收</w:t>
            </w:r>
          </w:p>
        </w:tc>
      </w:tr>
      <w:tr w14:paraId="7986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2BE9C9B1">
            <w:pPr>
              <w:widowControl/>
              <w:snapToGrid w:val="0"/>
              <w:spacing w:before="100" w:beforeAutospacing="1" w:after="100" w:afterAutospacing="1" w:line="320" w:lineRule="atLeast"/>
              <w:ind w:firstLine="2"/>
              <w:jc w:val="center"/>
              <w:rPr>
                <w:rFonts w:ascii="宋体" w:hAnsi="宋体" w:cs="宋体"/>
                <w:color w:val="000000"/>
                <w:kern w:val="0"/>
                <w:szCs w:val="21"/>
              </w:rPr>
            </w:pPr>
            <w:r>
              <w:rPr>
                <w:rFonts w:hint="eastAsia" w:ascii="宋体" w:hAnsi="宋体" w:cs="宋体"/>
                <w:color w:val="000000"/>
                <w:kern w:val="0"/>
                <w:szCs w:val="21"/>
              </w:rPr>
              <w:t>序号</w:t>
            </w:r>
          </w:p>
        </w:tc>
        <w:tc>
          <w:tcPr>
            <w:tcW w:w="1715" w:type="dxa"/>
            <w:vAlign w:val="center"/>
          </w:tcPr>
          <w:p w14:paraId="7A28B6D2">
            <w:pPr>
              <w:widowControl/>
              <w:snapToGrid w:val="0"/>
              <w:spacing w:before="100" w:beforeAutospacing="1" w:after="100" w:afterAutospacing="1" w:line="320" w:lineRule="atLeast"/>
              <w:ind w:firstLine="2"/>
              <w:jc w:val="center"/>
              <w:rPr>
                <w:rFonts w:ascii="宋体" w:hAnsi="宋体" w:cs="宋体"/>
                <w:color w:val="000000"/>
                <w:kern w:val="0"/>
                <w:szCs w:val="21"/>
              </w:rPr>
            </w:pPr>
            <w:r>
              <w:rPr>
                <w:rFonts w:hint="eastAsia" w:ascii="宋体" w:hAnsi="宋体" w:cs="宋体"/>
                <w:color w:val="000000"/>
                <w:kern w:val="0"/>
                <w:szCs w:val="21"/>
              </w:rPr>
              <w:t>名 称</w:t>
            </w:r>
          </w:p>
        </w:tc>
        <w:tc>
          <w:tcPr>
            <w:tcW w:w="2952" w:type="dxa"/>
            <w:gridSpan w:val="3"/>
            <w:vAlign w:val="center"/>
          </w:tcPr>
          <w:p w14:paraId="009A6E62">
            <w:pPr>
              <w:widowControl/>
              <w:snapToGrid w:val="0"/>
              <w:spacing w:before="100" w:beforeAutospacing="1" w:after="100" w:afterAutospacing="1" w:line="320" w:lineRule="atLeast"/>
              <w:ind w:firstLine="2"/>
              <w:jc w:val="center"/>
              <w:rPr>
                <w:rFonts w:ascii="宋体" w:hAnsi="宋体" w:cs="宋体"/>
                <w:color w:val="000000"/>
                <w:kern w:val="0"/>
                <w:szCs w:val="21"/>
              </w:rPr>
            </w:pPr>
            <w:r>
              <w:rPr>
                <w:rFonts w:hint="eastAsia" w:ascii="宋体" w:hAnsi="宋体" w:cs="宋体"/>
                <w:color w:val="000000"/>
                <w:kern w:val="0"/>
                <w:szCs w:val="21"/>
              </w:rPr>
              <w:t>服务内容、标准</w:t>
            </w:r>
          </w:p>
        </w:tc>
        <w:tc>
          <w:tcPr>
            <w:tcW w:w="1493" w:type="dxa"/>
            <w:vAlign w:val="center"/>
          </w:tcPr>
          <w:p w14:paraId="66FE47AA">
            <w:pPr>
              <w:widowControl/>
              <w:snapToGrid w:val="0"/>
              <w:spacing w:before="100" w:beforeAutospacing="1" w:after="100" w:afterAutospacing="1" w:line="320" w:lineRule="atLeast"/>
              <w:jc w:val="center"/>
              <w:rPr>
                <w:rFonts w:ascii="宋体" w:hAnsi="宋体" w:cs="宋体"/>
                <w:color w:val="000000"/>
                <w:kern w:val="0"/>
                <w:szCs w:val="21"/>
              </w:rPr>
            </w:pPr>
            <w:r>
              <w:rPr>
                <w:rFonts w:hint="eastAsia" w:ascii="宋体" w:hAnsi="宋体" w:cs="宋体"/>
                <w:color w:val="000000"/>
                <w:kern w:val="0"/>
                <w:szCs w:val="21"/>
              </w:rPr>
              <w:t>数量</w:t>
            </w:r>
          </w:p>
        </w:tc>
        <w:tc>
          <w:tcPr>
            <w:tcW w:w="1428" w:type="dxa"/>
            <w:vAlign w:val="center"/>
          </w:tcPr>
          <w:p w14:paraId="5EB5852D">
            <w:pPr>
              <w:widowControl/>
              <w:snapToGrid w:val="0"/>
              <w:spacing w:before="100" w:beforeAutospacing="1" w:after="100" w:afterAutospacing="1" w:line="320" w:lineRule="atLeast"/>
              <w:ind w:firstLine="2"/>
              <w:jc w:val="center"/>
              <w:rPr>
                <w:rFonts w:ascii="宋体" w:hAnsi="宋体" w:cs="宋体"/>
                <w:color w:val="000000"/>
                <w:kern w:val="0"/>
                <w:szCs w:val="21"/>
              </w:rPr>
            </w:pPr>
            <w:r>
              <w:rPr>
                <w:rFonts w:hint="eastAsia" w:ascii="宋体" w:hAnsi="宋体" w:cs="宋体"/>
                <w:color w:val="000000"/>
                <w:kern w:val="0"/>
                <w:szCs w:val="21"/>
              </w:rPr>
              <w:t>金 额</w:t>
            </w:r>
          </w:p>
        </w:tc>
      </w:tr>
      <w:tr w14:paraId="081F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605DB971">
            <w:pPr>
              <w:widowControl/>
              <w:snapToGrid w:val="0"/>
              <w:spacing w:before="100" w:beforeAutospacing="1" w:after="100" w:afterAutospacing="1" w:line="320" w:lineRule="atLeast"/>
              <w:ind w:firstLine="2"/>
              <w:jc w:val="center"/>
              <w:rPr>
                <w:rFonts w:ascii="宋体" w:hAnsi="宋体" w:cs="宋体"/>
                <w:color w:val="000000"/>
                <w:kern w:val="0"/>
                <w:szCs w:val="21"/>
              </w:rPr>
            </w:pPr>
          </w:p>
        </w:tc>
        <w:tc>
          <w:tcPr>
            <w:tcW w:w="1715" w:type="dxa"/>
            <w:vAlign w:val="center"/>
          </w:tcPr>
          <w:p w14:paraId="104A4235">
            <w:pPr>
              <w:widowControl/>
              <w:snapToGrid w:val="0"/>
              <w:spacing w:before="100" w:beforeAutospacing="1" w:after="100" w:afterAutospacing="1" w:line="320" w:lineRule="atLeast"/>
              <w:ind w:firstLine="2"/>
              <w:jc w:val="center"/>
              <w:rPr>
                <w:rFonts w:ascii="宋体" w:hAnsi="宋体" w:cs="宋体"/>
                <w:color w:val="000000"/>
                <w:kern w:val="0"/>
                <w:szCs w:val="21"/>
              </w:rPr>
            </w:pPr>
          </w:p>
        </w:tc>
        <w:tc>
          <w:tcPr>
            <w:tcW w:w="2952" w:type="dxa"/>
            <w:gridSpan w:val="3"/>
            <w:vAlign w:val="center"/>
          </w:tcPr>
          <w:p w14:paraId="25BE291B">
            <w:pPr>
              <w:widowControl/>
              <w:snapToGrid w:val="0"/>
              <w:spacing w:before="100" w:beforeAutospacing="1" w:after="100" w:afterAutospacing="1" w:line="320" w:lineRule="atLeast"/>
              <w:ind w:firstLine="2"/>
              <w:jc w:val="center"/>
              <w:rPr>
                <w:rFonts w:ascii="宋体" w:hAnsi="宋体" w:cs="宋体"/>
                <w:color w:val="000000"/>
                <w:kern w:val="0"/>
                <w:szCs w:val="21"/>
              </w:rPr>
            </w:pPr>
          </w:p>
        </w:tc>
        <w:tc>
          <w:tcPr>
            <w:tcW w:w="1493" w:type="dxa"/>
            <w:vAlign w:val="center"/>
          </w:tcPr>
          <w:p w14:paraId="7A244900">
            <w:pPr>
              <w:widowControl/>
              <w:snapToGrid w:val="0"/>
              <w:spacing w:before="100" w:beforeAutospacing="1" w:after="100" w:afterAutospacing="1" w:line="320" w:lineRule="atLeast"/>
              <w:jc w:val="center"/>
              <w:rPr>
                <w:rFonts w:ascii="宋体" w:hAnsi="宋体" w:cs="宋体"/>
                <w:color w:val="000000"/>
                <w:kern w:val="0"/>
                <w:szCs w:val="21"/>
              </w:rPr>
            </w:pPr>
          </w:p>
        </w:tc>
        <w:tc>
          <w:tcPr>
            <w:tcW w:w="1428" w:type="dxa"/>
            <w:vAlign w:val="center"/>
          </w:tcPr>
          <w:p w14:paraId="5806608B">
            <w:pPr>
              <w:widowControl/>
              <w:snapToGrid w:val="0"/>
              <w:spacing w:before="100" w:beforeAutospacing="1" w:after="100" w:afterAutospacing="1" w:line="320" w:lineRule="atLeast"/>
              <w:ind w:firstLine="2"/>
              <w:jc w:val="center"/>
              <w:rPr>
                <w:rFonts w:ascii="宋体" w:hAnsi="宋体" w:cs="宋体"/>
                <w:color w:val="000000"/>
                <w:kern w:val="0"/>
                <w:szCs w:val="21"/>
              </w:rPr>
            </w:pPr>
          </w:p>
        </w:tc>
      </w:tr>
      <w:tr w14:paraId="1A2F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4146EB7D">
            <w:pPr>
              <w:widowControl/>
              <w:snapToGrid w:val="0"/>
              <w:spacing w:before="100" w:beforeAutospacing="1" w:after="100" w:afterAutospacing="1" w:line="320" w:lineRule="atLeast"/>
              <w:ind w:firstLine="2"/>
              <w:jc w:val="center"/>
              <w:rPr>
                <w:rFonts w:ascii="宋体" w:hAnsi="宋体" w:cs="宋体"/>
                <w:color w:val="000000"/>
                <w:kern w:val="0"/>
                <w:szCs w:val="21"/>
              </w:rPr>
            </w:pPr>
          </w:p>
        </w:tc>
        <w:tc>
          <w:tcPr>
            <w:tcW w:w="1715" w:type="dxa"/>
            <w:vAlign w:val="center"/>
          </w:tcPr>
          <w:p w14:paraId="1EF23A55">
            <w:pPr>
              <w:widowControl/>
              <w:snapToGrid w:val="0"/>
              <w:spacing w:before="100" w:beforeAutospacing="1" w:after="100" w:afterAutospacing="1" w:line="320" w:lineRule="atLeast"/>
              <w:ind w:firstLine="2"/>
              <w:jc w:val="center"/>
              <w:rPr>
                <w:rFonts w:ascii="宋体" w:hAnsi="宋体" w:cs="宋体"/>
                <w:color w:val="000000"/>
                <w:kern w:val="0"/>
                <w:szCs w:val="21"/>
              </w:rPr>
            </w:pPr>
          </w:p>
        </w:tc>
        <w:tc>
          <w:tcPr>
            <w:tcW w:w="2952" w:type="dxa"/>
            <w:gridSpan w:val="3"/>
            <w:vAlign w:val="center"/>
          </w:tcPr>
          <w:p w14:paraId="364A242A">
            <w:pPr>
              <w:widowControl/>
              <w:snapToGrid w:val="0"/>
              <w:spacing w:before="100" w:beforeAutospacing="1" w:after="100" w:afterAutospacing="1" w:line="320" w:lineRule="atLeast"/>
              <w:ind w:firstLine="2"/>
              <w:jc w:val="center"/>
              <w:rPr>
                <w:rFonts w:ascii="宋体" w:hAnsi="宋体" w:cs="宋体"/>
                <w:color w:val="000000"/>
                <w:kern w:val="0"/>
                <w:szCs w:val="21"/>
              </w:rPr>
            </w:pPr>
          </w:p>
        </w:tc>
        <w:tc>
          <w:tcPr>
            <w:tcW w:w="1493" w:type="dxa"/>
            <w:vAlign w:val="center"/>
          </w:tcPr>
          <w:p w14:paraId="36D38643">
            <w:pPr>
              <w:widowControl/>
              <w:snapToGrid w:val="0"/>
              <w:spacing w:before="100" w:beforeAutospacing="1" w:after="100" w:afterAutospacing="1" w:line="320" w:lineRule="atLeast"/>
              <w:jc w:val="center"/>
              <w:rPr>
                <w:rFonts w:ascii="宋体" w:hAnsi="宋体" w:cs="宋体"/>
                <w:color w:val="000000"/>
                <w:kern w:val="0"/>
                <w:szCs w:val="21"/>
              </w:rPr>
            </w:pPr>
          </w:p>
        </w:tc>
        <w:tc>
          <w:tcPr>
            <w:tcW w:w="1428" w:type="dxa"/>
            <w:vAlign w:val="center"/>
          </w:tcPr>
          <w:p w14:paraId="061F4365">
            <w:pPr>
              <w:widowControl/>
              <w:snapToGrid w:val="0"/>
              <w:spacing w:before="100" w:beforeAutospacing="1" w:after="100" w:afterAutospacing="1" w:line="320" w:lineRule="atLeast"/>
              <w:ind w:firstLine="2"/>
              <w:jc w:val="center"/>
              <w:rPr>
                <w:rFonts w:ascii="宋体" w:hAnsi="宋体" w:cs="宋体"/>
                <w:color w:val="000000"/>
                <w:kern w:val="0"/>
                <w:szCs w:val="21"/>
              </w:rPr>
            </w:pPr>
          </w:p>
        </w:tc>
      </w:tr>
      <w:tr w14:paraId="6E04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54" w:type="dxa"/>
            <w:vAlign w:val="center"/>
          </w:tcPr>
          <w:p w14:paraId="2391B0BF">
            <w:pPr>
              <w:widowControl/>
              <w:snapToGrid w:val="0"/>
              <w:spacing w:before="100" w:beforeAutospacing="1" w:after="100" w:afterAutospacing="1" w:line="320" w:lineRule="atLeast"/>
              <w:ind w:firstLine="2"/>
              <w:jc w:val="center"/>
              <w:rPr>
                <w:rFonts w:ascii="宋体" w:hAnsi="宋体" w:cs="宋体"/>
                <w:color w:val="000000"/>
                <w:kern w:val="0"/>
                <w:szCs w:val="21"/>
              </w:rPr>
            </w:pPr>
          </w:p>
        </w:tc>
        <w:tc>
          <w:tcPr>
            <w:tcW w:w="1715" w:type="dxa"/>
            <w:vAlign w:val="center"/>
          </w:tcPr>
          <w:p w14:paraId="66E36ABC">
            <w:pPr>
              <w:widowControl/>
              <w:snapToGrid w:val="0"/>
              <w:spacing w:before="100" w:beforeAutospacing="1" w:after="100" w:afterAutospacing="1" w:line="320" w:lineRule="atLeast"/>
              <w:ind w:firstLine="2"/>
              <w:jc w:val="center"/>
              <w:rPr>
                <w:rFonts w:ascii="宋体" w:hAnsi="宋体" w:cs="宋体"/>
                <w:color w:val="000000"/>
                <w:kern w:val="0"/>
                <w:szCs w:val="21"/>
              </w:rPr>
            </w:pPr>
          </w:p>
        </w:tc>
        <w:tc>
          <w:tcPr>
            <w:tcW w:w="2952" w:type="dxa"/>
            <w:gridSpan w:val="3"/>
            <w:vAlign w:val="center"/>
          </w:tcPr>
          <w:p w14:paraId="4613C48B">
            <w:pPr>
              <w:widowControl/>
              <w:snapToGrid w:val="0"/>
              <w:spacing w:before="100" w:beforeAutospacing="1" w:after="100" w:afterAutospacing="1" w:line="320" w:lineRule="atLeast"/>
              <w:ind w:firstLine="2"/>
              <w:jc w:val="center"/>
              <w:rPr>
                <w:rFonts w:ascii="宋体" w:hAnsi="宋体" w:cs="宋体"/>
                <w:color w:val="000000"/>
                <w:kern w:val="0"/>
                <w:szCs w:val="21"/>
              </w:rPr>
            </w:pPr>
          </w:p>
        </w:tc>
        <w:tc>
          <w:tcPr>
            <w:tcW w:w="1493" w:type="dxa"/>
            <w:vAlign w:val="center"/>
          </w:tcPr>
          <w:p w14:paraId="6175E961">
            <w:pPr>
              <w:widowControl/>
              <w:snapToGrid w:val="0"/>
              <w:spacing w:before="100" w:beforeAutospacing="1" w:after="100" w:afterAutospacing="1" w:line="320" w:lineRule="atLeast"/>
              <w:jc w:val="center"/>
              <w:rPr>
                <w:rFonts w:ascii="宋体" w:hAnsi="宋体" w:cs="宋体"/>
                <w:color w:val="000000"/>
                <w:kern w:val="0"/>
                <w:szCs w:val="21"/>
              </w:rPr>
            </w:pPr>
          </w:p>
        </w:tc>
        <w:tc>
          <w:tcPr>
            <w:tcW w:w="1428" w:type="dxa"/>
            <w:vAlign w:val="center"/>
          </w:tcPr>
          <w:p w14:paraId="374CCDC8">
            <w:pPr>
              <w:widowControl/>
              <w:snapToGrid w:val="0"/>
              <w:spacing w:before="100" w:beforeAutospacing="1" w:after="100" w:afterAutospacing="1" w:line="320" w:lineRule="atLeast"/>
              <w:ind w:firstLine="2"/>
              <w:jc w:val="center"/>
              <w:rPr>
                <w:rFonts w:ascii="宋体" w:hAnsi="宋体" w:cs="宋体"/>
                <w:color w:val="000000"/>
                <w:kern w:val="0"/>
                <w:szCs w:val="21"/>
              </w:rPr>
            </w:pPr>
          </w:p>
        </w:tc>
      </w:tr>
      <w:tr w14:paraId="0C6F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1" w:type="dxa"/>
            <w:gridSpan w:val="5"/>
            <w:vAlign w:val="center"/>
          </w:tcPr>
          <w:p w14:paraId="4D1D1A95">
            <w:pPr>
              <w:widowControl/>
              <w:snapToGrid w:val="0"/>
              <w:spacing w:before="100" w:beforeAutospacing="1" w:after="100" w:afterAutospacing="1" w:line="320" w:lineRule="atLeast"/>
              <w:ind w:firstLine="2"/>
              <w:jc w:val="left"/>
              <w:rPr>
                <w:rFonts w:ascii="宋体" w:hAnsi="宋体" w:cs="宋体"/>
                <w:color w:val="000000"/>
                <w:kern w:val="0"/>
                <w:szCs w:val="21"/>
              </w:rPr>
            </w:pPr>
            <w:r>
              <w:rPr>
                <w:rFonts w:hint="eastAsia" w:ascii="宋体" w:hAnsi="宋体" w:cs="宋体"/>
                <w:color w:val="000000"/>
                <w:kern w:val="0"/>
                <w:szCs w:val="21"/>
              </w:rPr>
              <w:t>合  计</w:t>
            </w:r>
          </w:p>
        </w:tc>
        <w:tc>
          <w:tcPr>
            <w:tcW w:w="1493" w:type="dxa"/>
            <w:vAlign w:val="center"/>
          </w:tcPr>
          <w:p w14:paraId="34D41263">
            <w:pPr>
              <w:widowControl/>
              <w:snapToGrid w:val="0"/>
              <w:spacing w:before="100" w:beforeAutospacing="1" w:after="100" w:afterAutospacing="1" w:line="320" w:lineRule="atLeast"/>
              <w:jc w:val="center"/>
              <w:rPr>
                <w:rFonts w:ascii="宋体" w:hAnsi="宋体" w:cs="宋体"/>
                <w:color w:val="000000"/>
                <w:kern w:val="0"/>
                <w:szCs w:val="21"/>
              </w:rPr>
            </w:pPr>
          </w:p>
        </w:tc>
        <w:tc>
          <w:tcPr>
            <w:tcW w:w="1428" w:type="dxa"/>
            <w:vAlign w:val="center"/>
          </w:tcPr>
          <w:p w14:paraId="6B494940">
            <w:pPr>
              <w:widowControl/>
              <w:snapToGrid w:val="0"/>
              <w:spacing w:before="100" w:beforeAutospacing="1" w:after="100" w:afterAutospacing="1" w:line="320" w:lineRule="atLeast"/>
              <w:ind w:firstLine="2"/>
              <w:jc w:val="center"/>
              <w:rPr>
                <w:rFonts w:ascii="宋体" w:hAnsi="宋体" w:cs="宋体"/>
                <w:color w:val="000000"/>
                <w:kern w:val="0"/>
                <w:szCs w:val="21"/>
              </w:rPr>
            </w:pPr>
          </w:p>
        </w:tc>
      </w:tr>
      <w:tr w14:paraId="269F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2" w:type="dxa"/>
            <w:gridSpan w:val="7"/>
            <w:vAlign w:val="center"/>
          </w:tcPr>
          <w:p w14:paraId="23AA1546">
            <w:pPr>
              <w:widowControl/>
              <w:snapToGrid w:val="0"/>
              <w:spacing w:before="100" w:beforeAutospacing="1" w:after="100" w:afterAutospacing="1" w:line="320" w:lineRule="atLeast"/>
              <w:ind w:firstLine="2"/>
              <w:jc w:val="left"/>
              <w:rPr>
                <w:rFonts w:ascii="宋体" w:hAnsi="宋体" w:cs="宋体"/>
                <w:color w:val="000000"/>
                <w:kern w:val="0"/>
                <w:szCs w:val="21"/>
              </w:rPr>
            </w:pPr>
            <w:r>
              <w:rPr>
                <w:rFonts w:hint="eastAsia" w:ascii="宋体" w:hAnsi="宋体" w:cs="宋体"/>
                <w:color w:val="000000"/>
                <w:kern w:val="0"/>
                <w:szCs w:val="21"/>
              </w:rPr>
              <w:t>合计大写金额：</w:t>
            </w:r>
          </w:p>
        </w:tc>
      </w:tr>
      <w:tr w14:paraId="696E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654" w:type="dxa"/>
            <w:vAlign w:val="center"/>
          </w:tcPr>
          <w:p w14:paraId="17D1C3BE">
            <w:pPr>
              <w:widowControl/>
              <w:snapToGrid w:val="0"/>
              <w:spacing w:before="100" w:beforeAutospacing="1" w:after="100" w:afterAutospacing="1" w:line="320" w:lineRule="atLeast"/>
              <w:ind w:firstLine="2"/>
              <w:jc w:val="center"/>
              <w:rPr>
                <w:rFonts w:ascii="宋体" w:hAnsi="宋体" w:cs="宋体"/>
                <w:color w:val="000000"/>
                <w:kern w:val="0"/>
                <w:szCs w:val="21"/>
              </w:rPr>
            </w:pPr>
            <w:r>
              <w:rPr>
                <w:rFonts w:hint="eastAsia" w:ascii="宋体" w:hAnsi="宋体" w:cs="宋体"/>
                <w:color w:val="000000"/>
                <w:kern w:val="0"/>
                <w:szCs w:val="21"/>
              </w:rPr>
              <w:t>服务开始日期</w:t>
            </w:r>
          </w:p>
        </w:tc>
        <w:tc>
          <w:tcPr>
            <w:tcW w:w="2124" w:type="dxa"/>
            <w:gridSpan w:val="2"/>
            <w:vAlign w:val="center"/>
          </w:tcPr>
          <w:p w14:paraId="4476AFF9">
            <w:pPr>
              <w:widowControl/>
              <w:snapToGrid w:val="0"/>
              <w:spacing w:before="100" w:beforeAutospacing="1" w:after="100" w:afterAutospacing="1" w:line="320" w:lineRule="atLeast"/>
              <w:ind w:firstLine="2"/>
              <w:jc w:val="center"/>
              <w:rPr>
                <w:rFonts w:ascii="宋体" w:hAnsi="宋体" w:cs="宋体"/>
                <w:color w:val="000000"/>
                <w:kern w:val="0"/>
                <w:szCs w:val="21"/>
              </w:rPr>
            </w:pPr>
          </w:p>
        </w:tc>
        <w:tc>
          <w:tcPr>
            <w:tcW w:w="2449" w:type="dxa"/>
            <w:vAlign w:val="center"/>
          </w:tcPr>
          <w:p w14:paraId="7F43F387">
            <w:pPr>
              <w:widowControl/>
              <w:snapToGrid w:val="0"/>
              <w:spacing w:before="100" w:beforeAutospacing="1" w:after="100" w:afterAutospacing="1" w:line="320" w:lineRule="atLeast"/>
              <w:ind w:firstLine="2"/>
              <w:jc w:val="center"/>
              <w:rPr>
                <w:rFonts w:ascii="宋体" w:hAnsi="宋体" w:cs="宋体"/>
                <w:color w:val="000000"/>
                <w:kern w:val="0"/>
                <w:szCs w:val="21"/>
              </w:rPr>
            </w:pPr>
            <w:r>
              <w:rPr>
                <w:rFonts w:hint="eastAsia" w:ascii="宋体" w:hAnsi="宋体" w:cs="宋体"/>
                <w:color w:val="000000"/>
                <w:kern w:val="0"/>
                <w:szCs w:val="21"/>
              </w:rPr>
              <w:t>合同验收日期</w:t>
            </w:r>
          </w:p>
        </w:tc>
        <w:tc>
          <w:tcPr>
            <w:tcW w:w="3015" w:type="dxa"/>
            <w:gridSpan w:val="3"/>
            <w:vAlign w:val="center"/>
          </w:tcPr>
          <w:p w14:paraId="2B841E14">
            <w:pPr>
              <w:widowControl/>
              <w:snapToGrid w:val="0"/>
              <w:spacing w:before="100" w:beforeAutospacing="1" w:after="100" w:afterAutospacing="1" w:line="320" w:lineRule="atLeast"/>
              <w:ind w:firstLine="2"/>
              <w:jc w:val="center"/>
              <w:rPr>
                <w:rFonts w:ascii="宋体" w:hAnsi="宋体" w:cs="宋体"/>
                <w:color w:val="000000"/>
                <w:kern w:val="0"/>
                <w:szCs w:val="21"/>
              </w:rPr>
            </w:pPr>
          </w:p>
        </w:tc>
      </w:tr>
      <w:tr w14:paraId="41F4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54" w:type="dxa"/>
            <w:vAlign w:val="center"/>
          </w:tcPr>
          <w:p w14:paraId="2B3369A0">
            <w:pPr>
              <w:widowControl/>
              <w:snapToGrid w:val="0"/>
              <w:spacing w:before="100" w:beforeAutospacing="1" w:after="100" w:afterAutospacing="1" w:line="320" w:lineRule="atLeast"/>
              <w:ind w:firstLine="2"/>
              <w:jc w:val="left"/>
              <w:rPr>
                <w:rFonts w:ascii="宋体" w:hAnsi="宋体" w:cs="宋体"/>
                <w:color w:val="000000"/>
                <w:kern w:val="0"/>
                <w:szCs w:val="21"/>
              </w:rPr>
            </w:pPr>
          </w:p>
        </w:tc>
        <w:tc>
          <w:tcPr>
            <w:tcW w:w="2124" w:type="dxa"/>
            <w:gridSpan w:val="2"/>
            <w:vAlign w:val="center"/>
          </w:tcPr>
          <w:p w14:paraId="5640FA62">
            <w:pPr>
              <w:widowControl/>
              <w:snapToGrid w:val="0"/>
              <w:spacing w:before="100" w:beforeAutospacing="1" w:after="100" w:afterAutospacing="1" w:line="320" w:lineRule="atLeast"/>
              <w:ind w:firstLine="2"/>
              <w:jc w:val="left"/>
              <w:rPr>
                <w:rFonts w:ascii="宋体" w:hAnsi="宋体" w:cs="宋体"/>
                <w:color w:val="000000"/>
                <w:kern w:val="0"/>
                <w:szCs w:val="21"/>
              </w:rPr>
            </w:pPr>
          </w:p>
        </w:tc>
        <w:tc>
          <w:tcPr>
            <w:tcW w:w="2449" w:type="dxa"/>
            <w:vAlign w:val="center"/>
          </w:tcPr>
          <w:p w14:paraId="54C504D4">
            <w:pPr>
              <w:widowControl/>
              <w:snapToGrid w:val="0"/>
              <w:spacing w:before="100" w:beforeAutospacing="1" w:after="100" w:afterAutospacing="1" w:line="320" w:lineRule="atLeast"/>
              <w:ind w:firstLine="2"/>
              <w:jc w:val="left"/>
              <w:rPr>
                <w:rFonts w:ascii="宋体" w:hAnsi="宋体" w:cs="宋体"/>
                <w:color w:val="000000"/>
                <w:kern w:val="0"/>
                <w:szCs w:val="21"/>
              </w:rPr>
            </w:pPr>
          </w:p>
        </w:tc>
        <w:tc>
          <w:tcPr>
            <w:tcW w:w="3015" w:type="dxa"/>
            <w:gridSpan w:val="3"/>
            <w:vAlign w:val="center"/>
          </w:tcPr>
          <w:p w14:paraId="1A501284">
            <w:pPr>
              <w:widowControl/>
              <w:snapToGrid w:val="0"/>
              <w:spacing w:before="100" w:beforeAutospacing="1" w:after="100" w:afterAutospacing="1" w:line="320" w:lineRule="atLeast"/>
              <w:ind w:firstLine="2"/>
              <w:jc w:val="left"/>
              <w:rPr>
                <w:rFonts w:ascii="宋体" w:hAnsi="宋体" w:cs="宋体"/>
                <w:color w:val="000000"/>
                <w:kern w:val="0"/>
                <w:szCs w:val="21"/>
              </w:rPr>
            </w:pPr>
          </w:p>
        </w:tc>
      </w:tr>
      <w:tr w14:paraId="3314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4" w:hRule="atLeast"/>
          <w:jc w:val="center"/>
        </w:trPr>
        <w:tc>
          <w:tcPr>
            <w:tcW w:w="1654" w:type="dxa"/>
            <w:vAlign w:val="center"/>
          </w:tcPr>
          <w:p w14:paraId="5D248A53">
            <w:pPr>
              <w:widowControl/>
              <w:snapToGrid w:val="0"/>
              <w:spacing w:before="100" w:beforeAutospacing="1" w:after="100" w:afterAutospacing="1" w:line="320" w:lineRule="atLeast"/>
              <w:ind w:firstLine="2"/>
              <w:jc w:val="left"/>
              <w:rPr>
                <w:rFonts w:ascii="宋体" w:hAnsi="宋体" w:cs="宋体"/>
                <w:color w:val="000000"/>
                <w:kern w:val="0"/>
                <w:szCs w:val="21"/>
              </w:rPr>
            </w:pPr>
            <w:r>
              <w:rPr>
                <w:rFonts w:hint="eastAsia" w:ascii="宋体" w:hAnsi="宋体" w:cs="宋体"/>
                <w:color w:val="000000"/>
                <w:kern w:val="0"/>
                <w:szCs w:val="21"/>
              </w:rPr>
              <w:t>验收具体内容</w:t>
            </w:r>
          </w:p>
        </w:tc>
        <w:tc>
          <w:tcPr>
            <w:tcW w:w="7588" w:type="dxa"/>
            <w:gridSpan w:val="6"/>
            <w:vAlign w:val="center"/>
          </w:tcPr>
          <w:p w14:paraId="5A8BEB63">
            <w:pPr>
              <w:widowControl/>
              <w:snapToGrid w:val="0"/>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（应按采购合同、采购文件、投标响应文件及验收方案等进行验收；并核对中标供应商配备的服务人员数量、人员素质、服务规范要求等方面是否达到合同约定。可附件）</w:t>
            </w:r>
          </w:p>
        </w:tc>
      </w:tr>
      <w:tr w14:paraId="378F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654" w:type="dxa"/>
            <w:vMerge w:val="restart"/>
            <w:vAlign w:val="center"/>
          </w:tcPr>
          <w:p w14:paraId="370A4040">
            <w:pPr>
              <w:widowControl/>
              <w:snapToGrid w:val="0"/>
              <w:spacing w:before="100" w:beforeAutospacing="1" w:after="100" w:afterAutospacing="1" w:line="320" w:lineRule="atLeast"/>
              <w:ind w:firstLine="2"/>
              <w:jc w:val="left"/>
              <w:rPr>
                <w:rFonts w:ascii="宋体" w:hAnsi="宋体" w:cs="宋体"/>
                <w:color w:val="000000"/>
                <w:kern w:val="0"/>
                <w:szCs w:val="21"/>
              </w:rPr>
            </w:pPr>
            <w:r>
              <w:rPr>
                <w:rFonts w:hint="eastAsia" w:ascii="宋体" w:hAnsi="宋体" w:cs="宋体"/>
                <w:color w:val="000000"/>
                <w:kern w:val="0"/>
                <w:szCs w:val="21"/>
              </w:rPr>
              <w:t>验收小组意见</w:t>
            </w:r>
          </w:p>
        </w:tc>
        <w:tc>
          <w:tcPr>
            <w:tcW w:w="7588" w:type="dxa"/>
            <w:gridSpan w:val="6"/>
            <w:vAlign w:val="center"/>
          </w:tcPr>
          <w:p w14:paraId="6FC0A4A4">
            <w:pPr>
              <w:widowControl/>
              <w:snapToGrid w:val="0"/>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验收结论性意见：</w:t>
            </w:r>
          </w:p>
          <w:p w14:paraId="774A403C">
            <w:pPr>
              <w:widowControl/>
              <w:snapToGrid w:val="0"/>
              <w:spacing w:before="100" w:beforeAutospacing="1" w:after="100" w:afterAutospacing="1" w:line="320" w:lineRule="atLeast"/>
              <w:jc w:val="left"/>
              <w:rPr>
                <w:rFonts w:ascii="宋体" w:hAnsi="宋体" w:cs="宋体"/>
                <w:color w:val="000000"/>
                <w:kern w:val="0"/>
                <w:szCs w:val="21"/>
              </w:rPr>
            </w:pPr>
          </w:p>
        </w:tc>
      </w:tr>
      <w:tr w14:paraId="213E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Merge w:val="continue"/>
            <w:vAlign w:val="center"/>
          </w:tcPr>
          <w:p w14:paraId="7230FBFD">
            <w:pPr>
              <w:widowControl/>
              <w:snapToGrid w:val="0"/>
              <w:spacing w:before="100" w:beforeAutospacing="1" w:after="100" w:afterAutospacing="1" w:line="320" w:lineRule="atLeast"/>
              <w:ind w:firstLine="2"/>
              <w:jc w:val="left"/>
              <w:rPr>
                <w:rFonts w:ascii="宋体" w:hAnsi="宋体" w:cs="宋体"/>
                <w:color w:val="000000"/>
                <w:kern w:val="0"/>
                <w:szCs w:val="21"/>
              </w:rPr>
            </w:pPr>
          </w:p>
        </w:tc>
        <w:tc>
          <w:tcPr>
            <w:tcW w:w="7588" w:type="dxa"/>
            <w:gridSpan w:val="6"/>
            <w:vAlign w:val="center"/>
          </w:tcPr>
          <w:p w14:paraId="2B48BB41">
            <w:pPr>
              <w:widowControl/>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有异议的意见和说明理由：</w:t>
            </w:r>
          </w:p>
          <w:p w14:paraId="3712C083">
            <w:pPr>
              <w:widowControl/>
              <w:snapToGrid w:val="0"/>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                                                                                           签字：</w:t>
            </w:r>
          </w:p>
        </w:tc>
      </w:tr>
      <w:tr w14:paraId="2C5F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242" w:type="dxa"/>
            <w:gridSpan w:val="7"/>
            <w:vAlign w:val="center"/>
          </w:tcPr>
          <w:p w14:paraId="7EDC563F">
            <w:pPr>
              <w:widowControl/>
              <w:snapToGrid w:val="0"/>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验收小组成员签字：</w:t>
            </w:r>
          </w:p>
        </w:tc>
      </w:tr>
      <w:tr w14:paraId="5845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2" w:type="dxa"/>
            <w:gridSpan w:val="7"/>
            <w:vAlign w:val="center"/>
          </w:tcPr>
          <w:p w14:paraId="79BADD57">
            <w:pPr>
              <w:widowControl/>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监督人员或其他相关人员签字：</w:t>
            </w:r>
          </w:p>
          <w:p w14:paraId="5E84E5A8">
            <w:pPr>
              <w:widowControl/>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或受邀机构的意见（盖章）：</w:t>
            </w:r>
          </w:p>
        </w:tc>
      </w:tr>
      <w:tr w14:paraId="2724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jc w:val="center"/>
        </w:trPr>
        <w:tc>
          <w:tcPr>
            <w:tcW w:w="9242" w:type="dxa"/>
            <w:gridSpan w:val="7"/>
            <w:vAlign w:val="center"/>
          </w:tcPr>
          <w:p w14:paraId="2985B53B">
            <w:pPr>
              <w:widowControl/>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中标供应商负责人签字或者盖章：     采购人或受托机构的意见（盖章）：</w:t>
            </w:r>
          </w:p>
          <w:p w14:paraId="0425D597">
            <w:pPr>
              <w:widowControl/>
              <w:spacing w:before="100" w:beforeAutospacing="1" w:after="100" w:afterAutospacing="1" w:line="320" w:lineRule="atLeast"/>
              <w:jc w:val="left"/>
              <w:rPr>
                <w:rFonts w:ascii="宋体" w:hAnsi="宋体" w:cs="宋体"/>
                <w:color w:val="000000"/>
                <w:kern w:val="0"/>
                <w:szCs w:val="21"/>
              </w:rPr>
            </w:pPr>
            <w:r>
              <w:rPr>
                <w:rFonts w:hint="eastAsia" w:ascii="宋体" w:hAnsi="宋体" w:cs="宋体"/>
                <w:color w:val="000000"/>
                <w:kern w:val="0"/>
                <w:szCs w:val="21"/>
              </w:rPr>
              <w:t>联系电话：                                           联系电话：</w:t>
            </w:r>
          </w:p>
          <w:p w14:paraId="33B93135">
            <w:pPr>
              <w:pStyle w:val="94"/>
              <w:ind w:firstLine="660" w:firstLineChars="300"/>
            </w:pPr>
            <w:r>
              <w:rPr>
                <w:rFonts w:hint="eastAsia" w:ascii="宋体" w:hAnsi="宋体" w:eastAsia="宋体" w:cs="宋体"/>
                <w:color w:val="000000"/>
              </w:rPr>
              <w:t>年   月   日                                            年   月   日</w:t>
            </w:r>
          </w:p>
        </w:tc>
      </w:tr>
    </w:tbl>
    <w:p w14:paraId="0233B4E2">
      <w:pPr>
        <w:spacing w:line="276" w:lineRule="auto"/>
        <w:jc w:val="left"/>
        <w:rPr>
          <w:rFonts w:ascii="宋体" w:hAnsi="宋体" w:cs="宋体"/>
          <w:bCs/>
          <w:color w:val="000000"/>
          <w:szCs w:val="21"/>
        </w:rPr>
      </w:pPr>
    </w:p>
    <w:p w14:paraId="1033DD5E">
      <w:pPr>
        <w:spacing w:line="276" w:lineRule="auto"/>
        <w:jc w:val="center"/>
        <w:rPr>
          <w:rFonts w:ascii="宋体" w:hAnsi="宋体" w:cs="宋体"/>
          <w:b/>
          <w:bCs/>
          <w:color w:val="000000"/>
          <w:szCs w:val="21"/>
        </w:rPr>
      </w:pPr>
      <w:r>
        <w:rPr>
          <w:rFonts w:hint="eastAsia" w:ascii="宋体" w:hAnsi="宋体" w:cs="宋体"/>
          <w:b/>
          <w:bCs/>
          <w:color w:val="000000"/>
          <w:szCs w:val="21"/>
        </w:rPr>
        <w:t>备注：本验收书一式三份（采购人一份、中标人一份、采购代理机构一份）</w:t>
      </w:r>
    </w:p>
    <w:p w14:paraId="0B705FAE">
      <w:pPr>
        <w:snapToGrid w:val="0"/>
        <w:spacing w:line="360" w:lineRule="auto"/>
        <w:rPr>
          <w:rFonts w:ascii="宋体" w:hAnsi="宋体" w:cs="宋体"/>
          <w:color w:val="000000"/>
          <w:szCs w:val="21"/>
        </w:rPr>
      </w:pPr>
    </w:p>
    <w:bookmarkEnd w:id="169"/>
    <w:p w14:paraId="0471B413">
      <w:pPr>
        <w:snapToGrid w:val="0"/>
        <w:spacing w:line="360" w:lineRule="auto"/>
        <w:jc w:val="left"/>
        <w:rPr>
          <w:rFonts w:ascii="宋体" w:hAnsi="宋体"/>
          <w:bCs/>
          <w:color w:val="000000"/>
          <w:sz w:val="32"/>
          <w:szCs w:val="32"/>
        </w:rPr>
      </w:pPr>
    </w:p>
    <w:p w14:paraId="264A7E71">
      <w:pPr>
        <w:snapToGrid w:val="0"/>
        <w:spacing w:line="360" w:lineRule="auto"/>
        <w:jc w:val="center"/>
        <w:rPr>
          <w:rFonts w:ascii="宋体" w:hAnsi="宋体"/>
          <w:bCs/>
          <w:color w:val="000000"/>
          <w:sz w:val="32"/>
          <w:szCs w:val="32"/>
        </w:rPr>
      </w:pPr>
    </w:p>
    <w:p w14:paraId="5D1C6E7D">
      <w:pPr>
        <w:snapToGrid w:val="0"/>
        <w:spacing w:line="360" w:lineRule="auto"/>
        <w:jc w:val="center"/>
        <w:rPr>
          <w:rFonts w:ascii="宋体" w:hAnsi="宋体"/>
          <w:bCs/>
          <w:color w:val="000000"/>
          <w:sz w:val="32"/>
          <w:szCs w:val="32"/>
        </w:rPr>
      </w:pPr>
    </w:p>
    <w:p w14:paraId="0CC8CA76">
      <w:pPr>
        <w:snapToGrid w:val="0"/>
        <w:spacing w:line="360" w:lineRule="auto"/>
        <w:jc w:val="center"/>
        <w:rPr>
          <w:rFonts w:ascii="宋体" w:hAnsi="宋体"/>
          <w:bCs/>
          <w:color w:val="000000"/>
          <w:sz w:val="32"/>
          <w:szCs w:val="32"/>
        </w:rPr>
      </w:pPr>
    </w:p>
    <w:p w14:paraId="49E23E57">
      <w:pPr>
        <w:snapToGrid w:val="0"/>
        <w:spacing w:line="360" w:lineRule="auto"/>
        <w:jc w:val="center"/>
        <w:rPr>
          <w:rFonts w:ascii="宋体" w:hAnsi="宋体"/>
          <w:bCs/>
          <w:color w:val="000000"/>
          <w:sz w:val="32"/>
          <w:szCs w:val="32"/>
        </w:rPr>
      </w:pPr>
    </w:p>
    <w:p w14:paraId="14C521CB">
      <w:pPr>
        <w:snapToGrid w:val="0"/>
        <w:spacing w:line="360" w:lineRule="auto"/>
        <w:jc w:val="center"/>
        <w:rPr>
          <w:rFonts w:ascii="宋体" w:hAnsi="宋体"/>
          <w:bCs/>
          <w:color w:val="000000"/>
          <w:sz w:val="32"/>
          <w:szCs w:val="32"/>
        </w:rPr>
      </w:pPr>
    </w:p>
    <w:p w14:paraId="069652F0">
      <w:pPr>
        <w:snapToGrid w:val="0"/>
        <w:spacing w:line="360" w:lineRule="auto"/>
        <w:jc w:val="center"/>
        <w:rPr>
          <w:rFonts w:ascii="宋体" w:hAnsi="宋体"/>
          <w:bCs/>
          <w:color w:val="000000"/>
          <w:sz w:val="32"/>
          <w:szCs w:val="32"/>
        </w:rPr>
      </w:pPr>
    </w:p>
    <w:p w14:paraId="10970875">
      <w:pPr>
        <w:snapToGrid w:val="0"/>
        <w:spacing w:line="360" w:lineRule="auto"/>
        <w:jc w:val="center"/>
        <w:rPr>
          <w:rFonts w:ascii="宋体" w:hAnsi="宋体"/>
          <w:bCs/>
          <w:color w:val="000000"/>
          <w:sz w:val="32"/>
          <w:szCs w:val="32"/>
        </w:rPr>
      </w:pPr>
    </w:p>
    <w:p w14:paraId="32811340">
      <w:pPr>
        <w:snapToGrid w:val="0"/>
        <w:spacing w:line="360" w:lineRule="auto"/>
        <w:jc w:val="center"/>
        <w:rPr>
          <w:rFonts w:ascii="宋体" w:hAnsi="宋体"/>
          <w:bCs/>
          <w:color w:val="000000"/>
          <w:sz w:val="32"/>
          <w:szCs w:val="32"/>
        </w:rPr>
      </w:pPr>
    </w:p>
    <w:p w14:paraId="177D6529">
      <w:pPr>
        <w:snapToGrid w:val="0"/>
        <w:spacing w:line="360" w:lineRule="auto"/>
        <w:jc w:val="center"/>
        <w:rPr>
          <w:rFonts w:ascii="宋体" w:hAnsi="宋体"/>
          <w:bCs/>
          <w:color w:val="000000"/>
          <w:sz w:val="32"/>
          <w:szCs w:val="32"/>
        </w:rPr>
      </w:pPr>
    </w:p>
    <w:p w14:paraId="2A3C6B93">
      <w:pPr>
        <w:pStyle w:val="3"/>
        <w:spacing w:line="360" w:lineRule="auto"/>
        <w:jc w:val="center"/>
        <w:rPr>
          <w:rFonts w:ascii="宋体" w:hAnsi="宋体"/>
          <w:color w:val="000000"/>
        </w:rPr>
      </w:pPr>
      <w:bookmarkStart w:id="170" w:name="_Toc24273"/>
      <w:r>
        <w:rPr>
          <w:rFonts w:hint="eastAsia" w:ascii="宋体" w:hAnsi="宋体"/>
          <w:color w:val="000000"/>
        </w:rPr>
        <w:t>第六章  投标文件格式</w:t>
      </w:r>
      <w:bookmarkEnd w:id="170"/>
    </w:p>
    <w:p w14:paraId="4B48E71C">
      <w:pPr>
        <w:snapToGrid w:val="0"/>
        <w:spacing w:before="50" w:after="50" w:line="360" w:lineRule="auto"/>
        <w:rPr>
          <w:rFonts w:ascii="宋体" w:hAnsi="宋体"/>
          <w:color w:val="000000"/>
          <w:sz w:val="32"/>
          <w:szCs w:val="20"/>
        </w:rPr>
      </w:pPr>
    </w:p>
    <w:p w14:paraId="2978749A">
      <w:pPr>
        <w:snapToGrid w:val="0"/>
        <w:spacing w:before="50" w:after="50" w:line="360" w:lineRule="auto"/>
        <w:rPr>
          <w:rFonts w:ascii="宋体" w:hAnsi="宋体"/>
          <w:color w:val="000000"/>
          <w:sz w:val="32"/>
          <w:szCs w:val="20"/>
        </w:rPr>
      </w:pPr>
    </w:p>
    <w:p w14:paraId="68EF6990">
      <w:pPr>
        <w:snapToGrid w:val="0"/>
        <w:spacing w:before="50" w:after="50" w:line="360" w:lineRule="auto"/>
        <w:rPr>
          <w:rFonts w:ascii="宋体" w:hAnsi="宋体"/>
          <w:color w:val="000000"/>
          <w:sz w:val="32"/>
          <w:szCs w:val="20"/>
        </w:rPr>
      </w:pPr>
    </w:p>
    <w:p w14:paraId="00F2A8A1">
      <w:pPr>
        <w:snapToGrid w:val="0"/>
        <w:spacing w:before="50" w:after="50" w:line="360" w:lineRule="auto"/>
        <w:rPr>
          <w:rFonts w:ascii="宋体" w:hAnsi="宋体"/>
          <w:color w:val="000000"/>
          <w:sz w:val="32"/>
          <w:szCs w:val="20"/>
        </w:rPr>
      </w:pPr>
    </w:p>
    <w:p w14:paraId="1FF34B90">
      <w:pPr>
        <w:snapToGrid w:val="0"/>
        <w:spacing w:before="50" w:after="50" w:line="360" w:lineRule="auto"/>
        <w:rPr>
          <w:rFonts w:ascii="宋体" w:hAnsi="宋体"/>
          <w:color w:val="000000"/>
          <w:sz w:val="32"/>
          <w:szCs w:val="20"/>
        </w:rPr>
      </w:pPr>
    </w:p>
    <w:p w14:paraId="2BFAD495">
      <w:pPr>
        <w:snapToGrid w:val="0"/>
        <w:spacing w:before="50" w:after="50" w:line="360" w:lineRule="auto"/>
        <w:rPr>
          <w:rFonts w:ascii="宋体" w:hAnsi="宋体"/>
          <w:color w:val="000000"/>
          <w:sz w:val="32"/>
          <w:szCs w:val="20"/>
        </w:rPr>
      </w:pPr>
    </w:p>
    <w:p w14:paraId="3D45B3B0">
      <w:pPr>
        <w:snapToGrid w:val="0"/>
        <w:spacing w:before="50" w:after="50" w:line="360" w:lineRule="auto"/>
        <w:rPr>
          <w:rFonts w:ascii="宋体" w:hAnsi="宋体"/>
          <w:color w:val="000000"/>
          <w:sz w:val="32"/>
          <w:szCs w:val="20"/>
        </w:rPr>
      </w:pPr>
    </w:p>
    <w:p w14:paraId="5B2B3D35">
      <w:pPr>
        <w:snapToGrid w:val="0"/>
        <w:spacing w:before="50" w:after="50" w:line="360" w:lineRule="auto"/>
        <w:rPr>
          <w:rFonts w:ascii="宋体" w:hAnsi="宋体"/>
          <w:color w:val="000000"/>
          <w:sz w:val="32"/>
          <w:szCs w:val="20"/>
        </w:rPr>
      </w:pPr>
    </w:p>
    <w:p w14:paraId="49BA335B">
      <w:pPr>
        <w:snapToGrid w:val="0"/>
        <w:spacing w:before="120" w:beforeLines="50" w:after="50" w:line="360" w:lineRule="auto"/>
        <w:rPr>
          <w:rFonts w:ascii="宋体" w:hAnsi="宋体"/>
          <w:color w:val="000000"/>
        </w:rPr>
      </w:pPr>
    </w:p>
    <w:p w14:paraId="6C80081D">
      <w:pPr>
        <w:spacing w:line="360" w:lineRule="auto"/>
        <w:rPr>
          <w:rFonts w:ascii="宋体" w:hAnsi="宋体"/>
          <w:color w:val="000000"/>
          <w:szCs w:val="21"/>
        </w:rPr>
      </w:pPr>
      <w:bookmarkStart w:id="171" w:name="_Toc19686836"/>
      <w:bookmarkStart w:id="172" w:name="_Toc254970698"/>
      <w:bookmarkStart w:id="173" w:name="_Toc254970557"/>
      <w:r>
        <w:rPr>
          <w:rFonts w:ascii="宋体" w:hAnsi="宋体"/>
          <w:b/>
          <w:color w:val="000000"/>
          <w:sz w:val="28"/>
          <w:szCs w:val="28"/>
        </w:rPr>
        <w:br w:type="page"/>
      </w:r>
      <w:bookmarkEnd w:id="171"/>
      <w:r>
        <w:rPr>
          <w:rFonts w:hint="eastAsia" w:ascii="宋体" w:hAnsi="宋体"/>
          <w:color w:val="000000"/>
          <w:szCs w:val="21"/>
        </w:rPr>
        <w:t xml:space="preserve"> </w:t>
      </w:r>
    </w:p>
    <w:p w14:paraId="2C2F3186">
      <w:pPr>
        <w:spacing w:line="360" w:lineRule="auto"/>
        <w:rPr>
          <w:rFonts w:ascii="宋体" w:hAnsi="宋体"/>
          <w:b/>
          <w:color w:val="000000"/>
          <w:sz w:val="28"/>
          <w:szCs w:val="28"/>
        </w:rPr>
      </w:pPr>
      <w:bookmarkStart w:id="174" w:name="_Toc19686837"/>
      <w:r>
        <w:rPr>
          <w:rFonts w:hint="eastAsia" w:ascii="宋体" w:hAnsi="宋体"/>
          <w:b/>
          <w:color w:val="000000"/>
          <w:sz w:val="28"/>
          <w:szCs w:val="28"/>
        </w:rPr>
        <w:t>一、资格证明文件格式</w:t>
      </w:r>
      <w:bookmarkEnd w:id="172"/>
      <w:bookmarkEnd w:id="173"/>
      <w:bookmarkEnd w:id="174"/>
    </w:p>
    <w:p w14:paraId="79AF08A1">
      <w:pPr>
        <w:autoSpaceDE w:val="0"/>
        <w:autoSpaceDN w:val="0"/>
        <w:adjustRightInd w:val="0"/>
        <w:spacing w:line="360" w:lineRule="auto"/>
        <w:jc w:val="left"/>
        <w:rPr>
          <w:rFonts w:ascii="宋体" w:hAnsi="宋体"/>
          <w:b/>
          <w:color w:val="000000"/>
          <w:sz w:val="28"/>
          <w:szCs w:val="28"/>
        </w:rPr>
      </w:pPr>
      <w:r>
        <w:rPr>
          <w:rFonts w:hint="eastAsia" w:ascii="宋体" w:hAnsi="宋体"/>
          <w:b/>
          <w:color w:val="000000"/>
          <w:sz w:val="24"/>
        </w:rPr>
        <w:t>1.</w:t>
      </w:r>
      <w:r>
        <w:rPr>
          <w:rFonts w:hint="eastAsia" w:ascii="宋体" w:hAnsi="宋体" w:cs="黑体"/>
          <w:b/>
          <w:bCs/>
          <w:color w:val="000000"/>
          <w:sz w:val="28"/>
          <w:szCs w:val="28"/>
        </w:rPr>
        <w:t>政府采购供应商资格信用承诺函（格式）</w:t>
      </w:r>
    </w:p>
    <w:p w14:paraId="5B8566DE">
      <w:pPr>
        <w:autoSpaceDE w:val="0"/>
        <w:autoSpaceDN w:val="0"/>
        <w:adjustRightInd w:val="0"/>
        <w:spacing w:line="360" w:lineRule="auto"/>
        <w:jc w:val="center"/>
        <w:rPr>
          <w:rFonts w:ascii="宋体" w:hAnsi="宋体" w:cs="黑体"/>
          <w:b/>
          <w:bCs/>
          <w:color w:val="000000"/>
          <w:sz w:val="32"/>
          <w:szCs w:val="32"/>
        </w:rPr>
      </w:pPr>
    </w:p>
    <w:p w14:paraId="6CD113DC">
      <w:pPr>
        <w:autoSpaceDE w:val="0"/>
        <w:autoSpaceDN w:val="0"/>
        <w:adjustRightInd w:val="0"/>
        <w:spacing w:line="360" w:lineRule="auto"/>
        <w:jc w:val="center"/>
        <w:rPr>
          <w:rFonts w:ascii="宋体" w:hAnsi="宋体" w:cs="黑体"/>
          <w:b/>
          <w:bCs/>
          <w:color w:val="000000"/>
          <w:sz w:val="32"/>
          <w:szCs w:val="32"/>
        </w:rPr>
      </w:pPr>
      <w:r>
        <w:rPr>
          <w:rFonts w:hint="eastAsia" w:ascii="宋体" w:hAnsi="宋体" w:cs="黑体"/>
          <w:b/>
          <w:bCs/>
          <w:color w:val="000000"/>
          <w:sz w:val="32"/>
          <w:szCs w:val="32"/>
        </w:rPr>
        <w:t>政府采购供应商资格信用承诺函</w:t>
      </w:r>
    </w:p>
    <w:p w14:paraId="62FA4689">
      <w:pPr>
        <w:pStyle w:val="39"/>
        <w:spacing w:line="360" w:lineRule="auto"/>
        <w:rPr>
          <w:rFonts w:ascii="宋体" w:hAnsi="宋体"/>
          <w:color w:val="000000"/>
          <w:sz w:val="32"/>
          <w:szCs w:val="32"/>
        </w:rPr>
      </w:pPr>
    </w:p>
    <w:p w14:paraId="3CAD179D">
      <w:pPr>
        <w:autoSpaceDE w:val="0"/>
        <w:autoSpaceDN w:val="0"/>
        <w:adjustRightInd w:val="0"/>
        <w:spacing w:line="360" w:lineRule="auto"/>
        <w:rPr>
          <w:rFonts w:ascii="宋体" w:hAnsi="宋体"/>
          <w:color w:val="000000"/>
          <w:spacing w:val="6"/>
          <w:szCs w:val="21"/>
        </w:rPr>
      </w:pPr>
      <w:r>
        <w:rPr>
          <w:rFonts w:hint="eastAsia" w:ascii="宋体" w:hAnsi="宋体"/>
          <w:color w:val="000000"/>
          <w:spacing w:val="6"/>
          <w:szCs w:val="21"/>
        </w:rPr>
        <w:t>致：</w:t>
      </w:r>
      <w:r>
        <w:rPr>
          <w:rFonts w:hint="eastAsia" w:ascii="宋体" w:hAnsi="宋体"/>
          <w:color w:val="000000"/>
          <w:spacing w:val="6"/>
          <w:szCs w:val="21"/>
          <w:u w:val="single"/>
        </w:rPr>
        <w:t>（采购人名称）、（代理机构名称）</w:t>
      </w:r>
      <w:r>
        <w:rPr>
          <w:rFonts w:hint="eastAsia" w:ascii="宋体" w:hAnsi="宋体"/>
          <w:color w:val="000000"/>
          <w:spacing w:val="6"/>
          <w:szCs w:val="21"/>
        </w:rPr>
        <w:t>：</w:t>
      </w:r>
    </w:p>
    <w:p w14:paraId="07ADB56C">
      <w:pPr>
        <w:autoSpaceDE w:val="0"/>
        <w:autoSpaceDN w:val="0"/>
        <w:adjustRightInd w:val="0"/>
        <w:spacing w:line="360" w:lineRule="auto"/>
        <w:ind w:firstLine="640"/>
        <w:rPr>
          <w:rFonts w:ascii="宋体" w:hAnsi="宋体"/>
          <w:color w:val="000000"/>
          <w:spacing w:val="6"/>
          <w:szCs w:val="21"/>
        </w:rPr>
      </w:pPr>
      <w:r>
        <w:rPr>
          <w:rFonts w:hint="eastAsia" w:ascii="宋体" w:hAnsi="宋体"/>
          <w:color w:val="000000"/>
          <w:spacing w:val="6"/>
          <w:szCs w:val="21"/>
        </w:rPr>
        <w:t>我方自愿参加</w:t>
      </w:r>
      <w:r>
        <w:rPr>
          <w:rFonts w:hint="eastAsia" w:ascii="宋体" w:hAnsi="宋体"/>
          <w:color w:val="000000"/>
          <w:spacing w:val="6"/>
          <w:szCs w:val="21"/>
          <w:u w:val="single"/>
        </w:rPr>
        <w:t xml:space="preserve">                     </w:t>
      </w:r>
      <w:r>
        <w:rPr>
          <w:rFonts w:hint="eastAsia" w:ascii="宋体" w:hAnsi="宋体"/>
          <w:color w:val="000000"/>
          <w:spacing w:val="6"/>
          <w:szCs w:val="21"/>
        </w:rPr>
        <w:t>项目（项目编号：</w:t>
      </w:r>
      <w:r>
        <w:rPr>
          <w:rFonts w:hint="eastAsia" w:ascii="宋体" w:hAnsi="宋体"/>
          <w:color w:val="000000"/>
          <w:spacing w:val="6"/>
          <w:szCs w:val="21"/>
          <w:u w:val="single"/>
        </w:rPr>
        <w:t xml:space="preserve">                </w:t>
      </w:r>
      <w:r>
        <w:rPr>
          <w:rFonts w:hint="eastAsia" w:ascii="宋体" w:hAnsi="宋体"/>
          <w:color w:val="000000"/>
          <w:spacing w:val="6"/>
          <w:szCs w:val="21"/>
        </w:rPr>
        <w:t>）的政府采购活动，并郑重承诺我方符合《中华人民共和国政府采购法》第二十二条规定的条件：</w:t>
      </w:r>
    </w:p>
    <w:p w14:paraId="375322B7">
      <w:pPr>
        <w:autoSpaceDE w:val="0"/>
        <w:autoSpaceDN w:val="0"/>
        <w:adjustRightInd w:val="0"/>
        <w:spacing w:line="360" w:lineRule="auto"/>
        <w:ind w:firstLine="640"/>
        <w:rPr>
          <w:rFonts w:ascii="宋体" w:hAnsi="宋体"/>
          <w:color w:val="000000"/>
          <w:spacing w:val="6"/>
          <w:szCs w:val="21"/>
        </w:rPr>
      </w:pPr>
      <w:r>
        <w:rPr>
          <w:rFonts w:hint="eastAsia" w:ascii="宋体" w:hAnsi="宋体"/>
          <w:color w:val="000000"/>
          <w:spacing w:val="6"/>
          <w:szCs w:val="21"/>
        </w:rPr>
        <w:t xml:space="preserve">（一）具有独立承担民事责任的能力； </w:t>
      </w:r>
    </w:p>
    <w:p w14:paraId="63FEDCC5">
      <w:pPr>
        <w:autoSpaceDE w:val="0"/>
        <w:autoSpaceDN w:val="0"/>
        <w:adjustRightInd w:val="0"/>
        <w:spacing w:line="360" w:lineRule="auto"/>
        <w:ind w:firstLine="640"/>
        <w:rPr>
          <w:rFonts w:ascii="宋体" w:hAnsi="宋体"/>
          <w:color w:val="000000"/>
          <w:spacing w:val="6"/>
          <w:szCs w:val="21"/>
        </w:rPr>
      </w:pPr>
      <w:r>
        <w:rPr>
          <w:rFonts w:hint="eastAsia" w:ascii="宋体" w:hAnsi="宋体"/>
          <w:color w:val="000000"/>
          <w:spacing w:val="6"/>
          <w:szCs w:val="21"/>
        </w:rPr>
        <w:t xml:space="preserve">（二）具有良好的商业信誉和健全的财务会计制度； </w:t>
      </w:r>
    </w:p>
    <w:p w14:paraId="3177E9DF">
      <w:pPr>
        <w:autoSpaceDE w:val="0"/>
        <w:autoSpaceDN w:val="0"/>
        <w:adjustRightInd w:val="0"/>
        <w:spacing w:line="360" w:lineRule="auto"/>
        <w:ind w:firstLine="640"/>
        <w:rPr>
          <w:rFonts w:ascii="宋体" w:hAnsi="宋体"/>
          <w:color w:val="000000"/>
          <w:spacing w:val="6"/>
          <w:szCs w:val="21"/>
        </w:rPr>
      </w:pPr>
      <w:r>
        <w:rPr>
          <w:rFonts w:hint="eastAsia" w:ascii="宋体" w:hAnsi="宋体"/>
          <w:color w:val="000000"/>
          <w:spacing w:val="6"/>
          <w:szCs w:val="21"/>
        </w:rPr>
        <w:t xml:space="preserve">（三）具有履行合同所必需的设备和专业技术能力； </w:t>
      </w:r>
    </w:p>
    <w:p w14:paraId="3959A859">
      <w:pPr>
        <w:autoSpaceDE w:val="0"/>
        <w:autoSpaceDN w:val="0"/>
        <w:adjustRightInd w:val="0"/>
        <w:spacing w:line="360" w:lineRule="auto"/>
        <w:ind w:firstLine="640"/>
        <w:rPr>
          <w:rFonts w:ascii="宋体" w:hAnsi="宋体"/>
          <w:color w:val="000000"/>
          <w:spacing w:val="6"/>
          <w:szCs w:val="21"/>
        </w:rPr>
      </w:pPr>
      <w:r>
        <w:rPr>
          <w:rFonts w:hint="eastAsia" w:ascii="宋体" w:hAnsi="宋体"/>
          <w:color w:val="000000"/>
          <w:spacing w:val="6"/>
          <w:szCs w:val="21"/>
        </w:rPr>
        <w:t xml:space="preserve">（四）有依法缴纳税收和社会保障资金的良好记录； </w:t>
      </w:r>
    </w:p>
    <w:p w14:paraId="61A5C9C3">
      <w:pPr>
        <w:autoSpaceDE w:val="0"/>
        <w:autoSpaceDN w:val="0"/>
        <w:adjustRightInd w:val="0"/>
        <w:spacing w:line="360" w:lineRule="auto"/>
        <w:ind w:firstLine="640"/>
        <w:rPr>
          <w:rFonts w:ascii="宋体" w:hAnsi="宋体"/>
          <w:color w:val="000000"/>
          <w:spacing w:val="6"/>
          <w:szCs w:val="21"/>
        </w:rPr>
      </w:pPr>
      <w:r>
        <w:rPr>
          <w:rFonts w:hint="eastAsia" w:ascii="宋体" w:hAnsi="宋体"/>
          <w:color w:val="000000"/>
          <w:spacing w:val="6"/>
          <w:szCs w:val="21"/>
        </w:rPr>
        <w:t xml:space="preserve">（五）参加政府采购活动前三年内，在经营活动中没有重大违法记录； </w:t>
      </w:r>
    </w:p>
    <w:p w14:paraId="19A2A38E">
      <w:pPr>
        <w:autoSpaceDE w:val="0"/>
        <w:autoSpaceDN w:val="0"/>
        <w:adjustRightInd w:val="0"/>
        <w:spacing w:line="360" w:lineRule="auto"/>
        <w:ind w:firstLine="640"/>
        <w:rPr>
          <w:rFonts w:ascii="宋体" w:hAnsi="宋体"/>
          <w:color w:val="000000"/>
          <w:spacing w:val="6"/>
          <w:szCs w:val="21"/>
        </w:rPr>
      </w:pPr>
      <w:r>
        <w:rPr>
          <w:rFonts w:hint="eastAsia" w:ascii="宋体" w:hAnsi="宋体"/>
          <w:color w:val="000000"/>
          <w:spacing w:val="6"/>
          <w:szCs w:val="21"/>
        </w:rPr>
        <w:t xml:space="preserve">（六）法律、行政法规规定的其他条件。 </w:t>
      </w:r>
    </w:p>
    <w:p w14:paraId="44F90794">
      <w:pPr>
        <w:autoSpaceDE w:val="0"/>
        <w:autoSpaceDN w:val="0"/>
        <w:adjustRightInd w:val="0"/>
        <w:spacing w:line="360" w:lineRule="auto"/>
        <w:ind w:firstLine="640"/>
        <w:rPr>
          <w:rFonts w:ascii="宋体" w:hAnsi="宋体"/>
          <w:color w:val="000000"/>
          <w:spacing w:val="6"/>
          <w:szCs w:val="21"/>
        </w:rPr>
      </w:pPr>
      <w:r>
        <w:rPr>
          <w:rFonts w:hint="eastAsia" w:ascii="宋体" w:hAnsi="宋体"/>
          <w:color w:val="000000"/>
          <w:spacing w:val="6"/>
          <w:szCs w:val="21"/>
        </w:rPr>
        <w:t>我方保证上述承诺事项的真实性，如有弄虚作假或其他违法违规行为，愿意承担一切法律责任，并承担因此所造成的一切损失。</w:t>
      </w:r>
    </w:p>
    <w:p w14:paraId="4B0B1F47">
      <w:pPr>
        <w:autoSpaceDE w:val="0"/>
        <w:autoSpaceDN w:val="0"/>
        <w:adjustRightInd w:val="0"/>
        <w:spacing w:line="360" w:lineRule="auto"/>
        <w:ind w:firstLine="640"/>
        <w:rPr>
          <w:rFonts w:ascii="宋体" w:hAnsi="宋体"/>
          <w:color w:val="000000"/>
          <w:spacing w:val="6"/>
          <w:szCs w:val="21"/>
        </w:rPr>
      </w:pPr>
      <w:r>
        <w:rPr>
          <w:rFonts w:hint="eastAsia" w:ascii="宋体" w:hAnsi="宋体"/>
          <w:b/>
          <w:bCs/>
          <w:color w:val="000000"/>
          <w:spacing w:val="6"/>
          <w:szCs w:val="21"/>
        </w:rPr>
        <w:t>特此声明！</w:t>
      </w:r>
    </w:p>
    <w:p w14:paraId="779AEA5D">
      <w:pPr>
        <w:pStyle w:val="48"/>
        <w:spacing w:line="360" w:lineRule="auto"/>
        <w:ind w:firstLine="444"/>
        <w:rPr>
          <w:rFonts w:ascii="宋体" w:hAnsi="宋体"/>
          <w:color w:val="000000"/>
          <w:spacing w:val="6"/>
          <w:szCs w:val="21"/>
        </w:rPr>
      </w:pPr>
    </w:p>
    <w:p w14:paraId="7F4F579E">
      <w:pPr>
        <w:spacing w:line="360" w:lineRule="auto"/>
        <w:rPr>
          <w:rFonts w:ascii="宋体" w:hAnsi="宋体"/>
          <w:color w:val="000000"/>
          <w:szCs w:val="21"/>
        </w:rPr>
      </w:pPr>
    </w:p>
    <w:p w14:paraId="21BB7692">
      <w:pPr>
        <w:spacing w:line="360" w:lineRule="auto"/>
        <w:jc w:val="center"/>
        <w:rPr>
          <w:rFonts w:ascii="宋体" w:hAnsi="宋体"/>
          <w:color w:val="000000"/>
          <w:szCs w:val="21"/>
          <w:u w:val="single"/>
        </w:rPr>
      </w:pPr>
      <w:r>
        <w:rPr>
          <w:rFonts w:hint="eastAsia" w:ascii="宋体" w:hAnsi="宋体"/>
          <w:color w:val="000000"/>
          <w:szCs w:val="21"/>
        </w:rPr>
        <w:t>法定代表人或委托代理人</w:t>
      </w:r>
      <w:r>
        <w:rPr>
          <w:rFonts w:hint="eastAsia" w:ascii="宋体" w:hAnsi="宋体"/>
          <w:b/>
          <w:bCs/>
          <w:color w:val="000000"/>
          <w:szCs w:val="21"/>
        </w:rPr>
        <w:t>（签字</w:t>
      </w:r>
      <w:r>
        <w:rPr>
          <w:rFonts w:hint="eastAsia" w:ascii="宋体" w:hAnsi="宋体"/>
          <w:color w:val="000000"/>
          <w:szCs w:val="21"/>
        </w:rPr>
        <w:t>或签章</w:t>
      </w:r>
      <w:r>
        <w:rPr>
          <w:rFonts w:hint="eastAsia" w:ascii="宋体" w:hAnsi="宋体"/>
          <w:b/>
          <w:bCs/>
          <w:color w:val="000000"/>
          <w:szCs w:val="21"/>
        </w:rPr>
        <w:t>）：</w:t>
      </w:r>
    </w:p>
    <w:p w14:paraId="31230979">
      <w:pPr>
        <w:spacing w:line="360" w:lineRule="auto"/>
        <w:jc w:val="center"/>
        <w:rPr>
          <w:rFonts w:ascii="宋体" w:hAnsi="宋体"/>
          <w:color w:val="000000"/>
          <w:szCs w:val="21"/>
          <w:u w:val="single"/>
        </w:rPr>
      </w:pPr>
    </w:p>
    <w:p w14:paraId="452978B7">
      <w:pPr>
        <w:pStyle w:val="25"/>
        <w:spacing w:line="360" w:lineRule="auto"/>
        <w:ind w:firstLine="4410" w:firstLineChars="2100"/>
        <w:rPr>
          <w:rFonts w:hAnsi="宋体"/>
          <w:color w:val="000000"/>
          <w:sz w:val="21"/>
        </w:rPr>
      </w:pPr>
      <w:r>
        <w:rPr>
          <w:rFonts w:hint="eastAsia" w:hAnsi="宋体"/>
          <w:color w:val="000000"/>
          <w:sz w:val="21"/>
        </w:rPr>
        <w:t>供应商</w:t>
      </w:r>
      <w:r>
        <w:rPr>
          <w:rFonts w:hint="eastAsia" w:hAnsi="宋体"/>
          <w:b/>
          <w:bCs/>
          <w:color w:val="000000"/>
          <w:sz w:val="21"/>
        </w:rPr>
        <w:t>（CA电子签章）</w:t>
      </w:r>
      <w:r>
        <w:rPr>
          <w:rFonts w:hint="eastAsia" w:hAnsi="宋体"/>
          <w:color w:val="000000"/>
          <w:sz w:val="21"/>
        </w:rPr>
        <w:t>：</w:t>
      </w:r>
    </w:p>
    <w:p w14:paraId="37C9167A">
      <w:pPr>
        <w:pStyle w:val="25"/>
        <w:spacing w:line="360" w:lineRule="auto"/>
        <w:rPr>
          <w:rFonts w:hAnsi="宋体"/>
          <w:color w:val="000000"/>
          <w:sz w:val="21"/>
        </w:rPr>
      </w:pPr>
    </w:p>
    <w:p w14:paraId="6608D52D">
      <w:pPr>
        <w:pStyle w:val="25"/>
        <w:spacing w:line="360" w:lineRule="auto"/>
        <w:jc w:val="right"/>
        <w:rPr>
          <w:rFonts w:hAnsi="宋体"/>
          <w:b/>
          <w:color w:val="000000"/>
          <w:sz w:val="30"/>
          <w:szCs w:val="30"/>
        </w:rPr>
      </w:pPr>
      <w:r>
        <w:rPr>
          <w:rFonts w:hint="eastAsia" w:hAnsi="宋体"/>
          <w:color w:val="000000"/>
          <w:sz w:val="21"/>
        </w:rPr>
        <w:t>日期：       年   月  日</w:t>
      </w:r>
    </w:p>
    <w:p w14:paraId="22564B47">
      <w:pPr>
        <w:pStyle w:val="25"/>
        <w:spacing w:line="360" w:lineRule="auto"/>
        <w:ind w:firstLine="602" w:firstLineChars="200"/>
        <w:rPr>
          <w:rFonts w:hAnsi="宋体"/>
          <w:b/>
          <w:color w:val="000000"/>
          <w:sz w:val="30"/>
          <w:szCs w:val="30"/>
        </w:rPr>
      </w:pPr>
    </w:p>
    <w:p w14:paraId="75A9771D">
      <w:pPr>
        <w:pStyle w:val="25"/>
        <w:spacing w:line="360" w:lineRule="auto"/>
        <w:ind w:firstLine="422" w:firstLineChars="200"/>
        <w:rPr>
          <w:rFonts w:hAnsi="宋体"/>
          <w:color w:val="000000"/>
          <w:sz w:val="21"/>
        </w:rPr>
      </w:pPr>
      <w:r>
        <w:rPr>
          <w:rFonts w:hint="eastAsia" w:hAnsi="宋体"/>
          <w:b/>
          <w:color w:val="000000"/>
          <w:sz w:val="21"/>
        </w:rPr>
        <w:t>注：此项材料必须</w:t>
      </w:r>
      <w:r>
        <w:rPr>
          <w:rFonts w:hint="eastAsia" w:hAnsi="宋体"/>
          <w:b/>
          <w:bCs/>
          <w:color w:val="000000"/>
          <w:sz w:val="21"/>
        </w:rPr>
        <w:t>以PDF格式上传。</w:t>
      </w:r>
    </w:p>
    <w:p w14:paraId="69C9EF76">
      <w:pPr>
        <w:tabs>
          <w:tab w:val="left" w:pos="1815"/>
        </w:tabs>
        <w:snapToGrid w:val="0"/>
        <w:spacing w:before="120" w:beforeLines="50" w:after="50" w:line="360" w:lineRule="auto"/>
        <w:jc w:val="left"/>
        <w:rPr>
          <w:rFonts w:ascii="宋体" w:hAnsi="宋体"/>
          <w:b/>
          <w:color w:val="000000"/>
          <w:sz w:val="24"/>
        </w:rPr>
      </w:pPr>
      <w:r>
        <w:rPr>
          <w:rFonts w:ascii="宋体" w:hAnsi="宋体"/>
          <w:b/>
          <w:color w:val="000000"/>
          <w:sz w:val="24"/>
        </w:rPr>
        <w:br w:type="page"/>
      </w:r>
      <w:r>
        <w:rPr>
          <w:rFonts w:hint="eastAsia" w:ascii="宋体" w:hAnsi="宋体"/>
          <w:b/>
          <w:color w:val="000000"/>
          <w:sz w:val="24"/>
        </w:rPr>
        <w:t>2.</w:t>
      </w:r>
      <w:r>
        <w:rPr>
          <w:rFonts w:hint="eastAsia" w:ascii="宋体" w:hAnsi="宋体"/>
          <w:color w:val="000000"/>
        </w:rPr>
        <w:t xml:space="preserve"> </w:t>
      </w:r>
      <w:r>
        <w:rPr>
          <w:rFonts w:hint="eastAsia" w:ascii="宋体" w:hAnsi="宋体"/>
          <w:b/>
          <w:color w:val="000000"/>
          <w:sz w:val="28"/>
          <w:szCs w:val="28"/>
        </w:rPr>
        <w:t>投标人直接控股股东信息表</w:t>
      </w:r>
      <w:r>
        <w:rPr>
          <w:rFonts w:hint="eastAsia" w:ascii="宋体" w:hAnsi="宋体" w:cs="黑体"/>
          <w:b/>
          <w:bCs/>
          <w:color w:val="000000"/>
          <w:sz w:val="28"/>
          <w:szCs w:val="28"/>
        </w:rPr>
        <w:t>（格式）</w:t>
      </w:r>
    </w:p>
    <w:p w14:paraId="5C56F39D">
      <w:pPr>
        <w:snapToGrid w:val="0"/>
        <w:spacing w:before="50" w:after="120" w:afterLines="50" w:line="360" w:lineRule="auto"/>
        <w:jc w:val="center"/>
        <w:rPr>
          <w:rFonts w:ascii="宋体" w:hAnsi="宋体"/>
          <w:b/>
          <w:color w:val="000000"/>
          <w:sz w:val="28"/>
          <w:szCs w:val="28"/>
        </w:rPr>
      </w:pPr>
    </w:p>
    <w:p w14:paraId="23301B00">
      <w:pPr>
        <w:snapToGrid w:val="0"/>
        <w:spacing w:before="50" w:after="120" w:afterLines="50" w:line="360" w:lineRule="auto"/>
        <w:jc w:val="center"/>
        <w:rPr>
          <w:rFonts w:ascii="宋体" w:hAnsi="宋体"/>
          <w:b/>
          <w:color w:val="000000"/>
          <w:sz w:val="32"/>
          <w:szCs w:val="32"/>
        </w:rPr>
      </w:pPr>
      <w:r>
        <w:rPr>
          <w:rFonts w:hint="eastAsia" w:ascii="宋体" w:hAnsi="宋体"/>
          <w:b/>
          <w:color w:val="000000"/>
          <w:sz w:val="32"/>
          <w:szCs w:val="32"/>
        </w:rPr>
        <w:t>投标人直接控股股东信息表</w:t>
      </w:r>
    </w:p>
    <w:tbl>
      <w:tblPr>
        <w:tblStyle w:val="49"/>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763C56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18BFD8">
            <w:pPr>
              <w:spacing w:line="360" w:lineRule="auto"/>
              <w:jc w:val="center"/>
              <w:rPr>
                <w:rFonts w:ascii="宋体" w:hAnsi="宋体" w:cs="宋体"/>
                <w:color w:val="000000"/>
                <w:kern w:val="0"/>
                <w:szCs w:val="21"/>
              </w:rPr>
            </w:pPr>
            <w:r>
              <w:rPr>
                <w:rFonts w:hint="eastAsia" w:ascii="宋体" w:hAnsi="宋体" w:cs="宋体"/>
                <w:b/>
                <w:bCs/>
                <w:color w:val="000000"/>
                <w:kern w:val="0"/>
                <w:szCs w:val="21"/>
              </w:rPr>
              <w:t>序号</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264EC8">
            <w:pPr>
              <w:spacing w:line="360" w:lineRule="auto"/>
              <w:jc w:val="center"/>
              <w:rPr>
                <w:rFonts w:ascii="宋体" w:hAnsi="宋体" w:cs="宋体"/>
                <w:color w:val="000000"/>
                <w:kern w:val="0"/>
                <w:szCs w:val="21"/>
              </w:rPr>
            </w:pPr>
            <w:r>
              <w:rPr>
                <w:rFonts w:hint="eastAsia" w:ascii="宋体" w:hAnsi="宋体" w:cs="宋体"/>
                <w:b/>
                <w:bCs/>
                <w:color w:val="000000"/>
                <w:kern w:val="0"/>
                <w:szCs w:val="21"/>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678BB2">
            <w:pPr>
              <w:spacing w:line="360" w:lineRule="auto"/>
              <w:jc w:val="center"/>
              <w:rPr>
                <w:rFonts w:ascii="宋体" w:hAnsi="宋体" w:cs="宋体"/>
                <w:color w:val="000000"/>
                <w:kern w:val="0"/>
                <w:szCs w:val="21"/>
              </w:rPr>
            </w:pPr>
            <w:r>
              <w:rPr>
                <w:rFonts w:hint="eastAsia" w:ascii="宋体" w:hAnsi="宋体" w:cs="宋体"/>
                <w:b/>
                <w:bCs/>
                <w:color w:val="000000"/>
                <w:kern w:val="0"/>
                <w:szCs w:val="21"/>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4057F8">
            <w:pPr>
              <w:spacing w:line="360" w:lineRule="auto"/>
              <w:jc w:val="center"/>
              <w:rPr>
                <w:rFonts w:ascii="宋体" w:hAnsi="宋体" w:cs="宋体"/>
                <w:color w:val="000000"/>
                <w:kern w:val="0"/>
                <w:szCs w:val="21"/>
              </w:rPr>
            </w:pPr>
            <w:r>
              <w:rPr>
                <w:rFonts w:hint="eastAsia" w:ascii="宋体" w:hAnsi="宋体" w:cs="宋体"/>
                <w:b/>
                <w:bCs/>
                <w:color w:val="000000"/>
                <w:kern w:val="0"/>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7D67FA">
            <w:pPr>
              <w:spacing w:line="360" w:lineRule="auto"/>
              <w:jc w:val="center"/>
              <w:rPr>
                <w:rFonts w:ascii="宋体" w:hAnsi="宋体" w:cs="宋体"/>
                <w:color w:val="000000"/>
                <w:kern w:val="0"/>
                <w:szCs w:val="21"/>
              </w:rPr>
            </w:pPr>
            <w:r>
              <w:rPr>
                <w:rFonts w:hint="eastAsia" w:ascii="宋体" w:hAnsi="宋体" w:cs="宋体"/>
                <w:b/>
                <w:bCs/>
                <w:color w:val="000000"/>
                <w:kern w:val="0"/>
                <w:szCs w:val="21"/>
              </w:rPr>
              <w:t>备注</w:t>
            </w:r>
          </w:p>
        </w:tc>
      </w:tr>
      <w:tr w14:paraId="2C8ABB7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009407">
            <w:pPr>
              <w:spacing w:line="360" w:lineRule="auto"/>
              <w:jc w:val="center"/>
              <w:rPr>
                <w:rFonts w:ascii="宋体" w:hAnsi="宋体" w:cs="宋体"/>
                <w:color w:val="000000"/>
                <w:kern w:val="0"/>
                <w:szCs w:val="21"/>
              </w:rPr>
            </w:pPr>
            <w:r>
              <w:rPr>
                <w:rFonts w:hint="eastAsia" w:ascii="宋体" w:hAnsi="宋体" w:cs="宋体"/>
                <w:color w:val="000000"/>
                <w:kern w:val="0"/>
                <w:szCs w:val="21"/>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9E4403">
            <w:pPr>
              <w:spacing w:line="360" w:lineRule="auto"/>
              <w:jc w:val="center"/>
              <w:rPr>
                <w:rFonts w:ascii="宋体" w:hAnsi="宋体" w:cs="宋体"/>
                <w:color w:val="000000"/>
                <w:kern w:val="0"/>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5D760A">
            <w:pPr>
              <w:spacing w:line="360" w:lineRule="auto"/>
              <w:jc w:val="center"/>
              <w:rPr>
                <w:rFonts w:ascii="宋体" w:hAnsi="宋体" w:cs="宋体"/>
                <w:color w:val="000000"/>
                <w:kern w:val="0"/>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CECB51">
            <w:pPr>
              <w:spacing w:line="360" w:lineRule="auto"/>
              <w:jc w:val="center"/>
              <w:rPr>
                <w:rFonts w:ascii="宋体" w:hAnsi="宋体" w:cs="宋体"/>
                <w:color w:val="000000"/>
                <w:kern w:val="0"/>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C5B6C3">
            <w:pPr>
              <w:spacing w:line="360" w:lineRule="auto"/>
              <w:jc w:val="center"/>
              <w:rPr>
                <w:rFonts w:ascii="宋体" w:hAnsi="宋体" w:cs="宋体"/>
                <w:color w:val="000000"/>
                <w:kern w:val="0"/>
                <w:szCs w:val="21"/>
              </w:rPr>
            </w:pPr>
          </w:p>
        </w:tc>
      </w:tr>
      <w:tr w14:paraId="2EA3E61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91D7D4">
            <w:pPr>
              <w:spacing w:line="360" w:lineRule="auto"/>
              <w:jc w:val="center"/>
              <w:rPr>
                <w:rFonts w:ascii="宋体" w:hAnsi="宋体" w:cs="宋体"/>
                <w:color w:val="000000"/>
                <w:kern w:val="0"/>
                <w:szCs w:val="21"/>
              </w:rPr>
            </w:pPr>
            <w:r>
              <w:rPr>
                <w:rFonts w:hint="eastAsia" w:ascii="宋体" w:hAnsi="宋体" w:cs="宋体"/>
                <w:color w:val="000000"/>
                <w:kern w:val="0"/>
                <w:szCs w:val="21"/>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366E99">
            <w:pPr>
              <w:spacing w:line="360" w:lineRule="auto"/>
              <w:jc w:val="center"/>
              <w:rPr>
                <w:rFonts w:ascii="宋体" w:hAnsi="宋体" w:cs="宋体"/>
                <w:color w:val="000000"/>
                <w:kern w:val="0"/>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B36C8F">
            <w:pPr>
              <w:spacing w:line="360" w:lineRule="auto"/>
              <w:jc w:val="center"/>
              <w:rPr>
                <w:rFonts w:ascii="宋体" w:hAnsi="宋体" w:cs="宋体"/>
                <w:color w:val="000000"/>
                <w:kern w:val="0"/>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7D460B">
            <w:pPr>
              <w:spacing w:line="360" w:lineRule="auto"/>
              <w:jc w:val="center"/>
              <w:rPr>
                <w:rFonts w:ascii="宋体" w:hAnsi="宋体" w:cs="宋体"/>
                <w:color w:val="000000"/>
                <w:kern w:val="0"/>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F6319A">
            <w:pPr>
              <w:spacing w:line="360" w:lineRule="auto"/>
              <w:jc w:val="center"/>
              <w:rPr>
                <w:rFonts w:ascii="宋体" w:hAnsi="宋体" w:cs="宋体"/>
                <w:color w:val="000000"/>
                <w:kern w:val="0"/>
                <w:szCs w:val="21"/>
              </w:rPr>
            </w:pPr>
          </w:p>
        </w:tc>
      </w:tr>
      <w:tr w14:paraId="137712F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64911F">
            <w:pPr>
              <w:spacing w:line="360" w:lineRule="auto"/>
              <w:jc w:val="center"/>
              <w:rPr>
                <w:rFonts w:ascii="宋体" w:hAnsi="宋体" w:cs="宋体"/>
                <w:color w:val="000000"/>
                <w:kern w:val="0"/>
                <w:szCs w:val="21"/>
              </w:rPr>
            </w:pPr>
            <w:r>
              <w:rPr>
                <w:rFonts w:hint="eastAsia" w:ascii="宋体" w:hAnsi="宋体" w:cs="宋体"/>
                <w:color w:val="000000"/>
                <w:kern w:val="0"/>
                <w:szCs w:val="21"/>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EE2B38">
            <w:pPr>
              <w:spacing w:line="360" w:lineRule="auto"/>
              <w:jc w:val="center"/>
              <w:rPr>
                <w:rFonts w:ascii="宋体" w:hAnsi="宋体" w:cs="宋体"/>
                <w:color w:val="000000"/>
                <w:kern w:val="0"/>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63882C">
            <w:pPr>
              <w:spacing w:line="360" w:lineRule="auto"/>
              <w:jc w:val="center"/>
              <w:rPr>
                <w:rFonts w:ascii="宋体" w:hAnsi="宋体" w:cs="宋体"/>
                <w:color w:val="000000"/>
                <w:kern w:val="0"/>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C0D2E5">
            <w:pPr>
              <w:spacing w:line="360" w:lineRule="auto"/>
              <w:jc w:val="center"/>
              <w:rPr>
                <w:rFonts w:ascii="宋体" w:hAnsi="宋体" w:cs="宋体"/>
                <w:color w:val="000000"/>
                <w:kern w:val="0"/>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F6E032">
            <w:pPr>
              <w:spacing w:line="360" w:lineRule="auto"/>
              <w:jc w:val="center"/>
              <w:rPr>
                <w:rFonts w:ascii="宋体" w:hAnsi="宋体" w:cs="宋体"/>
                <w:color w:val="000000"/>
                <w:kern w:val="0"/>
                <w:szCs w:val="21"/>
              </w:rPr>
            </w:pPr>
          </w:p>
        </w:tc>
      </w:tr>
      <w:tr w14:paraId="4EFDCE9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558E06">
            <w:pPr>
              <w:spacing w:line="360" w:lineRule="auto"/>
              <w:jc w:val="center"/>
              <w:rPr>
                <w:rFonts w:ascii="宋体" w:hAnsi="宋体" w:cs="宋体"/>
                <w:color w:val="000000"/>
                <w:kern w:val="0"/>
                <w:szCs w:val="21"/>
              </w:rPr>
            </w:pPr>
            <w:r>
              <w:rPr>
                <w:rFonts w:hint="eastAsia" w:ascii="宋体" w:hAnsi="宋体" w:cs="宋体"/>
                <w:color w:val="000000"/>
                <w:kern w:val="0"/>
                <w:szCs w:val="21"/>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E6AF57">
            <w:pPr>
              <w:spacing w:line="360" w:lineRule="auto"/>
              <w:jc w:val="center"/>
              <w:rPr>
                <w:rFonts w:ascii="宋体" w:hAnsi="宋体" w:cs="宋体"/>
                <w:color w:val="000000"/>
                <w:kern w:val="0"/>
                <w:szCs w:val="21"/>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89E343">
            <w:pPr>
              <w:spacing w:line="360" w:lineRule="auto"/>
              <w:jc w:val="center"/>
              <w:rPr>
                <w:rFonts w:ascii="宋体" w:hAnsi="宋体" w:cs="宋体"/>
                <w:color w:val="000000"/>
                <w:kern w:val="0"/>
                <w:szCs w:val="21"/>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6F761F">
            <w:pPr>
              <w:spacing w:line="360" w:lineRule="auto"/>
              <w:jc w:val="center"/>
              <w:rPr>
                <w:rFonts w:ascii="宋体" w:hAnsi="宋体" w:cs="宋体"/>
                <w:color w:val="000000"/>
                <w:kern w:val="0"/>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5B8590">
            <w:pPr>
              <w:spacing w:line="360" w:lineRule="auto"/>
              <w:jc w:val="center"/>
              <w:rPr>
                <w:rFonts w:ascii="宋体" w:hAnsi="宋体" w:cs="宋体"/>
                <w:color w:val="000000"/>
                <w:kern w:val="0"/>
                <w:szCs w:val="21"/>
              </w:rPr>
            </w:pPr>
          </w:p>
        </w:tc>
      </w:tr>
    </w:tbl>
    <w:p w14:paraId="747B658D">
      <w:pPr>
        <w:snapToGrid w:val="0"/>
        <w:spacing w:line="360" w:lineRule="auto"/>
        <w:jc w:val="left"/>
        <w:rPr>
          <w:rFonts w:ascii="宋体" w:hAnsi="宋体"/>
          <w:color w:val="000000"/>
          <w:szCs w:val="21"/>
        </w:rPr>
      </w:pPr>
      <w:r>
        <w:rPr>
          <w:rFonts w:hint="eastAsia" w:ascii="宋体" w:hAnsi="宋体"/>
          <w:color w:val="000000"/>
          <w:szCs w:val="21"/>
        </w:rPr>
        <w:t>注：</w:t>
      </w:r>
    </w:p>
    <w:p w14:paraId="66BAE492">
      <w:pPr>
        <w:snapToGrid w:val="0"/>
        <w:spacing w:line="360" w:lineRule="auto"/>
        <w:jc w:val="left"/>
        <w:rPr>
          <w:rFonts w:ascii="宋体" w:hAnsi="宋体"/>
          <w:color w:val="000000"/>
          <w:szCs w:val="21"/>
        </w:rPr>
      </w:pPr>
      <w:r>
        <w:rPr>
          <w:rFonts w:hint="eastAsia" w:ascii="宋体" w:hAnsi="宋体"/>
          <w:color w:val="000000"/>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B2C9C4D">
      <w:pPr>
        <w:snapToGrid w:val="0"/>
        <w:spacing w:line="360" w:lineRule="auto"/>
        <w:jc w:val="left"/>
        <w:rPr>
          <w:rFonts w:ascii="宋体" w:hAnsi="宋体"/>
          <w:color w:val="000000"/>
          <w:szCs w:val="21"/>
        </w:rPr>
      </w:pPr>
      <w:r>
        <w:rPr>
          <w:rFonts w:hint="eastAsia" w:ascii="宋体" w:hAnsi="宋体"/>
          <w:color w:val="000000"/>
          <w:szCs w:val="21"/>
        </w:rPr>
        <w:t>2.本表所指的控股关系仅限于直接控股关系，不包括间接的控股关系。公司实际控制人与公司之间的关系不属于本表所指的直接控股关系。</w:t>
      </w:r>
    </w:p>
    <w:p w14:paraId="6B14CCEF">
      <w:pPr>
        <w:snapToGrid w:val="0"/>
        <w:spacing w:line="360" w:lineRule="auto"/>
        <w:jc w:val="left"/>
        <w:rPr>
          <w:rFonts w:ascii="宋体" w:hAnsi="宋体"/>
          <w:color w:val="000000"/>
          <w:szCs w:val="21"/>
        </w:rPr>
      </w:pPr>
      <w:r>
        <w:rPr>
          <w:rFonts w:hint="eastAsia" w:ascii="宋体" w:hAnsi="宋体"/>
          <w:color w:val="000000"/>
          <w:szCs w:val="21"/>
        </w:rPr>
        <w:t>3.供应商不存在直接控股股东的，则填“无”。</w:t>
      </w:r>
    </w:p>
    <w:p w14:paraId="7CD7E143">
      <w:pPr>
        <w:snapToGrid w:val="0"/>
        <w:spacing w:line="360" w:lineRule="auto"/>
        <w:jc w:val="left"/>
        <w:rPr>
          <w:rFonts w:ascii="宋体" w:hAnsi="宋体"/>
          <w:color w:val="000000"/>
          <w:szCs w:val="21"/>
        </w:rPr>
      </w:pPr>
    </w:p>
    <w:p w14:paraId="159484A5">
      <w:pPr>
        <w:snapToGrid w:val="0"/>
        <w:spacing w:line="360" w:lineRule="auto"/>
        <w:jc w:val="left"/>
        <w:rPr>
          <w:rFonts w:ascii="宋体" w:hAnsi="宋体"/>
          <w:color w:val="000000"/>
          <w:szCs w:val="21"/>
        </w:rPr>
      </w:pPr>
    </w:p>
    <w:p w14:paraId="74CD3479">
      <w:pPr>
        <w:snapToGrid w:val="0"/>
        <w:spacing w:line="360" w:lineRule="auto"/>
        <w:jc w:val="left"/>
        <w:rPr>
          <w:rFonts w:ascii="宋体" w:hAnsi="宋体"/>
          <w:color w:val="000000"/>
          <w:szCs w:val="21"/>
        </w:rPr>
      </w:pPr>
    </w:p>
    <w:p w14:paraId="3D5E2B48">
      <w:pPr>
        <w:snapToGrid w:val="0"/>
        <w:spacing w:line="360" w:lineRule="auto"/>
        <w:jc w:val="left"/>
        <w:rPr>
          <w:rFonts w:ascii="宋体" w:hAnsi="宋体"/>
          <w:color w:val="000000"/>
          <w:szCs w:val="21"/>
        </w:rPr>
      </w:pPr>
    </w:p>
    <w:p w14:paraId="16D580A7">
      <w:pPr>
        <w:snapToGrid w:val="0"/>
        <w:spacing w:line="360" w:lineRule="auto"/>
        <w:jc w:val="left"/>
        <w:rPr>
          <w:rFonts w:ascii="宋体" w:hAnsi="宋体"/>
          <w:color w:val="000000"/>
          <w:szCs w:val="21"/>
        </w:rPr>
      </w:pPr>
    </w:p>
    <w:p w14:paraId="6BA5DC65">
      <w:pPr>
        <w:snapToGrid w:val="0"/>
        <w:spacing w:before="120" w:beforeLines="50" w:line="360" w:lineRule="auto"/>
        <w:ind w:right="480" w:firstLine="2730" w:firstLineChars="1300"/>
        <w:rPr>
          <w:rFonts w:ascii="宋体" w:hAnsi="宋体"/>
          <w:color w:val="000000"/>
          <w:szCs w:val="21"/>
          <w:u w:val="single"/>
        </w:rPr>
      </w:pPr>
      <w:r>
        <w:rPr>
          <w:rFonts w:hint="eastAsia" w:ascii="宋体" w:hAnsi="宋体"/>
          <w:color w:val="000000"/>
          <w:szCs w:val="21"/>
        </w:rPr>
        <w:t>法定代表人或者委托代理人（签字或签章）：</w:t>
      </w:r>
    </w:p>
    <w:p w14:paraId="6059278C">
      <w:pPr>
        <w:snapToGrid w:val="0"/>
        <w:spacing w:before="120" w:beforeLines="50" w:after="50" w:line="360" w:lineRule="auto"/>
        <w:ind w:right="480" w:firstLine="210" w:firstLineChars="100"/>
        <w:jc w:val="center"/>
        <w:rPr>
          <w:rFonts w:hAnsi="宋体"/>
        </w:rPr>
      </w:pPr>
      <w:r>
        <w:rPr>
          <w:rFonts w:hint="eastAsia" w:hAnsi="宋体"/>
        </w:rPr>
        <w:t xml:space="preserve">                  供应商</w:t>
      </w:r>
      <w:r>
        <w:rPr>
          <w:rFonts w:hint="eastAsia" w:hAnsi="宋体"/>
          <w:b/>
          <w:bCs/>
        </w:rPr>
        <w:t>（CA电子签章）</w:t>
      </w:r>
      <w:r>
        <w:rPr>
          <w:rFonts w:hint="eastAsia" w:hAnsi="宋体"/>
        </w:rPr>
        <w:t>：</w:t>
      </w:r>
    </w:p>
    <w:p w14:paraId="15C9A537">
      <w:pPr>
        <w:snapToGrid w:val="0"/>
        <w:spacing w:before="120" w:beforeLines="50" w:after="50" w:line="360" w:lineRule="auto"/>
        <w:ind w:right="480" w:firstLine="210" w:firstLineChars="100"/>
        <w:jc w:val="center"/>
        <w:rPr>
          <w:rFonts w:ascii="宋体" w:hAnsi="宋体"/>
          <w:color w:val="000000"/>
          <w:szCs w:val="21"/>
        </w:rPr>
      </w:pPr>
      <w:r>
        <w:rPr>
          <w:rFonts w:hint="eastAsia" w:ascii="宋体" w:hAnsi="宋体"/>
          <w:color w:val="000000"/>
          <w:szCs w:val="21"/>
        </w:rPr>
        <w:t xml:space="preserve">                                                     日期：    年    月    日</w:t>
      </w:r>
    </w:p>
    <w:p w14:paraId="46E1C8C6">
      <w:pPr>
        <w:snapToGrid w:val="0"/>
        <w:spacing w:before="120" w:beforeLines="50" w:after="50" w:line="360" w:lineRule="auto"/>
        <w:ind w:right="480"/>
        <w:rPr>
          <w:rFonts w:ascii="宋体" w:hAnsi="宋体"/>
          <w:b/>
          <w:color w:val="000000"/>
          <w:sz w:val="32"/>
          <w:szCs w:val="32"/>
        </w:rPr>
      </w:pPr>
      <w:r>
        <w:rPr>
          <w:rFonts w:ascii="宋体" w:hAnsi="宋体"/>
          <w:b/>
          <w:color w:val="000000"/>
          <w:sz w:val="32"/>
          <w:szCs w:val="32"/>
        </w:rPr>
        <w:br w:type="page"/>
      </w:r>
      <w:r>
        <w:rPr>
          <w:rFonts w:hint="eastAsia" w:ascii="宋体" w:hAnsi="宋体"/>
          <w:b/>
          <w:color w:val="000000"/>
          <w:sz w:val="28"/>
          <w:szCs w:val="28"/>
        </w:rPr>
        <w:t>3.投标人直接管理关系信息表（格式）</w:t>
      </w:r>
    </w:p>
    <w:p w14:paraId="54228DE9">
      <w:pPr>
        <w:snapToGrid w:val="0"/>
        <w:spacing w:line="360" w:lineRule="auto"/>
        <w:jc w:val="center"/>
        <w:rPr>
          <w:rFonts w:ascii="宋体" w:hAnsi="宋体"/>
          <w:b/>
          <w:color w:val="000000"/>
          <w:sz w:val="32"/>
          <w:szCs w:val="32"/>
        </w:rPr>
      </w:pPr>
    </w:p>
    <w:p w14:paraId="7A4E6A7E">
      <w:pPr>
        <w:snapToGrid w:val="0"/>
        <w:spacing w:line="360" w:lineRule="auto"/>
        <w:jc w:val="center"/>
        <w:rPr>
          <w:rFonts w:ascii="宋体" w:hAnsi="宋体"/>
          <w:color w:val="000000"/>
          <w:sz w:val="32"/>
          <w:szCs w:val="32"/>
        </w:rPr>
      </w:pPr>
      <w:r>
        <w:rPr>
          <w:rFonts w:hint="eastAsia" w:ascii="宋体" w:hAnsi="宋体"/>
          <w:b/>
          <w:color w:val="000000"/>
          <w:sz w:val="32"/>
          <w:szCs w:val="32"/>
        </w:rPr>
        <w:t>投标人直接管理关系信息表</w:t>
      </w:r>
    </w:p>
    <w:tbl>
      <w:tblPr>
        <w:tblStyle w:val="49"/>
        <w:tblW w:w="0" w:type="auto"/>
        <w:tblInd w:w="0" w:type="dxa"/>
        <w:tblLayout w:type="fixed"/>
        <w:tblCellMar>
          <w:top w:w="0" w:type="dxa"/>
          <w:left w:w="0" w:type="dxa"/>
          <w:bottom w:w="0" w:type="dxa"/>
          <w:right w:w="0" w:type="dxa"/>
        </w:tblCellMar>
      </w:tblPr>
      <w:tblGrid>
        <w:gridCol w:w="1005"/>
        <w:gridCol w:w="2659"/>
        <w:gridCol w:w="3924"/>
        <w:gridCol w:w="2064"/>
      </w:tblGrid>
      <w:tr w14:paraId="6B282568">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CEBFC87">
            <w:pPr>
              <w:spacing w:line="360" w:lineRule="auto"/>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09AFC5C">
            <w:pPr>
              <w:spacing w:line="360" w:lineRule="auto"/>
              <w:jc w:val="center"/>
              <w:rPr>
                <w:rFonts w:ascii="宋体" w:hAnsi="宋体" w:cs="宋体"/>
                <w:b/>
                <w:bCs/>
                <w:color w:val="000000"/>
                <w:kern w:val="0"/>
                <w:szCs w:val="21"/>
              </w:rPr>
            </w:pPr>
            <w:r>
              <w:rPr>
                <w:rFonts w:hint="eastAsia" w:ascii="宋体" w:hAnsi="宋体" w:cs="宋体"/>
                <w:b/>
                <w:bCs/>
                <w:color w:val="000000"/>
                <w:kern w:val="0"/>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547300F">
            <w:pPr>
              <w:spacing w:line="360" w:lineRule="auto"/>
              <w:jc w:val="center"/>
              <w:rPr>
                <w:rFonts w:ascii="宋体" w:hAnsi="宋体" w:cs="宋体"/>
                <w:b/>
                <w:bCs/>
                <w:color w:val="000000"/>
                <w:kern w:val="0"/>
                <w:szCs w:val="21"/>
              </w:rPr>
            </w:pPr>
            <w:r>
              <w:rPr>
                <w:rFonts w:hint="eastAsia" w:ascii="宋体" w:hAnsi="宋体" w:cs="宋体"/>
                <w:b/>
                <w:bCs/>
                <w:color w:val="000000"/>
                <w:kern w:val="0"/>
                <w:szCs w:val="21"/>
              </w:rPr>
              <w:t>统一社会信用代码</w:t>
            </w: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E149D96">
            <w:pPr>
              <w:spacing w:line="360" w:lineRule="auto"/>
              <w:jc w:val="center"/>
              <w:rPr>
                <w:rFonts w:ascii="宋体" w:hAnsi="宋体" w:cs="宋体"/>
                <w:b/>
                <w:bCs/>
                <w:color w:val="000000"/>
                <w:kern w:val="0"/>
                <w:szCs w:val="21"/>
              </w:rPr>
            </w:pPr>
            <w:r>
              <w:rPr>
                <w:rFonts w:hint="eastAsia" w:ascii="宋体" w:hAnsi="宋体" w:cs="宋体"/>
                <w:b/>
                <w:bCs/>
                <w:color w:val="000000"/>
                <w:kern w:val="0"/>
                <w:szCs w:val="21"/>
              </w:rPr>
              <w:t>备注</w:t>
            </w:r>
          </w:p>
        </w:tc>
      </w:tr>
      <w:tr w14:paraId="2012B91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A707C7B">
            <w:pPr>
              <w:spacing w:line="360" w:lineRule="auto"/>
              <w:jc w:val="center"/>
              <w:rPr>
                <w:rFonts w:ascii="宋体" w:hAnsi="宋体" w:cs="宋体"/>
                <w:color w:val="000000"/>
                <w:kern w:val="0"/>
                <w:szCs w:val="21"/>
              </w:rPr>
            </w:pPr>
            <w:r>
              <w:rPr>
                <w:rFonts w:hint="eastAsia" w:ascii="宋体" w:hAnsi="宋体" w:cs="宋体"/>
                <w:color w:val="000000"/>
                <w:kern w:val="0"/>
                <w:szCs w:val="21"/>
              </w:rPr>
              <w:t>1</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2DBFCEA">
            <w:pPr>
              <w:spacing w:line="360" w:lineRule="auto"/>
              <w:jc w:val="center"/>
              <w:rPr>
                <w:rFonts w:ascii="宋体" w:hAnsi="宋体" w:cs="宋体"/>
                <w:color w:val="000000"/>
                <w:kern w:val="0"/>
                <w:szCs w:val="21"/>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D0C9BC5">
            <w:pPr>
              <w:spacing w:line="360" w:lineRule="auto"/>
              <w:jc w:val="center"/>
              <w:rPr>
                <w:rFonts w:ascii="宋体" w:hAnsi="宋体" w:cs="宋体"/>
                <w:color w:val="000000"/>
                <w:kern w:val="0"/>
                <w:szCs w:val="21"/>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B19D360">
            <w:pPr>
              <w:spacing w:line="360" w:lineRule="auto"/>
              <w:jc w:val="center"/>
              <w:rPr>
                <w:rFonts w:ascii="宋体" w:hAnsi="宋体" w:cs="宋体"/>
                <w:color w:val="000000"/>
                <w:kern w:val="0"/>
                <w:szCs w:val="21"/>
              </w:rPr>
            </w:pPr>
          </w:p>
        </w:tc>
      </w:tr>
      <w:tr w14:paraId="01011A7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CB1C823">
            <w:pPr>
              <w:spacing w:line="360" w:lineRule="auto"/>
              <w:jc w:val="center"/>
              <w:rPr>
                <w:rFonts w:ascii="宋体" w:hAnsi="宋体" w:cs="宋体"/>
                <w:color w:val="000000"/>
                <w:kern w:val="0"/>
                <w:szCs w:val="21"/>
              </w:rPr>
            </w:pPr>
            <w:r>
              <w:rPr>
                <w:rFonts w:hint="eastAsia" w:ascii="宋体" w:hAnsi="宋体" w:cs="宋体"/>
                <w:color w:val="000000"/>
                <w:kern w:val="0"/>
                <w:szCs w:val="21"/>
              </w:rPr>
              <w:t>2</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9477581">
            <w:pPr>
              <w:spacing w:line="360" w:lineRule="auto"/>
              <w:jc w:val="center"/>
              <w:rPr>
                <w:rFonts w:ascii="宋体" w:hAnsi="宋体" w:cs="宋体"/>
                <w:color w:val="000000"/>
                <w:kern w:val="0"/>
                <w:szCs w:val="21"/>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C9D2A2B">
            <w:pPr>
              <w:spacing w:line="360" w:lineRule="auto"/>
              <w:jc w:val="center"/>
              <w:rPr>
                <w:rFonts w:ascii="宋体" w:hAnsi="宋体" w:cs="宋体"/>
                <w:color w:val="000000"/>
                <w:kern w:val="0"/>
                <w:szCs w:val="21"/>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CBFA5AC">
            <w:pPr>
              <w:spacing w:line="360" w:lineRule="auto"/>
              <w:jc w:val="center"/>
              <w:rPr>
                <w:rFonts w:ascii="宋体" w:hAnsi="宋体" w:cs="宋体"/>
                <w:color w:val="000000"/>
                <w:kern w:val="0"/>
                <w:szCs w:val="21"/>
              </w:rPr>
            </w:pPr>
          </w:p>
        </w:tc>
      </w:tr>
      <w:tr w14:paraId="057BD4B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5AA87C1">
            <w:pPr>
              <w:spacing w:line="360" w:lineRule="auto"/>
              <w:jc w:val="center"/>
              <w:rPr>
                <w:rFonts w:ascii="宋体" w:hAnsi="宋体" w:cs="宋体"/>
                <w:color w:val="000000"/>
                <w:kern w:val="0"/>
                <w:szCs w:val="21"/>
              </w:rPr>
            </w:pPr>
            <w:r>
              <w:rPr>
                <w:rFonts w:hint="eastAsia" w:ascii="宋体" w:hAnsi="宋体" w:cs="宋体"/>
                <w:color w:val="000000"/>
                <w:kern w:val="0"/>
                <w:szCs w:val="21"/>
              </w:rPr>
              <w:t>3</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993B4AF">
            <w:pPr>
              <w:spacing w:line="360" w:lineRule="auto"/>
              <w:jc w:val="center"/>
              <w:rPr>
                <w:rFonts w:ascii="宋体" w:hAnsi="宋体" w:cs="宋体"/>
                <w:color w:val="000000"/>
                <w:kern w:val="0"/>
                <w:szCs w:val="21"/>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EAAEB8C">
            <w:pPr>
              <w:spacing w:line="360" w:lineRule="auto"/>
              <w:jc w:val="center"/>
              <w:rPr>
                <w:rFonts w:ascii="宋体" w:hAnsi="宋体" w:cs="宋体"/>
                <w:color w:val="000000"/>
                <w:kern w:val="0"/>
                <w:szCs w:val="21"/>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87F75B2">
            <w:pPr>
              <w:spacing w:line="360" w:lineRule="auto"/>
              <w:jc w:val="center"/>
              <w:rPr>
                <w:rFonts w:ascii="宋体" w:hAnsi="宋体" w:cs="宋体"/>
                <w:color w:val="000000"/>
                <w:kern w:val="0"/>
                <w:szCs w:val="21"/>
              </w:rPr>
            </w:pPr>
          </w:p>
        </w:tc>
      </w:tr>
      <w:tr w14:paraId="19530F0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4365B6B">
            <w:pPr>
              <w:spacing w:line="360" w:lineRule="auto"/>
              <w:jc w:val="center"/>
              <w:rPr>
                <w:rFonts w:ascii="宋体" w:hAnsi="宋体" w:cs="宋体"/>
                <w:color w:val="000000"/>
                <w:kern w:val="0"/>
                <w:szCs w:val="21"/>
              </w:rPr>
            </w:pPr>
            <w:r>
              <w:rPr>
                <w:rFonts w:hint="eastAsia" w:ascii="宋体" w:hAnsi="宋体" w:cs="宋体"/>
                <w:color w:val="000000"/>
                <w:kern w:val="0"/>
                <w:szCs w:val="21"/>
              </w:rPr>
              <w:t>……</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F9DE76D">
            <w:pPr>
              <w:spacing w:line="360" w:lineRule="auto"/>
              <w:jc w:val="center"/>
              <w:rPr>
                <w:rFonts w:ascii="宋体" w:hAnsi="宋体" w:cs="宋体"/>
                <w:color w:val="000000"/>
                <w:kern w:val="0"/>
                <w:szCs w:val="21"/>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BC2D166">
            <w:pPr>
              <w:spacing w:line="360" w:lineRule="auto"/>
              <w:jc w:val="center"/>
              <w:rPr>
                <w:rFonts w:ascii="宋体" w:hAnsi="宋体" w:cs="宋体"/>
                <w:color w:val="000000"/>
                <w:kern w:val="0"/>
                <w:szCs w:val="21"/>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02B0ED7">
            <w:pPr>
              <w:spacing w:line="360" w:lineRule="auto"/>
              <w:jc w:val="center"/>
              <w:rPr>
                <w:rFonts w:ascii="宋体" w:hAnsi="宋体" w:cs="宋体"/>
                <w:color w:val="000000"/>
                <w:kern w:val="0"/>
                <w:szCs w:val="21"/>
              </w:rPr>
            </w:pPr>
          </w:p>
        </w:tc>
      </w:tr>
    </w:tbl>
    <w:p w14:paraId="3AC3EBB0">
      <w:pPr>
        <w:snapToGrid w:val="0"/>
        <w:spacing w:line="360" w:lineRule="auto"/>
        <w:jc w:val="left"/>
        <w:rPr>
          <w:rFonts w:ascii="宋体" w:hAnsi="宋体"/>
          <w:color w:val="000000"/>
          <w:szCs w:val="21"/>
        </w:rPr>
      </w:pPr>
      <w:r>
        <w:rPr>
          <w:rFonts w:hint="eastAsia" w:ascii="宋体" w:hAnsi="宋体"/>
          <w:color w:val="000000"/>
          <w:szCs w:val="21"/>
        </w:rPr>
        <w:t>注：</w:t>
      </w:r>
    </w:p>
    <w:p w14:paraId="266E9699">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1.管理关系：是指不具有出资持股关系的其他单位之间存在的管理与被管理关系，如一些上下级关系的事业单位和团体组织。</w:t>
      </w:r>
    </w:p>
    <w:p w14:paraId="0A7E2CCE">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2.</w:t>
      </w:r>
      <w:r>
        <w:rPr>
          <w:rFonts w:hint="eastAsia" w:ascii="宋体" w:hAnsi="宋体"/>
          <w:color w:val="000000"/>
          <w:spacing w:val="-6"/>
          <w:szCs w:val="21"/>
        </w:rPr>
        <w:t>本表所指的管理关系仅限于直接管理关系，不包括间接的管理关系。</w:t>
      </w:r>
    </w:p>
    <w:p w14:paraId="38B7DE2F">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3.供应商不存在直接管理关系的，则填“无”。</w:t>
      </w:r>
    </w:p>
    <w:p w14:paraId="14615011">
      <w:pPr>
        <w:snapToGrid w:val="0"/>
        <w:spacing w:line="360" w:lineRule="auto"/>
        <w:jc w:val="left"/>
        <w:rPr>
          <w:rFonts w:ascii="宋体" w:hAnsi="宋体"/>
          <w:color w:val="000000"/>
          <w:szCs w:val="21"/>
        </w:rPr>
      </w:pPr>
    </w:p>
    <w:p w14:paraId="330C4232">
      <w:pPr>
        <w:snapToGrid w:val="0"/>
        <w:spacing w:line="360" w:lineRule="auto"/>
        <w:jc w:val="left"/>
        <w:rPr>
          <w:rFonts w:ascii="宋体" w:hAnsi="宋体"/>
          <w:color w:val="000000"/>
          <w:szCs w:val="21"/>
        </w:rPr>
      </w:pPr>
    </w:p>
    <w:p w14:paraId="38D7F487">
      <w:pPr>
        <w:snapToGrid w:val="0"/>
        <w:spacing w:line="360" w:lineRule="auto"/>
        <w:jc w:val="left"/>
        <w:rPr>
          <w:rFonts w:ascii="宋体" w:hAnsi="宋体"/>
          <w:color w:val="000000"/>
          <w:szCs w:val="21"/>
        </w:rPr>
      </w:pPr>
    </w:p>
    <w:p w14:paraId="40D1CFBB">
      <w:pPr>
        <w:snapToGrid w:val="0"/>
        <w:spacing w:line="360" w:lineRule="auto"/>
        <w:jc w:val="left"/>
        <w:rPr>
          <w:rFonts w:ascii="宋体" w:hAnsi="宋体"/>
          <w:color w:val="000000"/>
          <w:szCs w:val="21"/>
        </w:rPr>
      </w:pPr>
    </w:p>
    <w:p w14:paraId="36EDD4AC">
      <w:pPr>
        <w:snapToGrid w:val="0"/>
        <w:spacing w:line="360" w:lineRule="auto"/>
        <w:jc w:val="left"/>
        <w:rPr>
          <w:rFonts w:ascii="宋体" w:hAnsi="宋体"/>
          <w:color w:val="000000"/>
          <w:szCs w:val="21"/>
        </w:rPr>
      </w:pPr>
    </w:p>
    <w:p w14:paraId="04C020FD">
      <w:pPr>
        <w:snapToGrid w:val="0"/>
        <w:spacing w:line="360" w:lineRule="auto"/>
        <w:jc w:val="left"/>
        <w:rPr>
          <w:rFonts w:ascii="宋体" w:hAnsi="宋体"/>
          <w:color w:val="000000"/>
          <w:szCs w:val="21"/>
        </w:rPr>
      </w:pPr>
    </w:p>
    <w:p w14:paraId="4CD7BF28">
      <w:pPr>
        <w:snapToGrid w:val="0"/>
        <w:spacing w:line="360" w:lineRule="auto"/>
        <w:jc w:val="left"/>
        <w:rPr>
          <w:rFonts w:ascii="宋体" w:hAnsi="宋体"/>
          <w:color w:val="000000"/>
          <w:szCs w:val="21"/>
        </w:rPr>
      </w:pPr>
    </w:p>
    <w:p w14:paraId="03FB81E7">
      <w:pPr>
        <w:snapToGrid w:val="0"/>
        <w:spacing w:before="120" w:beforeLines="50" w:line="360" w:lineRule="auto"/>
        <w:ind w:right="480" w:firstLine="2730" w:firstLineChars="1300"/>
        <w:rPr>
          <w:rFonts w:ascii="宋体" w:hAnsi="宋体"/>
          <w:color w:val="000000"/>
          <w:szCs w:val="21"/>
          <w:u w:val="single"/>
        </w:rPr>
      </w:pPr>
      <w:r>
        <w:rPr>
          <w:rFonts w:hint="eastAsia" w:ascii="宋体" w:hAnsi="宋体"/>
          <w:color w:val="000000"/>
          <w:szCs w:val="21"/>
        </w:rPr>
        <w:t>法定代表人或者委托代理人（签字或签章）：</w:t>
      </w:r>
    </w:p>
    <w:p w14:paraId="56457F13">
      <w:pPr>
        <w:snapToGrid w:val="0"/>
        <w:spacing w:before="120" w:beforeLines="50" w:after="50" w:line="360" w:lineRule="auto"/>
        <w:ind w:right="480" w:firstLine="210" w:firstLineChars="100"/>
        <w:jc w:val="center"/>
        <w:rPr>
          <w:rFonts w:hAnsi="宋体"/>
        </w:rPr>
      </w:pPr>
      <w:r>
        <w:rPr>
          <w:rFonts w:hint="eastAsia" w:hAnsi="宋体"/>
        </w:rPr>
        <w:t xml:space="preserve">                  供应商</w:t>
      </w:r>
      <w:r>
        <w:rPr>
          <w:rFonts w:hint="eastAsia" w:hAnsi="宋体"/>
          <w:b/>
          <w:bCs/>
        </w:rPr>
        <w:t>（CA电子签章）</w:t>
      </w:r>
      <w:r>
        <w:rPr>
          <w:rFonts w:hint="eastAsia" w:hAnsi="宋体"/>
        </w:rPr>
        <w:t>：</w:t>
      </w:r>
    </w:p>
    <w:p w14:paraId="6F9F101A">
      <w:pPr>
        <w:snapToGrid w:val="0"/>
        <w:spacing w:before="120" w:beforeLines="50" w:after="50" w:line="360" w:lineRule="auto"/>
        <w:ind w:right="480" w:firstLine="210" w:firstLineChars="100"/>
        <w:jc w:val="center"/>
        <w:rPr>
          <w:rFonts w:ascii="宋体" w:hAnsi="宋体"/>
          <w:color w:val="000000"/>
          <w:szCs w:val="21"/>
        </w:rPr>
      </w:pPr>
      <w:r>
        <w:rPr>
          <w:rFonts w:hint="eastAsia" w:ascii="宋体" w:hAnsi="宋体"/>
          <w:color w:val="000000"/>
          <w:szCs w:val="21"/>
        </w:rPr>
        <w:t xml:space="preserve">                                                     日期：    年    月    日</w:t>
      </w:r>
    </w:p>
    <w:p w14:paraId="5A1C4066">
      <w:pPr>
        <w:snapToGrid w:val="0"/>
        <w:spacing w:before="50" w:after="120" w:afterLines="50" w:line="360" w:lineRule="auto"/>
        <w:jc w:val="left"/>
        <w:rPr>
          <w:rFonts w:ascii="宋体" w:hAnsi="宋体"/>
          <w:color w:val="000000"/>
          <w:szCs w:val="21"/>
        </w:rPr>
      </w:pPr>
    </w:p>
    <w:p w14:paraId="060E971E">
      <w:pPr>
        <w:snapToGrid w:val="0"/>
        <w:spacing w:before="120" w:beforeLines="50" w:after="50" w:line="360" w:lineRule="auto"/>
        <w:jc w:val="left"/>
        <w:rPr>
          <w:rFonts w:ascii="宋体" w:hAnsi="宋体"/>
          <w:b/>
          <w:color w:val="000000"/>
          <w:sz w:val="24"/>
          <w:szCs w:val="20"/>
        </w:rPr>
      </w:pPr>
    </w:p>
    <w:p w14:paraId="3773DEF5">
      <w:pPr>
        <w:tabs>
          <w:tab w:val="left" w:pos="1815"/>
        </w:tabs>
        <w:snapToGrid w:val="0"/>
        <w:spacing w:before="120" w:beforeLines="50" w:after="50" w:line="360" w:lineRule="auto"/>
        <w:jc w:val="left"/>
        <w:rPr>
          <w:rFonts w:ascii="宋体" w:hAnsi="宋体"/>
          <w:b/>
          <w:color w:val="000000"/>
          <w:sz w:val="24"/>
          <w:szCs w:val="20"/>
        </w:rPr>
      </w:pPr>
      <w:r>
        <w:rPr>
          <w:rFonts w:ascii="宋体" w:hAnsi="宋体"/>
          <w:b/>
          <w:color w:val="000000"/>
          <w:sz w:val="24"/>
        </w:rPr>
        <w:br w:type="page"/>
      </w:r>
      <w:r>
        <w:rPr>
          <w:rFonts w:hint="eastAsia" w:ascii="宋体" w:hAnsi="宋体"/>
          <w:b/>
          <w:color w:val="000000"/>
          <w:sz w:val="28"/>
          <w:szCs w:val="28"/>
        </w:rPr>
        <w:t>4.投标声明（格式）</w:t>
      </w:r>
    </w:p>
    <w:p w14:paraId="301E3F1B">
      <w:pPr>
        <w:snapToGrid w:val="0"/>
        <w:spacing w:before="50" w:after="120" w:afterLines="50" w:line="360" w:lineRule="auto"/>
        <w:jc w:val="left"/>
        <w:rPr>
          <w:rFonts w:ascii="宋体" w:hAnsi="宋体"/>
          <w:color w:val="000000"/>
        </w:rPr>
      </w:pPr>
    </w:p>
    <w:p w14:paraId="345614C1">
      <w:pPr>
        <w:snapToGrid w:val="0"/>
        <w:spacing w:before="50" w:after="120" w:afterLines="50" w:line="360" w:lineRule="auto"/>
        <w:jc w:val="center"/>
        <w:rPr>
          <w:rFonts w:ascii="宋体" w:hAnsi="宋体" w:cs="微软雅黑"/>
          <w:bCs/>
          <w:color w:val="000000"/>
          <w:sz w:val="44"/>
          <w:szCs w:val="44"/>
        </w:rPr>
      </w:pPr>
      <w:r>
        <w:rPr>
          <w:rFonts w:hint="eastAsia" w:ascii="宋体" w:hAnsi="宋体" w:cs="微软雅黑"/>
          <w:bCs/>
          <w:color w:val="000000"/>
          <w:sz w:val="44"/>
          <w:szCs w:val="44"/>
        </w:rPr>
        <w:t>投标声明</w:t>
      </w:r>
    </w:p>
    <w:p w14:paraId="35E7B38E">
      <w:pPr>
        <w:spacing w:line="440" w:lineRule="exact"/>
        <w:contextualSpacing/>
        <w:jc w:val="left"/>
        <w:rPr>
          <w:rFonts w:ascii="宋体" w:hAnsi="宋体"/>
          <w:color w:val="000000"/>
          <w:szCs w:val="21"/>
        </w:rPr>
      </w:pPr>
      <w:r>
        <w:rPr>
          <w:rFonts w:hint="eastAsia" w:ascii="宋体" w:hAnsi="宋体"/>
          <w:color w:val="000000"/>
          <w:szCs w:val="21"/>
          <w:u w:val="single"/>
        </w:rPr>
        <w:t xml:space="preserve">（采购人名称）     </w:t>
      </w:r>
      <w:r>
        <w:rPr>
          <w:rFonts w:hint="eastAsia" w:ascii="宋体" w:hAnsi="宋体"/>
          <w:color w:val="000000"/>
          <w:szCs w:val="21"/>
        </w:rPr>
        <w:t>：</w:t>
      </w:r>
    </w:p>
    <w:p w14:paraId="72CF9335">
      <w:pPr>
        <w:spacing w:line="440" w:lineRule="exact"/>
        <w:ind w:firstLine="457" w:firstLineChars="218"/>
        <w:contextualSpacing/>
        <w:jc w:val="left"/>
        <w:rPr>
          <w:rFonts w:ascii="宋体" w:hAnsi="宋体"/>
          <w:color w:val="000000"/>
          <w:szCs w:val="21"/>
        </w:rPr>
      </w:pPr>
      <w:r>
        <w:rPr>
          <w:rFonts w:hint="eastAsia" w:ascii="宋体" w:hAnsi="宋体"/>
          <w:color w:val="000000"/>
          <w:szCs w:val="21"/>
        </w:rPr>
        <w:t>我方参加贵单位组织</w:t>
      </w:r>
      <w:r>
        <w:rPr>
          <w:rFonts w:hint="eastAsia" w:ascii="宋体" w:hAnsi="宋体"/>
          <w:color w:val="000000"/>
          <w:szCs w:val="21"/>
          <w:u w:val="single"/>
        </w:rPr>
        <w:t xml:space="preserve">                  </w:t>
      </w:r>
      <w:r>
        <w:rPr>
          <w:rFonts w:hint="eastAsia" w:ascii="宋体" w:hAnsi="宋体"/>
          <w:color w:val="000000"/>
          <w:szCs w:val="21"/>
        </w:rPr>
        <w:t>项目（项目编号：</w:t>
      </w:r>
      <w:r>
        <w:rPr>
          <w:rFonts w:hint="eastAsia" w:ascii="宋体" w:hAnsi="宋体"/>
          <w:color w:val="000000"/>
          <w:szCs w:val="21"/>
          <w:u w:val="single"/>
        </w:rPr>
        <w:t xml:space="preserve">            </w:t>
      </w:r>
      <w:r>
        <w:rPr>
          <w:rFonts w:hint="eastAsia" w:ascii="宋体" w:hAnsi="宋体"/>
          <w:color w:val="000000"/>
          <w:szCs w:val="21"/>
        </w:rPr>
        <w:t>）的政府采购活动。我方在此郑重声明：</w:t>
      </w:r>
    </w:p>
    <w:p w14:paraId="46980629">
      <w:pPr>
        <w:spacing w:line="440" w:lineRule="exact"/>
        <w:ind w:firstLine="420" w:firstLineChars="200"/>
        <w:contextualSpacing/>
        <w:jc w:val="left"/>
        <w:rPr>
          <w:rFonts w:ascii="宋体" w:hAnsi="宋体"/>
          <w:color w:val="000000"/>
          <w:szCs w:val="21"/>
        </w:rPr>
      </w:pPr>
      <w:r>
        <w:rPr>
          <w:rFonts w:hint="eastAsia" w:ascii="宋体" w:hAnsi="宋体"/>
          <w:color w:val="000000"/>
          <w:szCs w:val="21"/>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FAA081F">
      <w:pPr>
        <w:spacing w:line="440" w:lineRule="exact"/>
        <w:ind w:firstLine="420" w:firstLineChars="200"/>
        <w:contextualSpacing/>
        <w:jc w:val="left"/>
        <w:rPr>
          <w:rFonts w:ascii="宋体" w:hAnsi="宋体"/>
          <w:color w:val="000000"/>
          <w:szCs w:val="21"/>
        </w:rPr>
      </w:pPr>
      <w:r>
        <w:rPr>
          <w:rFonts w:hint="eastAsia" w:ascii="宋体" w:hAnsi="宋体"/>
          <w:color w:val="000000"/>
          <w:szCs w:val="21"/>
        </w:rPr>
        <w:t>2.我方不是为本次采购项目提供整体设计、规范编制或者项目管理、监理、检测等服务的供应商。</w:t>
      </w:r>
    </w:p>
    <w:p w14:paraId="0CEF753E">
      <w:pPr>
        <w:spacing w:line="440" w:lineRule="exact"/>
        <w:ind w:firstLine="420" w:firstLineChars="200"/>
        <w:contextualSpacing/>
        <w:jc w:val="left"/>
        <w:rPr>
          <w:rFonts w:ascii="宋体" w:hAnsi="宋体"/>
          <w:color w:val="000000"/>
          <w:szCs w:val="21"/>
        </w:rPr>
      </w:pPr>
      <w:r>
        <w:rPr>
          <w:rFonts w:hint="eastAsia" w:ascii="宋体" w:hAnsi="宋体"/>
          <w:color w:val="000000"/>
          <w:szCs w:val="21"/>
        </w:rPr>
        <w:t>3.以上事项如有虚假或者隐瞒，我方愿意承担一切后果，并不再寻求任何旨在减轻或者免除法律责任的辩解。</w:t>
      </w:r>
    </w:p>
    <w:p w14:paraId="0A7F2AAA">
      <w:pPr>
        <w:spacing w:line="440" w:lineRule="exact"/>
        <w:contextualSpacing/>
        <w:jc w:val="left"/>
        <w:rPr>
          <w:rFonts w:ascii="宋体" w:hAnsi="宋体"/>
          <w:color w:val="000000"/>
          <w:szCs w:val="21"/>
        </w:rPr>
      </w:pPr>
      <w:r>
        <w:rPr>
          <w:rFonts w:hint="eastAsia" w:ascii="宋体" w:hAnsi="宋体"/>
          <w:color w:val="000000"/>
          <w:szCs w:val="21"/>
        </w:rPr>
        <w:t xml:space="preserve">    特此承诺。</w:t>
      </w:r>
    </w:p>
    <w:p w14:paraId="0208CA2A">
      <w:pPr>
        <w:spacing w:line="440" w:lineRule="exact"/>
        <w:contextualSpacing/>
        <w:jc w:val="left"/>
        <w:rPr>
          <w:rFonts w:ascii="宋体" w:hAnsi="宋体"/>
          <w:color w:val="000000"/>
          <w:szCs w:val="21"/>
        </w:rPr>
      </w:pPr>
    </w:p>
    <w:p w14:paraId="51D166F6">
      <w:pPr>
        <w:spacing w:line="360" w:lineRule="auto"/>
        <w:ind w:firstLine="5670" w:firstLineChars="2700"/>
        <w:contextualSpacing/>
        <w:jc w:val="left"/>
        <w:rPr>
          <w:rFonts w:ascii="宋体" w:hAnsi="宋体"/>
          <w:color w:val="000000"/>
          <w:szCs w:val="21"/>
        </w:rPr>
      </w:pPr>
      <w:r>
        <w:rPr>
          <w:rFonts w:hint="eastAsia" w:ascii="宋体" w:hAnsi="宋体"/>
          <w:color w:val="000000"/>
          <w:szCs w:val="21"/>
        </w:rPr>
        <w:t>法定代表人（签字或签章）：</w:t>
      </w:r>
    </w:p>
    <w:p w14:paraId="622E988D">
      <w:pPr>
        <w:pStyle w:val="25"/>
        <w:spacing w:line="360" w:lineRule="auto"/>
        <w:contextualSpacing/>
        <w:jc w:val="center"/>
        <w:rPr>
          <w:rFonts w:hAnsi="宋体"/>
          <w:color w:val="000000"/>
          <w:sz w:val="21"/>
          <w:u w:val="single"/>
        </w:rPr>
      </w:pPr>
      <w:r>
        <w:rPr>
          <w:rFonts w:hint="eastAsia" w:hAnsi="宋体"/>
          <w:color w:val="000000"/>
        </w:rPr>
        <w:t xml:space="preserve">                                                           </w:t>
      </w:r>
      <w:r>
        <w:rPr>
          <w:rFonts w:hint="eastAsia" w:hAnsi="宋体"/>
          <w:color w:val="000000"/>
          <w:sz w:val="21"/>
        </w:rPr>
        <w:t xml:space="preserve"> </w:t>
      </w:r>
      <w:r>
        <w:rPr>
          <w:rFonts w:hint="eastAsia" w:hAnsi="宋体"/>
          <w:sz w:val="21"/>
        </w:rPr>
        <w:t>供应商</w:t>
      </w:r>
      <w:r>
        <w:rPr>
          <w:rFonts w:hint="eastAsia" w:hAnsi="宋体"/>
          <w:b/>
          <w:bCs/>
          <w:sz w:val="21"/>
        </w:rPr>
        <w:t>（CA电子签章）</w:t>
      </w:r>
      <w:r>
        <w:rPr>
          <w:rFonts w:hint="eastAsia" w:hAnsi="宋体"/>
          <w:sz w:val="21"/>
        </w:rPr>
        <w:t>：</w:t>
      </w:r>
    </w:p>
    <w:p w14:paraId="334E8310">
      <w:pPr>
        <w:snapToGrid w:val="0"/>
        <w:spacing w:before="50" w:after="50" w:line="360" w:lineRule="auto"/>
        <w:ind w:right="-817" w:rightChars="-389" w:firstLine="6720" w:firstLineChars="3200"/>
        <w:rPr>
          <w:rFonts w:ascii="宋体" w:hAnsi="宋体"/>
          <w:color w:val="000000"/>
          <w:szCs w:val="21"/>
        </w:rPr>
      </w:pPr>
      <w:r>
        <w:rPr>
          <w:rFonts w:hint="eastAsia" w:ascii="宋体" w:hAnsi="宋体"/>
          <w:color w:val="000000"/>
          <w:szCs w:val="21"/>
        </w:rPr>
        <w:t>日期：    年   月   日</w:t>
      </w:r>
    </w:p>
    <w:p w14:paraId="47A635ED">
      <w:pPr>
        <w:spacing w:line="440" w:lineRule="exact"/>
        <w:contextualSpacing/>
        <w:jc w:val="left"/>
        <w:rPr>
          <w:rFonts w:ascii="宋体" w:hAnsi="宋体"/>
          <w:color w:val="000000"/>
          <w:szCs w:val="21"/>
        </w:rPr>
      </w:pPr>
    </w:p>
    <w:p w14:paraId="4968B5BC">
      <w:pPr>
        <w:tabs>
          <w:tab w:val="left" w:pos="1815"/>
        </w:tabs>
        <w:snapToGrid w:val="0"/>
        <w:spacing w:before="120" w:beforeLines="50" w:after="50" w:line="360" w:lineRule="auto"/>
        <w:jc w:val="left"/>
        <w:rPr>
          <w:rFonts w:ascii="宋体" w:hAnsi="宋体"/>
          <w:color w:val="000000"/>
        </w:rPr>
      </w:pPr>
      <w:r>
        <w:rPr>
          <w:rFonts w:ascii="宋体" w:hAnsi="宋体"/>
          <w:color w:val="000000"/>
        </w:rPr>
        <w:br w:type="page"/>
      </w:r>
      <w:r>
        <w:rPr>
          <w:rFonts w:hint="eastAsia" w:ascii="宋体" w:hAnsi="宋体"/>
          <w:b/>
          <w:color w:val="000000"/>
          <w:sz w:val="28"/>
          <w:szCs w:val="28"/>
        </w:rPr>
        <w:t>5.中小企业声明函（格式）</w:t>
      </w:r>
    </w:p>
    <w:p w14:paraId="79E8BC40">
      <w:pPr>
        <w:spacing w:line="360" w:lineRule="auto"/>
        <w:rPr>
          <w:rFonts w:ascii="宋体" w:hAnsi="宋体"/>
          <w:color w:val="000000"/>
        </w:rPr>
      </w:pPr>
    </w:p>
    <w:p w14:paraId="623643D6">
      <w:pPr>
        <w:spacing w:line="360" w:lineRule="auto"/>
        <w:jc w:val="center"/>
        <w:rPr>
          <w:rFonts w:ascii="宋体" w:hAnsi="宋体" w:cs="微软雅黑"/>
          <w:color w:val="000000"/>
          <w:sz w:val="44"/>
          <w:szCs w:val="44"/>
        </w:rPr>
      </w:pPr>
      <w:r>
        <w:rPr>
          <w:rFonts w:hint="eastAsia" w:ascii="宋体" w:hAnsi="宋体" w:cs="微软雅黑"/>
          <w:color w:val="000000"/>
          <w:sz w:val="44"/>
          <w:szCs w:val="44"/>
        </w:rPr>
        <w:t>中小企业声明函（货物）</w:t>
      </w:r>
    </w:p>
    <w:p w14:paraId="639321B2">
      <w:pPr>
        <w:spacing w:before="2" w:line="360" w:lineRule="auto"/>
        <w:rPr>
          <w:rFonts w:ascii="宋体" w:hAnsi="宋体" w:cs="宋体"/>
          <w:b/>
          <w:bCs/>
          <w:color w:val="000000"/>
          <w:sz w:val="27"/>
          <w:szCs w:val="27"/>
        </w:rPr>
      </w:pPr>
    </w:p>
    <w:p w14:paraId="62BB6404">
      <w:pPr>
        <w:pStyle w:val="2"/>
        <w:spacing w:line="360" w:lineRule="auto"/>
        <w:ind w:left="-426" w:leftChars="-203" w:right="142" w:firstLine="420" w:firstLineChars="200"/>
        <w:contextualSpacing/>
        <w:rPr>
          <w:rFonts w:ascii="宋体" w:hAnsi="宋体"/>
          <w:color w:val="000000"/>
          <w:kern w:val="24"/>
          <w:sz w:val="21"/>
          <w:szCs w:val="21"/>
        </w:rPr>
      </w:pPr>
      <w:r>
        <w:rPr>
          <w:rFonts w:ascii="宋体" w:hAnsi="宋体"/>
          <w:color w:val="000000"/>
          <w:kern w:val="24"/>
          <w:sz w:val="21"/>
          <w:szCs w:val="21"/>
        </w:rPr>
        <w:t>本公司（联合体）郑重声明，根据《政府采购促进中小企业发展管理办法》（财库﹝2020﹞46号）的规定，本公司（联合体）参加</w:t>
      </w:r>
      <w:r>
        <w:rPr>
          <w:rFonts w:ascii="宋体" w:hAnsi="宋体"/>
          <w:color w:val="000000"/>
          <w:kern w:val="24"/>
          <w:sz w:val="21"/>
          <w:szCs w:val="21"/>
          <w:u w:val="single"/>
        </w:rPr>
        <w:t>（单位名称）</w:t>
      </w:r>
      <w:r>
        <w:rPr>
          <w:rFonts w:ascii="宋体" w:hAnsi="宋体"/>
          <w:color w:val="000000"/>
          <w:kern w:val="24"/>
          <w:sz w:val="21"/>
          <w:szCs w:val="21"/>
        </w:rPr>
        <w:t>的</w:t>
      </w:r>
      <w:r>
        <w:rPr>
          <w:rFonts w:ascii="宋体" w:hAnsi="宋体"/>
          <w:color w:val="000000"/>
          <w:kern w:val="24"/>
          <w:sz w:val="21"/>
          <w:szCs w:val="21"/>
          <w:u w:val="single"/>
        </w:rPr>
        <w:t>（项目名称）</w:t>
      </w:r>
      <w:r>
        <w:rPr>
          <w:rFonts w:ascii="宋体" w:hAnsi="宋体"/>
          <w:color w:val="000000"/>
          <w:kern w:val="24"/>
          <w:sz w:val="21"/>
          <w:szCs w:val="21"/>
        </w:rPr>
        <w:t>采购活动，提供的货物全部由符合政策要求的中小企业制造。相关企业（含联合体中的中小企业、签订分包意向协议的中小企业）的具体情况如下：</w:t>
      </w:r>
    </w:p>
    <w:p w14:paraId="0B8E6E27">
      <w:pPr>
        <w:tabs>
          <w:tab w:val="left" w:pos="1384"/>
          <w:tab w:val="left" w:pos="4562"/>
          <w:tab w:val="left" w:pos="6803"/>
        </w:tabs>
        <w:spacing w:line="360" w:lineRule="auto"/>
        <w:ind w:left="-426" w:right="-58" w:firstLine="655"/>
        <w:contextualSpacing/>
        <w:rPr>
          <w:rFonts w:ascii="宋体" w:hAnsi="宋体"/>
          <w:color w:val="000000"/>
          <w:kern w:val="24"/>
          <w:szCs w:val="21"/>
        </w:rPr>
      </w:pPr>
      <w:r>
        <w:rPr>
          <w:rFonts w:ascii="宋体" w:hAnsi="宋体"/>
          <w:color w:val="000000"/>
          <w:kern w:val="24"/>
          <w:szCs w:val="21"/>
        </w:rPr>
        <w:t>1.</w:t>
      </w:r>
      <w:r>
        <w:rPr>
          <w:rFonts w:ascii="宋体" w:hAnsi="宋体"/>
          <w:color w:val="000000"/>
          <w:kern w:val="24"/>
          <w:szCs w:val="21"/>
          <w:u w:val="single"/>
        </w:rPr>
        <w:t>（标的名称）</w:t>
      </w:r>
      <w:r>
        <w:rPr>
          <w:rFonts w:ascii="宋体" w:hAnsi="宋体"/>
          <w:color w:val="000000"/>
          <w:kern w:val="24"/>
          <w:szCs w:val="21"/>
        </w:rPr>
        <w:t>，属于</w:t>
      </w:r>
      <w:r>
        <w:rPr>
          <w:rFonts w:hint="eastAsia" w:ascii="宋体" w:hAnsi="宋体"/>
          <w:b/>
          <w:bCs/>
          <w:color w:val="000000"/>
          <w:szCs w:val="21"/>
          <w:u w:val="single"/>
        </w:rPr>
        <w:t xml:space="preserve">    </w:t>
      </w:r>
      <w:r>
        <w:rPr>
          <w:rFonts w:ascii="宋体" w:hAnsi="宋体"/>
          <w:color w:val="000000"/>
          <w:kern w:val="24"/>
          <w:szCs w:val="21"/>
        </w:rPr>
        <w:t>行业；制造商为</w:t>
      </w:r>
      <w:r>
        <w:rPr>
          <w:rFonts w:ascii="宋体" w:hAnsi="宋体"/>
          <w:color w:val="000000"/>
          <w:kern w:val="24"/>
          <w:szCs w:val="21"/>
          <w:u w:val="single"/>
        </w:rPr>
        <w:t>（企业名称）</w:t>
      </w:r>
      <w:r>
        <w:rPr>
          <w:rFonts w:ascii="宋体" w:hAnsi="宋体"/>
          <w:color w:val="000000"/>
          <w:kern w:val="24"/>
          <w:szCs w:val="21"/>
        </w:rPr>
        <w:t>，从业人员</w:t>
      </w:r>
      <w:r>
        <w:rPr>
          <w:rFonts w:hint="eastAsia" w:ascii="宋体" w:hAnsi="宋体"/>
          <w:color w:val="000000"/>
          <w:kern w:val="24"/>
          <w:szCs w:val="21"/>
          <w:u w:val="single"/>
        </w:rPr>
        <w:t xml:space="preserve"> </w:t>
      </w:r>
      <w:r>
        <w:rPr>
          <w:rFonts w:ascii="宋体" w:hAnsi="宋体"/>
          <w:color w:val="000000"/>
          <w:kern w:val="24"/>
          <w:szCs w:val="21"/>
          <w:u w:val="single"/>
        </w:rPr>
        <w:t xml:space="preserve">     </w:t>
      </w:r>
      <w:r>
        <w:rPr>
          <w:rFonts w:ascii="宋体" w:hAnsi="宋体"/>
          <w:color w:val="000000"/>
          <w:kern w:val="24"/>
          <w:szCs w:val="21"/>
        </w:rPr>
        <w:t>人，营业收入为</w:t>
      </w:r>
      <w:r>
        <w:rPr>
          <w:rFonts w:hint="eastAsia" w:ascii="宋体" w:hAnsi="宋体"/>
          <w:color w:val="000000"/>
          <w:kern w:val="24"/>
          <w:szCs w:val="21"/>
          <w:u w:val="single"/>
        </w:rPr>
        <w:t xml:space="preserve"> </w:t>
      </w:r>
      <w:r>
        <w:rPr>
          <w:rFonts w:ascii="宋体" w:hAnsi="宋体"/>
          <w:color w:val="000000"/>
          <w:kern w:val="24"/>
          <w:szCs w:val="21"/>
          <w:u w:val="single"/>
        </w:rPr>
        <w:t xml:space="preserve">     </w:t>
      </w:r>
      <w:r>
        <w:rPr>
          <w:rFonts w:ascii="宋体" w:hAnsi="宋体"/>
          <w:color w:val="000000"/>
          <w:kern w:val="24"/>
          <w:szCs w:val="21"/>
        </w:rPr>
        <w:t>万元，资产总额为</w:t>
      </w:r>
      <w:r>
        <w:rPr>
          <w:rFonts w:hint="eastAsia" w:ascii="宋体" w:hAnsi="宋体"/>
          <w:color w:val="000000"/>
          <w:kern w:val="24"/>
          <w:szCs w:val="21"/>
          <w:u w:val="single"/>
        </w:rPr>
        <w:t xml:space="preserve"> </w:t>
      </w:r>
      <w:r>
        <w:rPr>
          <w:rFonts w:ascii="宋体" w:hAnsi="宋体"/>
          <w:color w:val="000000"/>
          <w:kern w:val="24"/>
          <w:szCs w:val="21"/>
          <w:u w:val="single"/>
        </w:rPr>
        <w:t xml:space="preserve">     </w:t>
      </w:r>
      <w:r>
        <w:rPr>
          <w:rFonts w:ascii="宋体" w:hAnsi="宋体"/>
          <w:color w:val="000000"/>
          <w:kern w:val="24"/>
          <w:szCs w:val="21"/>
        </w:rPr>
        <w:t>万元，属于</w:t>
      </w:r>
      <w:r>
        <w:rPr>
          <w:rFonts w:ascii="宋体" w:hAnsi="宋体"/>
          <w:color w:val="000000"/>
          <w:kern w:val="24"/>
          <w:szCs w:val="21"/>
          <w:u w:val="single"/>
        </w:rPr>
        <w:t>（中型企业、小型企业、微型企业）</w:t>
      </w:r>
      <w:r>
        <w:rPr>
          <w:rFonts w:ascii="宋体" w:hAnsi="宋体"/>
          <w:color w:val="000000"/>
          <w:kern w:val="24"/>
          <w:szCs w:val="21"/>
        </w:rPr>
        <w:t>；</w:t>
      </w:r>
    </w:p>
    <w:p w14:paraId="6E27661B">
      <w:pPr>
        <w:tabs>
          <w:tab w:val="left" w:pos="1065"/>
          <w:tab w:val="left" w:pos="6477"/>
        </w:tabs>
        <w:spacing w:line="360" w:lineRule="auto"/>
        <w:ind w:left="-426" w:right="-58" w:firstLine="655"/>
        <w:contextualSpacing/>
        <w:rPr>
          <w:rFonts w:ascii="宋体" w:hAnsi="宋体"/>
          <w:color w:val="000000"/>
          <w:kern w:val="24"/>
          <w:szCs w:val="21"/>
        </w:rPr>
      </w:pPr>
      <w:r>
        <w:rPr>
          <w:rFonts w:ascii="宋体" w:hAnsi="宋体"/>
          <w:color w:val="000000"/>
          <w:kern w:val="24"/>
          <w:szCs w:val="21"/>
        </w:rPr>
        <w:t>2.</w:t>
      </w:r>
      <w:r>
        <w:rPr>
          <w:rFonts w:ascii="宋体" w:hAnsi="宋体"/>
          <w:color w:val="000000"/>
          <w:kern w:val="24"/>
          <w:szCs w:val="21"/>
          <w:u w:val="single"/>
        </w:rPr>
        <w:t>（标的名称）</w:t>
      </w:r>
      <w:r>
        <w:rPr>
          <w:rFonts w:ascii="宋体" w:hAnsi="宋体"/>
          <w:color w:val="000000"/>
          <w:kern w:val="24"/>
          <w:szCs w:val="21"/>
        </w:rPr>
        <w:t>，属于</w:t>
      </w:r>
      <w:r>
        <w:rPr>
          <w:rFonts w:hint="eastAsia" w:ascii="宋体" w:hAnsi="宋体"/>
          <w:b/>
          <w:bCs/>
          <w:color w:val="000000"/>
          <w:szCs w:val="21"/>
          <w:u w:val="single"/>
        </w:rPr>
        <w:t xml:space="preserve">    </w:t>
      </w:r>
      <w:r>
        <w:rPr>
          <w:rFonts w:ascii="宋体" w:hAnsi="宋体"/>
          <w:color w:val="000000"/>
          <w:kern w:val="24"/>
          <w:szCs w:val="21"/>
        </w:rPr>
        <w:t>行业；制造商为</w:t>
      </w:r>
      <w:r>
        <w:rPr>
          <w:rFonts w:ascii="宋体" w:hAnsi="宋体"/>
          <w:color w:val="000000"/>
          <w:kern w:val="24"/>
          <w:szCs w:val="21"/>
          <w:u w:val="single"/>
        </w:rPr>
        <w:t>（企业名称）</w:t>
      </w:r>
      <w:r>
        <w:rPr>
          <w:rFonts w:ascii="宋体" w:hAnsi="宋体"/>
          <w:color w:val="000000"/>
          <w:kern w:val="24"/>
          <w:szCs w:val="21"/>
        </w:rPr>
        <w:t>，从业人员</w:t>
      </w:r>
      <w:r>
        <w:rPr>
          <w:rFonts w:hint="eastAsia" w:ascii="宋体" w:hAnsi="宋体"/>
          <w:color w:val="000000"/>
          <w:kern w:val="24"/>
          <w:szCs w:val="21"/>
          <w:u w:val="single"/>
        </w:rPr>
        <w:t xml:space="preserve"> </w:t>
      </w:r>
      <w:r>
        <w:rPr>
          <w:rFonts w:ascii="宋体" w:hAnsi="宋体"/>
          <w:color w:val="000000"/>
          <w:kern w:val="24"/>
          <w:szCs w:val="21"/>
          <w:u w:val="single"/>
        </w:rPr>
        <w:t xml:space="preserve">     </w:t>
      </w:r>
      <w:r>
        <w:rPr>
          <w:rFonts w:ascii="宋体" w:hAnsi="宋体"/>
          <w:color w:val="000000"/>
          <w:kern w:val="24"/>
          <w:szCs w:val="21"/>
        </w:rPr>
        <w:t>人，营业收入为</w:t>
      </w:r>
      <w:r>
        <w:rPr>
          <w:rFonts w:hint="eastAsia" w:ascii="宋体" w:hAnsi="宋体"/>
          <w:color w:val="000000"/>
          <w:kern w:val="24"/>
          <w:szCs w:val="21"/>
          <w:u w:val="single"/>
        </w:rPr>
        <w:t xml:space="preserve"> </w:t>
      </w:r>
      <w:r>
        <w:rPr>
          <w:rFonts w:ascii="宋体" w:hAnsi="宋体"/>
          <w:color w:val="000000"/>
          <w:kern w:val="24"/>
          <w:szCs w:val="21"/>
          <w:u w:val="single"/>
        </w:rPr>
        <w:t xml:space="preserve">     </w:t>
      </w:r>
      <w:r>
        <w:rPr>
          <w:rFonts w:ascii="宋体" w:hAnsi="宋体"/>
          <w:color w:val="000000"/>
          <w:kern w:val="24"/>
          <w:szCs w:val="21"/>
        </w:rPr>
        <w:t>万元，资产总额为</w:t>
      </w:r>
      <w:r>
        <w:rPr>
          <w:rFonts w:hint="eastAsia" w:ascii="宋体" w:hAnsi="宋体"/>
          <w:color w:val="000000"/>
          <w:kern w:val="24"/>
          <w:szCs w:val="21"/>
          <w:u w:val="single"/>
        </w:rPr>
        <w:t xml:space="preserve"> </w:t>
      </w:r>
      <w:r>
        <w:rPr>
          <w:rFonts w:ascii="宋体" w:hAnsi="宋体"/>
          <w:color w:val="000000"/>
          <w:kern w:val="24"/>
          <w:szCs w:val="21"/>
          <w:u w:val="single"/>
        </w:rPr>
        <w:t xml:space="preserve">     </w:t>
      </w:r>
      <w:r>
        <w:rPr>
          <w:rFonts w:ascii="宋体" w:hAnsi="宋体"/>
          <w:color w:val="000000"/>
          <w:kern w:val="24"/>
          <w:szCs w:val="21"/>
        </w:rPr>
        <w:t>万元，属于</w:t>
      </w:r>
      <w:r>
        <w:rPr>
          <w:rFonts w:ascii="宋体" w:hAnsi="宋体"/>
          <w:color w:val="000000"/>
          <w:kern w:val="24"/>
          <w:szCs w:val="21"/>
          <w:u w:val="single"/>
        </w:rPr>
        <w:t>（中型企业、小型企业、微型企业）</w:t>
      </w:r>
      <w:r>
        <w:rPr>
          <w:rFonts w:ascii="宋体" w:hAnsi="宋体"/>
          <w:color w:val="000000"/>
          <w:kern w:val="24"/>
          <w:szCs w:val="21"/>
        </w:rPr>
        <w:t>；</w:t>
      </w:r>
    </w:p>
    <w:p w14:paraId="592F95EA">
      <w:pPr>
        <w:pStyle w:val="2"/>
        <w:spacing w:line="360" w:lineRule="auto"/>
        <w:ind w:left="142" w:right="142"/>
        <w:contextualSpacing/>
        <w:rPr>
          <w:rFonts w:ascii="宋体" w:hAnsi="宋体"/>
          <w:color w:val="000000"/>
          <w:kern w:val="24"/>
          <w:sz w:val="21"/>
          <w:szCs w:val="21"/>
        </w:rPr>
      </w:pPr>
      <w:r>
        <w:rPr>
          <w:rFonts w:ascii="宋体" w:hAnsi="宋体"/>
          <w:color w:val="000000"/>
          <w:kern w:val="24"/>
          <w:sz w:val="21"/>
          <w:szCs w:val="21"/>
        </w:rPr>
        <w:t xml:space="preserve">…… </w:t>
      </w:r>
    </w:p>
    <w:p w14:paraId="75765D68">
      <w:pPr>
        <w:pStyle w:val="2"/>
        <w:spacing w:line="360" w:lineRule="auto"/>
        <w:ind w:left="-405" w:leftChars="-193" w:right="142" w:firstLine="396" w:firstLineChars="189"/>
        <w:contextualSpacing/>
        <w:rPr>
          <w:rFonts w:ascii="宋体" w:hAnsi="宋体"/>
          <w:color w:val="000000"/>
          <w:kern w:val="24"/>
          <w:sz w:val="21"/>
          <w:szCs w:val="21"/>
        </w:rPr>
      </w:pPr>
      <w:r>
        <w:rPr>
          <w:rFonts w:ascii="宋体" w:hAnsi="宋体"/>
          <w:color w:val="000000"/>
          <w:kern w:val="24"/>
          <w:sz w:val="21"/>
          <w:szCs w:val="21"/>
        </w:rPr>
        <w:t>以上企业，不属于大企业的分支机构，不存在控股股东为大企业的情形，也不存在与大企业的负责人为同一人的情形。</w:t>
      </w:r>
    </w:p>
    <w:p w14:paraId="0CFE893B">
      <w:pPr>
        <w:pStyle w:val="2"/>
        <w:spacing w:line="360" w:lineRule="auto"/>
        <w:ind w:left="-426" w:right="142" w:firstLine="567"/>
        <w:contextualSpacing/>
        <w:rPr>
          <w:rFonts w:ascii="宋体" w:hAnsi="宋体"/>
          <w:color w:val="000000"/>
          <w:kern w:val="24"/>
          <w:sz w:val="21"/>
          <w:szCs w:val="21"/>
        </w:rPr>
      </w:pPr>
      <w:r>
        <w:rPr>
          <w:rFonts w:ascii="宋体" w:hAnsi="宋体"/>
          <w:color w:val="000000"/>
          <w:kern w:val="24"/>
          <w:sz w:val="21"/>
          <w:szCs w:val="21"/>
        </w:rPr>
        <w:t>本企业对上述声明内容的真实性负责。如有虚假，将依法承担相应责任。</w:t>
      </w:r>
    </w:p>
    <w:p w14:paraId="7BF2A547">
      <w:pPr>
        <w:pStyle w:val="2"/>
        <w:spacing w:line="360" w:lineRule="auto"/>
        <w:ind w:left="3960" w:right="1808"/>
        <w:contextualSpacing/>
        <w:rPr>
          <w:rFonts w:ascii="宋体" w:hAnsi="宋体"/>
          <w:color w:val="000000"/>
          <w:kern w:val="24"/>
          <w:sz w:val="21"/>
          <w:szCs w:val="21"/>
        </w:rPr>
      </w:pPr>
    </w:p>
    <w:p w14:paraId="732E466B">
      <w:pPr>
        <w:pStyle w:val="2"/>
        <w:spacing w:line="360" w:lineRule="auto"/>
        <w:ind w:left="3960" w:right="1808"/>
        <w:contextualSpacing/>
        <w:rPr>
          <w:rFonts w:ascii="宋体" w:hAnsi="宋体"/>
          <w:color w:val="000000"/>
          <w:kern w:val="24"/>
          <w:sz w:val="21"/>
          <w:szCs w:val="21"/>
        </w:rPr>
      </w:pPr>
      <w:r>
        <w:rPr>
          <w:rFonts w:ascii="宋体" w:hAnsi="宋体"/>
          <w:color w:val="000000"/>
          <w:kern w:val="24"/>
          <w:sz w:val="21"/>
          <w:szCs w:val="21"/>
        </w:rPr>
        <w:t xml:space="preserve">企业名称（章）： </w:t>
      </w:r>
    </w:p>
    <w:p w14:paraId="1F2365C8">
      <w:pPr>
        <w:pStyle w:val="2"/>
        <w:spacing w:line="360" w:lineRule="auto"/>
        <w:ind w:left="3960" w:right="1808"/>
        <w:contextualSpacing/>
        <w:rPr>
          <w:rFonts w:ascii="宋体" w:hAnsi="宋体"/>
          <w:color w:val="000000"/>
          <w:kern w:val="24"/>
          <w:sz w:val="21"/>
          <w:szCs w:val="21"/>
        </w:rPr>
      </w:pPr>
      <w:r>
        <w:rPr>
          <w:rFonts w:ascii="宋体" w:hAnsi="宋体"/>
          <w:color w:val="000000"/>
          <w:kern w:val="24"/>
          <w:sz w:val="21"/>
          <w:szCs w:val="21"/>
        </w:rPr>
        <w:t>日</w:t>
      </w:r>
      <w:r>
        <w:rPr>
          <w:rFonts w:hint="eastAsia" w:ascii="宋体" w:hAnsi="宋体"/>
          <w:color w:val="000000"/>
          <w:kern w:val="24"/>
          <w:sz w:val="21"/>
          <w:szCs w:val="21"/>
        </w:rPr>
        <w:t xml:space="preserve"> </w:t>
      </w:r>
      <w:r>
        <w:rPr>
          <w:rFonts w:ascii="宋体" w:hAnsi="宋体"/>
          <w:color w:val="000000"/>
          <w:kern w:val="24"/>
          <w:sz w:val="21"/>
          <w:szCs w:val="21"/>
        </w:rPr>
        <w:t>期：</w:t>
      </w:r>
    </w:p>
    <w:p w14:paraId="0273238F">
      <w:pPr>
        <w:pStyle w:val="2"/>
        <w:spacing w:line="360" w:lineRule="auto"/>
        <w:ind w:left="3960" w:right="1808"/>
        <w:contextualSpacing/>
        <w:rPr>
          <w:rFonts w:ascii="宋体" w:hAnsi="宋体"/>
          <w:color w:val="000000"/>
          <w:kern w:val="24"/>
          <w:sz w:val="21"/>
          <w:szCs w:val="21"/>
        </w:rPr>
      </w:pPr>
    </w:p>
    <w:p w14:paraId="344C8EDE">
      <w:pPr>
        <w:pStyle w:val="2"/>
        <w:spacing w:line="360" w:lineRule="auto"/>
        <w:ind w:left="3960" w:right="1808"/>
        <w:contextualSpacing/>
        <w:rPr>
          <w:rFonts w:ascii="宋体" w:hAnsi="宋体"/>
          <w:color w:val="000000"/>
          <w:kern w:val="24"/>
          <w:sz w:val="21"/>
          <w:szCs w:val="21"/>
        </w:rPr>
      </w:pPr>
    </w:p>
    <w:p w14:paraId="0FAF16F7">
      <w:pPr>
        <w:spacing w:line="360" w:lineRule="auto"/>
        <w:rPr>
          <w:rFonts w:ascii="宋体" w:hAnsi="宋体"/>
          <w:b/>
          <w:bCs/>
          <w:color w:val="000000"/>
          <w:szCs w:val="21"/>
        </w:rPr>
      </w:pPr>
      <w:r>
        <w:rPr>
          <w:rFonts w:hint="eastAsia" w:ascii="宋体" w:hAnsi="宋体"/>
          <w:color w:val="000000"/>
          <w:kern w:val="24"/>
          <w:szCs w:val="21"/>
        </w:rPr>
        <w:t>注：1、</w:t>
      </w:r>
      <w:r>
        <w:rPr>
          <w:rFonts w:hint="eastAsia" w:ascii="宋体" w:hAnsi="宋体"/>
          <w:b/>
          <w:bCs/>
          <w:color w:val="000000"/>
          <w:szCs w:val="21"/>
        </w:rPr>
        <w:t>本采购项目所属行业为：</w:t>
      </w:r>
      <w:r>
        <w:rPr>
          <w:rFonts w:hint="eastAsia" w:ascii="宋体" w:hAnsi="宋体"/>
          <w:color w:val="000000"/>
          <w:szCs w:val="21"/>
          <w:u w:val="single"/>
        </w:rPr>
        <w:t>工业</w:t>
      </w:r>
      <w:r>
        <w:rPr>
          <w:rFonts w:hint="eastAsia" w:ascii="宋体" w:hAnsi="宋体"/>
          <w:color w:val="000000"/>
          <w:szCs w:val="21"/>
        </w:rPr>
        <w:t>。</w:t>
      </w:r>
    </w:p>
    <w:p w14:paraId="567338B9">
      <w:pPr>
        <w:pStyle w:val="2"/>
        <w:spacing w:line="360" w:lineRule="auto"/>
        <w:ind w:left="-426" w:right="142" w:firstLine="567"/>
        <w:contextualSpacing/>
        <w:rPr>
          <w:rFonts w:ascii="宋体" w:hAnsi="宋体"/>
          <w:color w:val="000000"/>
          <w:kern w:val="24"/>
          <w:sz w:val="21"/>
          <w:szCs w:val="21"/>
        </w:rPr>
      </w:pPr>
      <w:r>
        <w:rPr>
          <w:rFonts w:hint="eastAsia" w:ascii="宋体" w:hAnsi="宋体"/>
          <w:color w:val="000000"/>
          <w:kern w:val="24"/>
          <w:sz w:val="21"/>
          <w:szCs w:val="21"/>
        </w:rPr>
        <w:t>2、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2F550AA9">
      <w:pPr>
        <w:snapToGrid w:val="0"/>
        <w:spacing w:before="120" w:beforeLines="50" w:after="50" w:line="360" w:lineRule="auto"/>
        <w:ind w:left="142"/>
        <w:jc w:val="left"/>
        <w:rPr>
          <w:rFonts w:ascii="宋体" w:hAnsi="宋体"/>
          <w:b/>
          <w:color w:val="000000"/>
          <w:sz w:val="24"/>
        </w:rPr>
      </w:pPr>
    </w:p>
    <w:p w14:paraId="7CD10314">
      <w:pPr>
        <w:pStyle w:val="25"/>
        <w:spacing w:line="360" w:lineRule="auto"/>
        <w:jc w:val="left"/>
        <w:rPr>
          <w:rFonts w:hAnsi="宋体" w:cs="Arial Unicode MS"/>
          <w:color w:val="000000"/>
          <w:sz w:val="32"/>
          <w:szCs w:val="32"/>
        </w:rPr>
      </w:pPr>
      <w:r>
        <w:rPr>
          <w:rFonts w:hAnsi="宋体" w:cs="Arial Unicode MS"/>
          <w:color w:val="000000"/>
          <w:sz w:val="32"/>
          <w:szCs w:val="32"/>
        </w:rPr>
        <w:br w:type="page"/>
      </w:r>
      <w:r>
        <w:rPr>
          <w:rFonts w:hint="eastAsia" w:hAnsi="宋体" w:cs="Arial Unicode MS"/>
          <w:color w:val="000000"/>
          <w:sz w:val="32"/>
          <w:szCs w:val="32"/>
        </w:rPr>
        <w:t>附：</w:t>
      </w:r>
    </w:p>
    <w:p w14:paraId="7F4DBFEC">
      <w:pPr>
        <w:spacing w:line="360" w:lineRule="auto"/>
        <w:jc w:val="center"/>
        <w:rPr>
          <w:rFonts w:hAnsi="宋体" w:cs="Arial Unicode MS"/>
          <w:b/>
          <w:bCs/>
          <w:color w:val="000000"/>
          <w:sz w:val="28"/>
          <w:szCs w:val="28"/>
        </w:rPr>
      </w:pPr>
      <w:r>
        <w:rPr>
          <w:rFonts w:hint="eastAsia" w:hAnsi="宋体" w:cs="Arial Unicode MS"/>
          <w:b/>
          <w:bCs/>
          <w:color w:val="000000"/>
          <w:sz w:val="28"/>
          <w:szCs w:val="28"/>
        </w:rPr>
        <w:t>中小微企业划型标准</w:t>
      </w:r>
    </w:p>
    <w:tbl>
      <w:tblPr>
        <w:tblStyle w:val="49"/>
        <w:tblW w:w="9217" w:type="dxa"/>
        <w:jc w:val="center"/>
        <w:tblLayout w:type="fixed"/>
        <w:tblCellMar>
          <w:top w:w="0" w:type="dxa"/>
          <w:left w:w="108" w:type="dxa"/>
          <w:bottom w:w="0" w:type="dxa"/>
          <w:right w:w="108" w:type="dxa"/>
        </w:tblCellMar>
      </w:tblPr>
      <w:tblGrid>
        <w:gridCol w:w="1730"/>
        <w:gridCol w:w="1616"/>
        <w:gridCol w:w="1134"/>
        <w:gridCol w:w="1900"/>
        <w:gridCol w:w="1769"/>
        <w:gridCol w:w="1068"/>
      </w:tblGrid>
      <w:tr w14:paraId="52BA5308">
        <w:tblPrEx>
          <w:tblCellMar>
            <w:top w:w="0" w:type="dxa"/>
            <w:left w:w="108" w:type="dxa"/>
            <w:bottom w:w="0" w:type="dxa"/>
            <w:right w:w="108" w:type="dxa"/>
          </w:tblCellMar>
        </w:tblPrEx>
        <w:trPr>
          <w:trHeight w:val="90" w:hRule="atLeast"/>
          <w:jc w:val="center"/>
        </w:trPr>
        <w:tc>
          <w:tcPr>
            <w:tcW w:w="1730" w:type="dxa"/>
            <w:tcBorders>
              <w:top w:val="single" w:color="auto" w:sz="4" w:space="0"/>
              <w:left w:val="single" w:color="auto" w:sz="4" w:space="0"/>
              <w:bottom w:val="single" w:color="auto" w:sz="4" w:space="0"/>
              <w:right w:val="single" w:color="auto" w:sz="4" w:space="0"/>
            </w:tcBorders>
            <w:vAlign w:val="center"/>
          </w:tcPr>
          <w:p w14:paraId="51610EED">
            <w:pPr>
              <w:widowControl/>
              <w:spacing w:line="360" w:lineRule="auto"/>
              <w:jc w:val="center"/>
              <w:rPr>
                <w:rFonts w:hAnsi="宋体" w:cs="宋体"/>
                <w:b/>
                <w:color w:val="000000"/>
              </w:rPr>
            </w:pPr>
            <w:r>
              <w:rPr>
                <w:rFonts w:hint="eastAsia" w:hAnsi="宋体" w:cs="宋体"/>
                <w:b/>
                <w:color w:val="000000"/>
              </w:rPr>
              <w:t>行业名称</w:t>
            </w:r>
          </w:p>
        </w:tc>
        <w:tc>
          <w:tcPr>
            <w:tcW w:w="1616" w:type="dxa"/>
            <w:tcBorders>
              <w:top w:val="single" w:color="auto" w:sz="4" w:space="0"/>
              <w:left w:val="nil"/>
              <w:bottom w:val="single" w:color="auto" w:sz="4" w:space="0"/>
              <w:right w:val="single" w:color="auto" w:sz="4" w:space="0"/>
            </w:tcBorders>
            <w:vAlign w:val="center"/>
          </w:tcPr>
          <w:p w14:paraId="70C229F4">
            <w:pPr>
              <w:widowControl/>
              <w:spacing w:line="360" w:lineRule="auto"/>
              <w:jc w:val="center"/>
              <w:rPr>
                <w:rFonts w:hAnsi="宋体" w:cs="宋体"/>
                <w:b/>
                <w:color w:val="000000"/>
              </w:rPr>
            </w:pPr>
            <w:r>
              <w:rPr>
                <w:rFonts w:hint="eastAsia" w:hAnsi="宋体" w:cs="宋体"/>
                <w:b/>
                <w:color w:val="000000"/>
              </w:rPr>
              <w:t>指标名称</w:t>
            </w:r>
          </w:p>
        </w:tc>
        <w:tc>
          <w:tcPr>
            <w:tcW w:w="1134" w:type="dxa"/>
            <w:tcBorders>
              <w:top w:val="single" w:color="auto" w:sz="4" w:space="0"/>
              <w:left w:val="nil"/>
              <w:bottom w:val="single" w:color="auto" w:sz="4" w:space="0"/>
              <w:right w:val="single" w:color="auto" w:sz="4" w:space="0"/>
            </w:tcBorders>
            <w:vAlign w:val="center"/>
          </w:tcPr>
          <w:p w14:paraId="34F15759">
            <w:pPr>
              <w:widowControl/>
              <w:spacing w:line="360" w:lineRule="auto"/>
              <w:jc w:val="center"/>
              <w:rPr>
                <w:rFonts w:hAnsi="宋体" w:cs="宋体"/>
                <w:b/>
                <w:color w:val="000000"/>
              </w:rPr>
            </w:pPr>
            <w:r>
              <w:rPr>
                <w:rFonts w:hint="eastAsia" w:hAnsi="宋体" w:cs="宋体"/>
                <w:b/>
                <w:color w:val="000000"/>
              </w:rPr>
              <w:t>计量单位</w:t>
            </w:r>
          </w:p>
        </w:tc>
        <w:tc>
          <w:tcPr>
            <w:tcW w:w="1900" w:type="dxa"/>
            <w:tcBorders>
              <w:top w:val="single" w:color="auto" w:sz="4" w:space="0"/>
              <w:left w:val="nil"/>
              <w:bottom w:val="single" w:color="auto" w:sz="4" w:space="0"/>
              <w:right w:val="single" w:color="auto" w:sz="4" w:space="0"/>
            </w:tcBorders>
            <w:vAlign w:val="center"/>
          </w:tcPr>
          <w:p w14:paraId="53F889D0">
            <w:pPr>
              <w:widowControl/>
              <w:spacing w:line="360" w:lineRule="auto"/>
              <w:jc w:val="center"/>
              <w:rPr>
                <w:rFonts w:hAnsi="宋体" w:cs="宋体"/>
                <w:b/>
                <w:color w:val="000000"/>
              </w:rPr>
            </w:pPr>
            <w:r>
              <w:rPr>
                <w:rFonts w:hint="eastAsia" w:hAnsi="宋体" w:cs="宋体"/>
                <w:b/>
                <w:color w:val="000000"/>
              </w:rPr>
              <w:t>中型</w:t>
            </w:r>
          </w:p>
        </w:tc>
        <w:tc>
          <w:tcPr>
            <w:tcW w:w="1769" w:type="dxa"/>
            <w:tcBorders>
              <w:top w:val="single" w:color="auto" w:sz="4" w:space="0"/>
              <w:left w:val="nil"/>
              <w:bottom w:val="single" w:color="auto" w:sz="4" w:space="0"/>
              <w:right w:val="single" w:color="auto" w:sz="4" w:space="0"/>
            </w:tcBorders>
            <w:vAlign w:val="center"/>
          </w:tcPr>
          <w:p w14:paraId="3625BA95">
            <w:pPr>
              <w:widowControl/>
              <w:spacing w:line="360" w:lineRule="auto"/>
              <w:jc w:val="center"/>
              <w:rPr>
                <w:rFonts w:hAnsi="宋体" w:cs="宋体"/>
                <w:b/>
                <w:color w:val="000000"/>
              </w:rPr>
            </w:pPr>
            <w:r>
              <w:rPr>
                <w:rFonts w:hint="eastAsia" w:hAnsi="宋体" w:cs="宋体"/>
                <w:b/>
                <w:color w:val="000000"/>
              </w:rPr>
              <w:t>小型</w:t>
            </w:r>
          </w:p>
        </w:tc>
        <w:tc>
          <w:tcPr>
            <w:tcW w:w="1068" w:type="dxa"/>
            <w:tcBorders>
              <w:top w:val="single" w:color="auto" w:sz="4" w:space="0"/>
              <w:left w:val="nil"/>
              <w:bottom w:val="single" w:color="auto" w:sz="4" w:space="0"/>
              <w:right w:val="single" w:color="auto" w:sz="4" w:space="0"/>
            </w:tcBorders>
            <w:vAlign w:val="center"/>
          </w:tcPr>
          <w:p w14:paraId="0E07943B">
            <w:pPr>
              <w:widowControl/>
              <w:spacing w:line="360" w:lineRule="auto"/>
              <w:jc w:val="center"/>
              <w:rPr>
                <w:rFonts w:hAnsi="宋体" w:cs="宋体"/>
                <w:b/>
                <w:color w:val="000000"/>
              </w:rPr>
            </w:pPr>
            <w:r>
              <w:rPr>
                <w:rFonts w:hint="eastAsia" w:hAnsi="宋体" w:cs="宋体"/>
                <w:b/>
                <w:color w:val="000000"/>
              </w:rPr>
              <w:t>微型</w:t>
            </w:r>
          </w:p>
        </w:tc>
      </w:tr>
      <w:tr w14:paraId="7C9C5C15">
        <w:tblPrEx>
          <w:tblCellMar>
            <w:top w:w="0" w:type="dxa"/>
            <w:left w:w="108" w:type="dxa"/>
            <w:bottom w:w="0" w:type="dxa"/>
            <w:right w:w="108" w:type="dxa"/>
          </w:tblCellMar>
        </w:tblPrEx>
        <w:trPr>
          <w:trHeight w:val="90" w:hRule="atLeast"/>
          <w:jc w:val="center"/>
        </w:trPr>
        <w:tc>
          <w:tcPr>
            <w:tcW w:w="1730" w:type="dxa"/>
            <w:tcBorders>
              <w:top w:val="nil"/>
              <w:left w:val="single" w:color="auto" w:sz="4" w:space="0"/>
              <w:bottom w:val="single" w:color="auto" w:sz="4" w:space="0"/>
              <w:right w:val="single" w:color="auto" w:sz="4" w:space="0"/>
            </w:tcBorders>
            <w:vAlign w:val="center"/>
          </w:tcPr>
          <w:p w14:paraId="42525143">
            <w:pPr>
              <w:pStyle w:val="25"/>
              <w:spacing w:line="360" w:lineRule="auto"/>
              <w:jc w:val="center"/>
              <w:rPr>
                <w:rFonts w:hAnsi="宋体" w:cs="宋体"/>
                <w:b/>
                <w:bCs/>
                <w:color w:val="000000"/>
              </w:rPr>
            </w:pPr>
            <w:r>
              <w:rPr>
                <w:rFonts w:hint="eastAsia" w:hAnsi="宋体" w:cs="宋体"/>
                <w:b/>
                <w:bCs/>
                <w:color w:val="000000"/>
              </w:rPr>
              <w:t>农、林、牧、渔</w:t>
            </w:r>
          </w:p>
        </w:tc>
        <w:tc>
          <w:tcPr>
            <w:tcW w:w="1616" w:type="dxa"/>
            <w:tcBorders>
              <w:top w:val="nil"/>
              <w:left w:val="nil"/>
              <w:bottom w:val="single" w:color="auto" w:sz="4" w:space="0"/>
              <w:right w:val="single" w:color="auto" w:sz="4" w:space="0"/>
            </w:tcBorders>
            <w:vAlign w:val="center"/>
          </w:tcPr>
          <w:p w14:paraId="328A5B8F">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1E09CF3E">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681B1212">
            <w:pPr>
              <w:pStyle w:val="25"/>
              <w:spacing w:line="360" w:lineRule="auto"/>
              <w:jc w:val="center"/>
              <w:rPr>
                <w:rFonts w:hAnsi="宋体" w:cs="宋体"/>
                <w:color w:val="000000"/>
              </w:rPr>
            </w:pPr>
            <w:r>
              <w:rPr>
                <w:rFonts w:hint="eastAsia" w:hAnsi="宋体" w:cs="宋体"/>
                <w:color w:val="000000"/>
              </w:rPr>
              <w:t>500≤Y＜20000</w:t>
            </w:r>
          </w:p>
        </w:tc>
        <w:tc>
          <w:tcPr>
            <w:tcW w:w="1769" w:type="dxa"/>
            <w:tcBorders>
              <w:top w:val="nil"/>
              <w:left w:val="nil"/>
              <w:bottom w:val="single" w:color="auto" w:sz="4" w:space="0"/>
              <w:right w:val="single" w:color="auto" w:sz="4" w:space="0"/>
            </w:tcBorders>
            <w:vAlign w:val="center"/>
          </w:tcPr>
          <w:p w14:paraId="7650993E">
            <w:pPr>
              <w:pStyle w:val="25"/>
              <w:spacing w:line="360" w:lineRule="auto"/>
              <w:jc w:val="center"/>
              <w:rPr>
                <w:rFonts w:hAnsi="宋体" w:cs="宋体"/>
                <w:color w:val="000000"/>
              </w:rPr>
            </w:pPr>
            <w:r>
              <w:rPr>
                <w:rFonts w:hint="eastAsia" w:hAnsi="宋体" w:cs="宋体"/>
                <w:color w:val="000000"/>
              </w:rPr>
              <w:t>50≤Y＜500</w:t>
            </w:r>
          </w:p>
        </w:tc>
        <w:tc>
          <w:tcPr>
            <w:tcW w:w="1068" w:type="dxa"/>
            <w:tcBorders>
              <w:top w:val="nil"/>
              <w:left w:val="nil"/>
              <w:bottom w:val="single" w:color="auto" w:sz="4" w:space="0"/>
              <w:right w:val="single" w:color="auto" w:sz="4" w:space="0"/>
            </w:tcBorders>
            <w:vAlign w:val="center"/>
          </w:tcPr>
          <w:p w14:paraId="4B0C40E0">
            <w:pPr>
              <w:pStyle w:val="25"/>
              <w:spacing w:line="360" w:lineRule="auto"/>
              <w:jc w:val="center"/>
              <w:rPr>
                <w:rFonts w:hAnsi="宋体" w:cs="宋体"/>
                <w:color w:val="000000"/>
              </w:rPr>
            </w:pPr>
            <w:r>
              <w:rPr>
                <w:rFonts w:hint="eastAsia" w:hAnsi="宋体" w:cs="宋体"/>
                <w:color w:val="000000"/>
              </w:rPr>
              <w:t>Y＜50</w:t>
            </w:r>
          </w:p>
        </w:tc>
      </w:tr>
      <w:tr w14:paraId="3D0EE30D">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381EB753">
            <w:pPr>
              <w:pStyle w:val="25"/>
              <w:spacing w:line="360" w:lineRule="auto"/>
              <w:jc w:val="center"/>
              <w:rPr>
                <w:rFonts w:hAnsi="宋体" w:cs="宋体"/>
                <w:b/>
                <w:bCs/>
                <w:color w:val="000000"/>
              </w:rPr>
            </w:pPr>
            <w:r>
              <w:rPr>
                <w:rFonts w:hint="eastAsia" w:hAnsi="宋体" w:cs="宋体"/>
                <w:b/>
                <w:bCs/>
                <w:color w:val="000000"/>
              </w:rPr>
              <w:t>工业</w:t>
            </w:r>
          </w:p>
        </w:tc>
        <w:tc>
          <w:tcPr>
            <w:tcW w:w="1616" w:type="dxa"/>
            <w:tcBorders>
              <w:top w:val="nil"/>
              <w:left w:val="nil"/>
              <w:bottom w:val="single" w:color="auto" w:sz="4" w:space="0"/>
              <w:right w:val="single" w:color="auto" w:sz="4" w:space="0"/>
            </w:tcBorders>
            <w:vAlign w:val="center"/>
          </w:tcPr>
          <w:p w14:paraId="52C417E2">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02D71EFB">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699F8940">
            <w:pPr>
              <w:pStyle w:val="25"/>
              <w:spacing w:line="360" w:lineRule="auto"/>
              <w:jc w:val="center"/>
              <w:rPr>
                <w:rFonts w:hAnsi="宋体" w:cs="宋体"/>
                <w:color w:val="000000"/>
              </w:rPr>
            </w:pPr>
            <w:r>
              <w:rPr>
                <w:rFonts w:hint="eastAsia" w:hAnsi="宋体" w:cs="宋体"/>
                <w:color w:val="000000"/>
              </w:rPr>
              <w:t>300≤X＜1000</w:t>
            </w:r>
          </w:p>
        </w:tc>
        <w:tc>
          <w:tcPr>
            <w:tcW w:w="1769" w:type="dxa"/>
            <w:tcBorders>
              <w:top w:val="nil"/>
              <w:left w:val="nil"/>
              <w:bottom w:val="single" w:color="auto" w:sz="4" w:space="0"/>
              <w:right w:val="single" w:color="auto" w:sz="4" w:space="0"/>
            </w:tcBorders>
            <w:vAlign w:val="center"/>
          </w:tcPr>
          <w:p w14:paraId="5C01C50C">
            <w:pPr>
              <w:pStyle w:val="25"/>
              <w:spacing w:line="360" w:lineRule="auto"/>
              <w:jc w:val="center"/>
              <w:rPr>
                <w:rFonts w:hAnsi="宋体" w:cs="宋体"/>
                <w:color w:val="000000"/>
              </w:rPr>
            </w:pPr>
            <w:r>
              <w:rPr>
                <w:rFonts w:hint="eastAsia" w:hAnsi="宋体" w:cs="宋体"/>
                <w:color w:val="000000"/>
              </w:rPr>
              <w:t>20≤X＜300</w:t>
            </w:r>
          </w:p>
        </w:tc>
        <w:tc>
          <w:tcPr>
            <w:tcW w:w="1068" w:type="dxa"/>
            <w:tcBorders>
              <w:top w:val="nil"/>
              <w:left w:val="nil"/>
              <w:bottom w:val="single" w:color="auto" w:sz="4" w:space="0"/>
              <w:right w:val="single" w:color="auto" w:sz="4" w:space="0"/>
            </w:tcBorders>
            <w:vAlign w:val="center"/>
          </w:tcPr>
          <w:p w14:paraId="36BF9216">
            <w:pPr>
              <w:pStyle w:val="25"/>
              <w:spacing w:line="360" w:lineRule="auto"/>
              <w:jc w:val="center"/>
              <w:rPr>
                <w:rFonts w:hAnsi="宋体" w:cs="宋体"/>
                <w:color w:val="000000"/>
              </w:rPr>
            </w:pPr>
            <w:r>
              <w:rPr>
                <w:rFonts w:hint="eastAsia" w:hAnsi="宋体" w:cs="宋体"/>
                <w:color w:val="000000"/>
              </w:rPr>
              <w:t>X＜20</w:t>
            </w:r>
          </w:p>
        </w:tc>
      </w:tr>
      <w:tr w14:paraId="1D7DD40A">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57FAC7C5">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57E084B2">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09A1D1C8">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38FA4415">
            <w:pPr>
              <w:pStyle w:val="25"/>
              <w:spacing w:line="360" w:lineRule="auto"/>
              <w:jc w:val="center"/>
              <w:rPr>
                <w:rFonts w:hAnsi="宋体" w:cs="宋体"/>
                <w:color w:val="000000"/>
              </w:rPr>
            </w:pPr>
            <w:r>
              <w:rPr>
                <w:rFonts w:hint="eastAsia" w:hAnsi="宋体" w:cs="宋体"/>
                <w:color w:val="000000"/>
              </w:rPr>
              <w:t>2000≤Y＜40000</w:t>
            </w:r>
          </w:p>
        </w:tc>
        <w:tc>
          <w:tcPr>
            <w:tcW w:w="1769" w:type="dxa"/>
            <w:tcBorders>
              <w:top w:val="nil"/>
              <w:left w:val="nil"/>
              <w:bottom w:val="single" w:color="auto" w:sz="4" w:space="0"/>
              <w:right w:val="single" w:color="auto" w:sz="4" w:space="0"/>
            </w:tcBorders>
            <w:vAlign w:val="center"/>
          </w:tcPr>
          <w:p w14:paraId="0455DFBD">
            <w:pPr>
              <w:pStyle w:val="25"/>
              <w:spacing w:line="360" w:lineRule="auto"/>
              <w:jc w:val="center"/>
              <w:rPr>
                <w:rFonts w:hAnsi="宋体" w:cs="宋体"/>
                <w:color w:val="000000"/>
              </w:rPr>
            </w:pPr>
            <w:r>
              <w:rPr>
                <w:rFonts w:hint="eastAsia" w:hAnsi="宋体" w:cs="宋体"/>
                <w:color w:val="000000"/>
              </w:rPr>
              <w:t>300≤Y＜2000</w:t>
            </w:r>
          </w:p>
        </w:tc>
        <w:tc>
          <w:tcPr>
            <w:tcW w:w="1068" w:type="dxa"/>
            <w:tcBorders>
              <w:top w:val="nil"/>
              <w:left w:val="nil"/>
              <w:bottom w:val="single" w:color="auto" w:sz="4" w:space="0"/>
              <w:right w:val="single" w:color="auto" w:sz="4" w:space="0"/>
            </w:tcBorders>
            <w:vAlign w:val="center"/>
          </w:tcPr>
          <w:p w14:paraId="52DE7FE6">
            <w:pPr>
              <w:pStyle w:val="25"/>
              <w:spacing w:line="360" w:lineRule="auto"/>
              <w:jc w:val="center"/>
              <w:rPr>
                <w:rFonts w:hAnsi="宋体" w:cs="宋体"/>
                <w:color w:val="000000"/>
              </w:rPr>
            </w:pPr>
            <w:r>
              <w:rPr>
                <w:rFonts w:hint="eastAsia" w:hAnsi="宋体" w:cs="宋体"/>
                <w:color w:val="000000"/>
              </w:rPr>
              <w:t>Y＜300</w:t>
            </w:r>
          </w:p>
        </w:tc>
      </w:tr>
      <w:tr w14:paraId="36A1FCDE">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02C4C439">
            <w:pPr>
              <w:pStyle w:val="25"/>
              <w:spacing w:line="360" w:lineRule="auto"/>
              <w:jc w:val="center"/>
              <w:rPr>
                <w:rFonts w:hAnsi="宋体" w:cs="宋体"/>
                <w:b/>
                <w:bCs/>
                <w:color w:val="000000"/>
              </w:rPr>
            </w:pPr>
            <w:r>
              <w:rPr>
                <w:rFonts w:hint="eastAsia" w:hAnsi="宋体" w:cs="宋体"/>
                <w:b/>
                <w:bCs/>
                <w:color w:val="000000"/>
              </w:rPr>
              <w:t>建筑业</w:t>
            </w:r>
          </w:p>
        </w:tc>
        <w:tc>
          <w:tcPr>
            <w:tcW w:w="1616" w:type="dxa"/>
            <w:tcBorders>
              <w:top w:val="nil"/>
              <w:left w:val="nil"/>
              <w:bottom w:val="single" w:color="auto" w:sz="4" w:space="0"/>
              <w:right w:val="single" w:color="auto" w:sz="4" w:space="0"/>
            </w:tcBorders>
            <w:vAlign w:val="center"/>
          </w:tcPr>
          <w:p w14:paraId="2D5A7F6C">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275D67F5">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0947BF10">
            <w:pPr>
              <w:pStyle w:val="25"/>
              <w:spacing w:line="360" w:lineRule="auto"/>
              <w:jc w:val="center"/>
              <w:rPr>
                <w:rFonts w:hAnsi="宋体" w:cs="宋体"/>
                <w:color w:val="000000"/>
              </w:rPr>
            </w:pPr>
            <w:r>
              <w:rPr>
                <w:rFonts w:hint="eastAsia" w:hAnsi="宋体" w:cs="宋体"/>
                <w:color w:val="000000"/>
              </w:rPr>
              <w:t>6000≤Y＜80000</w:t>
            </w:r>
          </w:p>
        </w:tc>
        <w:tc>
          <w:tcPr>
            <w:tcW w:w="1769" w:type="dxa"/>
            <w:tcBorders>
              <w:top w:val="nil"/>
              <w:left w:val="nil"/>
              <w:bottom w:val="single" w:color="auto" w:sz="4" w:space="0"/>
              <w:right w:val="single" w:color="auto" w:sz="4" w:space="0"/>
            </w:tcBorders>
            <w:vAlign w:val="center"/>
          </w:tcPr>
          <w:p w14:paraId="5454F9B7">
            <w:pPr>
              <w:pStyle w:val="25"/>
              <w:spacing w:line="360" w:lineRule="auto"/>
              <w:jc w:val="center"/>
              <w:rPr>
                <w:rFonts w:hAnsi="宋体" w:cs="宋体"/>
                <w:color w:val="000000"/>
              </w:rPr>
            </w:pPr>
            <w:r>
              <w:rPr>
                <w:rFonts w:hint="eastAsia" w:hAnsi="宋体" w:cs="宋体"/>
                <w:color w:val="000000"/>
              </w:rPr>
              <w:t>300≤Y＜6000</w:t>
            </w:r>
          </w:p>
        </w:tc>
        <w:tc>
          <w:tcPr>
            <w:tcW w:w="1068" w:type="dxa"/>
            <w:tcBorders>
              <w:top w:val="nil"/>
              <w:left w:val="nil"/>
              <w:bottom w:val="single" w:color="auto" w:sz="4" w:space="0"/>
              <w:right w:val="single" w:color="auto" w:sz="4" w:space="0"/>
            </w:tcBorders>
            <w:vAlign w:val="center"/>
          </w:tcPr>
          <w:p w14:paraId="2F87D806">
            <w:pPr>
              <w:pStyle w:val="25"/>
              <w:spacing w:line="360" w:lineRule="auto"/>
              <w:jc w:val="center"/>
              <w:rPr>
                <w:rFonts w:hAnsi="宋体" w:cs="宋体"/>
                <w:color w:val="000000"/>
              </w:rPr>
            </w:pPr>
            <w:r>
              <w:rPr>
                <w:rFonts w:hint="eastAsia" w:hAnsi="宋体" w:cs="宋体"/>
                <w:color w:val="000000"/>
              </w:rPr>
              <w:t>Y＜300</w:t>
            </w:r>
          </w:p>
        </w:tc>
      </w:tr>
      <w:tr w14:paraId="45305648">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13B7F00E">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6D782991">
            <w:pPr>
              <w:pStyle w:val="25"/>
              <w:spacing w:line="360" w:lineRule="auto"/>
              <w:jc w:val="center"/>
              <w:rPr>
                <w:rFonts w:hAnsi="宋体" w:cs="宋体"/>
                <w:color w:val="000000"/>
              </w:rPr>
            </w:pPr>
            <w:r>
              <w:rPr>
                <w:rFonts w:hint="eastAsia" w:hAnsi="宋体" w:cs="宋体"/>
                <w:color w:val="000000"/>
              </w:rPr>
              <w:t>资产总额（Z）</w:t>
            </w:r>
          </w:p>
        </w:tc>
        <w:tc>
          <w:tcPr>
            <w:tcW w:w="1134" w:type="dxa"/>
            <w:tcBorders>
              <w:top w:val="nil"/>
              <w:left w:val="nil"/>
              <w:bottom w:val="single" w:color="auto" w:sz="4" w:space="0"/>
              <w:right w:val="single" w:color="auto" w:sz="4" w:space="0"/>
            </w:tcBorders>
            <w:vAlign w:val="center"/>
          </w:tcPr>
          <w:p w14:paraId="3C1BC2DC">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067E187E">
            <w:pPr>
              <w:pStyle w:val="25"/>
              <w:spacing w:line="360" w:lineRule="auto"/>
              <w:jc w:val="center"/>
              <w:rPr>
                <w:rFonts w:hAnsi="宋体" w:cs="宋体"/>
                <w:color w:val="000000"/>
              </w:rPr>
            </w:pPr>
            <w:r>
              <w:rPr>
                <w:rFonts w:hint="eastAsia" w:hAnsi="宋体" w:cs="宋体"/>
                <w:color w:val="000000"/>
              </w:rPr>
              <w:t>5000≤Z＜80000</w:t>
            </w:r>
          </w:p>
        </w:tc>
        <w:tc>
          <w:tcPr>
            <w:tcW w:w="1769" w:type="dxa"/>
            <w:tcBorders>
              <w:top w:val="nil"/>
              <w:left w:val="nil"/>
              <w:bottom w:val="single" w:color="auto" w:sz="4" w:space="0"/>
              <w:right w:val="single" w:color="auto" w:sz="4" w:space="0"/>
            </w:tcBorders>
            <w:vAlign w:val="center"/>
          </w:tcPr>
          <w:p w14:paraId="2914F925">
            <w:pPr>
              <w:pStyle w:val="25"/>
              <w:spacing w:line="360" w:lineRule="auto"/>
              <w:jc w:val="center"/>
              <w:rPr>
                <w:rFonts w:hAnsi="宋体" w:cs="宋体"/>
                <w:color w:val="000000"/>
              </w:rPr>
            </w:pPr>
            <w:r>
              <w:rPr>
                <w:rFonts w:hint="eastAsia" w:hAnsi="宋体" w:cs="宋体"/>
                <w:color w:val="000000"/>
              </w:rPr>
              <w:t>300≤Z＜5000</w:t>
            </w:r>
          </w:p>
        </w:tc>
        <w:tc>
          <w:tcPr>
            <w:tcW w:w="1068" w:type="dxa"/>
            <w:tcBorders>
              <w:top w:val="nil"/>
              <w:left w:val="nil"/>
              <w:bottom w:val="single" w:color="auto" w:sz="4" w:space="0"/>
              <w:right w:val="single" w:color="auto" w:sz="4" w:space="0"/>
            </w:tcBorders>
            <w:vAlign w:val="center"/>
          </w:tcPr>
          <w:p w14:paraId="60224925">
            <w:pPr>
              <w:pStyle w:val="25"/>
              <w:spacing w:line="360" w:lineRule="auto"/>
              <w:jc w:val="center"/>
              <w:rPr>
                <w:rFonts w:hAnsi="宋体" w:cs="宋体"/>
                <w:color w:val="000000"/>
              </w:rPr>
            </w:pPr>
            <w:r>
              <w:rPr>
                <w:rFonts w:hint="eastAsia" w:hAnsi="宋体" w:cs="宋体"/>
                <w:color w:val="000000"/>
              </w:rPr>
              <w:t>Z＜300</w:t>
            </w:r>
          </w:p>
        </w:tc>
      </w:tr>
      <w:tr w14:paraId="23219713">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698CF232">
            <w:pPr>
              <w:pStyle w:val="25"/>
              <w:spacing w:line="360" w:lineRule="auto"/>
              <w:jc w:val="center"/>
              <w:rPr>
                <w:rFonts w:hAnsi="宋体" w:cs="宋体"/>
                <w:b/>
                <w:bCs/>
                <w:color w:val="000000"/>
              </w:rPr>
            </w:pPr>
            <w:r>
              <w:rPr>
                <w:rFonts w:hint="eastAsia" w:hAnsi="宋体" w:cs="宋体"/>
                <w:b/>
                <w:bCs/>
                <w:color w:val="000000"/>
              </w:rPr>
              <w:t>批发业</w:t>
            </w:r>
          </w:p>
        </w:tc>
        <w:tc>
          <w:tcPr>
            <w:tcW w:w="1616" w:type="dxa"/>
            <w:tcBorders>
              <w:top w:val="nil"/>
              <w:left w:val="nil"/>
              <w:bottom w:val="single" w:color="auto" w:sz="4" w:space="0"/>
              <w:right w:val="single" w:color="auto" w:sz="4" w:space="0"/>
            </w:tcBorders>
            <w:vAlign w:val="center"/>
          </w:tcPr>
          <w:p w14:paraId="04EAA011">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3BB7BDA6">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697E01C7">
            <w:pPr>
              <w:pStyle w:val="25"/>
              <w:spacing w:line="360" w:lineRule="auto"/>
              <w:jc w:val="center"/>
              <w:rPr>
                <w:rFonts w:hAnsi="宋体" w:cs="宋体"/>
                <w:color w:val="000000"/>
              </w:rPr>
            </w:pPr>
            <w:r>
              <w:rPr>
                <w:rFonts w:hint="eastAsia" w:hAnsi="宋体" w:cs="宋体"/>
                <w:color w:val="000000"/>
              </w:rPr>
              <w:t>20≤X＜200</w:t>
            </w:r>
          </w:p>
        </w:tc>
        <w:tc>
          <w:tcPr>
            <w:tcW w:w="1769" w:type="dxa"/>
            <w:tcBorders>
              <w:top w:val="nil"/>
              <w:left w:val="nil"/>
              <w:bottom w:val="single" w:color="auto" w:sz="4" w:space="0"/>
              <w:right w:val="single" w:color="auto" w:sz="4" w:space="0"/>
            </w:tcBorders>
            <w:vAlign w:val="center"/>
          </w:tcPr>
          <w:p w14:paraId="019F1D3C">
            <w:pPr>
              <w:pStyle w:val="25"/>
              <w:spacing w:line="360" w:lineRule="auto"/>
              <w:jc w:val="center"/>
              <w:rPr>
                <w:rFonts w:hAnsi="宋体" w:cs="宋体"/>
                <w:color w:val="000000"/>
              </w:rPr>
            </w:pPr>
            <w:r>
              <w:rPr>
                <w:rFonts w:hint="eastAsia" w:hAnsi="宋体" w:cs="宋体"/>
                <w:color w:val="000000"/>
              </w:rPr>
              <w:t>5≤X＜20</w:t>
            </w:r>
          </w:p>
        </w:tc>
        <w:tc>
          <w:tcPr>
            <w:tcW w:w="1068" w:type="dxa"/>
            <w:tcBorders>
              <w:top w:val="nil"/>
              <w:left w:val="nil"/>
              <w:bottom w:val="single" w:color="auto" w:sz="4" w:space="0"/>
              <w:right w:val="single" w:color="auto" w:sz="4" w:space="0"/>
            </w:tcBorders>
            <w:vAlign w:val="center"/>
          </w:tcPr>
          <w:p w14:paraId="14439E12">
            <w:pPr>
              <w:pStyle w:val="25"/>
              <w:spacing w:line="360" w:lineRule="auto"/>
              <w:jc w:val="center"/>
              <w:rPr>
                <w:rFonts w:hAnsi="宋体" w:cs="宋体"/>
                <w:color w:val="000000"/>
              </w:rPr>
            </w:pPr>
            <w:r>
              <w:rPr>
                <w:rFonts w:hint="eastAsia" w:hAnsi="宋体" w:cs="宋体"/>
                <w:color w:val="000000"/>
              </w:rPr>
              <w:t>X＜5</w:t>
            </w:r>
          </w:p>
        </w:tc>
      </w:tr>
      <w:tr w14:paraId="70038172">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01DA1647">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2D200CD9">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6D87E7CE">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1A0CE701">
            <w:pPr>
              <w:pStyle w:val="25"/>
              <w:spacing w:line="360" w:lineRule="auto"/>
              <w:jc w:val="center"/>
              <w:rPr>
                <w:rFonts w:hAnsi="宋体" w:cs="宋体"/>
                <w:color w:val="000000"/>
              </w:rPr>
            </w:pPr>
            <w:r>
              <w:rPr>
                <w:rFonts w:hint="eastAsia" w:hAnsi="宋体" w:cs="宋体"/>
                <w:color w:val="000000"/>
              </w:rPr>
              <w:t>5000≤Y＜40000</w:t>
            </w:r>
          </w:p>
        </w:tc>
        <w:tc>
          <w:tcPr>
            <w:tcW w:w="1769" w:type="dxa"/>
            <w:tcBorders>
              <w:top w:val="nil"/>
              <w:left w:val="nil"/>
              <w:bottom w:val="single" w:color="auto" w:sz="4" w:space="0"/>
              <w:right w:val="single" w:color="auto" w:sz="4" w:space="0"/>
            </w:tcBorders>
            <w:vAlign w:val="center"/>
          </w:tcPr>
          <w:p w14:paraId="79CE588B">
            <w:pPr>
              <w:pStyle w:val="25"/>
              <w:spacing w:line="360" w:lineRule="auto"/>
              <w:jc w:val="center"/>
              <w:rPr>
                <w:rFonts w:hAnsi="宋体" w:cs="宋体"/>
                <w:color w:val="000000"/>
              </w:rPr>
            </w:pPr>
            <w:r>
              <w:rPr>
                <w:rFonts w:hint="eastAsia" w:hAnsi="宋体" w:cs="宋体"/>
                <w:color w:val="000000"/>
              </w:rPr>
              <w:t>1000≤Y＜5000</w:t>
            </w:r>
          </w:p>
        </w:tc>
        <w:tc>
          <w:tcPr>
            <w:tcW w:w="1068" w:type="dxa"/>
            <w:tcBorders>
              <w:top w:val="nil"/>
              <w:left w:val="nil"/>
              <w:bottom w:val="single" w:color="auto" w:sz="4" w:space="0"/>
              <w:right w:val="single" w:color="auto" w:sz="4" w:space="0"/>
            </w:tcBorders>
            <w:vAlign w:val="center"/>
          </w:tcPr>
          <w:p w14:paraId="4A6D2E97">
            <w:pPr>
              <w:pStyle w:val="25"/>
              <w:spacing w:line="360" w:lineRule="auto"/>
              <w:jc w:val="center"/>
              <w:rPr>
                <w:rFonts w:hAnsi="宋体" w:cs="宋体"/>
                <w:color w:val="000000"/>
              </w:rPr>
            </w:pPr>
            <w:r>
              <w:rPr>
                <w:rFonts w:hint="eastAsia" w:hAnsi="宋体" w:cs="宋体"/>
                <w:color w:val="000000"/>
              </w:rPr>
              <w:t>Y＜1000</w:t>
            </w:r>
          </w:p>
        </w:tc>
      </w:tr>
      <w:tr w14:paraId="3AA8A369">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7342A9E1">
            <w:pPr>
              <w:pStyle w:val="25"/>
              <w:spacing w:line="360" w:lineRule="auto"/>
              <w:jc w:val="center"/>
              <w:rPr>
                <w:rFonts w:hAnsi="宋体" w:cs="宋体"/>
                <w:b/>
                <w:bCs/>
                <w:color w:val="000000"/>
              </w:rPr>
            </w:pPr>
            <w:r>
              <w:rPr>
                <w:rFonts w:hint="eastAsia" w:hAnsi="宋体" w:cs="宋体"/>
                <w:b/>
                <w:bCs/>
                <w:color w:val="000000"/>
              </w:rPr>
              <w:t>零售业</w:t>
            </w:r>
          </w:p>
        </w:tc>
        <w:tc>
          <w:tcPr>
            <w:tcW w:w="1616" w:type="dxa"/>
            <w:tcBorders>
              <w:top w:val="nil"/>
              <w:left w:val="nil"/>
              <w:bottom w:val="single" w:color="auto" w:sz="4" w:space="0"/>
              <w:right w:val="single" w:color="auto" w:sz="4" w:space="0"/>
            </w:tcBorders>
            <w:vAlign w:val="center"/>
          </w:tcPr>
          <w:p w14:paraId="11B5FD01">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703596A6">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1101929F">
            <w:pPr>
              <w:pStyle w:val="25"/>
              <w:spacing w:line="360" w:lineRule="auto"/>
              <w:jc w:val="center"/>
              <w:rPr>
                <w:rFonts w:hAnsi="宋体" w:cs="宋体"/>
                <w:color w:val="000000"/>
              </w:rPr>
            </w:pPr>
            <w:r>
              <w:rPr>
                <w:rFonts w:hint="eastAsia" w:hAnsi="宋体" w:cs="宋体"/>
                <w:color w:val="000000"/>
              </w:rPr>
              <w:t>50≤X＜300</w:t>
            </w:r>
          </w:p>
        </w:tc>
        <w:tc>
          <w:tcPr>
            <w:tcW w:w="1769" w:type="dxa"/>
            <w:tcBorders>
              <w:top w:val="nil"/>
              <w:left w:val="nil"/>
              <w:bottom w:val="single" w:color="auto" w:sz="4" w:space="0"/>
              <w:right w:val="single" w:color="auto" w:sz="4" w:space="0"/>
            </w:tcBorders>
            <w:vAlign w:val="center"/>
          </w:tcPr>
          <w:p w14:paraId="26362078">
            <w:pPr>
              <w:pStyle w:val="25"/>
              <w:spacing w:line="360" w:lineRule="auto"/>
              <w:jc w:val="center"/>
              <w:rPr>
                <w:rFonts w:hAnsi="宋体" w:cs="宋体"/>
                <w:color w:val="000000"/>
              </w:rPr>
            </w:pPr>
            <w:r>
              <w:rPr>
                <w:rFonts w:hint="eastAsia" w:hAnsi="宋体" w:cs="宋体"/>
                <w:color w:val="000000"/>
              </w:rPr>
              <w:t>10≤X＜50</w:t>
            </w:r>
          </w:p>
        </w:tc>
        <w:tc>
          <w:tcPr>
            <w:tcW w:w="1068" w:type="dxa"/>
            <w:tcBorders>
              <w:top w:val="nil"/>
              <w:left w:val="nil"/>
              <w:bottom w:val="single" w:color="auto" w:sz="4" w:space="0"/>
              <w:right w:val="single" w:color="auto" w:sz="4" w:space="0"/>
            </w:tcBorders>
            <w:vAlign w:val="center"/>
          </w:tcPr>
          <w:p w14:paraId="57B1831B">
            <w:pPr>
              <w:pStyle w:val="25"/>
              <w:spacing w:line="360" w:lineRule="auto"/>
              <w:jc w:val="center"/>
              <w:rPr>
                <w:rFonts w:hAnsi="宋体" w:cs="宋体"/>
                <w:color w:val="000000"/>
              </w:rPr>
            </w:pPr>
            <w:r>
              <w:rPr>
                <w:rFonts w:hint="eastAsia" w:hAnsi="宋体" w:cs="宋体"/>
                <w:color w:val="000000"/>
              </w:rPr>
              <w:t>X＜10</w:t>
            </w:r>
          </w:p>
        </w:tc>
      </w:tr>
      <w:tr w14:paraId="007C2BDF">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110D987B">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4576C91F">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5F560A0D">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159C1E89">
            <w:pPr>
              <w:pStyle w:val="25"/>
              <w:spacing w:line="360" w:lineRule="auto"/>
              <w:jc w:val="center"/>
              <w:rPr>
                <w:rFonts w:hAnsi="宋体" w:cs="宋体"/>
                <w:color w:val="000000"/>
              </w:rPr>
            </w:pPr>
            <w:r>
              <w:rPr>
                <w:rFonts w:hint="eastAsia" w:hAnsi="宋体" w:cs="宋体"/>
                <w:color w:val="000000"/>
              </w:rPr>
              <w:t>500≤Y＜20000</w:t>
            </w:r>
          </w:p>
        </w:tc>
        <w:tc>
          <w:tcPr>
            <w:tcW w:w="1769" w:type="dxa"/>
            <w:tcBorders>
              <w:top w:val="nil"/>
              <w:left w:val="nil"/>
              <w:bottom w:val="single" w:color="auto" w:sz="4" w:space="0"/>
              <w:right w:val="single" w:color="auto" w:sz="4" w:space="0"/>
            </w:tcBorders>
            <w:vAlign w:val="center"/>
          </w:tcPr>
          <w:p w14:paraId="438FD877">
            <w:pPr>
              <w:pStyle w:val="25"/>
              <w:spacing w:line="360" w:lineRule="auto"/>
              <w:jc w:val="center"/>
              <w:rPr>
                <w:rFonts w:hAnsi="宋体" w:cs="宋体"/>
                <w:color w:val="000000"/>
              </w:rPr>
            </w:pPr>
            <w:r>
              <w:rPr>
                <w:rFonts w:hint="eastAsia" w:hAnsi="宋体" w:cs="宋体"/>
                <w:color w:val="000000"/>
              </w:rPr>
              <w:t>100≤Y＜500</w:t>
            </w:r>
          </w:p>
        </w:tc>
        <w:tc>
          <w:tcPr>
            <w:tcW w:w="1068" w:type="dxa"/>
            <w:tcBorders>
              <w:top w:val="nil"/>
              <w:left w:val="nil"/>
              <w:bottom w:val="single" w:color="auto" w:sz="4" w:space="0"/>
              <w:right w:val="single" w:color="auto" w:sz="4" w:space="0"/>
            </w:tcBorders>
            <w:vAlign w:val="center"/>
          </w:tcPr>
          <w:p w14:paraId="396587BA">
            <w:pPr>
              <w:pStyle w:val="25"/>
              <w:spacing w:line="360" w:lineRule="auto"/>
              <w:jc w:val="center"/>
              <w:rPr>
                <w:rFonts w:hAnsi="宋体" w:cs="宋体"/>
                <w:color w:val="000000"/>
              </w:rPr>
            </w:pPr>
            <w:r>
              <w:rPr>
                <w:rFonts w:hint="eastAsia" w:hAnsi="宋体" w:cs="宋体"/>
                <w:color w:val="000000"/>
              </w:rPr>
              <w:t>Y＜100</w:t>
            </w:r>
          </w:p>
        </w:tc>
      </w:tr>
      <w:tr w14:paraId="71F973C4">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183FD98C">
            <w:pPr>
              <w:pStyle w:val="25"/>
              <w:spacing w:line="360" w:lineRule="auto"/>
              <w:jc w:val="center"/>
              <w:rPr>
                <w:rFonts w:hAnsi="宋体" w:cs="宋体"/>
                <w:b/>
                <w:bCs/>
                <w:color w:val="000000"/>
              </w:rPr>
            </w:pPr>
            <w:r>
              <w:rPr>
                <w:rFonts w:hint="eastAsia" w:hAnsi="宋体" w:cs="宋体"/>
                <w:b/>
                <w:bCs/>
                <w:color w:val="000000"/>
              </w:rPr>
              <w:t>交通运输业</w:t>
            </w:r>
          </w:p>
        </w:tc>
        <w:tc>
          <w:tcPr>
            <w:tcW w:w="1616" w:type="dxa"/>
            <w:tcBorders>
              <w:top w:val="nil"/>
              <w:left w:val="nil"/>
              <w:bottom w:val="single" w:color="auto" w:sz="4" w:space="0"/>
              <w:right w:val="single" w:color="auto" w:sz="4" w:space="0"/>
            </w:tcBorders>
            <w:vAlign w:val="center"/>
          </w:tcPr>
          <w:p w14:paraId="2921170B">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06E30D02">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0FCDBCFC">
            <w:pPr>
              <w:pStyle w:val="25"/>
              <w:spacing w:line="360" w:lineRule="auto"/>
              <w:jc w:val="center"/>
              <w:rPr>
                <w:rFonts w:hAnsi="宋体" w:cs="宋体"/>
                <w:color w:val="000000"/>
              </w:rPr>
            </w:pPr>
            <w:r>
              <w:rPr>
                <w:rFonts w:hint="eastAsia" w:hAnsi="宋体" w:cs="宋体"/>
                <w:color w:val="000000"/>
              </w:rPr>
              <w:t>300≤X＜1000</w:t>
            </w:r>
          </w:p>
        </w:tc>
        <w:tc>
          <w:tcPr>
            <w:tcW w:w="1769" w:type="dxa"/>
            <w:tcBorders>
              <w:top w:val="nil"/>
              <w:left w:val="nil"/>
              <w:bottom w:val="single" w:color="auto" w:sz="4" w:space="0"/>
              <w:right w:val="single" w:color="auto" w:sz="4" w:space="0"/>
            </w:tcBorders>
            <w:vAlign w:val="center"/>
          </w:tcPr>
          <w:p w14:paraId="47393079">
            <w:pPr>
              <w:pStyle w:val="25"/>
              <w:spacing w:line="360" w:lineRule="auto"/>
              <w:jc w:val="center"/>
              <w:rPr>
                <w:rFonts w:hAnsi="宋体" w:cs="宋体"/>
                <w:color w:val="000000"/>
              </w:rPr>
            </w:pPr>
            <w:r>
              <w:rPr>
                <w:rFonts w:hint="eastAsia" w:hAnsi="宋体" w:cs="宋体"/>
                <w:color w:val="000000"/>
              </w:rPr>
              <w:t>20≤X＜300</w:t>
            </w:r>
          </w:p>
        </w:tc>
        <w:tc>
          <w:tcPr>
            <w:tcW w:w="1068" w:type="dxa"/>
            <w:tcBorders>
              <w:top w:val="nil"/>
              <w:left w:val="nil"/>
              <w:bottom w:val="single" w:color="auto" w:sz="4" w:space="0"/>
              <w:right w:val="single" w:color="auto" w:sz="4" w:space="0"/>
            </w:tcBorders>
            <w:vAlign w:val="center"/>
          </w:tcPr>
          <w:p w14:paraId="7BD19CC8">
            <w:pPr>
              <w:pStyle w:val="25"/>
              <w:spacing w:line="360" w:lineRule="auto"/>
              <w:jc w:val="center"/>
              <w:rPr>
                <w:rFonts w:hAnsi="宋体" w:cs="宋体"/>
                <w:color w:val="000000"/>
              </w:rPr>
            </w:pPr>
            <w:r>
              <w:rPr>
                <w:rFonts w:hint="eastAsia" w:hAnsi="宋体" w:cs="宋体"/>
                <w:color w:val="000000"/>
              </w:rPr>
              <w:t>X＜20</w:t>
            </w:r>
          </w:p>
        </w:tc>
      </w:tr>
      <w:tr w14:paraId="03BB73B6">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13A8E5E0">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31F83CF1">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08C82FCB">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6B19E9B4">
            <w:pPr>
              <w:pStyle w:val="25"/>
              <w:spacing w:line="360" w:lineRule="auto"/>
              <w:jc w:val="center"/>
              <w:rPr>
                <w:rFonts w:hAnsi="宋体" w:cs="宋体"/>
                <w:color w:val="000000"/>
              </w:rPr>
            </w:pPr>
            <w:r>
              <w:rPr>
                <w:rFonts w:hint="eastAsia" w:hAnsi="宋体" w:cs="宋体"/>
                <w:color w:val="000000"/>
              </w:rPr>
              <w:t>3000≤Y＜30000</w:t>
            </w:r>
          </w:p>
        </w:tc>
        <w:tc>
          <w:tcPr>
            <w:tcW w:w="1769" w:type="dxa"/>
            <w:tcBorders>
              <w:top w:val="nil"/>
              <w:left w:val="nil"/>
              <w:bottom w:val="single" w:color="auto" w:sz="4" w:space="0"/>
              <w:right w:val="single" w:color="auto" w:sz="4" w:space="0"/>
            </w:tcBorders>
            <w:vAlign w:val="center"/>
          </w:tcPr>
          <w:p w14:paraId="1DCF326D">
            <w:pPr>
              <w:pStyle w:val="25"/>
              <w:spacing w:line="360" w:lineRule="auto"/>
              <w:jc w:val="center"/>
              <w:rPr>
                <w:rFonts w:hAnsi="宋体" w:cs="宋体"/>
                <w:color w:val="000000"/>
              </w:rPr>
            </w:pPr>
            <w:r>
              <w:rPr>
                <w:rFonts w:hint="eastAsia" w:hAnsi="宋体" w:cs="宋体"/>
                <w:color w:val="000000"/>
              </w:rPr>
              <w:t>200≤Y＜3000</w:t>
            </w:r>
          </w:p>
        </w:tc>
        <w:tc>
          <w:tcPr>
            <w:tcW w:w="1068" w:type="dxa"/>
            <w:tcBorders>
              <w:top w:val="nil"/>
              <w:left w:val="nil"/>
              <w:bottom w:val="single" w:color="auto" w:sz="4" w:space="0"/>
              <w:right w:val="single" w:color="auto" w:sz="4" w:space="0"/>
            </w:tcBorders>
            <w:vAlign w:val="center"/>
          </w:tcPr>
          <w:p w14:paraId="6063922F">
            <w:pPr>
              <w:pStyle w:val="25"/>
              <w:spacing w:line="360" w:lineRule="auto"/>
              <w:jc w:val="center"/>
              <w:rPr>
                <w:rFonts w:hAnsi="宋体" w:cs="宋体"/>
                <w:color w:val="000000"/>
              </w:rPr>
            </w:pPr>
            <w:r>
              <w:rPr>
                <w:rFonts w:hint="eastAsia" w:hAnsi="宋体" w:cs="宋体"/>
                <w:color w:val="000000"/>
              </w:rPr>
              <w:t>Y＜200</w:t>
            </w:r>
          </w:p>
        </w:tc>
      </w:tr>
      <w:tr w14:paraId="3B896611">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4478216B">
            <w:pPr>
              <w:pStyle w:val="25"/>
              <w:spacing w:line="360" w:lineRule="auto"/>
              <w:jc w:val="center"/>
              <w:rPr>
                <w:rFonts w:hAnsi="宋体" w:cs="宋体"/>
                <w:b/>
                <w:bCs/>
                <w:color w:val="000000"/>
              </w:rPr>
            </w:pPr>
            <w:r>
              <w:rPr>
                <w:rFonts w:hint="eastAsia" w:hAnsi="宋体" w:cs="宋体"/>
                <w:b/>
                <w:bCs/>
                <w:color w:val="000000"/>
              </w:rPr>
              <w:t>仓储业</w:t>
            </w:r>
          </w:p>
        </w:tc>
        <w:tc>
          <w:tcPr>
            <w:tcW w:w="1616" w:type="dxa"/>
            <w:tcBorders>
              <w:top w:val="nil"/>
              <w:left w:val="nil"/>
              <w:bottom w:val="single" w:color="auto" w:sz="4" w:space="0"/>
              <w:right w:val="single" w:color="auto" w:sz="4" w:space="0"/>
            </w:tcBorders>
            <w:vAlign w:val="center"/>
          </w:tcPr>
          <w:p w14:paraId="0A9A4DD5">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7F94582B">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0B6CCB01">
            <w:pPr>
              <w:pStyle w:val="25"/>
              <w:spacing w:line="360" w:lineRule="auto"/>
              <w:jc w:val="center"/>
              <w:rPr>
                <w:rFonts w:hAnsi="宋体" w:cs="宋体"/>
                <w:color w:val="000000"/>
              </w:rPr>
            </w:pPr>
            <w:r>
              <w:rPr>
                <w:rFonts w:hint="eastAsia" w:hAnsi="宋体" w:cs="宋体"/>
                <w:color w:val="000000"/>
              </w:rPr>
              <w:t>100≤X＜200</w:t>
            </w:r>
          </w:p>
        </w:tc>
        <w:tc>
          <w:tcPr>
            <w:tcW w:w="1769" w:type="dxa"/>
            <w:tcBorders>
              <w:top w:val="nil"/>
              <w:left w:val="nil"/>
              <w:bottom w:val="single" w:color="auto" w:sz="4" w:space="0"/>
              <w:right w:val="single" w:color="auto" w:sz="4" w:space="0"/>
            </w:tcBorders>
            <w:vAlign w:val="center"/>
          </w:tcPr>
          <w:p w14:paraId="1A590069">
            <w:pPr>
              <w:pStyle w:val="25"/>
              <w:spacing w:line="360" w:lineRule="auto"/>
              <w:jc w:val="center"/>
              <w:rPr>
                <w:rFonts w:hAnsi="宋体" w:cs="宋体"/>
                <w:color w:val="000000"/>
              </w:rPr>
            </w:pPr>
            <w:r>
              <w:rPr>
                <w:rFonts w:hint="eastAsia" w:hAnsi="宋体" w:cs="宋体"/>
                <w:color w:val="000000"/>
              </w:rPr>
              <w:t>20≤X＜100</w:t>
            </w:r>
          </w:p>
        </w:tc>
        <w:tc>
          <w:tcPr>
            <w:tcW w:w="1068" w:type="dxa"/>
            <w:tcBorders>
              <w:top w:val="nil"/>
              <w:left w:val="nil"/>
              <w:bottom w:val="single" w:color="auto" w:sz="4" w:space="0"/>
              <w:right w:val="single" w:color="auto" w:sz="4" w:space="0"/>
            </w:tcBorders>
            <w:vAlign w:val="center"/>
          </w:tcPr>
          <w:p w14:paraId="0996562F">
            <w:pPr>
              <w:pStyle w:val="25"/>
              <w:spacing w:line="360" w:lineRule="auto"/>
              <w:jc w:val="center"/>
              <w:rPr>
                <w:rFonts w:hAnsi="宋体" w:cs="宋体"/>
                <w:color w:val="000000"/>
              </w:rPr>
            </w:pPr>
            <w:r>
              <w:rPr>
                <w:rFonts w:hint="eastAsia" w:hAnsi="宋体" w:cs="宋体"/>
                <w:color w:val="000000"/>
              </w:rPr>
              <w:t>X＜20</w:t>
            </w:r>
          </w:p>
        </w:tc>
      </w:tr>
      <w:tr w14:paraId="642EA34C">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62774CF7">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6E606D62">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2F2AB069">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70AA8E79">
            <w:pPr>
              <w:pStyle w:val="25"/>
              <w:spacing w:line="360" w:lineRule="auto"/>
              <w:jc w:val="center"/>
              <w:rPr>
                <w:rFonts w:hAnsi="宋体" w:cs="宋体"/>
                <w:color w:val="000000"/>
              </w:rPr>
            </w:pPr>
            <w:r>
              <w:rPr>
                <w:rFonts w:hint="eastAsia" w:hAnsi="宋体" w:cs="宋体"/>
                <w:color w:val="000000"/>
              </w:rPr>
              <w:t>1000≤Y＜30000</w:t>
            </w:r>
          </w:p>
        </w:tc>
        <w:tc>
          <w:tcPr>
            <w:tcW w:w="1769" w:type="dxa"/>
            <w:tcBorders>
              <w:top w:val="nil"/>
              <w:left w:val="nil"/>
              <w:bottom w:val="single" w:color="auto" w:sz="4" w:space="0"/>
              <w:right w:val="single" w:color="auto" w:sz="4" w:space="0"/>
            </w:tcBorders>
            <w:vAlign w:val="center"/>
          </w:tcPr>
          <w:p w14:paraId="2624943B">
            <w:pPr>
              <w:pStyle w:val="25"/>
              <w:spacing w:line="360" w:lineRule="auto"/>
              <w:jc w:val="center"/>
              <w:rPr>
                <w:rFonts w:hAnsi="宋体" w:cs="宋体"/>
                <w:color w:val="000000"/>
              </w:rPr>
            </w:pPr>
            <w:r>
              <w:rPr>
                <w:rFonts w:hint="eastAsia" w:hAnsi="宋体" w:cs="宋体"/>
                <w:color w:val="000000"/>
              </w:rPr>
              <w:t>100≤Y＜1000</w:t>
            </w:r>
          </w:p>
        </w:tc>
        <w:tc>
          <w:tcPr>
            <w:tcW w:w="1068" w:type="dxa"/>
            <w:tcBorders>
              <w:top w:val="nil"/>
              <w:left w:val="nil"/>
              <w:bottom w:val="single" w:color="auto" w:sz="4" w:space="0"/>
              <w:right w:val="single" w:color="auto" w:sz="4" w:space="0"/>
            </w:tcBorders>
            <w:vAlign w:val="center"/>
          </w:tcPr>
          <w:p w14:paraId="199FA2D0">
            <w:pPr>
              <w:pStyle w:val="25"/>
              <w:spacing w:line="360" w:lineRule="auto"/>
              <w:jc w:val="center"/>
              <w:rPr>
                <w:rFonts w:hAnsi="宋体" w:cs="宋体"/>
                <w:color w:val="000000"/>
              </w:rPr>
            </w:pPr>
            <w:r>
              <w:rPr>
                <w:rFonts w:hint="eastAsia" w:hAnsi="宋体" w:cs="宋体"/>
                <w:color w:val="000000"/>
              </w:rPr>
              <w:t>Y＜100</w:t>
            </w:r>
          </w:p>
        </w:tc>
      </w:tr>
      <w:tr w14:paraId="47DB50E6">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05C3A239">
            <w:pPr>
              <w:pStyle w:val="25"/>
              <w:spacing w:line="360" w:lineRule="auto"/>
              <w:jc w:val="center"/>
              <w:rPr>
                <w:rFonts w:hAnsi="宋体" w:cs="宋体"/>
                <w:b/>
                <w:bCs/>
                <w:color w:val="000000"/>
              </w:rPr>
            </w:pPr>
            <w:r>
              <w:rPr>
                <w:rFonts w:hint="eastAsia" w:hAnsi="宋体" w:cs="宋体"/>
                <w:b/>
                <w:bCs/>
                <w:color w:val="000000"/>
              </w:rPr>
              <w:t>邮政业</w:t>
            </w:r>
          </w:p>
        </w:tc>
        <w:tc>
          <w:tcPr>
            <w:tcW w:w="1616" w:type="dxa"/>
            <w:tcBorders>
              <w:top w:val="nil"/>
              <w:left w:val="nil"/>
              <w:bottom w:val="single" w:color="auto" w:sz="4" w:space="0"/>
              <w:right w:val="single" w:color="auto" w:sz="4" w:space="0"/>
            </w:tcBorders>
            <w:vAlign w:val="center"/>
          </w:tcPr>
          <w:p w14:paraId="7A822D6F">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27BF46CD">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369C7D97">
            <w:pPr>
              <w:pStyle w:val="25"/>
              <w:spacing w:line="360" w:lineRule="auto"/>
              <w:jc w:val="center"/>
              <w:rPr>
                <w:rFonts w:hAnsi="宋体" w:cs="宋体"/>
                <w:color w:val="000000"/>
              </w:rPr>
            </w:pPr>
            <w:r>
              <w:rPr>
                <w:rFonts w:hint="eastAsia" w:hAnsi="宋体" w:cs="宋体"/>
                <w:color w:val="000000"/>
              </w:rPr>
              <w:t>300≤X＜1000</w:t>
            </w:r>
          </w:p>
        </w:tc>
        <w:tc>
          <w:tcPr>
            <w:tcW w:w="1769" w:type="dxa"/>
            <w:tcBorders>
              <w:top w:val="nil"/>
              <w:left w:val="nil"/>
              <w:bottom w:val="single" w:color="auto" w:sz="4" w:space="0"/>
              <w:right w:val="single" w:color="auto" w:sz="4" w:space="0"/>
            </w:tcBorders>
            <w:vAlign w:val="center"/>
          </w:tcPr>
          <w:p w14:paraId="3EA327E5">
            <w:pPr>
              <w:pStyle w:val="25"/>
              <w:spacing w:line="360" w:lineRule="auto"/>
              <w:jc w:val="center"/>
              <w:rPr>
                <w:rFonts w:hAnsi="宋体" w:cs="宋体"/>
                <w:color w:val="000000"/>
              </w:rPr>
            </w:pPr>
            <w:r>
              <w:rPr>
                <w:rFonts w:hint="eastAsia" w:hAnsi="宋体" w:cs="宋体"/>
                <w:color w:val="000000"/>
              </w:rPr>
              <w:t>20≤X＜300</w:t>
            </w:r>
          </w:p>
        </w:tc>
        <w:tc>
          <w:tcPr>
            <w:tcW w:w="1068" w:type="dxa"/>
            <w:tcBorders>
              <w:top w:val="nil"/>
              <w:left w:val="nil"/>
              <w:bottom w:val="single" w:color="auto" w:sz="4" w:space="0"/>
              <w:right w:val="single" w:color="auto" w:sz="4" w:space="0"/>
            </w:tcBorders>
            <w:vAlign w:val="center"/>
          </w:tcPr>
          <w:p w14:paraId="56A04875">
            <w:pPr>
              <w:pStyle w:val="25"/>
              <w:spacing w:line="360" w:lineRule="auto"/>
              <w:jc w:val="center"/>
              <w:rPr>
                <w:rFonts w:hAnsi="宋体" w:cs="宋体"/>
                <w:color w:val="000000"/>
              </w:rPr>
            </w:pPr>
            <w:r>
              <w:rPr>
                <w:rFonts w:hint="eastAsia" w:hAnsi="宋体" w:cs="宋体"/>
                <w:color w:val="000000"/>
              </w:rPr>
              <w:t>X＜20</w:t>
            </w:r>
          </w:p>
        </w:tc>
      </w:tr>
      <w:tr w14:paraId="4C0EF87A">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37095951">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05FA09E9">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4873A13D">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52D88DDF">
            <w:pPr>
              <w:pStyle w:val="25"/>
              <w:spacing w:line="360" w:lineRule="auto"/>
              <w:jc w:val="center"/>
              <w:rPr>
                <w:rFonts w:hAnsi="宋体" w:cs="宋体"/>
                <w:color w:val="000000"/>
              </w:rPr>
            </w:pPr>
            <w:r>
              <w:rPr>
                <w:rFonts w:hint="eastAsia" w:hAnsi="宋体" w:cs="宋体"/>
                <w:color w:val="000000"/>
              </w:rPr>
              <w:t>2000≤Y＜30000</w:t>
            </w:r>
          </w:p>
        </w:tc>
        <w:tc>
          <w:tcPr>
            <w:tcW w:w="1769" w:type="dxa"/>
            <w:tcBorders>
              <w:top w:val="nil"/>
              <w:left w:val="nil"/>
              <w:bottom w:val="single" w:color="auto" w:sz="4" w:space="0"/>
              <w:right w:val="single" w:color="auto" w:sz="4" w:space="0"/>
            </w:tcBorders>
            <w:vAlign w:val="center"/>
          </w:tcPr>
          <w:p w14:paraId="42B4EE82">
            <w:pPr>
              <w:pStyle w:val="25"/>
              <w:spacing w:line="360" w:lineRule="auto"/>
              <w:jc w:val="center"/>
              <w:rPr>
                <w:rFonts w:hAnsi="宋体" w:cs="宋体"/>
                <w:color w:val="000000"/>
              </w:rPr>
            </w:pPr>
            <w:r>
              <w:rPr>
                <w:rFonts w:hint="eastAsia" w:hAnsi="宋体" w:cs="宋体"/>
                <w:color w:val="000000"/>
              </w:rPr>
              <w:t>100≤Y＜2000</w:t>
            </w:r>
          </w:p>
        </w:tc>
        <w:tc>
          <w:tcPr>
            <w:tcW w:w="1068" w:type="dxa"/>
            <w:tcBorders>
              <w:top w:val="nil"/>
              <w:left w:val="nil"/>
              <w:bottom w:val="single" w:color="auto" w:sz="4" w:space="0"/>
              <w:right w:val="single" w:color="auto" w:sz="4" w:space="0"/>
            </w:tcBorders>
            <w:vAlign w:val="center"/>
          </w:tcPr>
          <w:p w14:paraId="1D1E0EF0">
            <w:pPr>
              <w:pStyle w:val="25"/>
              <w:spacing w:line="360" w:lineRule="auto"/>
              <w:jc w:val="center"/>
              <w:rPr>
                <w:rFonts w:hAnsi="宋体" w:cs="宋体"/>
                <w:color w:val="000000"/>
              </w:rPr>
            </w:pPr>
            <w:r>
              <w:rPr>
                <w:rFonts w:hint="eastAsia" w:hAnsi="宋体" w:cs="宋体"/>
                <w:color w:val="000000"/>
              </w:rPr>
              <w:t>Y＜100</w:t>
            </w:r>
          </w:p>
        </w:tc>
      </w:tr>
      <w:tr w14:paraId="36A5DEA4">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7337C2A2">
            <w:pPr>
              <w:pStyle w:val="25"/>
              <w:spacing w:line="360" w:lineRule="auto"/>
              <w:jc w:val="center"/>
              <w:rPr>
                <w:rFonts w:hAnsi="宋体" w:cs="宋体"/>
                <w:b/>
                <w:bCs/>
                <w:color w:val="000000"/>
              </w:rPr>
            </w:pPr>
            <w:r>
              <w:rPr>
                <w:rFonts w:hint="eastAsia" w:hAnsi="宋体" w:cs="宋体"/>
                <w:b/>
                <w:bCs/>
                <w:color w:val="000000"/>
              </w:rPr>
              <w:t>住宿业</w:t>
            </w:r>
          </w:p>
        </w:tc>
        <w:tc>
          <w:tcPr>
            <w:tcW w:w="1616" w:type="dxa"/>
            <w:tcBorders>
              <w:top w:val="nil"/>
              <w:left w:val="nil"/>
              <w:bottom w:val="single" w:color="auto" w:sz="4" w:space="0"/>
              <w:right w:val="single" w:color="auto" w:sz="4" w:space="0"/>
            </w:tcBorders>
            <w:vAlign w:val="center"/>
          </w:tcPr>
          <w:p w14:paraId="4EB85245">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7C4AE376">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37DEC2F5">
            <w:pPr>
              <w:pStyle w:val="25"/>
              <w:spacing w:line="360" w:lineRule="auto"/>
              <w:jc w:val="center"/>
              <w:rPr>
                <w:rFonts w:hAnsi="宋体" w:cs="宋体"/>
                <w:color w:val="000000"/>
              </w:rPr>
            </w:pPr>
            <w:r>
              <w:rPr>
                <w:rFonts w:hint="eastAsia" w:hAnsi="宋体" w:cs="宋体"/>
                <w:color w:val="000000"/>
              </w:rPr>
              <w:t>100≤X＜300</w:t>
            </w:r>
          </w:p>
        </w:tc>
        <w:tc>
          <w:tcPr>
            <w:tcW w:w="1769" w:type="dxa"/>
            <w:tcBorders>
              <w:top w:val="nil"/>
              <w:left w:val="nil"/>
              <w:bottom w:val="single" w:color="auto" w:sz="4" w:space="0"/>
              <w:right w:val="single" w:color="auto" w:sz="4" w:space="0"/>
            </w:tcBorders>
            <w:vAlign w:val="center"/>
          </w:tcPr>
          <w:p w14:paraId="68FB72EA">
            <w:pPr>
              <w:pStyle w:val="25"/>
              <w:spacing w:line="360" w:lineRule="auto"/>
              <w:jc w:val="center"/>
              <w:rPr>
                <w:rFonts w:hAnsi="宋体" w:cs="宋体"/>
                <w:color w:val="000000"/>
              </w:rPr>
            </w:pPr>
            <w:r>
              <w:rPr>
                <w:rFonts w:hint="eastAsia" w:hAnsi="宋体" w:cs="宋体"/>
                <w:color w:val="000000"/>
              </w:rPr>
              <w:t>10≤X＜100</w:t>
            </w:r>
          </w:p>
        </w:tc>
        <w:tc>
          <w:tcPr>
            <w:tcW w:w="1068" w:type="dxa"/>
            <w:tcBorders>
              <w:top w:val="nil"/>
              <w:left w:val="nil"/>
              <w:bottom w:val="single" w:color="auto" w:sz="4" w:space="0"/>
              <w:right w:val="single" w:color="auto" w:sz="4" w:space="0"/>
            </w:tcBorders>
            <w:vAlign w:val="center"/>
          </w:tcPr>
          <w:p w14:paraId="02AF3EDB">
            <w:pPr>
              <w:pStyle w:val="25"/>
              <w:spacing w:line="360" w:lineRule="auto"/>
              <w:jc w:val="center"/>
              <w:rPr>
                <w:rFonts w:hAnsi="宋体" w:cs="宋体"/>
                <w:color w:val="000000"/>
              </w:rPr>
            </w:pPr>
            <w:r>
              <w:rPr>
                <w:rFonts w:hint="eastAsia" w:hAnsi="宋体" w:cs="宋体"/>
                <w:color w:val="000000"/>
              </w:rPr>
              <w:t>X＜10</w:t>
            </w:r>
          </w:p>
        </w:tc>
      </w:tr>
      <w:tr w14:paraId="3BADE5A7">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104B0BBA">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4D218766">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72710EBF">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11D5BB91">
            <w:pPr>
              <w:pStyle w:val="25"/>
              <w:spacing w:line="360" w:lineRule="auto"/>
              <w:jc w:val="center"/>
              <w:rPr>
                <w:rFonts w:hAnsi="宋体" w:cs="宋体"/>
                <w:color w:val="000000"/>
              </w:rPr>
            </w:pPr>
            <w:r>
              <w:rPr>
                <w:rFonts w:hint="eastAsia" w:hAnsi="宋体" w:cs="宋体"/>
                <w:color w:val="000000"/>
              </w:rPr>
              <w:t>2000≤Y＜10000</w:t>
            </w:r>
          </w:p>
        </w:tc>
        <w:tc>
          <w:tcPr>
            <w:tcW w:w="1769" w:type="dxa"/>
            <w:tcBorders>
              <w:top w:val="nil"/>
              <w:left w:val="nil"/>
              <w:bottom w:val="single" w:color="auto" w:sz="4" w:space="0"/>
              <w:right w:val="single" w:color="auto" w:sz="4" w:space="0"/>
            </w:tcBorders>
            <w:vAlign w:val="center"/>
          </w:tcPr>
          <w:p w14:paraId="34033E21">
            <w:pPr>
              <w:pStyle w:val="25"/>
              <w:spacing w:line="360" w:lineRule="auto"/>
              <w:jc w:val="center"/>
              <w:rPr>
                <w:rFonts w:hAnsi="宋体" w:cs="宋体"/>
                <w:color w:val="000000"/>
              </w:rPr>
            </w:pPr>
            <w:r>
              <w:rPr>
                <w:rFonts w:hint="eastAsia" w:hAnsi="宋体" w:cs="宋体"/>
                <w:color w:val="000000"/>
              </w:rPr>
              <w:t>100≤Y＜2000</w:t>
            </w:r>
          </w:p>
        </w:tc>
        <w:tc>
          <w:tcPr>
            <w:tcW w:w="1068" w:type="dxa"/>
            <w:tcBorders>
              <w:top w:val="nil"/>
              <w:left w:val="nil"/>
              <w:bottom w:val="single" w:color="auto" w:sz="4" w:space="0"/>
              <w:right w:val="single" w:color="auto" w:sz="4" w:space="0"/>
            </w:tcBorders>
            <w:vAlign w:val="center"/>
          </w:tcPr>
          <w:p w14:paraId="561DA9A1">
            <w:pPr>
              <w:pStyle w:val="25"/>
              <w:spacing w:line="360" w:lineRule="auto"/>
              <w:jc w:val="center"/>
              <w:rPr>
                <w:rFonts w:hAnsi="宋体" w:cs="宋体"/>
                <w:color w:val="000000"/>
              </w:rPr>
            </w:pPr>
            <w:r>
              <w:rPr>
                <w:rFonts w:hint="eastAsia" w:hAnsi="宋体" w:cs="宋体"/>
                <w:color w:val="000000"/>
              </w:rPr>
              <w:t>Y＜100</w:t>
            </w:r>
          </w:p>
        </w:tc>
      </w:tr>
      <w:tr w14:paraId="41A659CC">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4E705523">
            <w:pPr>
              <w:pStyle w:val="25"/>
              <w:spacing w:line="360" w:lineRule="auto"/>
              <w:jc w:val="center"/>
              <w:rPr>
                <w:rFonts w:hAnsi="宋体" w:cs="宋体"/>
                <w:b/>
                <w:bCs/>
                <w:color w:val="000000"/>
              </w:rPr>
            </w:pPr>
            <w:r>
              <w:rPr>
                <w:rFonts w:hint="eastAsia" w:hAnsi="宋体" w:cs="宋体"/>
                <w:b/>
                <w:bCs/>
                <w:color w:val="000000"/>
              </w:rPr>
              <w:t>餐饮业</w:t>
            </w:r>
          </w:p>
        </w:tc>
        <w:tc>
          <w:tcPr>
            <w:tcW w:w="1616" w:type="dxa"/>
            <w:tcBorders>
              <w:top w:val="nil"/>
              <w:left w:val="nil"/>
              <w:bottom w:val="single" w:color="auto" w:sz="4" w:space="0"/>
              <w:right w:val="single" w:color="auto" w:sz="4" w:space="0"/>
            </w:tcBorders>
            <w:vAlign w:val="center"/>
          </w:tcPr>
          <w:p w14:paraId="626C94CE">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14698D1A">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6838BF27">
            <w:pPr>
              <w:pStyle w:val="25"/>
              <w:spacing w:line="360" w:lineRule="auto"/>
              <w:jc w:val="center"/>
              <w:rPr>
                <w:rFonts w:hAnsi="宋体" w:cs="宋体"/>
                <w:color w:val="000000"/>
              </w:rPr>
            </w:pPr>
            <w:r>
              <w:rPr>
                <w:rFonts w:hint="eastAsia" w:hAnsi="宋体" w:cs="宋体"/>
                <w:color w:val="000000"/>
              </w:rPr>
              <w:t>100≤X＜300</w:t>
            </w:r>
          </w:p>
        </w:tc>
        <w:tc>
          <w:tcPr>
            <w:tcW w:w="1769" w:type="dxa"/>
            <w:tcBorders>
              <w:top w:val="nil"/>
              <w:left w:val="nil"/>
              <w:bottom w:val="single" w:color="auto" w:sz="4" w:space="0"/>
              <w:right w:val="single" w:color="auto" w:sz="4" w:space="0"/>
            </w:tcBorders>
            <w:vAlign w:val="center"/>
          </w:tcPr>
          <w:p w14:paraId="4CCD0D97">
            <w:pPr>
              <w:pStyle w:val="25"/>
              <w:spacing w:line="360" w:lineRule="auto"/>
              <w:jc w:val="center"/>
              <w:rPr>
                <w:rFonts w:hAnsi="宋体" w:cs="宋体"/>
                <w:color w:val="000000"/>
              </w:rPr>
            </w:pPr>
            <w:r>
              <w:rPr>
                <w:rFonts w:hint="eastAsia" w:hAnsi="宋体" w:cs="宋体"/>
                <w:color w:val="000000"/>
              </w:rPr>
              <w:t>10≤X＜100</w:t>
            </w:r>
          </w:p>
        </w:tc>
        <w:tc>
          <w:tcPr>
            <w:tcW w:w="1068" w:type="dxa"/>
            <w:tcBorders>
              <w:top w:val="nil"/>
              <w:left w:val="nil"/>
              <w:bottom w:val="single" w:color="auto" w:sz="4" w:space="0"/>
              <w:right w:val="single" w:color="auto" w:sz="4" w:space="0"/>
            </w:tcBorders>
            <w:vAlign w:val="center"/>
          </w:tcPr>
          <w:p w14:paraId="6EDEBA90">
            <w:pPr>
              <w:pStyle w:val="25"/>
              <w:spacing w:line="360" w:lineRule="auto"/>
              <w:jc w:val="center"/>
              <w:rPr>
                <w:rFonts w:hAnsi="宋体" w:cs="宋体"/>
                <w:color w:val="000000"/>
              </w:rPr>
            </w:pPr>
            <w:r>
              <w:rPr>
                <w:rFonts w:hint="eastAsia" w:hAnsi="宋体" w:cs="宋体"/>
                <w:color w:val="000000"/>
              </w:rPr>
              <w:t>X＜10</w:t>
            </w:r>
          </w:p>
        </w:tc>
      </w:tr>
      <w:tr w14:paraId="6D05AD7D">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039BF73A">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0EFF3A2A">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65BC57B9">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33E3B48D">
            <w:pPr>
              <w:pStyle w:val="25"/>
              <w:spacing w:line="360" w:lineRule="auto"/>
              <w:jc w:val="center"/>
              <w:rPr>
                <w:rFonts w:hAnsi="宋体" w:cs="宋体"/>
                <w:color w:val="000000"/>
              </w:rPr>
            </w:pPr>
            <w:r>
              <w:rPr>
                <w:rFonts w:hint="eastAsia" w:hAnsi="宋体" w:cs="宋体"/>
                <w:color w:val="000000"/>
              </w:rPr>
              <w:t>2000≤Y＜10000</w:t>
            </w:r>
          </w:p>
        </w:tc>
        <w:tc>
          <w:tcPr>
            <w:tcW w:w="1769" w:type="dxa"/>
            <w:tcBorders>
              <w:top w:val="nil"/>
              <w:left w:val="nil"/>
              <w:bottom w:val="single" w:color="auto" w:sz="4" w:space="0"/>
              <w:right w:val="single" w:color="auto" w:sz="4" w:space="0"/>
            </w:tcBorders>
            <w:vAlign w:val="center"/>
          </w:tcPr>
          <w:p w14:paraId="1AD1FBB6">
            <w:pPr>
              <w:pStyle w:val="25"/>
              <w:spacing w:line="360" w:lineRule="auto"/>
              <w:jc w:val="center"/>
              <w:rPr>
                <w:rFonts w:hAnsi="宋体" w:cs="宋体"/>
                <w:color w:val="000000"/>
              </w:rPr>
            </w:pPr>
            <w:r>
              <w:rPr>
                <w:rFonts w:hint="eastAsia" w:hAnsi="宋体" w:cs="宋体"/>
                <w:color w:val="000000"/>
              </w:rPr>
              <w:t>100≤Y＜2000</w:t>
            </w:r>
          </w:p>
        </w:tc>
        <w:tc>
          <w:tcPr>
            <w:tcW w:w="1068" w:type="dxa"/>
            <w:tcBorders>
              <w:top w:val="nil"/>
              <w:left w:val="nil"/>
              <w:bottom w:val="single" w:color="auto" w:sz="4" w:space="0"/>
              <w:right w:val="single" w:color="auto" w:sz="4" w:space="0"/>
            </w:tcBorders>
            <w:vAlign w:val="center"/>
          </w:tcPr>
          <w:p w14:paraId="090BE9F8">
            <w:pPr>
              <w:pStyle w:val="25"/>
              <w:spacing w:line="360" w:lineRule="auto"/>
              <w:jc w:val="center"/>
              <w:rPr>
                <w:rFonts w:hAnsi="宋体" w:cs="宋体"/>
                <w:color w:val="000000"/>
              </w:rPr>
            </w:pPr>
            <w:r>
              <w:rPr>
                <w:rFonts w:hint="eastAsia" w:hAnsi="宋体" w:cs="宋体"/>
                <w:color w:val="000000"/>
              </w:rPr>
              <w:t>Y＜100</w:t>
            </w:r>
          </w:p>
        </w:tc>
      </w:tr>
      <w:tr w14:paraId="0B7974A3">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455F6E40">
            <w:pPr>
              <w:pStyle w:val="25"/>
              <w:spacing w:line="360" w:lineRule="auto"/>
              <w:jc w:val="center"/>
              <w:rPr>
                <w:rFonts w:hAnsi="宋体" w:cs="宋体"/>
                <w:b/>
                <w:bCs/>
                <w:color w:val="000000"/>
              </w:rPr>
            </w:pPr>
            <w:r>
              <w:rPr>
                <w:rFonts w:hint="eastAsia" w:hAnsi="宋体" w:cs="宋体"/>
                <w:b/>
                <w:bCs/>
                <w:color w:val="000000"/>
              </w:rPr>
              <w:t>信息传输业</w:t>
            </w:r>
          </w:p>
        </w:tc>
        <w:tc>
          <w:tcPr>
            <w:tcW w:w="1616" w:type="dxa"/>
            <w:tcBorders>
              <w:top w:val="nil"/>
              <w:left w:val="nil"/>
              <w:bottom w:val="single" w:color="auto" w:sz="4" w:space="0"/>
              <w:right w:val="single" w:color="auto" w:sz="4" w:space="0"/>
            </w:tcBorders>
            <w:vAlign w:val="center"/>
          </w:tcPr>
          <w:p w14:paraId="30DDADF2">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2D8D6E43">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2FCC8DD6">
            <w:pPr>
              <w:pStyle w:val="25"/>
              <w:spacing w:line="360" w:lineRule="auto"/>
              <w:jc w:val="center"/>
              <w:rPr>
                <w:rFonts w:hAnsi="宋体" w:cs="宋体"/>
                <w:color w:val="000000"/>
              </w:rPr>
            </w:pPr>
            <w:r>
              <w:rPr>
                <w:rFonts w:hint="eastAsia" w:hAnsi="宋体" w:cs="宋体"/>
                <w:color w:val="000000"/>
              </w:rPr>
              <w:t>100≤X＜2000</w:t>
            </w:r>
          </w:p>
        </w:tc>
        <w:tc>
          <w:tcPr>
            <w:tcW w:w="1769" w:type="dxa"/>
            <w:tcBorders>
              <w:top w:val="nil"/>
              <w:left w:val="nil"/>
              <w:bottom w:val="single" w:color="auto" w:sz="4" w:space="0"/>
              <w:right w:val="single" w:color="auto" w:sz="4" w:space="0"/>
            </w:tcBorders>
            <w:vAlign w:val="center"/>
          </w:tcPr>
          <w:p w14:paraId="394CCFA7">
            <w:pPr>
              <w:pStyle w:val="25"/>
              <w:spacing w:line="360" w:lineRule="auto"/>
              <w:jc w:val="center"/>
              <w:rPr>
                <w:rFonts w:hAnsi="宋体" w:cs="宋体"/>
                <w:color w:val="000000"/>
              </w:rPr>
            </w:pPr>
            <w:r>
              <w:rPr>
                <w:rFonts w:hint="eastAsia" w:hAnsi="宋体" w:cs="宋体"/>
                <w:color w:val="000000"/>
              </w:rPr>
              <w:t>10≤X＜100</w:t>
            </w:r>
          </w:p>
        </w:tc>
        <w:tc>
          <w:tcPr>
            <w:tcW w:w="1068" w:type="dxa"/>
            <w:tcBorders>
              <w:top w:val="nil"/>
              <w:left w:val="nil"/>
              <w:bottom w:val="single" w:color="auto" w:sz="4" w:space="0"/>
              <w:right w:val="single" w:color="auto" w:sz="4" w:space="0"/>
            </w:tcBorders>
            <w:vAlign w:val="center"/>
          </w:tcPr>
          <w:p w14:paraId="56A94C02">
            <w:pPr>
              <w:pStyle w:val="25"/>
              <w:spacing w:line="360" w:lineRule="auto"/>
              <w:jc w:val="center"/>
              <w:rPr>
                <w:rFonts w:hAnsi="宋体" w:cs="宋体"/>
                <w:color w:val="000000"/>
              </w:rPr>
            </w:pPr>
            <w:r>
              <w:rPr>
                <w:rFonts w:hint="eastAsia" w:hAnsi="宋体" w:cs="宋体"/>
                <w:color w:val="000000"/>
              </w:rPr>
              <w:t>X＜10</w:t>
            </w:r>
          </w:p>
        </w:tc>
      </w:tr>
      <w:tr w14:paraId="3A418C0C">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2DA448B3">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075AFF76">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0C359FD5">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65B0F896">
            <w:pPr>
              <w:pStyle w:val="25"/>
              <w:spacing w:line="360" w:lineRule="auto"/>
              <w:jc w:val="center"/>
              <w:rPr>
                <w:rFonts w:hAnsi="宋体" w:cs="宋体"/>
                <w:color w:val="000000"/>
              </w:rPr>
            </w:pPr>
            <w:r>
              <w:rPr>
                <w:rFonts w:hint="eastAsia" w:hAnsi="宋体" w:cs="宋体"/>
                <w:color w:val="000000"/>
              </w:rPr>
              <w:t>1000≤Y＜100000</w:t>
            </w:r>
          </w:p>
        </w:tc>
        <w:tc>
          <w:tcPr>
            <w:tcW w:w="1769" w:type="dxa"/>
            <w:tcBorders>
              <w:top w:val="nil"/>
              <w:left w:val="nil"/>
              <w:bottom w:val="single" w:color="auto" w:sz="4" w:space="0"/>
              <w:right w:val="single" w:color="auto" w:sz="4" w:space="0"/>
            </w:tcBorders>
            <w:vAlign w:val="center"/>
          </w:tcPr>
          <w:p w14:paraId="41151C01">
            <w:pPr>
              <w:pStyle w:val="25"/>
              <w:spacing w:line="360" w:lineRule="auto"/>
              <w:jc w:val="center"/>
              <w:rPr>
                <w:rFonts w:hAnsi="宋体" w:cs="宋体"/>
                <w:color w:val="000000"/>
              </w:rPr>
            </w:pPr>
            <w:r>
              <w:rPr>
                <w:rFonts w:hint="eastAsia" w:hAnsi="宋体" w:cs="宋体"/>
                <w:color w:val="000000"/>
              </w:rPr>
              <w:t>100≤Y＜1000</w:t>
            </w:r>
          </w:p>
        </w:tc>
        <w:tc>
          <w:tcPr>
            <w:tcW w:w="1068" w:type="dxa"/>
            <w:tcBorders>
              <w:top w:val="nil"/>
              <w:left w:val="nil"/>
              <w:bottom w:val="single" w:color="auto" w:sz="4" w:space="0"/>
              <w:right w:val="single" w:color="auto" w:sz="4" w:space="0"/>
            </w:tcBorders>
            <w:vAlign w:val="center"/>
          </w:tcPr>
          <w:p w14:paraId="087F4AB4">
            <w:pPr>
              <w:pStyle w:val="25"/>
              <w:spacing w:line="360" w:lineRule="auto"/>
              <w:jc w:val="center"/>
              <w:rPr>
                <w:rFonts w:hAnsi="宋体" w:cs="宋体"/>
                <w:color w:val="000000"/>
              </w:rPr>
            </w:pPr>
            <w:r>
              <w:rPr>
                <w:rFonts w:hint="eastAsia" w:hAnsi="宋体" w:cs="宋体"/>
                <w:color w:val="000000"/>
              </w:rPr>
              <w:t>Y＜100</w:t>
            </w:r>
          </w:p>
        </w:tc>
      </w:tr>
      <w:tr w14:paraId="68ABFC21">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395EEE12">
            <w:pPr>
              <w:pStyle w:val="25"/>
              <w:spacing w:line="360" w:lineRule="auto"/>
              <w:jc w:val="center"/>
              <w:rPr>
                <w:rFonts w:hAnsi="宋体" w:cs="宋体"/>
                <w:b/>
                <w:bCs/>
                <w:color w:val="000000"/>
              </w:rPr>
            </w:pPr>
            <w:r>
              <w:rPr>
                <w:rFonts w:hint="eastAsia" w:hAnsi="宋体" w:cs="宋体"/>
                <w:b/>
                <w:bCs/>
                <w:color w:val="000000"/>
              </w:rPr>
              <w:t>软件和信息技术服务业</w:t>
            </w:r>
          </w:p>
        </w:tc>
        <w:tc>
          <w:tcPr>
            <w:tcW w:w="1616" w:type="dxa"/>
            <w:tcBorders>
              <w:top w:val="nil"/>
              <w:left w:val="nil"/>
              <w:bottom w:val="single" w:color="auto" w:sz="4" w:space="0"/>
              <w:right w:val="single" w:color="auto" w:sz="4" w:space="0"/>
            </w:tcBorders>
            <w:vAlign w:val="center"/>
          </w:tcPr>
          <w:p w14:paraId="6AF929B7">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1C1C9EBC">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170E8FC2">
            <w:pPr>
              <w:pStyle w:val="25"/>
              <w:spacing w:line="360" w:lineRule="auto"/>
              <w:jc w:val="center"/>
              <w:rPr>
                <w:rFonts w:hAnsi="宋体" w:cs="宋体"/>
                <w:color w:val="000000"/>
              </w:rPr>
            </w:pPr>
            <w:r>
              <w:rPr>
                <w:rFonts w:hint="eastAsia" w:hAnsi="宋体" w:cs="宋体"/>
                <w:color w:val="000000"/>
              </w:rPr>
              <w:t>100≤X＜300</w:t>
            </w:r>
          </w:p>
        </w:tc>
        <w:tc>
          <w:tcPr>
            <w:tcW w:w="1769" w:type="dxa"/>
            <w:tcBorders>
              <w:top w:val="nil"/>
              <w:left w:val="nil"/>
              <w:bottom w:val="single" w:color="auto" w:sz="4" w:space="0"/>
              <w:right w:val="single" w:color="auto" w:sz="4" w:space="0"/>
            </w:tcBorders>
            <w:vAlign w:val="center"/>
          </w:tcPr>
          <w:p w14:paraId="348C9159">
            <w:pPr>
              <w:pStyle w:val="25"/>
              <w:spacing w:line="360" w:lineRule="auto"/>
              <w:jc w:val="center"/>
              <w:rPr>
                <w:rFonts w:hAnsi="宋体" w:cs="宋体"/>
                <w:color w:val="000000"/>
              </w:rPr>
            </w:pPr>
            <w:r>
              <w:rPr>
                <w:rFonts w:hint="eastAsia" w:hAnsi="宋体" w:cs="宋体"/>
                <w:color w:val="000000"/>
              </w:rPr>
              <w:t>10≤X＜100</w:t>
            </w:r>
          </w:p>
        </w:tc>
        <w:tc>
          <w:tcPr>
            <w:tcW w:w="1068" w:type="dxa"/>
            <w:tcBorders>
              <w:top w:val="nil"/>
              <w:left w:val="nil"/>
              <w:bottom w:val="single" w:color="auto" w:sz="4" w:space="0"/>
              <w:right w:val="single" w:color="auto" w:sz="4" w:space="0"/>
            </w:tcBorders>
            <w:vAlign w:val="center"/>
          </w:tcPr>
          <w:p w14:paraId="23B79133">
            <w:pPr>
              <w:pStyle w:val="25"/>
              <w:spacing w:line="360" w:lineRule="auto"/>
              <w:jc w:val="center"/>
              <w:rPr>
                <w:rFonts w:hAnsi="宋体" w:cs="宋体"/>
                <w:color w:val="000000"/>
              </w:rPr>
            </w:pPr>
            <w:r>
              <w:rPr>
                <w:rFonts w:hint="eastAsia" w:hAnsi="宋体" w:cs="宋体"/>
                <w:color w:val="000000"/>
              </w:rPr>
              <w:t>X＜10</w:t>
            </w:r>
          </w:p>
        </w:tc>
      </w:tr>
      <w:tr w14:paraId="7C6D34C0">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6D2EA46B">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4FBC20DA">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07D5BCB5">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7F9E7C6A">
            <w:pPr>
              <w:pStyle w:val="25"/>
              <w:spacing w:line="360" w:lineRule="auto"/>
              <w:jc w:val="center"/>
              <w:rPr>
                <w:rFonts w:hAnsi="宋体" w:cs="宋体"/>
                <w:color w:val="000000"/>
              </w:rPr>
            </w:pPr>
            <w:r>
              <w:rPr>
                <w:rFonts w:hint="eastAsia" w:hAnsi="宋体" w:cs="宋体"/>
                <w:color w:val="000000"/>
              </w:rPr>
              <w:t>1000≤Y＜10000</w:t>
            </w:r>
          </w:p>
        </w:tc>
        <w:tc>
          <w:tcPr>
            <w:tcW w:w="1769" w:type="dxa"/>
            <w:tcBorders>
              <w:top w:val="nil"/>
              <w:left w:val="nil"/>
              <w:bottom w:val="single" w:color="auto" w:sz="4" w:space="0"/>
              <w:right w:val="single" w:color="auto" w:sz="4" w:space="0"/>
            </w:tcBorders>
            <w:vAlign w:val="center"/>
          </w:tcPr>
          <w:p w14:paraId="3F2F027D">
            <w:pPr>
              <w:pStyle w:val="25"/>
              <w:spacing w:line="360" w:lineRule="auto"/>
              <w:jc w:val="center"/>
              <w:rPr>
                <w:rFonts w:hAnsi="宋体" w:cs="宋体"/>
                <w:color w:val="000000"/>
              </w:rPr>
            </w:pPr>
            <w:r>
              <w:rPr>
                <w:rFonts w:hint="eastAsia" w:hAnsi="宋体" w:cs="宋体"/>
                <w:color w:val="000000"/>
              </w:rPr>
              <w:t>50≤Y＜1000</w:t>
            </w:r>
          </w:p>
        </w:tc>
        <w:tc>
          <w:tcPr>
            <w:tcW w:w="1068" w:type="dxa"/>
            <w:tcBorders>
              <w:top w:val="nil"/>
              <w:left w:val="nil"/>
              <w:bottom w:val="single" w:color="auto" w:sz="4" w:space="0"/>
              <w:right w:val="single" w:color="auto" w:sz="4" w:space="0"/>
            </w:tcBorders>
            <w:vAlign w:val="center"/>
          </w:tcPr>
          <w:p w14:paraId="45BAAFB9">
            <w:pPr>
              <w:pStyle w:val="25"/>
              <w:spacing w:line="360" w:lineRule="auto"/>
              <w:jc w:val="center"/>
              <w:rPr>
                <w:rFonts w:hAnsi="宋体" w:cs="宋体"/>
                <w:color w:val="000000"/>
              </w:rPr>
            </w:pPr>
            <w:r>
              <w:rPr>
                <w:rFonts w:hint="eastAsia" w:hAnsi="宋体" w:cs="宋体"/>
                <w:color w:val="000000"/>
              </w:rPr>
              <w:t>Y＜50</w:t>
            </w:r>
          </w:p>
        </w:tc>
      </w:tr>
      <w:tr w14:paraId="3C7E52AF">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263EE4BC">
            <w:pPr>
              <w:pStyle w:val="25"/>
              <w:spacing w:line="360" w:lineRule="auto"/>
              <w:jc w:val="center"/>
              <w:rPr>
                <w:rFonts w:hAnsi="宋体" w:cs="宋体"/>
                <w:b/>
                <w:bCs/>
                <w:color w:val="000000"/>
              </w:rPr>
            </w:pPr>
            <w:r>
              <w:rPr>
                <w:rFonts w:hint="eastAsia" w:hAnsi="宋体" w:cs="宋体"/>
                <w:b/>
                <w:bCs/>
                <w:color w:val="000000"/>
              </w:rPr>
              <w:t>房地产开发经营</w:t>
            </w:r>
          </w:p>
        </w:tc>
        <w:tc>
          <w:tcPr>
            <w:tcW w:w="1616" w:type="dxa"/>
            <w:tcBorders>
              <w:top w:val="nil"/>
              <w:left w:val="nil"/>
              <w:bottom w:val="single" w:color="auto" w:sz="4" w:space="0"/>
              <w:right w:val="single" w:color="auto" w:sz="4" w:space="0"/>
            </w:tcBorders>
            <w:vAlign w:val="center"/>
          </w:tcPr>
          <w:p w14:paraId="7C703D30">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270D561B">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0E508250">
            <w:pPr>
              <w:pStyle w:val="25"/>
              <w:spacing w:line="360" w:lineRule="auto"/>
              <w:jc w:val="center"/>
              <w:rPr>
                <w:rFonts w:hAnsi="宋体" w:cs="宋体"/>
                <w:color w:val="000000"/>
              </w:rPr>
            </w:pPr>
            <w:r>
              <w:rPr>
                <w:rFonts w:hint="eastAsia" w:hAnsi="宋体" w:cs="宋体"/>
                <w:color w:val="000000"/>
              </w:rPr>
              <w:t>1000≤Y＜200000</w:t>
            </w:r>
          </w:p>
        </w:tc>
        <w:tc>
          <w:tcPr>
            <w:tcW w:w="1769" w:type="dxa"/>
            <w:tcBorders>
              <w:top w:val="nil"/>
              <w:left w:val="nil"/>
              <w:bottom w:val="single" w:color="auto" w:sz="4" w:space="0"/>
              <w:right w:val="single" w:color="auto" w:sz="4" w:space="0"/>
            </w:tcBorders>
            <w:vAlign w:val="center"/>
          </w:tcPr>
          <w:p w14:paraId="4773426A">
            <w:pPr>
              <w:pStyle w:val="25"/>
              <w:spacing w:line="360" w:lineRule="auto"/>
              <w:jc w:val="center"/>
              <w:rPr>
                <w:rFonts w:hAnsi="宋体" w:cs="宋体"/>
                <w:color w:val="000000"/>
              </w:rPr>
            </w:pPr>
            <w:r>
              <w:rPr>
                <w:rFonts w:hint="eastAsia" w:hAnsi="宋体" w:cs="宋体"/>
                <w:color w:val="000000"/>
              </w:rPr>
              <w:t>100≤X＜1000</w:t>
            </w:r>
          </w:p>
        </w:tc>
        <w:tc>
          <w:tcPr>
            <w:tcW w:w="1068" w:type="dxa"/>
            <w:tcBorders>
              <w:top w:val="nil"/>
              <w:left w:val="nil"/>
              <w:bottom w:val="single" w:color="auto" w:sz="4" w:space="0"/>
              <w:right w:val="single" w:color="auto" w:sz="4" w:space="0"/>
            </w:tcBorders>
            <w:vAlign w:val="center"/>
          </w:tcPr>
          <w:p w14:paraId="2F24A173">
            <w:pPr>
              <w:pStyle w:val="25"/>
              <w:spacing w:line="360" w:lineRule="auto"/>
              <w:jc w:val="center"/>
              <w:rPr>
                <w:rFonts w:hAnsi="宋体" w:cs="宋体"/>
                <w:color w:val="000000"/>
              </w:rPr>
            </w:pPr>
            <w:r>
              <w:rPr>
                <w:rFonts w:hint="eastAsia" w:hAnsi="宋体" w:cs="宋体"/>
                <w:color w:val="000000"/>
              </w:rPr>
              <w:t>X＜100</w:t>
            </w:r>
          </w:p>
        </w:tc>
      </w:tr>
      <w:tr w14:paraId="33E4C3AC">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498734B2">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3BDADFD1">
            <w:pPr>
              <w:pStyle w:val="25"/>
              <w:spacing w:line="360" w:lineRule="auto"/>
              <w:jc w:val="center"/>
              <w:rPr>
                <w:rFonts w:hAnsi="宋体" w:cs="宋体"/>
                <w:color w:val="000000"/>
              </w:rPr>
            </w:pPr>
            <w:r>
              <w:rPr>
                <w:rFonts w:hint="eastAsia" w:hAnsi="宋体" w:cs="宋体"/>
                <w:color w:val="000000"/>
              </w:rPr>
              <w:t>资产总额（Z）</w:t>
            </w:r>
          </w:p>
        </w:tc>
        <w:tc>
          <w:tcPr>
            <w:tcW w:w="1134" w:type="dxa"/>
            <w:tcBorders>
              <w:top w:val="nil"/>
              <w:left w:val="nil"/>
              <w:bottom w:val="single" w:color="auto" w:sz="4" w:space="0"/>
              <w:right w:val="single" w:color="auto" w:sz="4" w:space="0"/>
            </w:tcBorders>
            <w:vAlign w:val="center"/>
          </w:tcPr>
          <w:p w14:paraId="3C6C05FB">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6A273091">
            <w:pPr>
              <w:pStyle w:val="25"/>
              <w:spacing w:line="360" w:lineRule="auto"/>
              <w:jc w:val="center"/>
              <w:rPr>
                <w:rFonts w:hAnsi="宋体" w:cs="宋体"/>
                <w:color w:val="000000"/>
              </w:rPr>
            </w:pPr>
            <w:r>
              <w:rPr>
                <w:rFonts w:hint="eastAsia" w:hAnsi="宋体" w:cs="宋体"/>
                <w:color w:val="000000"/>
              </w:rPr>
              <w:t>5000≤Z＜10000</w:t>
            </w:r>
          </w:p>
        </w:tc>
        <w:tc>
          <w:tcPr>
            <w:tcW w:w="1769" w:type="dxa"/>
            <w:tcBorders>
              <w:top w:val="nil"/>
              <w:left w:val="nil"/>
              <w:bottom w:val="single" w:color="auto" w:sz="4" w:space="0"/>
              <w:right w:val="single" w:color="auto" w:sz="4" w:space="0"/>
            </w:tcBorders>
            <w:vAlign w:val="center"/>
          </w:tcPr>
          <w:p w14:paraId="006FCE53">
            <w:pPr>
              <w:pStyle w:val="25"/>
              <w:spacing w:line="360" w:lineRule="auto"/>
              <w:jc w:val="center"/>
              <w:rPr>
                <w:rFonts w:hAnsi="宋体" w:cs="宋体"/>
                <w:color w:val="000000"/>
              </w:rPr>
            </w:pPr>
            <w:r>
              <w:rPr>
                <w:rFonts w:hint="eastAsia" w:hAnsi="宋体" w:cs="宋体"/>
                <w:color w:val="000000"/>
              </w:rPr>
              <w:t>2000≤Y＜5000</w:t>
            </w:r>
          </w:p>
        </w:tc>
        <w:tc>
          <w:tcPr>
            <w:tcW w:w="1068" w:type="dxa"/>
            <w:tcBorders>
              <w:top w:val="nil"/>
              <w:left w:val="nil"/>
              <w:bottom w:val="single" w:color="auto" w:sz="4" w:space="0"/>
              <w:right w:val="single" w:color="auto" w:sz="4" w:space="0"/>
            </w:tcBorders>
            <w:vAlign w:val="center"/>
          </w:tcPr>
          <w:p w14:paraId="37AA1A6E">
            <w:pPr>
              <w:pStyle w:val="25"/>
              <w:spacing w:line="360" w:lineRule="auto"/>
              <w:jc w:val="center"/>
              <w:rPr>
                <w:rFonts w:hAnsi="宋体" w:cs="宋体"/>
                <w:color w:val="000000"/>
              </w:rPr>
            </w:pPr>
            <w:r>
              <w:rPr>
                <w:rFonts w:hint="eastAsia" w:hAnsi="宋体" w:cs="宋体"/>
                <w:color w:val="000000"/>
              </w:rPr>
              <w:t>Y＜2000</w:t>
            </w:r>
          </w:p>
        </w:tc>
      </w:tr>
      <w:tr w14:paraId="741060FF">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309AC90C">
            <w:pPr>
              <w:pStyle w:val="25"/>
              <w:spacing w:line="360" w:lineRule="auto"/>
              <w:jc w:val="center"/>
              <w:rPr>
                <w:rFonts w:hAnsi="宋体" w:cs="宋体"/>
                <w:b/>
                <w:bCs/>
                <w:color w:val="000000"/>
              </w:rPr>
            </w:pPr>
            <w:r>
              <w:rPr>
                <w:rFonts w:hint="eastAsia" w:hAnsi="宋体" w:cs="宋体"/>
                <w:b/>
                <w:bCs/>
                <w:color w:val="000000"/>
              </w:rPr>
              <w:t>物业管理</w:t>
            </w:r>
          </w:p>
        </w:tc>
        <w:tc>
          <w:tcPr>
            <w:tcW w:w="1616" w:type="dxa"/>
            <w:tcBorders>
              <w:top w:val="nil"/>
              <w:left w:val="nil"/>
              <w:bottom w:val="single" w:color="auto" w:sz="4" w:space="0"/>
              <w:right w:val="single" w:color="auto" w:sz="4" w:space="0"/>
            </w:tcBorders>
            <w:vAlign w:val="center"/>
          </w:tcPr>
          <w:p w14:paraId="3204A81B">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0A594044">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770A14EF">
            <w:pPr>
              <w:pStyle w:val="25"/>
              <w:spacing w:line="360" w:lineRule="auto"/>
              <w:jc w:val="center"/>
              <w:rPr>
                <w:rFonts w:hAnsi="宋体" w:cs="宋体"/>
                <w:color w:val="000000"/>
              </w:rPr>
            </w:pPr>
            <w:r>
              <w:rPr>
                <w:rFonts w:hint="eastAsia" w:hAnsi="宋体" w:cs="宋体"/>
                <w:color w:val="000000"/>
              </w:rPr>
              <w:t>300≤X＜1000</w:t>
            </w:r>
          </w:p>
        </w:tc>
        <w:tc>
          <w:tcPr>
            <w:tcW w:w="1769" w:type="dxa"/>
            <w:tcBorders>
              <w:top w:val="nil"/>
              <w:left w:val="nil"/>
              <w:bottom w:val="single" w:color="auto" w:sz="4" w:space="0"/>
              <w:right w:val="single" w:color="auto" w:sz="4" w:space="0"/>
            </w:tcBorders>
            <w:vAlign w:val="center"/>
          </w:tcPr>
          <w:p w14:paraId="5A07F925">
            <w:pPr>
              <w:pStyle w:val="25"/>
              <w:spacing w:line="360" w:lineRule="auto"/>
              <w:jc w:val="center"/>
              <w:rPr>
                <w:rFonts w:hAnsi="宋体" w:cs="宋体"/>
                <w:color w:val="000000"/>
              </w:rPr>
            </w:pPr>
            <w:r>
              <w:rPr>
                <w:rFonts w:hint="eastAsia" w:hAnsi="宋体" w:cs="宋体"/>
                <w:color w:val="000000"/>
              </w:rPr>
              <w:t>100≤X＜300</w:t>
            </w:r>
          </w:p>
        </w:tc>
        <w:tc>
          <w:tcPr>
            <w:tcW w:w="1068" w:type="dxa"/>
            <w:tcBorders>
              <w:top w:val="nil"/>
              <w:left w:val="nil"/>
              <w:bottom w:val="single" w:color="auto" w:sz="4" w:space="0"/>
              <w:right w:val="single" w:color="auto" w:sz="4" w:space="0"/>
            </w:tcBorders>
            <w:vAlign w:val="center"/>
          </w:tcPr>
          <w:p w14:paraId="0A6BE244">
            <w:pPr>
              <w:pStyle w:val="25"/>
              <w:spacing w:line="360" w:lineRule="auto"/>
              <w:jc w:val="center"/>
              <w:rPr>
                <w:rFonts w:hAnsi="宋体" w:cs="宋体"/>
                <w:color w:val="000000"/>
              </w:rPr>
            </w:pPr>
            <w:r>
              <w:rPr>
                <w:rFonts w:hint="eastAsia" w:hAnsi="宋体" w:cs="宋体"/>
                <w:color w:val="000000"/>
              </w:rPr>
              <w:t>X＜100</w:t>
            </w:r>
          </w:p>
        </w:tc>
      </w:tr>
      <w:tr w14:paraId="2D44CF17">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44DB75A7">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6F272F89">
            <w:pPr>
              <w:pStyle w:val="25"/>
              <w:spacing w:line="360" w:lineRule="auto"/>
              <w:jc w:val="center"/>
              <w:rPr>
                <w:rFonts w:hAnsi="宋体" w:cs="宋体"/>
                <w:color w:val="000000"/>
              </w:rPr>
            </w:pPr>
            <w:r>
              <w:rPr>
                <w:rFonts w:hint="eastAsia" w:hAnsi="宋体" w:cs="宋体"/>
                <w:color w:val="000000"/>
              </w:rPr>
              <w:t>营业收入（Y）</w:t>
            </w:r>
          </w:p>
        </w:tc>
        <w:tc>
          <w:tcPr>
            <w:tcW w:w="1134" w:type="dxa"/>
            <w:tcBorders>
              <w:top w:val="nil"/>
              <w:left w:val="nil"/>
              <w:bottom w:val="single" w:color="auto" w:sz="4" w:space="0"/>
              <w:right w:val="single" w:color="auto" w:sz="4" w:space="0"/>
            </w:tcBorders>
            <w:vAlign w:val="center"/>
          </w:tcPr>
          <w:p w14:paraId="4D229088">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4C06A75C">
            <w:pPr>
              <w:pStyle w:val="25"/>
              <w:spacing w:line="360" w:lineRule="auto"/>
              <w:jc w:val="center"/>
              <w:rPr>
                <w:rFonts w:hAnsi="宋体" w:cs="宋体"/>
                <w:color w:val="000000"/>
              </w:rPr>
            </w:pPr>
            <w:r>
              <w:rPr>
                <w:rFonts w:hint="eastAsia" w:hAnsi="宋体" w:cs="宋体"/>
                <w:color w:val="000000"/>
              </w:rPr>
              <w:t>1000≤Y＜5000</w:t>
            </w:r>
          </w:p>
        </w:tc>
        <w:tc>
          <w:tcPr>
            <w:tcW w:w="1769" w:type="dxa"/>
            <w:tcBorders>
              <w:top w:val="nil"/>
              <w:left w:val="nil"/>
              <w:bottom w:val="single" w:color="auto" w:sz="4" w:space="0"/>
              <w:right w:val="single" w:color="auto" w:sz="4" w:space="0"/>
            </w:tcBorders>
            <w:vAlign w:val="center"/>
          </w:tcPr>
          <w:p w14:paraId="1D9979A9">
            <w:pPr>
              <w:pStyle w:val="25"/>
              <w:spacing w:line="360" w:lineRule="auto"/>
              <w:jc w:val="center"/>
              <w:rPr>
                <w:rFonts w:hAnsi="宋体" w:cs="宋体"/>
                <w:color w:val="000000"/>
              </w:rPr>
            </w:pPr>
            <w:r>
              <w:rPr>
                <w:rFonts w:hint="eastAsia" w:hAnsi="宋体" w:cs="宋体"/>
                <w:color w:val="000000"/>
              </w:rPr>
              <w:t>500≤Y＜1000</w:t>
            </w:r>
          </w:p>
        </w:tc>
        <w:tc>
          <w:tcPr>
            <w:tcW w:w="1068" w:type="dxa"/>
            <w:tcBorders>
              <w:top w:val="nil"/>
              <w:left w:val="nil"/>
              <w:bottom w:val="single" w:color="auto" w:sz="4" w:space="0"/>
              <w:right w:val="single" w:color="auto" w:sz="4" w:space="0"/>
            </w:tcBorders>
            <w:vAlign w:val="center"/>
          </w:tcPr>
          <w:p w14:paraId="4F58B17A">
            <w:pPr>
              <w:pStyle w:val="25"/>
              <w:spacing w:line="360" w:lineRule="auto"/>
              <w:jc w:val="center"/>
              <w:rPr>
                <w:rFonts w:hAnsi="宋体" w:cs="宋体"/>
                <w:color w:val="000000"/>
              </w:rPr>
            </w:pPr>
            <w:r>
              <w:rPr>
                <w:rFonts w:hint="eastAsia" w:hAnsi="宋体" w:cs="宋体"/>
                <w:color w:val="000000"/>
              </w:rPr>
              <w:t>Y＜500</w:t>
            </w:r>
          </w:p>
        </w:tc>
      </w:tr>
      <w:tr w14:paraId="133BFC40">
        <w:tblPrEx>
          <w:tblCellMar>
            <w:top w:w="0" w:type="dxa"/>
            <w:left w:w="108" w:type="dxa"/>
            <w:bottom w:w="0" w:type="dxa"/>
            <w:right w:w="108" w:type="dxa"/>
          </w:tblCellMar>
        </w:tblPrEx>
        <w:trPr>
          <w:trHeight w:val="90" w:hRule="atLeast"/>
          <w:jc w:val="center"/>
        </w:trPr>
        <w:tc>
          <w:tcPr>
            <w:tcW w:w="1730" w:type="dxa"/>
            <w:vMerge w:val="restart"/>
            <w:tcBorders>
              <w:top w:val="nil"/>
              <w:left w:val="single" w:color="auto" w:sz="4" w:space="0"/>
              <w:bottom w:val="single" w:color="auto" w:sz="4" w:space="0"/>
              <w:right w:val="single" w:color="auto" w:sz="4" w:space="0"/>
            </w:tcBorders>
            <w:vAlign w:val="center"/>
          </w:tcPr>
          <w:p w14:paraId="10CB101A">
            <w:pPr>
              <w:pStyle w:val="25"/>
              <w:spacing w:line="360" w:lineRule="auto"/>
              <w:jc w:val="center"/>
              <w:rPr>
                <w:rFonts w:hAnsi="宋体" w:cs="宋体"/>
                <w:b/>
                <w:bCs/>
                <w:color w:val="000000"/>
              </w:rPr>
            </w:pPr>
            <w:r>
              <w:rPr>
                <w:rFonts w:hint="eastAsia" w:hAnsi="宋体" w:cs="宋体"/>
                <w:b/>
                <w:bCs/>
                <w:color w:val="000000"/>
              </w:rPr>
              <w:t>租赁和商务服务业</w:t>
            </w:r>
          </w:p>
        </w:tc>
        <w:tc>
          <w:tcPr>
            <w:tcW w:w="1616" w:type="dxa"/>
            <w:tcBorders>
              <w:top w:val="nil"/>
              <w:left w:val="nil"/>
              <w:bottom w:val="single" w:color="auto" w:sz="4" w:space="0"/>
              <w:right w:val="single" w:color="auto" w:sz="4" w:space="0"/>
            </w:tcBorders>
            <w:vAlign w:val="center"/>
          </w:tcPr>
          <w:p w14:paraId="4060ACF6">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700220B3">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2BC58503">
            <w:pPr>
              <w:pStyle w:val="25"/>
              <w:spacing w:line="360" w:lineRule="auto"/>
              <w:jc w:val="center"/>
              <w:rPr>
                <w:rFonts w:hAnsi="宋体" w:cs="宋体"/>
                <w:color w:val="000000"/>
              </w:rPr>
            </w:pPr>
            <w:r>
              <w:rPr>
                <w:rFonts w:hint="eastAsia" w:hAnsi="宋体" w:cs="宋体"/>
                <w:color w:val="000000"/>
              </w:rPr>
              <w:t>100≤X＜300</w:t>
            </w:r>
          </w:p>
        </w:tc>
        <w:tc>
          <w:tcPr>
            <w:tcW w:w="1769" w:type="dxa"/>
            <w:tcBorders>
              <w:top w:val="nil"/>
              <w:left w:val="nil"/>
              <w:bottom w:val="single" w:color="auto" w:sz="4" w:space="0"/>
              <w:right w:val="single" w:color="auto" w:sz="4" w:space="0"/>
            </w:tcBorders>
            <w:vAlign w:val="center"/>
          </w:tcPr>
          <w:p w14:paraId="06730955">
            <w:pPr>
              <w:pStyle w:val="25"/>
              <w:spacing w:line="360" w:lineRule="auto"/>
              <w:jc w:val="center"/>
              <w:rPr>
                <w:rFonts w:hAnsi="宋体" w:cs="宋体"/>
                <w:color w:val="000000"/>
              </w:rPr>
            </w:pPr>
            <w:r>
              <w:rPr>
                <w:rFonts w:hint="eastAsia" w:hAnsi="宋体" w:cs="宋体"/>
                <w:color w:val="000000"/>
              </w:rPr>
              <w:t>10≤X＜100</w:t>
            </w:r>
          </w:p>
        </w:tc>
        <w:tc>
          <w:tcPr>
            <w:tcW w:w="1068" w:type="dxa"/>
            <w:tcBorders>
              <w:top w:val="nil"/>
              <w:left w:val="nil"/>
              <w:bottom w:val="single" w:color="auto" w:sz="4" w:space="0"/>
              <w:right w:val="single" w:color="auto" w:sz="4" w:space="0"/>
            </w:tcBorders>
            <w:vAlign w:val="center"/>
          </w:tcPr>
          <w:p w14:paraId="799D4256">
            <w:pPr>
              <w:pStyle w:val="25"/>
              <w:spacing w:line="360" w:lineRule="auto"/>
              <w:jc w:val="center"/>
              <w:rPr>
                <w:rFonts w:hAnsi="宋体" w:cs="宋体"/>
                <w:color w:val="000000"/>
              </w:rPr>
            </w:pPr>
            <w:r>
              <w:rPr>
                <w:rFonts w:hint="eastAsia" w:hAnsi="宋体" w:cs="宋体"/>
                <w:color w:val="000000"/>
              </w:rPr>
              <w:t>X＜10</w:t>
            </w:r>
          </w:p>
        </w:tc>
      </w:tr>
      <w:tr w14:paraId="7819D422">
        <w:tblPrEx>
          <w:tblCellMar>
            <w:top w:w="0" w:type="dxa"/>
            <w:left w:w="108" w:type="dxa"/>
            <w:bottom w:w="0" w:type="dxa"/>
            <w:right w:w="108" w:type="dxa"/>
          </w:tblCellMar>
        </w:tblPrEx>
        <w:trPr>
          <w:trHeight w:val="90" w:hRule="atLeast"/>
          <w:jc w:val="center"/>
        </w:trPr>
        <w:tc>
          <w:tcPr>
            <w:tcW w:w="1730" w:type="dxa"/>
            <w:vMerge w:val="continue"/>
            <w:tcBorders>
              <w:top w:val="nil"/>
              <w:left w:val="single" w:color="auto" w:sz="4" w:space="0"/>
              <w:bottom w:val="single" w:color="auto" w:sz="4" w:space="0"/>
              <w:right w:val="single" w:color="auto" w:sz="4" w:space="0"/>
            </w:tcBorders>
            <w:vAlign w:val="center"/>
          </w:tcPr>
          <w:p w14:paraId="0E41AF1F">
            <w:pPr>
              <w:pStyle w:val="25"/>
              <w:spacing w:line="360" w:lineRule="auto"/>
              <w:jc w:val="center"/>
              <w:rPr>
                <w:rFonts w:hAnsi="宋体" w:cs="宋体"/>
                <w:b/>
                <w:bCs/>
                <w:color w:val="000000"/>
              </w:rPr>
            </w:pPr>
          </w:p>
        </w:tc>
        <w:tc>
          <w:tcPr>
            <w:tcW w:w="1616" w:type="dxa"/>
            <w:tcBorders>
              <w:top w:val="nil"/>
              <w:left w:val="nil"/>
              <w:bottom w:val="single" w:color="auto" w:sz="4" w:space="0"/>
              <w:right w:val="single" w:color="auto" w:sz="4" w:space="0"/>
            </w:tcBorders>
            <w:vAlign w:val="center"/>
          </w:tcPr>
          <w:p w14:paraId="74B26E92">
            <w:pPr>
              <w:pStyle w:val="25"/>
              <w:spacing w:line="360" w:lineRule="auto"/>
              <w:jc w:val="center"/>
              <w:rPr>
                <w:rFonts w:hAnsi="宋体" w:cs="宋体"/>
                <w:color w:val="000000"/>
              </w:rPr>
            </w:pPr>
            <w:r>
              <w:rPr>
                <w:rFonts w:hint="eastAsia" w:hAnsi="宋体" w:cs="宋体"/>
                <w:color w:val="000000"/>
              </w:rPr>
              <w:t>资产总额（Z）</w:t>
            </w:r>
          </w:p>
        </w:tc>
        <w:tc>
          <w:tcPr>
            <w:tcW w:w="1134" w:type="dxa"/>
            <w:tcBorders>
              <w:top w:val="nil"/>
              <w:left w:val="nil"/>
              <w:bottom w:val="single" w:color="auto" w:sz="4" w:space="0"/>
              <w:right w:val="single" w:color="auto" w:sz="4" w:space="0"/>
            </w:tcBorders>
            <w:vAlign w:val="center"/>
          </w:tcPr>
          <w:p w14:paraId="172AAE82">
            <w:pPr>
              <w:pStyle w:val="25"/>
              <w:spacing w:line="360" w:lineRule="auto"/>
              <w:jc w:val="center"/>
              <w:rPr>
                <w:rFonts w:hAnsi="宋体" w:cs="宋体"/>
                <w:color w:val="000000"/>
              </w:rPr>
            </w:pPr>
            <w:r>
              <w:rPr>
                <w:rFonts w:hint="eastAsia" w:hAnsi="宋体" w:cs="宋体"/>
                <w:color w:val="000000"/>
              </w:rPr>
              <w:t>万元</w:t>
            </w:r>
          </w:p>
        </w:tc>
        <w:tc>
          <w:tcPr>
            <w:tcW w:w="1900" w:type="dxa"/>
            <w:tcBorders>
              <w:top w:val="nil"/>
              <w:left w:val="nil"/>
              <w:bottom w:val="single" w:color="auto" w:sz="4" w:space="0"/>
              <w:right w:val="single" w:color="auto" w:sz="4" w:space="0"/>
            </w:tcBorders>
            <w:vAlign w:val="center"/>
          </w:tcPr>
          <w:p w14:paraId="2623192F">
            <w:pPr>
              <w:pStyle w:val="25"/>
              <w:spacing w:line="360" w:lineRule="auto"/>
              <w:jc w:val="center"/>
              <w:rPr>
                <w:rFonts w:hAnsi="宋体" w:cs="宋体"/>
                <w:color w:val="000000"/>
              </w:rPr>
            </w:pPr>
            <w:r>
              <w:rPr>
                <w:rFonts w:hint="eastAsia" w:hAnsi="宋体" w:cs="宋体"/>
                <w:color w:val="000000"/>
              </w:rPr>
              <w:t>8000≤Z＜120000</w:t>
            </w:r>
          </w:p>
        </w:tc>
        <w:tc>
          <w:tcPr>
            <w:tcW w:w="1769" w:type="dxa"/>
            <w:tcBorders>
              <w:top w:val="nil"/>
              <w:left w:val="nil"/>
              <w:bottom w:val="single" w:color="auto" w:sz="4" w:space="0"/>
              <w:right w:val="single" w:color="auto" w:sz="4" w:space="0"/>
            </w:tcBorders>
            <w:vAlign w:val="center"/>
          </w:tcPr>
          <w:p w14:paraId="2768A567">
            <w:pPr>
              <w:pStyle w:val="25"/>
              <w:spacing w:line="360" w:lineRule="auto"/>
              <w:jc w:val="center"/>
              <w:rPr>
                <w:rFonts w:hAnsi="宋体" w:cs="宋体"/>
                <w:color w:val="000000"/>
              </w:rPr>
            </w:pPr>
            <w:r>
              <w:rPr>
                <w:rFonts w:hint="eastAsia" w:hAnsi="宋体" w:cs="宋体"/>
                <w:color w:val="000000"/>
              </w:rPr>
              <w:t>100≤Z＜8000</w:t>
            </w:r>
          </w:p>
        </w:tc>
        <w:tc>
          <w:tcPr>
            <w:tcW w:w="1068" w:type="dxa"/>
            <w:tcBorders>
              <w:top w:val="nil"/>
              <w:left w:val="nil"/>
              <w:bottom w:val="single" w:color="auto" w:sz="4" w:space="0"/>
              <w:right w:val="single" w:color="auto" w:sz="4" w:space="0"/>
            </w:tcBorders>
            <w:vAlign w:val="center"/>
          </w:tcPr>
          <w:p w14:paraId="3EC43978">
            <w:pPr>
              <w:pStyle w:val="25"/>
              <w:spacing w:line="360" w:lineRule="auto"/>
              <w:jc w:val="center"/>
              <w:rPr>
                <w:rFonts w:hAnsi="宋体" w:cs="宋体"/>
                <w:color w:val="000000"/>
              </w:rPr>
            </w:pPr>
            <w:r>
              <w:rPr>
                <w:rFonts w:hint="eastAsia" w:hAnsi="宋体" w:cs="宋体"/>
                <w:color w:val="000000"/>
              </w:rPr>
              <w:t>Y＜100</w:t>
            </w:r>
          </w:p>
        </w:tc>
      </w:tr>
      <w:tr w14:paraId="77FB224C">
        <w:tblPrEx>
          <w:tblCellMar>
            <w:top w:w="0" w:type="dxa"/>
            <w:left w:w="108" w:type="dxa"/>
            <w:bottom w:w="0" w:type="dxa"/>
            <w:right w:w="108" w:type="dxa"/>
          </w:tblCellMar>
        </w:tblPrEx>
        <w:trPr>
          <w:trHeight w:val="90" w:hRule="atLeast"/>
          <w:jc w:val="center"/>
        </w:trPr>
        <w:tc>
          <w:tcPr>
            <w:tcW w:w="1730" w:type="dxa"/>
            <w:tcBorders>
              <w:top w:val="nil"/>
              <w:left w:val="single" w:color="auto" w:sz="4" w:space="0"/>
              <w:bottom w:val="single" w:color="auto" w:sz="4" w:space="0"/>
              <w:right w:val="single" w:color="auto" w:sz="4" w:space="0"/>
            </w:tcBorders>
            <w:vAlign w:val="center"/>
          </w:tcPr>
          <w:p w14:paraId="01104D58">
            <w:pPr>
              <w:pStyle w:val="25"/>
              <w:spacing w:line="360" w:lineRule="auto"/>
              <w:jc w:val="center"/>
              <w:rPr>
                <w:rFonts w:hAnsi="宋体" w:cs="宋体"/>
                <w:b/>
                <w:bCs/>
                <w:color w:val="000000"/>
              </w:rPr>
            </w:pPr>
            <w:r>
              <w:rPr>
                <w:rFonts w:hint="eastAsia" w:hAnsi="宋体" w:cs="宋体"/>
                <w:b/>
                <w:bCs/>
                <w:color w:val="000000"/>
              </w:rPr>
              <w:t>其他未列明行业</w:t>
            </w:r>
          </w:p>
        </w:tc>
        <w:tc>
          <w:tcPr>
            <w:tcW w:w="1616" w:type="dxa"/>
            <w:tcBorders>
              <w:top w:val="nil"/>
              <w:left w:val="nil"/>
              <w:bottom w:val="single" w:color="auto" w:sz="4" w:space="0"/>
              <w:right w:val="single" w:color="auto" w:sz="4" w:space="0"/>
            </w:tcBorders>
            <w:vAlign w:val="center"/>
          </w:tcPr>
          <w:p w14:paraId="0ADDD10B">
            <w:pPr>
              <w:pStyle w:val="25"/>
              <w:spacing w:line="360" w:lineRule="auto"/>
              <w:jc w:val="center"/>
              <w:rPr>
                <w:rFonts w:hAnsi="宋体" w:cs="宋体"/>
                <w:color w:val="000000"/>
              </w:rPr>
            </w:pPr>
            <w:r>
              <w:rPr>
                <w:rFonts w:hint="eastAsia" w:hAnsi="宋体" w:cs="宋体"/>
                <w:color w:val="000000"/>
              </w:rPr>
              <w:t>从业人员（X）</w:t>
            </w:r>
          </w:p>
        </w:tc>
        <w:tc>
          <w:tcPr>
            <w:tcW w:w="1134" w:type="dxa"/>
            <w:tcBorders>
              <w:top w:val="nil"/>
              <w:left w:val="nil"/>
              <w:bottom w:val="single" w:color="auto" w:sz="4" w:space="0"/>
              <w:right w:val="single" w:color="auto" w:sz="4" w:space="0"/>
            </w:tcBorders>
            <w:vAlign w:val="center"/>
          </w:tcPr>
          <w:p w14:paraId="493EFE81">
            <w:pPr>
              <w:pStyle w:val="25"/>
              <w:spacing w:line="360" w:lineRule="auto"/>
              <w:jc w:val="center"/>
              <w:rPr>
                <w:rFonts w:hAnsi="宋体" w:cs="宋体"/>
                <w:color w:val="000000"/>
              </w:rPr>
            </w:pPr>
            <w:r>
              <w:rPr>
                <w:rFonts w:hint="eastAsia" w:hAnsi="宋体" w:cs="宋体"/>
                <w:color w:val="000000"/>
              </w:rPr>
              <w:t>人</w:t>
            </w:r>
          </w:p>
        </w:tc>
        <w:tc>
          <w:tcPr>
            <w:tcW w:w="1900" w:type="dxa"/>
            <w:tcBorders>
              <w:top w:val="nil"/>
              <w:left w:val="nil"/>
              <w:bottom w:val="single" w:color="auto" w:sz="4" w:space="0"/>
              <w:right w:val="single" w:color="auto" w:sz="4" w:space="0"/>
            </w:tcBorders>
            <w:vAlign w:val="center"/>
          </w:tcPr>
          <w:p w14:paraId="129E803B">
            <w:pPr>
              <w:pStyle w:val="25"/>
              <w:spacing w:line="360" w:lineRule="auto"/>
              <w:jc w:val="center"/>
              <w:rPr>
                <w:rFonts w:hAnsi="宋体" w:cs="宋体"/>
                <w:color w:val="000000"/>
              </w:rPr>
            </w:pPr>
            <w:r>
              <w:rPr>
                <w:rFonts w:hint="eastAsia" w:hAnsi="宋体" w:cs="宋体"/>
                <w:color w:val="000000"/>
              </w:rPr>
              <w:t>100≤X＜300</w:t>
            </w:r>
          </w:p>
        </w:tc>
        <w:tc>
          <w:tcPr>
            <w:tcW w:w="1769" w:type="dxa"/>
            <w:tcBorders>
              <w:top w:val="nil"/>
              <w:left w:val="nil"/>
              <w:bottom w:val="single" w:color="auto" w:sz="4" w:space="0"/>
              <w:right w:val="single" w:color="auto" w:sz="4" w:space="0"/>
            </w:tcBorders>
            <w:vAlign w:val="center"/>
          </w:tcPr>
          <w:p w14:paraId="263D2B20">
            <w:pPr>
              <w:pStyle w:val="25"/>
              <w:spacing w:line="360" w:lineRule="auto"/>
              <w:jc w:val="center"/>
              <w:rPr>
                <w:rFonts w:hAnsi="宋体" w:cs="宋体"/>
                <w:color w:val="000000"/>
              </w:rPr>
            </w:pPr>
            <w:r>
              <w:rPr>
                <w:rFonts w:hint="eastAsia" w:hAnsi="宋体" w:cs="宋体"/>
                <w:color w:val="000000"/>
              </w:rPr>
              <w:t>10≤X＜100</w:t>
            </w:r>
          </w:p>
        </w:tc>
        <w:tc>
          <w:tcPr>
            <w:tcW w:w="1068" w:type="dxa"/>
            <w:tcBorders>
              <w:top w:val="nil"/>
              <w:left w:val="nil"/>
              <w:bottom w:val="single" w:color="auto" w:sz="4" w:space="0"/>
              <w:right w:val="single" w:color="auto" w:sz="4" w:space="0"/>
            </w:tcBorders>
            <w:vAlign w:val="center"/>
          </w:tcPr>
          <w:p w14:paraId="67D698C0">
            <w:pPr>
              <w:pStyle w:val="25"/>
              <w:spacing w:line="360" w:lineRule="auto"/>
              <w:jc w:val="center"/>
              <w:rPr>
                <w:rFonts w:hAnsi="宋体" w:cs="宋体"/>
                <w:color w:val="000000"/>
              </w:rPr>
            </w:pPr>
            <w:r>
              <w:rPr>
                <w:rFonts w:hint="eastAsia" w:hAnsi="宋体" w:cs="宋体"/>
                <w:color w:val="000000"/>
              </w:rPr>
              <w:t>X＜10</w:t>
            </w:r>
          </w:p>
        </w:tc>
      </w:tr>
    </w:tbl>
    <w:p w14:paraId="69E37498">
      <w:pPr>
        <w:pStyle w:val="25"/>
        <w:spacing w:line="360" w:lineRule="auto"/>
        <w:jc w:val="left"/>
        <w:rPr>
          <w:rFonts w:hAnsi="宋体"/>
          <w:b/>
          <w:color w:val="000000"/>
          <w:sz w:val="24"/>
        </w:rPr>
      </w:pPr>
      <w:r>
        <w:rPr>
          <w:rFonts w:hint="eastAsia" w:hAnsi="宋体"/>
          <w:color w:val="000000"/>
        </w:rPr>
        <w:t>说明：上述标准参照《关于印发中小企业划型标准规定的通知》（工信部联企业[2011]300号），大型、中型和小型企业须同时满足所列指标的下限，否则下划一档；微型企业只须满足所列指标中的一项即可。</w:t>
      </w:r>
    </w:p>
    <w:p w14:paraId="5E341EF3">
      <w:pPr>
        <w:snapToGrid w:val="0"/>
        <w:spacing w:before="120" w:beforeLines="50" w:after="50" w:line="360" w:lineRule="auto"/>
        <w:jc w:val="left"/>
        <w:rPr>
          <w:rFonts w:hAnsi="宋体"/>
          <w:b/>
          <w:color w:val="000000"/>
          <w:sz w:val="24"/>
        </w:rPr>
      </w:pPr>
      <w:r>
        <w:rPr>
          <w:rFonts w:hint="eastAsia" w:hAnsi="宋体"/>
          <w:b/>
          <w:color w:val="000000"/>
          <w:sz w:val="24"/>
        </w:rPr>
        <w:br w:type="page"/>
      </w:r>
      <w:r>
        <w:rPr>
          <w:rFonts w:hint="eastAsia" w:hAnsi="宋体"/>
          <w:b/>
          <w:color w:val="000000"/>
          <w:sz w:val="24"/>
        </w:rPr>
        <w:t>（2）残疾人福利性单位声明函格式</w:t>
      </w:r>
    </w:p>
    <w:p w14:paraId="2A429D99">
      <w:pPr>
        <w:spacing w:line="360" w:lineRule="auto"/>
        <w:jc w:val="center"/>
        <w:rPr>
          <w:rFonts w:ascii="宋体" w:hAnsi="宋体"/>
          <w:b/>
          <w:color w:val="000000"/>
          <w:spacing w:val="6"/>
          <w:sz w:val="32"/>
          <w:szCs w:val="32"/>
        </w:rPr>
      </w:pPr>
    </w:p>
    <w:p w14:paraId="7F120B23">
      <w:pPr>
        <w:spacing w:line="360" w:lineRule="auto"/>
        <w:jc w:val="center"/>
        <w:rPr>
          <w:rFonts w:ascii="宋体" w:hAnsi="宋体" w:cs="微软雅黑"/>
          <w:bCs/>
          <w:color w:val="000000"/>
          <w:spacing w:val="6"/>
          <w:sz w:val="44"/>
          <w:szCs w:val="44"/>
        </w:rPr>
      </w:pPr>
      <w:r>
        <w:rPr>
          <w:rFonts w:hint="eastAsia" w:ascii="宋体" w:hAnsi="宋体" w:cs="微软雅黑"/>
          <w:bCs/>
          <w:color w:val="000000"/>
          <w:spacing w:val="6"/>
          <w:sz w:val="44"/>
          <w:szCs w:val="44"/>
        </w:rPr>
        <w:t>残疾人福利性单位声明函</w:t>
      </w:r>
    </w:p>
    <w:p w14:paraId="4FD20193">
      <w:pPr>
        <w:spacing w:line="360" w:lineRule="auto"/>
        <w:contextualSpacing/>
        <w:rPr>
          <w:rFonts w:ascii="宋体" w:hAnsi="宋体"/>
          <w:bCs/>
          <w:color w:val="000000"/>
          <w:spacing w:val="6"/>
          <w:sz w:val="30"/>
          <w:szCs w:val="30"/>
        </w:rPr>
      </w:pPr>
    </w:p>
    <w:p w14:paraId="20303AF0">
      <w:pPr>
        <w:spacing w:line="360" w:lineRule="auto"/>
        <w:ind w:firstLine="444" w:firstLineChars="200"/>
        <w:contextualSpacing/>
        <w:rPr>
          <w:rFonts w:ascii="宋体" w:hAnsi="宋体"/>
          <w:color w:val="000000"/>
          <w:spacing w:val="6"/>
          <w:szCs w:val="21"/>
        </w:rPr>
      </w:pPr>
      <w:r>
        <w:rPr>
          <w:rFonts w:hint="eastAsia" w:ascii="宋体" w:hAnsi="宋体"/>
          <w:color w:val="000000"/>
          <w:spacing w:val="6"/>
          <w:szCs w:val="21"/>
        </w:rPr>
        <w:t>本单位郑重声明，根据《财政部 民政部 中国残疾人联合会关于促进残疾人就业政府采购政策的通知》（财库</w:t>
      </w:r>
      <w:r>
        <w:rPr>
          <w:rFonts w:hint="eastAsia" w:ascii="宋体" w:hAnsi="宋体"/>
          <w:color w:val="000000"/>
          <w:szCs w:val="21"/>
        </w:rPr>
        <w:t>〔2017〕 141</w:t>
      </w:r>
      <w:r>
        <w:rPr>
          <w:rFonts w:hint="eastAsia" w:ascii="宋体" w:hAnsi="宋体"/>
          <w:color w:val="000000"/>
          <w:spacing w:val="6"/>
          <w:szCs w:val="21"/>
        </w:rPr>
        <w:t>号）的规定，本单位为符合条件的残疾人福利性单位，且本单位参加</w:t>
      </w:r>
      <w:r>
        <w:rPr>
          <w:rFonts w:hint="eastAsia" w:ascii="宋体" w:hAnsi="宋体"/>
          <w:color w:val="000000"/>
          <w:spacing w:val="6"/>
          <w:szCs w:val="21"/>
          <w:u w:val="single"/>
        </w:rPr>
        <w:t xml:space="preserve">     </w:t>
      </w:r>
      <w:r>
        <w:rPr>
          <w:rFonts w:hint="eastAsia" w:ascii="宋体" w:hAnsi="宋体"/>
          <w:color w:val="000000"/>
          <w:spacing w:val="6"/>
          <w:szCs w:val="21"/>
        </w:rPr>
        <w:t>单位的</w:t>
      </w:r>
      <w:r>
        <w:rPr>
          <w:rFonts w:hint="eastAsia" w:ascii="宋体" w:hAnsi="宋体"/>
          <w:color w:val="000000"/>
          <w:spacing w:val="6"/>
          <w:szCs w:val="21"/>
          <w:u w:val="single"/>
        </w:rPr>
        <w:t xml:space="preserve">        </w:t>
      </w:r>
      <w:r>
        <w:rPr>
          <w:rFonts w:hint="eastAsia" w:ascii="宋体" w:hAnsi="宋体"/>
          <w:color w:val="000000"/>
          <w:spacing w:val="6"/>
          <w:szCs w:val="21"/>
        </w:rPr>
        <w:t>项目采购活动提供本单位制造的货物（由本单位承担工程/提供服务），或者提供其他残</w:t>
      </w:r>
      <w:r>
        <w:rPr>
          <w:rFonts w:hint="eastAsia" w:ascii="宋体" w:hAnsi="宋体"/>
          <w:color w:val="000000"/>
          <w:spacing w:val="-6"/>
          <w:szCs w:val="21"/>
        </w:rPr>
        <w:t>疾人福利性单位制造的货物（不包括使用非残疾人福利性单位注册商标的货物）。</w:t>
      </w:r>
    </w:p>
    <w:p w14:paraId="1A088AE5">
      <w:pPr>
        <w:spacing w:line="360" w:lineRule="auto"/>
        <w:ind w:firstLine="444" w:firstLineChars="200"/>
        <w:contextualSpacing/>
        <w:rPr>
          <w:rFonts w:ascii="宋体" w:hAnsi="宋体"/>
          <w:color w:val="000000"/>
          <w:spacing w:val="6"/>
          <w:szCs w:val="21"/>
        </w:rPr>
      </w:pPr>
      <w:r>
        <w:rPr>
          <w:rFonts w:hint="eastAsia" w:ascii="宋体" w:hAnsi="宋体"/>
          <w:color w:val="000000"/>
          <w:spacing w:val="6"/>
          <w:szCs w:val="21"/>
        </w:rPr>
        <w:t>本单位对上述声明的真实性负责。如有虚假，将依法承担相应责任。</w:t>
      </w:r>
    </w:p>
    <w:p w14:paraId="7CFA57D2">
      <w:pPr>
        <w:spacing w:line="360" w:lineRule="auto"/>
        <w:ind w:firstLine="444" w:firstLineChars="200"/>
        <w:contextualSpacing/>
        <w:rPr>
          <w:rFonts w:ascii="宋体" w:hAnsi="宋体"/>
          <w:color w:val="000000"/>
          <w:spacing w:val="6"/>
          <w:szCs w:val="21"/>
        </w:rPr>
      </w:pPr>
    </w:p>
    <w:p w14:paraId="293E730D">
      <w:pPr>
        <w:spacing w:line="360" w:lineRule="auto"/>
        <w:ind w:firstLine="444" w:firstLineChars="200"/>
        <w:contextualSpacing/>
        <w:rPr>
          <w:rFonts w:ascii="宋体" w:hAnsi="宋体"/>
          <w:color w:val="000000"/>
          <w:spacing w:val="6"/>
          <w:szCs w:val="21"/>
        </w:rPr>
      </w:pPr>
    </w:p>
    <w:p w14:paraId="19479924">
      <w:pPr>
        <w:tabs>
          <w:tab w:val="left" w:pos="4860"/>
        </w:tabs>
        <w:spacing w:line="360" w:lineRule="auto"/>
        <w:ind w:right="1560" w:firstLine="444" w:firstLineChars="200"/>
        <w:contextualSpacing/>
        <w:jc w:val="center"/>
        <w:rPr>
          <w:rFonts w:ascii="宋体" w:hAnsi="宋体"/>
          <w:color w:val="000000"/>
          <w:spacing w:val="6"/>
          <w:szCs w:val="21"/>
        </w:rPr>
      </w:pPr>
      <w:r>
        <w:rPr>
          <w:rFonts w:hint="eastAsia" w:ascii="宋体" w:hAnsi="宋体"/>
          <w:color w:val="000000"/>
          <w:spacing w:val="6"/>
          <w:szCs w:val="21"/>
        </w:rPr>
        <w:t>单位名称（盖公章）：</w:t>
      </w:r>
    </w:p>
    <w:p w14:paraId="34BDEB5B">
      <w:pPr>
        <w:tabs>
          <w:tab w:val="left" w:pos="4860"/>
        </w:tabs>
        <w:spacing w:line="360" w:lineRule="auto"/>
        <w:ind w:right="1560" w:firstLine="444" w:firstLineChars="200"/>
        <w:contextualSpacing/>
        <w:jc w:val="center"/>
        <w:rPr>
          <w:rFonts w:ascii="宋体" w:hAnsi="宋体"/>
          <w:color w:val="000000"/>
          <w:spacing w:val="6"/>
          <w:szCs w:val="21"/>
        </w:rPr>
      </w:pPr>
      <w:r>
        <w:rPr>
          <w:rFonts w:hint="eastAsia" w:ascii="宋体" w:hAnsi="宋体"/>
          <w:color w:val="000000"/>
          <w:spacing w:val="6"/>
          <w:szCs w:val="21"/>
        </w:rPr>
        <w:t>日  期：</w:t>
      </w:r>
    </w:p>
    <w:p w14:paraId="2FD47B35">
      <w:pPr>
        <w:spacing w:line="360" w:lineRule="auto"/>
        <w:contextualSpacing/>
        <w:rPr>
          <w:rFonts w:ascii="宋体" w:hAnsi="宋体"/>
          <w:color w:val="000000"/>
          <w:szCs w:val="21"/>
        </w:rPr>
      </w:pPr>
    </w:p>
    <w:p w14:paraId="4B5CFD14">
      <w:pPr>
        <w:spacing w:line="360" w:lineRule="auto"/>
        <w:contextualSpacing/>
        <w:rPr>
          <w:rFonts w:ascii="宋体" w:hAnsi="宋体"/>
          <w:color w:val="000000"/>
          <w:szCs w:val="21"/>
        </w:rPr>
      </w:pPr>
    </w:p>
    <w:p w14:paraId="166EAA61">
      <w:pPr>
        <w:spacing w:line="360" w:lineRule="auto"/>
        <w:contextualSpacing/>
        <w:rPr>
          <w:rFonts w:ascii="宋体" w:hAnsi="宋体"/>
          <w:color w:val="000000"/>
          <w:szCs w:val="21"/>
        </w:rPr>
      </w:pPr>
    </w:p>
    <w:p w14:paraId="616B6E6A">
      <w:pPr>
        <w:spacing w:line="360" w:lineRule="auto"/>
        <w:contextualSpacing/>
        <w:rPr>
          <w:rFonts w:ascii="宋体" w:hAnsi="宋体"/>
          <w:color w:val="000000"/>
          <w:szCs w:val="21"/>
        </w:rPr>
      </w:pPr>
      <w:r>
        <w:rPr>
          <w:rFonts w:hint="eastAsia" w:ascii="宋体" w:hAnsi="宋体"/>
          <w:color w:val="000000"/>
          <w:szCs w:val="21"/>
        </w:rPr>
        <w:t>注：请根据自己的真实情况出具《残疾人福利性单位声明函》。依法享受中小企业优惠政策的，采购人或者采购代理机构在公告中标结果时，同时公告其《残疾人福利性单位声明函》，接受社会监督。</w:t>
      </w:r>
    </w:p>
    <w:p w14:paraId="65AAE336">
      <w:pPr>
        <w:spacing w:line="360" w:lineRule="auto"/>
        <w:rPr>
          <w:rFonts w:ascii="宋体" w:hAnsi="宋体"/>
          <w:b/>
          <w:color w:val="000000"/>
          <w:sz w:val="28"/>
          <w:szCs w:val="28"/>
        </w:rPr>
      </w:pPr>
      <w:r>
        <w:rPr>
          <w:rFonts w:ascii="宋体" w:hAnsi="宋体"/>
          <w:color w:val="000000"/>
        </w:rPr>
        <w:br w:type="page"/>
      </w:r>
      <w:r>
        <w:rPr>
          <w:rFonts w:hint="eastAsia" w:ascii="宋体" w:hAnsi="宋体"/>
          <w:b/>
          <w:color w:val="000000"/>
          <w:sz w:val="28"/>
          <w:szCs w:val="28"/>
        </w:rPr>
        <w:t>一、报价文件格式</w:t>
      </w:r>
    </w:p>
    <w:p w14:paraId="4AAABC6E">
      <w:pPr>
        <w:snapToGrid w:val="0"/>
        <w:spacing w:before="120" w:beforeLines="50" w:after="50" w:line="360" w:lineRule="auto"/>
        <w:ind w:left="142"/>
        <w:jc w:val="left"/>
        <w:rPr>
          <w:rFonts w:ascii="宋体" w:hAnsi="宋体"/>
          <w:color w:val="000000"/>
          <w:sz w:val="24"/>
          <w:szCs w:val="20"/>
        </w:rPr>
      </w:pPr>
      <w:r>
        <w:rPr>
          <w:rFonts w:hint="eastAsia" w:ascii="宋体" w:hAnsi="宋体"/>
          <w:b/>
          <w:color w:val="000000"/>
          <w:sz w:val="24"/>
        </w:rPr>
        <w:t xml:space="preserve">1. 报价文件封面格式： </w:t>
      </w:r>
    </w:p>
    <w:p w14:paraId="29CF7D57">
      <w:pPr>
        <w:snapToGrid w:val="0"/>
        <w:spacing w:before="120" w:beforeLines="50" w:after="50" w:line="360" w:lineRule="auto"/>
        <w:rPr>
          <w:rFonts w:ascii="宋体" w:hAnsi="宋体"/>
          <w:bCs/>
          <w:color w:val="000000"/>
          <w:sz w:val="32"/>
          <w:szCs w:val="20"/>
        </w:rPr>
      </w:pPr>
    </w:p>
    <w:p w14:paraId="39C5E85B">
      <w:pPr>
        <w:snapToGrid w:val="0"/>
        <w:spacing w:before="120" w:beforeLines="50" w:after="50" w:line="360" w:lineRule="auto"/>
        <w:jc w:val="center"/>
        <w:rPr>
          <w:rFonts w:ascii="宋体" w:hAnsi="宋体"/>
          <w:bCs/>
          <w:color w:val="000000"/>
          <w:sz w:val="24"/>
          <w:szCs w:val="20"/>
        </w:rPr>
      </w:pPr>
    </w:p>
    <w:p w14:paraId="46261CD3">
      <w:pPr>
        <w:snapToGrid w:val="0"/>
        <w:spacing w:before="120" w:beforeLines="50" w:after="50" w:line="360" w:lineRule="auto"/>
        <w:jc w:val="center"/>
        <w:rPr>
          <w:rFonts w:ascii="宋体" w:hAnsi="宋体" w:cs="微软雅黑"/>
          <w:color w:val="000000"/>
          <w:sz w:val="84"/>
          <w:szCs w:val="84"/>
        </w:rPr>
      </w:pPr>
      <w:r>
        <w:rPr>
          <w:rFonts w:hint="eastAsia" w:ascii="宋体" w:hAnsi="宋体" w:cs="微软雅黑"/>
          <w:color w:val="000000"/>
          <w:sz w:val="84"/>
          <w:szCs w:val="84"/>
        </w:rPr>
        <w:t>投  标  文  件</w:t>
      </w:r>
    </w:p>
    <w:p w14:paraId="46696792">
      <w:pPr>
        <w:snapToGrid w:val="0"/>
        <w:spacing w:before="120" w:beforeLines="50" w:after="50" w:line="360" w:lineRule="auto"/>
        <w:jc w:val="center"/>
        <w:rPr>
          <w:rFonts w:ascii="宋体" w:hAnsi="宋体"/>
          <w:bCs/>
          <w:color w:val="000000"/>
          <w:sz w:val="32"/>
          <w:szCs w:val="32"/>
        </w:rPr>
      </w:pPr>
    </w:p>
    <w:p w14:paraId="586F0EE5">
      <w:pPr>
        <w:snapToGrid w:val="0"/>
        <w:spacing w:before="120" w:beforeLines="50" w:after="50" w:line="360" w:lineRule="auto"/>
        <w:jc w:val="center"/>
        <w:rPr>
          <w:rFonts w:ascii="宋体" w:hAnsi="宋体" w:cs="微软雅黑"/>
          <w:color w:val="000000"/>
          <w:sz w:val="32"/>
          <w:szCs w:val="32"/>
        </w:rPr>
      </w:pPr>
      <w:r>
        <w:rPr>
          <w:rFonts w:hint="eastAsia" w:ascii="宋体" w:hAnsi="宋体" w:cs="微软雅黑"/>
          <w:color w:val="000000"/>
          <w:sz w:val="32"/>
          <w:szCs w:val="32"/>
        </w:rPr>
        <w:t>报  价  文  件</w:t>
      </w:r>
    </w:p>
    <w:p w14:paraId="2F8F3393">
      <w:pPr>
        <w:snapToGrid w:val="0"/>
        <w:spacing w:before="120" w:beforeLines="50" w:after="50" w:line="360" w:lineRule="auto"/>
        <w:rPr>
          <w:rFonts w:ascii="宋体" w:hAnsi="宋体"/>
          <w:bCs/>
          <w:color w:val="000000"/>
          <w:sz w:val="24"/>
          <w:szCs w:val="20"/>
        </w:rPr>
      </w:pPr>
    </w:p>
    <w:p w14:paraId="30F01E88">
      <w:pPr>
        <w:snapToGrid w:val="0"/>
        <w:spacing w:before="120" w:beforeLines="50" w:after="50" w:line="360" w:lineRule="auto"/>
        <w:rPr>
          <w:rFonts w:ascii="宋体" w:hAnsi="宋体"/>
          <w:bCs/>
          <w:color w:val="000000"/>
          <w:sz w:val="24"/>
          <w:szCs w:val="20"/>
        </w:rPr>
      </w:pPr>
    </w:p>
    <w:p w14:paraId="06A72823">
      <w:pPr>
        <w:snapToGrid w:val="0"/>
        <w:spacing w:before="120" w:beforeLines="50" w:after="50" w:line="360" w:lineRule="auto"/>
        <w:rPr>
          <w:rFonts w:ascii="宋体" w:hAnsi="宋体"/>
          <w:bCs/>
          <w:color w:val="000000"/>
          <w:sz w:val="24"/>
          <w:szCs w:val="20"/>
        </w:rPr>
      </w:pPr>
    </w:p>
    <w:p w14:paraId="59250FE4">
      <w:pPr>
        <w:snapToGrid w:val="0"/>
        <w:spacing w:before="120" w:beforeLines="50" w:after="50" w:line="360" w:lineRule="auto"/>
        <w:rPr>
          <w:rFonts w:ascii="宋体" w:hAnsi="宋体"/>
          <w:bCs/>
          <w:color w:val="000000"/>
          <w:sz w:val="24"/>
          <w:szCs w:val="20"/>
        </w:rPr>
      </w:pPr>
    </w:p>
    <w:p w14:paraId="17B5E340">
      <w:pPr>
        <w:snapToGrid w:val="0"/>
        <w:spacing w:before="120" w:beforeLines="50" w:after="50" w:line="360" w:lineRule="auto"/>
        <w:ind w:firstLine="360" w:firstLineChars="150"/>
        <w:rPr>
          <w:rFonts w:ascii="宋体" w:hAnsi="宋体"/>
          <w:bCs/>
          <w:color w:val="000000"/>
          <w:sz w:val="24"/>
        </w:rPr>
      </w:pPr>
      <w:r>
        <w:rPr>
          <w:rFonts w:hint="eastAsia" w:ascii="宋体" w:hAnsi="宋体"/>
          <w:bCs/>
          <w:color w:val="000000"/>
          <w:sz w:val="24"/>
        </w:rPr>
        <w:t xml:space="preserve">项目名称： </w:t>
      </w:r>
    </w:p>
    <w:p w14:paraId="3189DBBF">
      <w:pPr>
        <w:snapToGrid w:val="0"/>
        <w:spacing w:before="120" w:beforeLines="50" w:after="50" w:line="360" w:lineRule="auto"/>
        <w:ind w:firstLine="360" w:firstLineChars="150"/>
        <w:rPr>
          <w:rFonts w:ascii="宋体" w:hAnsi="宋体"/>
          <w:bCs/>
          <w:color w:val="000000"/>
          <w:sz w:val="24"/>
        </w:rPr>
      </w:pPr>
    </w:p>
    <w:p w14:paraId="49756CD6">
      <w:pPr>
        <w:snapToGrid w:val="0"/>
        <w:spacing w:before="120" w:beforeLines="50" w:after="50" w:line="360" w:lineRule="auto"/>
        <w:ind w:firstLine="360" w:firstLineChars="150"/>
        <w:rPr>
          <w:rFonts w:ascii="宋体" w:hAnsi="宋体"/>
          <w:bCs/>
          <w:color w:val="000000"/>
          <w:sz w:val="24"/>
        </w:rPr>
      </w:pPr>
      <w:r>
        <w:rPr>
          <w:rFonts w:hint="eastAsia" w:ascii="宋体" w:hAnsi="宋体"/>
          <w:bCs/>
          <w:color w:val="000000"/>
          <w:sz w:val="24"/>
        </w:rPr>
        <w:t xml:space="preserve">项目编号： </w:t>
      </w:r>
    </w:p>
    <w:p w14:paraId="74F4D2CE">
      <w:pPr>
        <w:snapToGrid w:val="0"/>
        <w:spacing w:before="120" w:beforeLines="50" w:after="50" w:line="360" w:lineRule="auto"/>
        <w:rPr>
          <w:rFonts w:ascii="宋体" w:hAnsi="宋体"/>
          <w:bCs/>
          <w:color w:val="000000"/>
          <w:sz w:val="24"/>
        </w:rPr>
      </w:pPr>
    </w:p>
    <w:p w14:paraId="094BF643">
      <w:pPr>
        <w:snapToGrid w:val="0"/>
        <w:spacing w:before="120" w:beforeLines="50" w:after="50" w:line="360" w:lineRule="auto"/>
        <w:ind w:firstLine="360" w:firstLineChars="150"/>
        <w:rPr>
          <w:rFonts w:ascii="宋体" w:hAnsi="宋体"/>
          <w:bCs/>
          <w:color w:val="000000"/>
          <w:sz w:val="24"/>
        </w:rPr>
      </w:pPr>
      <w:r>
        <w:rPr>
          <w:rFonts w:hint="eastAsia" w:ascii="宋体" w:hAnsi="宋体"/>
          <w:bCs/>
          <w:color w:val="000000"/>
          <w:sz w:val="24"/>
        </w:rPr>
        <w:t>投标人名称：</w:t>
      </w:r>
    </w:p>
    <w:p w14:paraId="6E1BBB9E">
      <w:pPr>
        <w:snapToGrid w:val="0"/>
        <w:spacing w:before="120" w:beforeLines="50" w:after="50" w:line="360" w:lineRule="auto"/>
        <w:ind w:firstLine="360" w:firstLineChars="150"/>
        <w:rPr>
          <w:rFonts w:ascii="宋体" w:hAnsi="宋体"/>
          <w:bCs/>
          <w:color w:val="000000"/>
          <w:sz w:val="24"/>
        </w:rPr>
      </w:pPr>
    </w:p>
    <w:p w14:paraId="55A05604">
      <w:pPr>
        <w:snapToGrid w:val="0"/>
        <w:spacing w:before="120" w:beforeLines="50" w:after="50" w:line="360" w:lineRule="auto"/>
        <w:ind w:firstLine="360" w:firstLineChars="150"/>
        <w:rPr>
          <w:rFonts w:ascii="宋体" w:hAnsi="宋体"/>
          <w:bCs/>
          <w:color w:val="000000"/>
          <w:sz w:val="24"/>
        </w:rPr>
      </w:pPr>
      <w:r>
        <w:rPr>
          <w:rFonts w:hint="eastAsia" w:ascii="宋体" w:hAnsi="宋体"/>
          <w:bCs/>
          <w:color w:val="000000"/>
          <w:sz w:val="24"/>
        </w:rPr>
        <w:t>投标人地址：</w:t>
      </w:r>
    </w:p>
    <w:p w14:paraId="4D445F52">
      <w:pPr>
        <w:pStyle w:val="8"/>
        <w:snapToGrid w:val="0"/>
        <w:spacing w:before="50" w:after="50" w:line="360" w:lineRule="auto"/>
        <w:ind w:firstLine="960" w:firstLineChars="400"/>
        <w:rPr>
          <w:rFonts w:ascii="宋体" w:hAnsi="宋体"/>
          <w:bCs/>
          <w:color w:val="000000"/>
          <w:sz w:val="24"/>
          <w:szCs w:val="24"/>
        </w:rPr>
      </w:pPr>
    </w:p>
    <w:p w14:paraId="22F0D82C">
      <w:pPr>
        <w:snapToGrid w:val="0"/>
        <w:spacing w:before="120" w:beforeLines="50" w:after="50" w:line="360" w:lineRule="auto"/>
        <w:rPr>
          <w:rFonts w:ascii="宋体" w:hAnsi="宋体"/>
          <w:color w:val="000000"/>
          <w:sz w:val="30"/>
          <w:szCs w:val="20"/>
        </w:rPr>
      </w:pPr>
      <w:r>
        <w:rPr>
          <w:rFonts w:hint="eastAsia" w:ascii="宋体" w:hAnsi="宋体"/>
          <w:color w:val="000000"/>
          <w:sz w:val="24"/>
        </w:rPr>
        <w:t xml:space="preserve">                                   年  月  日</w:t>
      </w:r>
    </w:p>
    <w:p w14:paraId="616D485F">
      <w:pPr>
        <w:snapToGrid w:val="0"/>
        <w:spacing w:before="120" w:beforeLines="50" w:after="50" w:line="360" w:lineRule="auto"/>
        <w:jc w:val="left"/>
        <w:rPr>
          <w:rFonts w:ascii="宋体" w:hAnsi="宋体"/>
          <w:color w:val="000000"/>
          <w:sz w:val="24"/>
          <w:szCs w:val="20"/>
        </w:rPr>
      </w:pPr>
      <w:r>
        <w:rPr>
          <w:rFonts w:ascii="宋体" w:hAnsi="宋体"/>
          <w:b/>
          <w:color w:val="000000"/>
          <w:sz w:val="24"/>
        </w:rPr>
        <w:br w:type="page"/>
      </w:r>
      <w:r>
        <w:rPr>
          <w:rFonts w:hint="eastAsia" w:ascii="宋体" w:hAnsi="宋体"/>
          <w:b/>
          <w:color w:val="000000"/>
          <w:sz w:val="24"/>
        </w:rPr>
        <w:t>2.</w:t>
      </w:r>
      <w:r>
        <w:rPr>
          <w:rFonts w:hint="eastAsia" w:ascii="宋体" w:hAnsi="宋体"/>
          <w:b/>
          <w:bCs/>
          <w:color w:val="000000"/>
          <w:sz w:val="24"/>
        </w:rPr>
        <w:t>报价文件目录</w:t>
      </w:r>
    </w:p>
    <w:p w14:paraId="5CA22779">
      <w:pPr>
        <w:snapToGrid w:val="0"/>
        <w:spacing w:before="50" w:after="120" w:afterLines="50" w:line="360" w:lineRule="auto"/>
        <w:jc w:val="left"/>
        <w:rPr>
          <w:rFonts w:ascii="宋体" w:hAnsi="宋体"/>
          <w:b/>
          <w:color w:val="000000"/>
          <w:sz w:val="24"/>
        </w:rPr>
      </w:pPr>
      <w:r>
        <w:rPr>
          <w:rFonts w:hint="eastAsia" w:ascii="宋体" w:hAnsi="宋体"/>
          <w:color w:val="000000"/>
          <w:szCs w:val="21"/>
        </w:rPr>
        <w:t>根据招标文件规定及投标人提供的材料自行编写目录。</w:t>
      </w:r>
    </w:p>
    <w:p w14:paraId="7C554172">
      <w:pPr>
        <w:snapToGrid w:val="0"/>
        <w:spacing w:before="120" w:beforeLines="50" w:after="50" w:line="360" w:lineRule="auto"/>
        <w:rPr>
          <w:rFonts w:ascii="宋体" w:hAnsi="宋体"/>
          <w:b/>
          <w:color w:val="000000"/>
          <w:sz w:val="24"/>
        </w:rPr>
      </w:pPr>
    </w:p>
    <w:p w14:paraId="6E12874E">
      <w:pPr>
        <w:snapToGrid w:val="0"/>
        <w:spacing w:before="120" w:beforeLines="50" w:after="50" w:line="360" w:lineRule="auto"/>
        <w:rPr>
          <w:rFonts w:ascii="宋体" w:hAnsi="宋体"/>
          <w:b/>
          <w:color w:val="000000"/>
          <w:sz w:val="24"/>
        </w:rPr>
      </w:pPr>
    </w:p>
    <w:p w14:paraId="63E99AD5">
      <w:pPr>
        <w:snapToGrid w:val="0"/>
        <w:spacing w:before="120" w:beforeLines="50" w:after="50" w:line="360" w:lineRule="auto"/>
        <w:rPr>
          <w:rFonts w:ascii="宋体" w:hAnsi="宋体"/>
          <w:b/>
          <w:color w:val="000000"/>
          <w:sz w:val="24"/>
        </w:rPr>
      </w:pPr>
    </w:p>
    <w:p w14:paraId="1B4F2224">
      <w:pPr>
        <w:snapToGrid w:val="0"/>
        <w:spacing w:before="120" w:beforeLines="50" w:after="50" w:line="360" w:lineRule="auto"/>
        <w:ind w:left="142"/>
        <w:jc w:val="left"/>
        <w:rPr>
          <w:rFonts w:ascii="宋体" w:hAnsi="宋体"/>
          <w:b/>
          <w:color w:val="000000"/>
          <w:sz w:val="24"/>
        </w:rPr>
      </w:pPr>
      <w:r>
        <w:rPr>
          <w:rFonts w:ascii="宋体" w:hAnsi="宋体"/>
          <w:b/>
          <w:color w:val="000000"/>
          <w:sz w:val="24"/>
        </w:rPr>
        <w:br w:type="page"/>
      </w:r>
      <w:r>
        <w:rPr>
          <w:rFonts w:hint="eastAsia" w:ascii="宋体" w:hAnsi="宋体"/>
          <w:b/>
          <w:color w:val="000000"/>
          <w:sz w:val="24"/>
        </w:rPr>
        <w:t>3. 投标函格式：</w:t>
      </w:r>
    </w:p>
    <w:p w14:paraId="325535C6">
      <w:pPr>
        <w:snapToGrid w:val="0"/>
        <w:spacing w:before="120" w:beforeLines="50" w:after="50" w:line="360" w:lineRule="auto"/>
        <w:jc w:val="center"/>
        <w:rPr>
          <w:rFonts w:ascii="宋体" w:hAnsi="宋体" w:cs="微软雅黑"/>
          <w:bCs/>
          <w:color w:val="000000"/>
          <w:sz w:val="44"/>
          <w:szCs w:val="44"/>
        </w:rPr>
      </w:pPr>
      <w:r>
        <w:rPr>
          <w:rFonts w:hint="eastAsia" w:ascii="宋体" w:hAnsi="宋体" w:cs="微软雅黑"/>
          <w:bCs/>
          <w:color w:val="000000"/>
          <w:sz w:val="44"/>
          <w:szCs w:val="44"/>
        </w:rPr>
        <w:t>投 标 函</w:t>
      </w:r>
    </w:p>
    <w:p w14:paraId="22A6D15E">
      <w:pPr>
        <w:spacing w:line="360" w:lineRule="auto"/>
        <w:contextualSpacing/>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采购人名称</w:t>
      </w:r>
    </w:p>
    <w:p w14:paraId="376C7444">
      <w:pPr>
        <w:spacing w:line="360" w:lineRule="auto"/>
        <w:ind w:firstLine="480"/>
        <w:contextualSpacing/>
        <w:rPr>
          <w:rFonts w:ascii="宋体" w:hAnsi="宋体"/>
          <w:color w:val="000000"/>
          <w:szCs w:val="21"/>
        </w:rPr>
      </w:pPr>
      <w:r>
        <w:rPr>
          <w:rFonts w:hint="eastAsia" w:ascii="宋体" w:hAnsi="宋体"/>
          <w:color w:val="000000"/>
          <w:szCs w:val="21"/>
        </w:rPr>
        <w:t>根据贵方</w:t>
      </w:r>
      <w:r>
        <w:rPr>
          <w:rFonts w:hint="eastAsia" w:ascii="宋体" w:hAnsi="宋体"/>
          <w:color w:val="000000"/>
          <w:szCs w:val="21"/>
          <w:u w:val="single"/>
        </w:rPr>
        <w:t xml:space="preserve">  （项目名称）       </w:t>
      </w:r>
      <w:r>
        <w:rPr>
          <w:rFonts w:hint="eastAsia" w:ascii="宋体" w:hAnsi="宋体"/>
          <w:color w:val="000000"/>
          <w:szCs w:val="21"/>
        </w:rPr>
        <w:t>（项目编号：</w:t>
      </w:r>
      <w:r>
        <w:rPr>
          <w:rFonts w:hint="eastAsia" w:ascii="宋体" w:hAnsi="宋体"/>
          <w:color w:val="000000"/>
          <w:szCs w:val="21"/>
          <w:u w:val="single"/>
        </w:rPr>
        <w:t xml:space="preserve">             </w:t>
      </w:r>
      <w:r>
        <w:rPr>
          <w:rFonts w:hint="eastAsia" w:ascii="宋体" w:hAnsi="宋体"/>
          <w:color w:val="000000"/>
          <w:szCs w:val="21"/>
        </w:rPr>
        <w:t>）的招标公告，签字代表</w:t>
      </w:r>
      <w:r>
        <w:rPr>
          <w:rFonts w:hint="eastAsia" w:ascii="宋体" w:hAnsi="宋体"/>
          <w:color w:val="000000"/>
          <w:szCs w:val="21"/>
          <w:u w:val="single"/>
        </w:rPr>
        <w:t xml:space="preserve">   （姓名）  </w:t>
      </w:r>
      <w:r>
        <w:rPr>
          <w:rFonts w:hint="eastAsia" w:ascii="宋体" w:hAnsi="宋体"/>
          <w:color w:val="000000"/>
          <w:szCs w:val="21"/>
        </w:rPr>
        <w:t>经正式授权并代表投标人</w:t>
      </w:r>
      <w:r>
        <w:rPr>
          <w:rFonts w:hint="eastAsia" w:ascii="宋体" w:hAnsi="宋体"/>
          <w:color w:val="000000"/>
          <w:szCs w:val="21"/>
          <w:u w:val="single"/>
        </w:rPr>
        <w:t xml:space="preserve">（投标人名称）          </w:t>
      </w:r>
      <w:r>
        <w:rPr>
          <w:rFonts w:hint="eastAsia" w:ascii="宋体" w:hAnsi="宋体"/>
          <w:color w:val="000000"/>
          <w:szCs w:val="21"/>
        </w:rPr>
        <w:t>提交投标文件。</w:t>
      </w:r>
    </w:p>
    <w:p w14:paraId="20351F90">
      <w:pPr>
        <w:spacing w:line="360" w:lineRule="auto"/>
        <w:ind w:firstLine="420" w:firstLineChars="200"/>
        <w:contextualSpacing/>
        <w:rPr>
          <w:rFonts w:ascii="宋体" w:hAnsi="宋体"/>
          <w:color w:val="000000"/>
          <w:szCs w:val="21"/>
        </w:rPr>
      </w:pPr>
      <w:r>
        <w:rPr>
          <w:rFonts w:hint="eastAsia" w:ascii="宋体" w:hAnsi="宋体"/>
          <w:color w:val="000000"/>
          <w:szCs w:val="21"/>
        </w:rPr>
        <w:t>据此函，我方宣布同意如下：</w:t>
      </w:r>
    </w:p>
    <w:p w14:paraId="3CE93C4A">
      <w:pPr>
        <w:spacing w:line="360" w:lineRule="auto"/>
        <w:ind w:firstLine="420" w:firstLineChars="200"/>
        <w:contextualSpacing/>
        <w:rPr>
          <w:rFonts w:ascii="宋体" w:hAnsi="宋体"/>
          <w:color w:val="000000"/>
          <w:szCs w:val="21"/>
        </w:rPr>
      </w:pPr>
      <w:r>
        <w:rPr>
          <w:rFonts w:hint="eastAsia" w:ascii="宋体" w:hAnsi="宋体"/>
          <w:color w:val="000000"/>
          <w:szCs w:val="21"/>
        </w:rPr>
        <w:t>1.我方已详细审查全部“招标文件”，包括修改文件（如有的话）以及全部参考资料和有关附件，已经了解我方对于招标文件、采购过程、采购结果有依法进行询问、质疑、投诉的权利及相关渠道和要求。</w:t>
      </w:r>
    </w:p>
    <w:p w14:paraId="1DDFE16F">
      <w:pPr>
        <w:spacing w:line="360" w:lineRule="auto"/>
        <w:ind w:firstLine="420" w:firstLineChars="200"/>
        <w:contextualSpacing/>
        <w:rPr>
          <w:rFonts w:ascii="宋体" w:hAnsi="宋体"/>
          <w:color w:val="000000"/>
          <w:szCs w:val="21"/>
        </w:rPr>
      </w:pPr>
      <w:r>
        <w:rPr>
          <w:rFonts w:hint="eastAsia" w:ascii="宋体" w:hAnsi="宋体"/>
          <w:color w:val="000000"/>
          <w:szCs w:val="21"/>
        </w:rPr>
        <w:t>2.我方在投标之前已经完全理解并接受招标文件的各项规定和要求，对招标文件的合理性、合法性不再有异议。</w:t>
      </w:r>
    </w:p>
    <w:p w14:paraId="1C5C90C4">
      <w:pPr>
        <w:spacing w:line="360" w:lineRule="auto"/>
        <w:ind w:firstLine="420" w:firstLineChars="200"/>
        <w:contextualSpacing/>
        <w:rPr>
          <w:rFonts w:ascii="宋体" w:hAnsi="宋体"/>
          <w:color w:val="000000"/>
          <w:szCs w:val="21"/>
        </w:rPr>
      </w:pPr>
      <w:r>
        <w:rPr>
          <w:rFonts w:hint="eastAsia" w:ascii="宋体" w:hAnsi="宋体"/>
          <w:color w:val="000000"/>
          <w:szCs w:val="21"/>
        </w:rPr>
        <w:t>3.本投标有效期自投标截止之日起</w:t>
      </w:r>
      <w:r>
        <w:rPr>
          <w:rFonts w:hint="eastAsia" w:ascii="宋体" w:hAnsi="宋体"/>
          <w:color w:val="000000"/>
          <w:szCs w:val="21"/>
          <w:u w:val="single"/>
        </w:rPr>
        <w:t>60</w:t>
      </w:r>
      <w:r>
        <w:rPr>
          <w:rFonts w:hint="eastAsia" w:ascii="宋体" w:hAnsi="宋体"/>
          <w:color w:val="000000"/>
          <w:szCs w:val="21"/>
        </w:rPr>
        <w:t>日。</w:t>
      </w:r>
    </w:p>
    <w:p w14:paraId="5D410EF1">
      <w:pPr>
        <w:spacing w:line="360" w:lineRule="auto"/>
        <w:ind w:firstLine="420" w:firstLineChars="200"/>
        <w:contextualSpacing/>
        <w:rPr>
          <w:rFonts w:ascii="宋体" w:hAnsi="宋体"/>
          <w:color w:val="000000"/>
          <w:szCs w:val="21"/>
        </w:rPr>
      </w:pPr>
      <w:r>
        <w:rPr>
          <w:rFonts w:hint="eastAsia" w:ascii="宋体" w:hAnsi="宋体"/>
          <w:color w:val="000000"/>
          <w:szCs w:val="21"/>
        </w:rPr>
        <w:t>4.如中标，本投标文件至本项目合同履行完毕止均保持有效，我方将按“招标文件”及政府采购法律、法规的规定履行合同责任和义务。</w:t>
      </w:r>
    </w:p>
    <w:p w14:paraId="68B3E0DF">
      <w:pPr>
        <w:spacing w:line="360" w:lineRule="auto"/>
        <w:ind w:firstLine="420" w:firstLineChars="200"/>
        <w:contextualSpacing/>
        <w:rPr>
          <w:rFonts w:ascii="宋体" w:hAnsi="宋体"/>
          <w:color w:val="000000"/>
          <w:szCs w:val="21"/>
        </w:rPr>
      </w:pPr>
      <w:r>
        <w:rPr>
          <w:rFonts w:hint="eastAsia" w:ascii="宋体" w:hAnsi="宋体"/>
          <w:color w:val="000000"/>
          <w:szCs w:val="21"/>
        </w:rPr>
        <w:t>5.我方同意按照贵方要求提供与投标有关的一切数据或者资料。</w:t>
      </w:r>
    </w:p>
    <w:p w14:paraId="4ED16DFD">
      <w:pPr>
        <w:spacing w:line="360" w:lineRule="auto"/>
        <w:ind w:firstLine="420" w:firstLineChars="200"/>
        <w:contextualSpacing/>
        <w:rPr>
          <w:rFonts w:ascii="宋体" w:hAnsi="宋体"/>
          <w:color w:val="000000"/>
          <w:szCs w:val="21"/>
        </w:rPr>
      </w:pPr>
      <w:r>
        <w:rPr>
          <w:rFonts w:hint="eastAsia" w:ascii="宋体" w:hAnsi="宋体"/>
          <w:color w:val="000000"/>
          <w:szCs w:val="21"/>
        </w:rPr>
        <w:t>6.我方向贵方提交的所有投标文件、资料都是准确的和真实的。</w:t>
      </w:r>
    </w:p>
    <w:p w14:paraId="268859BE">
      <w:pPr>
        <w:spacing w:line="360" w:lineRule="auto"/>
        <w:ind w:firstLine="420" w:firstLineChars="200"/>
        <w:contextualSpacing/>
        <w:rPr>
          <w:rFonts w:ascii="宋体" w:hAnsi="宋体"/>
          <w:color w:val="000000"/>
          <w:szCs w:val="21"/>
        </w:rPr>
      </w:pPr>
      <w:r>
        <w:rPr>
          <w:rFonts w:hint="eastAsia" w:ascii="宋体" w:hAnsi="宋体"/>
          <w:color w:val="000000"/>
          <w:szCs w:val="21"/>
        </w:rPr>
        <w:t>7.以上事项如有虚假或者隐瞒，我方愿意承担一切后果，并不再寻求任何旨在减轻或者免除法律责任的辩解。</w:t>
      </w:r>
    </w:p>
    <w:p w14:paraId="7305EC70">
      <w:pPr>
        <w:spacing w:line="360" w:lineRule="auto"/>
        <w:ind w:firstLine="420" w:firstLineChars="200"/>
        <w:contextualSpacing/>
        <w:rPr>
          <w:rFonts w:ascii="宋体" w:hAnsi="宋体"/>
          <w:color w:val="000000"/>
          <w:szCs w:val="21"/>
        </w:rPr>
      </w:pPr>
      <w:r>
        <w:rPr>
          <w:rFonts w:hint="eastAsia" w:ascii="宋体" w:hAnsi="宋体"/>
          <w:color w:val="000000"/>
          <w:szCs w:val="21"/>
        </w:rPr>
        <w:t>8.根据</w:t>
      </w:r>
      <w:r>
        <w:rPr>
          <w:rFonts w:ascii="宋体" w:hAnsi="宋体"/>
          <w:color w:val="000000"/>
          <w:szCs w:val="21"/>
        </w:rPr>
        <w:t>《中华人民共和国政府采购法实施条例》第五十条要求对政府采购合同进行公告</w:t>
      </w:r>
      <w:r>
        <w:rPr>
          <w:rFonts w:hint="eastAsia" w:ascii="宋体" w:hAnsi="宋体"/>
          <w:color w:val="000000"/>
          <w:szCs w:val="21"/>
        </w:rPr>
        <w:t>，</w:t>
      </w:r>
      <w:r>
        <w:rPr>
          <w:rFonts w:ascii="宋体" w:hAnsi="宋体"/>
          <w:color w:val="000000"/>
          <w:szCs w:val="21"/>
        </w:rPr>
        <w:t>但政府采购合同中涉及国家秘密、商业秘密的内容除外。</w:t>
      </w:r>
      <w:r>
        <w:rPr>
          <w:rFonts w:hint="eastAsia" w:ascii="宋体" w:hAnsi="宋体"/>
          <w:color w:val="000000"/>
          <w:szCs w:val="21"/>
        </w:rPr>
        <w:t>我方就对本次投标文件进行注明如下：（两项内容中必须选择一项）</w:t>
      </w:r>
    </w:p>
    <w:p w14:paraId="1B4FC29B">
      <w:pPr>
        <w:spacing w:line="360" w:lineRule="auto"/>
        <w:ind w:firstLine="420" w:firstLineChars="200"/>
        <w:contextualSpacing/>
        <w:rPr>
          <w:rFonts w:ascii="宋体" w:hAnsi="宋体"/>
          <w:color w:val="000000"/>
          <w:szCs w:val="21"/>
        </w:rPr>
      </w:pPr>
      <w:r>
        <w:rPr>
          <w:rFonts w:hint="eastAsia" w:ascii="宋体" w:hAnsi="宋体"/>
          <w:color w:val="000000"/>
          <w:szCs w:val="21"/>
        </w:rPr>
        <w:t>□我方本次投标文件</w:t>
      </w:r>
      <w:r>
        <w:rPr>
          <w:rFonts w:ascii="宋体" w:hAnsi="宋体" w:cs="宋体"/>
          <w:color w:val="000000"/>
          <w:kern w:val="0"/>
          <w:szCs w:val="21"/>
        </w:rPr>
        <w:t>内容中</w:t>
      </w:r>
      <w:r>
        <w:rPr>
          <w:rFonts w:hint="eastAsia" w:ascii="宋体" w:hAnsi="宋体"/>
          <w:color w:val="000000"/>
          <w:szCs w:val="21"/>
        </w:rPr>
        <w:t>未</w:t>
      </w:r>
      <w:r>
        <w:rPr>
          <w:rFonts w:ascii="宋体" w:hAnsi="宋体" w:cs="宋体"/>
          <w:color w:val="000000"/>
          <w:kern w:val="0"/>
          <w:szCs w:val="21"/>
        </w:rPr>
        <w:t>涉及商业秘密</w:t>
      </w:r>
      <w:r>
        <w:rPr>
          <w:rFonts w:hint="eastAsia" w:ascii="宋体" w:hAnsi="宋体" w:cs="宋体"/>
          <w:color w:val="000000"/>
          <w:kern w:val="0"/>
          <w:szCs w:val="21"/>
        </w:rPr>
        <w:t>；</w:t>
      </w:r>
    </w:p>
    <w:p w14:paraId="26CD19CB">
      <w:pPr>
        <w:spacing w:line="360" w:lineRule="auto"/>
        <w:ind w:firstLine="420" w:firstLineChars="200"/>
        <w:contextualSpacing/>
        <w:rPr>
          <w:rFonts w:ascii="宋体" w:hAnsi="宋体"/>
          <w:color w:val="000000"/>
          <w:szCs w:val="21"/>
        </w:rPr>
      </w:pPr>
      <w:r>
        <w:rPr>
          <w:rFonts w:hint="eastAsia" w:ascii="宋体" w:hAnsi="宋体"/>
          <w:color w:val="000000"/>
          <w:szCs w:val="21"/>
        </w:rPr>
        <w:t>□我方本次投标文件</w:t>
      </w:r>
      <w:r>
        <w:rPr>
          <w:rFonts w:ascii="宋体" w:hAnsi="宋体" w:cs="宋体"/>
          <w:color w:val="000000"/>
          <w:kern w:val="0"/>
          <w:szCs w:val="21"/>
        </w:rPr>
        <w:t>涉及商业秘密</w:t>
      </w:r>
      <w:r>
        <w:rPr>
          <w:rFonts w:hint="eastAsia" w:ascii="宋体" w:hAnsi="宋体" w:cs="宋体"/>
          <w:color w:val="000000"/>
          <w:kern w:val="0"/>
          <w:szCs w:val="21"/>
        </w:rPr>
        <w:t>的</w:t>
      </w:r>
      <w:r>
        <w:rPr>
          <w:rFonts w:ascii="宋体" w:hAnsi="宋体" w:cs="宋体"/>
          <w:color w:val="000000"/>
          <w:kern w:val="0"/>
          <w:szCs w:val="21"/>
        </w:rPr>
        <w:t>内容</w:t>
      </w:r>
      <w:r>
        <w:rPr>
          <w:rFonts w:hint="eastAsia" w:ascii="宋体" w:hAnsi="宋体" w:cs="宋体"/>
          <w:color w:val="000000"/>
          <w:kern w:val="0"/>
          <w:szCs w:val="21"/>
        </w:rPr>
        <w:t>有：</w:t>
      </w:r>
      <w:r>
        <w:rPr>
          <w:rFonts w:hint="eastAsia" w:ascii="宋体" w:hAnsi="宋体"/>
          <w:color w:val="000000"/>
          <w:szCs w:val="21"/>
          <w:u w:val="single"/>
        </w:rPr>
        <w:t xml:space="preserve">            </w:t>
      </w:r>
      <w:r>
        <w:rPr>
          <w:rFonts w:hint="eastAsia" w:ascii="宋体" w:hAnsi="宋体" w:cs="宋体"/>
          <w:color w:val="000000"/>
          <w:kern w:val="0"/>
          <w:szCs w:val="21"/>
        </w:rPr>
        <w:t>；</w:t>
      </w:r>
    </w:p>
    <w:p w14:paraId="4CDE05C5">
      <w:pPr>
        <w:spacing w:line="360" w:lineRule="auto"/>
        <w:ind w:firstLine="420" w:firstLineChars="200"/>
        <w:contextualSpacing/>
        <w:rPr>
          <w:rFonts w:ascii="宋体" w:hAnsi="宋体"/>
          <w:color w:val="000000"/>
          <w:szCs w:val="21"/>
        </w:rPr>
      </w:pPr>
      <w:r>
        <w:rPr>
          <w:rFonts w:hint="eastAsia" w:ascii="宋体" w:hAnsi="宋体"/>
          <w:color w:val="000000"/>
          <w:szCs w:val="21"/>
        </w:rPr>
        <w:t>9.与本投标有关的一切正式往来信函请寄：</w:t>
      </w:r>
    </w:p>
    <w:p w14:paraId="5434D18A">
      <w:pPr>
        <w:spacing w:line="360" w:lineRule="auto"/>
        <w:ind w:firstLine="420" w:firstLineChars="200"/>
        <w:contextualSpacing/>
        <w:rPr>
          <w:rFonts w:ascii="宋体" w:hAnsi="宋体"/>
          <w:color w:val="000000"/>
          <w:szCs w:val="21"/>
          <w:u w:val="single"/>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p>
    <w:p w14:paraId="4E0529CE">
      <w:pPr>
        <w:spacing w:line="360" w:lineRule="auto"/>
        <w:ind w:firstLine="420" w:firstLineChars="200"/>
        <w:contextualSpacing/>
        <w:rPr>
          <w:rFonts w:ascii="宋体" w:hAnsi="宋体"/>
          <w:color w:val="000000"/>
          <w:szCs w:val="21"/>
          <w:u w:val="single"/>
        </w:rPr>
      </w:pPr>
      <w:r>
        <w:rPr>
          <w:rFonts w:hint="eastAsia" w:ascii="宋体" w:hAnsi="宋体"/>
          <w:color w:val="000000"/>
          <w:szCs w:val="21"/>
        </w:rPr>
        <w:t>电话：</w:t>
      </w:r>
      <w:r>
        <w:rPr>
          <w:rFonts w:hint="eastAsia" w:ascii="宋体" w:hAnsi="宋体"/>
          <w:color w:val="000000"/>
          <w:szCs w:val="21"/>
          <w:u w:val="single"/>
        </w:rPr>
        <w:t xml:space="preserve">           </w:t>
      </w:r>
      <w:r>
        <w:rPr>
          <w:rFonts w:hint="eastAsia" w:ascii="宋体" w:hAnsi="宋体"/>
          <w:color w:val="000000"/>
          <w:szCs w:val="21"/>
        </w:rPr>
        <w:t>传真：</w:t>
      </w:r>
      <w:r>
        <w:rPr>
          <w:rFonts w:hint="eastAsia" w:ascii="宋体" w:hAnsi="宋体"/>
          <w:color w:val="000000"/>
          <w:szCs w:val="21"/>
          <w:u w:val="single"/>
        </w:rPr>
        <w:t xml:space="preserve">           </w:t>
      </w:r>
    </w:p>
    <w:p w14:paraId="3A03D906">
      <w:pPr>
        <w:spacing w:line="360" w:lineRule="auto"/>
        <w:ind w:firstLine="420" w:firstLineChars="200"/>
        <w:contextualSpacing/>
        <w:rPr>
          <w:rFonts w:ascii="宋体" w:hAnsi="宋体"/>
          <w:color w:val="000000"/>
          <w:szCs w:val="21"/>
          <w:u w:val="single"/>
        </w:rPr>
      </w:pPr>
      <w:r>
        <w:rPr>
          <w:rFonts w:hint="eastAsia" w:ascii="宋体" w:hAnsi="宋体"/>
          <w:color w:val="000000"/>
          <w:szCs w:val="21"/>
        </w:rPr>
        <w:t>投标人名称：</w:t>
      </w:r>
      <w:r>
        <w:rPr>
          <w:rFonts w:hint="eastAsia" w:ascii="宋体" w:hAnsi="宋体"/>
          <w:color w:val="000000"/>
          <w:szCs w:val="21"/>
          <w:u w:val="single"/>
        </w:rPr>
        <w:t xml:space="preserve">            </w:t>
      </w:r>
    </w:p>
    <w:p w14:paraId="187D13F8">
      <w:pPr>
        <w:spacing w:line="360" w:lineRule="auto"/>
        <w:ind w:firstLine="420" w:firstLineChars="200"/>
        <w:contextualSpacing/>
        <w:jc w:val="left"/>
        <w:rPr>
          <w:rFonts w:ascii="宋体" w:hAnsi="宋体"/>
          <w:color w:val="000000"/>
          <w:szCs w:val="21"/>
          <w:u w:val="single"/>
        </w:rPr>
      </w:pPr>
      <w:r>
        <w:rPr>
          <w:rFonts w:hint="eastAsia" w:ascii="宋体" w:hAnsi="宋体"/>
          <w:color w:val="000000"/>
          <w:szCs w:val="21"/>
        </w:rPr>
        <w:t>开户银行：</w:t>
      </w:r>
      <w:r>
        <w:rPr>
          <w:rFonts w:hint="eastAsia" w:ascii="宋体" w:hAnsi="宋体"/>
          <w:color w:val="000000"/>
          <w:szCs w:val="21"/>
          <w:u w:val="single"/>
        </w:rPr>
        <w:t xml:space="preserve">             </w:t>
      </w:r>
    </w:p>
    <w:p w14:paraId="23773399">
      <w:pPr>
        <w:spacing w:line="360" w:lineRule="auto"/>
        <w:ind w:firstLine="420" w:firstLineChars="200"/>
        <w:contextualSpacing/>
        <w:jc w:val="left"/>
        <w:rPr>
          <w:rFonts w:ascii="宋体" w:hAnsi="宋体"/>
          <w:color w:val="000000"/>
          <w:szCs w:val="21"/>
          <w:u w:val="single"/>
        </w:rPr>
      </w:pPr>
      <w:r>
        <w:rPr>
          <w:rFonts w:hint="eastAsia" w:ascii="宋体" w:hAnsi="宋体"/>
          <w:color w:val="000000"/>
          <w:szCs w:val="21"/>
        </w:rPr>
        <w:t>银行账号：</w:t>
      </w:r>
      <w:r>
        <w:rPr>
          <w:rFonts w:hint="eastAsia" w:ascii="宋体" w:hAnsi="宋体"/>
          <w:color w:val="000000"/>
          <w:szCs w:val="21"/>
          <w:u w:val="single"/>
        </w:rPr>
        <w:t xml:space="preserve">              </w:t>
      </w:r>
    </w:p>
    <w:p w14:paraId="2071072A">
      <w:pPr>
        <w:spacing w:line="360" w:lineRule="auto"/>
        <w:ind w:firstLine="420" w:firstLineChars="200"/>
        <w:contextualSpacing/>
        <w:jc w:val="left"/>
        <w:rPr>
          <w:rFonts w:ascii="宋体" w:hAnsi="宋体"/>
          <w:color w:val="000000"/>
          <w:szCs w:val="21"/>
        </w:rPr>
      </w:pPr>
      <w:r>
        <w:rPr>
          <w:rFonts w:hint="eastAsia" w:ascii="宋体" w:hAnsi="宋体"/>
          <w:color w:val="000000"/>
          <w:szCs w:val="21"/>
        </w:rPr>
        <w:t>法定代表人或者委托代理人签字（或签章）：</w:t>
      </w:r>
      <w:r>
        <w:rPr>
          <w:rFonts w:hint="eastAsia" w:ascii="宋体" w:hAnsi="宋体"/>
          <w:color w:val="000000"/>
          <w:szCs w:val="21"/>
          <w:u w:val="single"/>
        </w:rPr>
        <w:t xml:space="preserve">                         </w:t>
      </w:r>
    </w:p>
    <w:p w14:paraId="7F5154BB">
      <w:pPr>
        <w:pStyle w:val="25"/>
        <w:spacing w:line="360" w:lineRule="auto"/>
        <w:contextualSpacing/>
        <w:jc w:val="center"/>
        <w:rPr>
          <w:rFonts w:hAnsi="宋体"/>
          <w:color w:val="000000"/>
          <w:sz w:val="21"/>
        </w:rPr>
      </w:pPr>
    </w:p>
    <w:p w14:paraId="7C59F66B">
      <w:pPr>
        <w:pStyle w:val="25"/>
        <w:spacing w:line="360" w:lineRule="auto"/>
        <w:contextualSpacing/>
        <w:jc w:val="center"/>
        <w:rPr>
          <w:rFonts w:hAnsi="宋体"/>
          <w:color w:val="000000"/>
          <w:sz w:val="21"/>
          <w:u w:val="single"/>
        </w:rPr>
      </w:pPr>
      <w:r>
        <w:rPr>
          <w:rFonts w:hint="eastAsia" w:hAnsi="宋体"/>
          <w:color w:val="000000"/>
          <w:sz w:val="21"/>
        </w:rPr>
        <w:t xml:space="preserve">                                                             </w:t>
      </w:r>
      <w:r>
        <w:rPr>
          <w:rFonts w:hint="eastAsia" w:hAnsi="宋体"/>
          <w:sz w:val="21"/>
        </w:rPr>
        <w:t>供应商</w:t>
      </w:r>
      <w:r>
        <w:rPr>
          <w:rFonts w:hint="eastAsia" w:hAnsi="宋体"/>
          <w:b/>
          <w:bCs/>
          <w:sz w:val="21"/>
        </w:rPr>
        <w:t>（CA电子签章）</w:t>
      </w:r>
      <w:r>
        <w:rPr>
          <w:rFonts w:hint="eastAsia" w:hAnsi="宋体"/>
          <w:sz w:val="21"/>
        </w:rPr>
        <w:t>：</w:t>
      </w:r>
    </w:p>
    <w:p w14:paraId="4CA48AE7">
      <w:pPr>
        <w:snapToGrid w:val="0"/>
        <w:spacing w:before="50" w:after="50" w:line="360" w:lineRule="auto"/>
        <w:ind w:right="-817" w:rightChars="-389" w:firstLine="6720" w:firstLineChars="3200"/>
        <w:rPr>
          <w:rFonts w:ascii="宋体" w:hAnsi="宋体"/>
          <w:color w:val="000000"/>
          <w:szCs w:val="21"/>
        </w:rPr>
      </w:pPr>
      <w:r>
        <w:rPr>
          <w:rFonts w:hint="eastAsia" w:ascii="宋体" w:hAnsi="宋体"/>
          <w:color w:val="000000"/>
          <w:szCs w:val="21"/>
        </w:rPr>
        <w:t>日期：    年   月   日</w:t>
      </w:r>
    </w:p>
    <w:p w14:paraId="57565FE9">
      <w:pPr>
        <w:snapToGrid w:val="0"/>
        <w:spacing w:before="120" w:beforeLines="50" w:after="50" w:line="360" w:lineRule="auto"/>
        <w:jc w:val="left"/>
        <w:rPr>
          <w:rFonts w:ascii="宋体" w:hAnsi="宋体"/>
          <w:b/>
          <w:color w:val="000000"/>
          <w:sz w:val="24"/>
          <w:szCs w:val="20"/>
        </w:rPr>
      </w:pPr>
      <w:r>
        <w:rPr>
          <w:rFonts w:ascii="宋体" w:hAnsi="宋体"/>
          <w:color w:val="000000"/>
          <w:u w:val="single"/>
        </w:rPr>
        <w:br w:type="page"/>
      </w:r>
      <w:r>
        <w:rPr>
          <w:rFonts w:hint="eastAsia" w:ascii="宋体" w:hAnsi="宋体"/>
          <w:b/>
          <w:color w:val="000000"/>
          <w:sz w:val="24"/>
        </w:rPr>
        <w:t>4. 开标一览表</w:t>
      </w:r>
    </w:p>
    <w:p w14:paraId="6CE24BD3">
      <w:pPr>
        <w:snapToGrid w:val="0"/>
        <w:spacing w:before="50" w:after="50" w:line="360" w:lineRule="auto"/>
        <w:jc w:val="center"/>
        <w:rPr>
          <w:rFonts w:ascii="宋体" w:hAnsi="宋体"/>
          <w:b/>
          <w:color w:val="000000"/>
          <w:sz w:val="30"/>
        </w:rPr>
      </w:pPr>
      <w:r>
        <w:rPr>
          <w:rFonts w:hint="eastAsia" w:ascii="宋体" w:hAnsi="宋体"/>
          <w:b/>
          <w:color w:val="000000"/>
          <w:sz w:val="30"/>
        </w:rPr>
        <w:t>开标一览表</w:t>
      </w:r>
    </w:p>
    <w:p w14:paraId="16230850">
      <w:pPr>
        <w:snapToGrid w:val="0"/>
        <w:spacing w:before="50" w:after="50" w:line="360" w:lineRule="auto"/>
        <w:rPr>
          <w:rFonts w:ascii="宋体" w:hAnsi="宋体"/>
          <w:color w:val="000000"/>
          <w:szCs w:val="21"/>
        </w:rPr>
      </w:pPr>
      <w:r>
        <w:rPr>
          <w:rFonts w:hint="eastAsia" w:ascii="宋体" w:hAnsi="宋体"/>
          <w:color w:val="000000"/>
          <w:szCs w:val="21"/>
        </w:rPr>
        <w:t>项目名称：</w:t>
      </w:r>
      <w:r>
        <w:rPr>
          <w:rFonts w:hint="eastAsia" w:ascii="宋体" w:hAnsi="宋体"/>
          <w:color w:val="000000"/>
          <w:szCs w:val="21"/>
          <w:u w:val="single"/>
        </w:rPr>
        <w:t xml:space="preserve">                         </w:t>
      </w:r>
      <w:r>
        <w:rPr>
          <w:rFonts w:hint="eastAsia" w:ascii="宋体" w:hAnsi="宋体"/>
          <w:color w:val="000000"/>
          <w:szCs w:val="21"/>
        </w:rPr>
        <w:t xml:space="preserve">            </w:t>
      </w:r>
    </w:p>
    <w:p w14:paraId="3C05C307">
      <w:pPr>
        <w:snapToGrid w:val="0"/>
        <w:spacing w:before="50" w:after="50" w:line="360" w:lineRule="auto"/>
        <w:rPr>
          <w:rFonts w:ascii="宋体" w:hAnsi="宋体"/>
          <w:color w:val="000000"/>
          <w:szCs w:val="21"/>
        </w:rPr>
      </w:pPr>
      <w:r>
        <w:rPr>
          <w:rFonts w:hint="eastAsia" w:ascii="宋体" w:hAnsi="宋体"/>
          <w:color w:val="000000"/>
          <w:szCs w:val="21"/>
        </w:rPr>
        <w:t>项目编号：</w:t>
      </w:r>
      <w:r>
        <w:rPr>
          <w:rFonts w:hint="eastAsia" w:ascii="宋体" w:hAnsi="宋体"/>
          <w:color w:val="000000"/>
          <w:szCs w:val="21"/>
          <w:u w:val="single"/>
        </w:rPr>
        <w:t xml:space="preserve">                         </w:t>
      </w:r>
      <w:r>
        <w:rPr>
          <w:rFonts w:hint="eastAsia" w:ascii="宋体" w:hAnsi="宋体"/>
          <w:color w:val="000000"/>
          <w:szCs w:val="21"/>
        </w:rPr>
        <w:t xml:space="preserve">                                                   </w:t>
      </w:r>
    </w:p>
    <w:p w14:paraId="680CBD34">
      <w:pPr>
        <w:snapToGrid w:val="0"/>
        <w:spacing w:before="50" w:after="50" w:line="360" w:lineRule="auto"/>
        <w:ind w:firstLine="8820" w:firstLineChars="4200"/>
        <w:rPr>
          <w:rFonts w:ascii="宋体" w:hAnsi="宋体" w:cs="仿宋_GB2312"/>
          <w:color w:val="000000"/>
          <w:szCs w:val="21"/>
        </w:rPr>
      </w:pPr>
      <w:r>
        <w:rPr>
          <w:rFonts w:hint="eastAsia" w:ascii="宋体" w:hAnsi="宋体"/>
          <w:color w:val="000000"/>
          <w:szCs w:val="21"/>
        </w:rPr>
        <w:t>单位：元</w:t>
      </w:r>
    </w:p>
    <w:tbl>
      <w:tblPr>
        <w:tblStyle w:val="49"/>
        <w:tblW w:w="94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5"/>
        <w:gridCol w:w="3408"/>
        <w:gridCol w:w="901"/>
        <w:gridCol w:w="4464"/>
      </w:tblGrid>
      <w:tr w14:paraId="780B3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0" w:hRule="atLeast"/>
          <w:jc w:val="center"/>
        </w:trPr>
        <w:tc>
          <w:tcPr>
            <w:tcW w:w="665" w:type="dxa"/>
            <w:tcBorders>
              <w:top w:val="single" w:color="auto" w:sz="4" w:space="0"/>
              <w:left w:val="single" w:color="auto" w:sz="4" w:space="0"/>
              <w:bottom w:val="single" w:color="auto" w:sz="4" w:space="0"/>
              <w:right w:val="single" w:color="auto" w:sz="4" w:space="0"/>
            </w:tcBorders>
            <w:noWrap/>
            <w:vAlign w:val="center"/>
          </w:tcPr>
          <w:p w14:paraId="00C143D4">
            <w:pPr>
              <w:snapToGrid w:val="0"/>
              <w:spacing w:before="50" w:after="50" w:line="360" w:lineRule="auto"/>
              <w:jc w:val="center"/>
              <w:rPr>
                <w:rFonts w:ascii="宋体" w:hAnsi="宋体"/>
                <w:color w:val="000000"/>
                <w:szCs w:val="21"/>
              </w:rPr>
            </w:pPr>
            <w:bookmarkStart w:id="175" w:name="_Hlk50566116"/>
            <w:r>
              <w:rPr>
                <w:rFonts w:hint="eastAsia" w:ascii="宋体" w:hAnsi="宋体"/>
                <w:color w:val="000000"/>
                <w:szCs w:val="21"/>
              </w:rPr>
              <w:t>序号</w:t>
            </w:r>
          </w:p>
        </w:tc>
        <w:tc>
          <w:tcPr>
            <w:tcW w:w="3408" w:type="dxa"/>
            <w:tcBorders>
              <w:top w:val="single" w:color="auto" w:sz="4" w:space="0"/>
              <w:left w:val="single" w:color="auto" w:sz="4" w:space="0"/>
              <w:bottom w:val="single" w:color="auto" w:sz="4" w:space="0"/>
              <w:right w:val="single" w:color="auto" w:sz="4" w:space="0"/>
            </w:tcBorders>
            <w:noWrap/>
            <w:vAlign w:val="center"/>
          </w:tcPr>
          <w:p w14:paraId="57F6B591">
            <w:pPr>
              <w:snapToGrid w:val="0"/>
              <w:spacing w:before="50" w:after="50" w:line="360" w:lineRule="auto"/>
              <w:jc w:val="center"/>
              <w:rPr>
                <w:rFonts w:ascii="宋体" w:hAnsi="宋体"/>
                <w:color w:val="000000"/>
                <w:szCs w:val="21"/>
              </w:rPr>
            </w:pPr>
            <w:r>
              <w:rPr>
                <w:rFonts w:hint="eastAsia" w:ascii="宋体" w:hAnsi="宋体"/>
                <w:color w:val="000000"/>
                <w:szCs w:val="21"/>
              </w:rPr>
              <w:t>项目名称</w:t>
            </w:r>
          </w:p>
        </w:tc>
        <w:tc>
          <w:tcPr>
            <w:tcW w:w="901" w:type="dxa"/>
            <w:tcBorders>
              <w:top w:val="single" w:color="auto" w:sz="4" w:space="0"/>
              <w:left w:val="single" w:color="auto" w:sz="4" w:space="0"/>
              <w:bottom w:val="single" w:color="auto" w:sz="4" w:space="0"/>
              <w:right w:val="single" w:color="auto" w:sz="4" w:space="0"/>
            </w:tcBorders>
            <w:noWrap/>
            <w:vAlign w:val="center"/>
          </w:tcPr>
          <w:p w14:paraId="3C0C85F6">
            <w:pPr>
              <w:snapToGrid w:val="0"/>
              <w:spacing w:before="50" w:after="50" w:line="360" w:lineRule="auto"/>
              <w:jc w:val="center"/>
              <w:rPr>
                <w:rFonts w:ascii="宋体" w:hAnsi="宋体"/>
                <w:color w:val="000000"/>
                <w:szCs w:val="21"/>
              </w:rPr>
            </w:pPr>
            <w:r>
              <w:rPr>
                <w:rFonts w:hint="eastAsia" w:ascii="宋体" w:hAnsi="宋体"/>
                <w:color w:val="000000"/>
                <w:szCs w:val="21"/>
              </w:rPr>
              <w:t>数量/单位</w:t>
            </w:r>
          </w:p>
        </w:tc>
        <w:tc>
          <w:tcPr>
            <w:tcW w:w="4464" w:type="dxa"/>
            <w:tcBorders>
              <w:top w:val="single" w:color="auto" w:sz="4" w:space="0"/>
              <w:left w:val="single" w:color="auto" w:sz="4" w:space="0"/>
              <w:bottom w:val="single" w:color="auto" w:sz="4" w:space="0"/>
              <w:right w:val="single" w:color="auto" w:sz="4" w:space="0"/>
            </w:tcBorders>
            <w:noWrap/>
            <w:vAlign w:val="center"/>
          </w:tcPr>
          <w:p w14:paraId="7A3E825B">
            <w:pPr>
              <w:snapToGrid w:val="0"/>
              <w:spacing w:before="50" w:after="50" w:line="360" w:lineRule="auto"/>
              <w:jc w:val="center"/>
              <w:rPr>
                <w:rFonts w:ascii="宋体" w:hAnsi="宋体" w:cs="宋体"/>
                <w:color w:val="000000"/>
                <w:szCs w:val="21"/>
              </w:rPr>
            </w:pPr>
            <w:r>
              <w:rPr>
                <w:rFonts w:hint="eastAsia" w:ascii="宋体" w:hAnsi="宋体" w:cs="宋体"/>
                <w:szCs w:val="21"/>
              </w:rPr>
              <w:t>投标总价</w:t>
            </w:r>
          </w:p>
        </w:tc>
      </w:tr>
      <w:tr w14:paraId="2AA11F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90" w:hRule="atLeast"/>
          <w:jc w:val="center"/>
        </w:trPr>
        <w:tc>
          <w:tcPr>
            <w:tcW w:w="665" w:type="dxa"/>
            <w:tcBorders>
              <w:top w:val="single" w:color="auto" w:sz="4" w:space="0"/>
              <w:left w:val="single" w:color="auto" w:sz="4" w:space="0"/>
              <w:bottom w:val="single" w:color="auto" w:sz="4" w:space="0"/>
              <w:right w:val="single" w:color="auto" w:sz="4" w:space="0"/>
            </w:tcBorders>
            <w:noWrap/>
            <w:vAlign w:val="center"/>
          </w:tcPr>
          <w:p w14:paraId="25A2DBA4">
            <w:pPr>
              <w:snapToGrid w:val="0"/>
              <w:spacing w:before="50" w:after="50" w:line="360" w:lineRule="auto"/>
              <w:jc w:val="center"/>
              <w:rPr>
                <w:rFonts w:ascii="宋体" w:hAnsi="宋体"/>
                <w:color w:val="000000"/>
                <w:szCs w:val="21"/>
              </w:rPr>
            </w:pPr>
            <w:r>
              <w:rPr>
                <w:rFonts w:hint="eastAsia" w:ascii="宋体" w:hAnsi="宋体"/>
                <w:color w:val="000000"/>
                <w:szCs w:val="21"/>
              </w:rPr>
              <w:t>1</w:t>
            </w:r>
          </w:p>
        </w:tc>
        <w:tc>
          <w:tcPr>
            <w:tcW w:w="3408" w:type="dxa"/>
            <w:tcBorders>
              <w:top w:val="single" w:color="auto" w:sz="4" w:space="0"/>
              <w:left w:val="single" w:color="auto" w:sz="4" w:space="0"/>
              <w:bottom w:val="single" w:color="auto" w:sz="4" w:space="0"/>
              <w:right w:val="single" w:color="auto" w:sz="4" w:space="0"/>
            </w:tcBorders>
            <w:noWrap/>
            <w:vAlign w:val="center"/>
          </w:tcPr>
          <w:p w14:paraId="2153CA11">
            <w:pPr>
              <w:snapToGrid w:val="0"/>
              <w:spacing w:before="50" w:after="50" w:line="360" w:lineRule="auto"/>
              <w:jc w:val="left"/>
              <w:rPr>
                <w:rFonts w:ascii="宋体" w:hAnsi="宋体"/>
                <w:bCs/>
                <w:color w:val="000000"/>
                <w:szCs w:val="21"/>
              </w:rPr>
            </w:pPr>
          </w:p>
        </w:tc>
        <w:tc>
          <w:tcPr>
            <w:tcW w:w="901" w:type="dxa"/>
            <w:tcBorders>
              <w:top w:val="single" w:color="auto" w:sz="4" w:space="0"/>
              <w:left w:val="single" w:color="auto" w:sz="4" w:space="0"/>
              <w:bottom w:val="single" w:color="auto" w:sz="4" w:space="0"/>
              <w:right w:val="single" w:color="auto" w:sz="4" w:space="0"/>
            </w:tcBorders>
            <w:noWrap/>
            <w:vAlign w:val="center"/>
          </w:tcPr>
          <w:p w14:paraId="4206F3AE">
            <w:pPr>
              <w:snapToGrid w:val="0"/>
              <w:spacing w:before="50" w:after="50" w:line="360" w:lineRule="auto"/>
              <w:jc w:val="center"/>
              <w:rPr>
                <w:rFonts w:ascii="宋体" w:hAnsi="宋体"/>
                <w:bCs/>
                <w:color w:val="000000"/>
                <w:szCs w:val="21"/>
              </w:rPr>
            </w:pPr>
            <w:r>
              <w:rPr>
                <w:rFonts w:hint="eastAsia" w:ascii="宋体" w:hAnsi="宋体"/>
                <w:bCs/>
                <w:color w:val="000000"/>
                <w:szCs w:val="21"/>
              </w:rPr>
              <w:t>项</w:t>
            </w:r>
          </w:p>
        </w:tc>
        <w:tc>
          <w:tcPr>
            <w:tcW w:w="4464" w:type="dxa"/>
            <w:tcBorders>
              <w:top w:val="single" w:color="auto" w:sz="4" w:space="0"/>
              <w:left w:val="single" w:color="auto" w:sz="4" w:space="0"/>
              <w:bottom w:val="single" w:color="auto" w:sz="4" w:space="0"/>
              <w:right w:val="single" w:color="auto" w:sz="4" w:space="0"/>
            </w:tcBorders>
            <w:noWrap/>
            <w:vAlign w:val="center"/>
          </w:tcPr>
          <w:p w14:paraId="640DBE05">
            <w:pPr>
              <w:snapToGrid w:val="0"/>
              <w:spacing w:before="50" w:after="50" w:line="360" w:lineRule="auto"/>
              <w:rPr>
                <w:rFonts w:ascii="宋体" w:hAnsi="宋体"/>
                <w:color w:val="000000"/>
                <w:szCs w:val="21"/>
              </w:rPr>
            </w:pPr>
            <w:r>
              <w:rPr>
                <w:rFonts w:hint="eastAsia" w:ascii="宋体" w:hAnsi="宋体" w:cs="宋体"/>
                <w:szCs w:val="21"/>
              </w:rPr>
              <w:t>人民币</w:t>
            </w:r>
            <w:r>
              <w:rPr>
                <w:rFonts w:hint="eastAsia" w:ascii="宋体" w:hAnsi="宋体" w:cs="宋体"/>
                <w:szCs w:val="21"/>
                <w:u w:val="single"/>
              </w:rPr>
              <w:t xml:space="preserve">             </w:t>
            </w:r>
            <w:r>
              <w:rPr>
                <w:rFonts w:hint="eastAsia" w:ascii="宋体" w:hAnsi="宋体" w:cs="宋体"/>
                <w:szCs w:val="21"/>
              </w:rPr>
              <w:t>元整；（¥：</w:t>
            </w:r>
            <w:r>
              <w:rPr>
                <w:rFonts w:hint="eastAsia" w:ascii="宋体" w:hAnsi="宋体" w:cs="宋体"/>
                <w:szCs w:val="21"/>
                <w:u w:val="single"/>
              </w:rPr>
              <w:t xml:space="preserve">                 </w:t>
            </w:r>
            <w:r>
              <w:rPr>
                <w:rFonts w:hint="eastAsia" w:ascii="宋体" w:hAnsi="宋体" w:cs="宋体"/>
                <w:szCs w:val="21"/>
              </w:rPr>
              <w:t>）</w:t>
            </w:r>
          </w:p>
        </w:tc>
      </w:tr>
      <w:tr w14:paraId="36AF34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4" w:hRule="atLeast"/>
          <w:jc w:val="center"/>
        </w:trPr>
        <w:tc>
          <w:tcPr>
            <w:tcW w:w="9438" w:type="dxa"/>
            <w:gridSpan w:val="4"/>
            <w:tcBorders>
              <w:top w:val="single" w:color="auto" w:sz="4" w:space="0"/>
              <w:left w:val="single" w:color="auto" w:sz="4" w:space="0"/>
              <w:bottom w:val="single" w:color="auto" w:sz="4" w:space="0"/>
              <w:right w:val="single" w:color="auto" w:sz="4" w:space="0"/>
            </w:tcBorders>
            <w:noWrap/>
            <w:vAlign w:val="center"/>
          </w:tcPr>
          <w:p w14:paraId="629F10EA">
            <w:pPr>
              <w:snapToGrid w:val="0"/>
              <w:spacing w:before="50" w:after="50" w:line="360" w:lineRule="auto"/>
              <w:rPr>
                <w:rFonts w:hAnsi="宋体"/>
                <w:color w:val="000000"/>
              </w:rPr>
            </w:pPr>
            <w:r>
              <w:rPr>
                <w:rFonts w:hint="eastAsia" w:hAnsi="宋体"/>
                <w:color w:val="000000"/>
              </w:rPr>
              <w:t>合同履约期限：</w:t>
            </w:r>
          </w:p>
        </w:tc>
      </w:tr>
      <w:tr w14:paraId="4F12B7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4" w:hRule="atLeast"/>
          <w:jc w:val="center"/>
        </w:trPr>
        <w:tc>
          <w:tcPr>
            <w:tcW w:w="9438" w:type="dxa"/>
            <w:gridSpan w:val="4"/>
            <w:tcBorders>
              <w:top w:val="single" w:color="auto" w:sz="4" w:space="0"/>
              <w:left w:val="single" w:color="auto" w:sz="4" w:space="0"/>
              <w:bottom w:val="single" w:color="auto" w:sz="4" w:space="0"/>
              <w:right w:val="single" w:color="auto" w:sz="4" w:space="0"/>
            </w:tcBorders>
            <w:noWrap/>
            <w:vAlign w:val="center"/>
          </w:tcPr>
          <w:p w14:paraId="52206DE7">
            <w:pPr>
              <w:snapToGrid w:val="0"/>
              <w:spacing w:before="50" w:after="50" w:line="360" w:lineRule="auto"/>
              <w:rPr>
                <w:rFonts w:hAnsi="宋体"/>
                <w:color w:val="000000"/>
              </w:rPr>
            </w:pPr>
            <w:r>
              <w:rPr>
                <w:rFonts w:hint="eastAsia" w:hAnsi="宋体"/>
                <w:color w:val="000000"/>
              </w:rPr>
              <w:t>备注：承诺</w:t>
            </w:r>
            <w:r>
              <w:rPr>
                <w:rFonts w:hint="eastAsia" w:ascii="宋体" w:hAnsi="宋体" w:cs="宋体"/>
                <w:kern w:val="0"/>
                <w:szCs w:val="21"/>
              </w:rPr>
              <w:t>质保期后每年维护费用为合同金额的</w:t>
            </w:r>
            <w:r>
              <w:rPr>
                <w:rFonts w:hint="eastAsia" w:ascii="宋体" w:hAnsi="宋体" w:cs="宋体"/>
                <w:kern w:val="0"/>
                <w:szCs w:val="21"/>
                <w:u w:val="single"/>
              </w:rPr>
              <w:t xml:space="preserve">     %</w:t>
            </w:r>
            <w:r>
              <w:rPr>
                <w:rFonts w:hint="eastAsia" w:ascii="宋体" w:hAnsi="宋体" w:cs="宋体"/>
                <w:kern w:val="0"/>
                <w:szCs w:val="21"/>
              </w:rPr>
              <w:t>（每年维护费不能超过报价金额的3%，本次约定的年度维护服务费为系统运维人工、技术服务费用，不含硬件零配件购置费用；硬件更换零配件属于实物采购，不计入年度维护服务费范畴。</w:t>
            </w:r>
            <w:r>
              <w:rPr>
                <w:rFonts w:hint="eastAsia" w:ascii="宋体" w:hAnsi="宋体"/>
                <w:szCs w:val="21"/>
              </w:rPr>
              <w:t>如出现硬件故障，维修耗材成本较高，无法在年度维护费内覆盖或发生硬件损坏需要更换零配件时，由甲乙双方另行协商零配件采购</w:t>
            </w:r>
            <w:r>
              <w:rPr>
                <w:rFonts w:hint="eastAsia" w:ascii="宋体" w:hAnsi="宋体" w:cs="宋体"/>
                <w:kern w:val="0"/>
                <w:szCs w:val="21"/>
              </w:rPr>
              <w:t>。</w:t>
            </w:r>
            <w:r>
              <w:rPr>
                <w:rFonts w:hint="eastAsia"/>
              </w:rPr>
              <w:t>零配件按原厂公允价计费，不额外加价，单独签订补充采购合同。</w:t>
            </w:r>
            <w:r>
              <w:rPr>
                <w:rFonts w:hint="eastAsia" w:ascii="宋体" w:hAnsi="宋体" w:cs="宋体"/>
                <w:kern w:val="0"/>
                <w:szCs w:val="21"/>
              </w:rPr>
              <w:t>）</w:t>
            </w:r>
          </w:p>
        </w:tc>
      </w:tr>
      <w:bookmarkEnd w:id="175"/>
    </w:tbl>
    <w:p w14:paraId="765DD7B6">
      <w:pPr>
        <w:snapToGrid w:val="0"/>
        <w:spacing w:before="50" w:after="50" w:line="360" w:lineRule="auto"/>
        <w:jc w:val="left"/>
        <w:rPr>
          <w:rFonts w:ascii="宋体" w:hAnsi="宋体"/>
          <w:color w:val="000000"/>
          <w:szCs w:val="21"/>
        </w:rPr>
      </w:pPr>
      <w:r>
        <w:rPr>
          <w:rFonts w:hint="eastAsia" w:ascii="宋体" w:hAnsi="宋体"/>
          <w:color w:val="000000"/>
          <w:szCs w:val="21"/>
        </w:rPr>
        <w:t xml:space="preserve">注： </w:t>
      </w:r>
    </w:p>
    <w:p w14:paraId="77A06D0D">
      <w:pPr>
        <w:snapToGrid w:val="0"/>
        <w:spacing w:before="50" w:after="50" w:line="360" w:lineRule="auto"/>
        <w:ind w:firstLine="420" w:firstLineChars="200"/>
        <w:jc w:val="left"/>
        <w:rPr>
          <w:rFonts w:ascii="宋体" w:hAnsi="宋体"/>
          <w:color w:val="000000"/>
          <w:szCs w:val="21"/>
        </w:rPr>
      </w:pPr>
      <w:r>
        <w:rPr>
          <w:rFonts w:hint="eastAsia" w:ascii="宋体" w:hAnsi="宋体"/>
          <w:color w:val="000000"/>
          <w:szCs w:val="21"/>
        </w:rPr>
        <w:t>1.投标人的开标一览表必须加盖投标人公章并由</w:t>
      </w:r>
      <w:r>
        <w:rPr>
          <w:rFonts w:ascii="宋体" w:hAnsi="宋体"/>
          <w:color w:val="000000"/>
          <w:szCs w:val="21"/>
        </w:rPr>
        <w:t>法定代表人或者委托代理人</w:t>
      </w:r>
      <w:r>
        <w:rPr>
          <w:rFonts w:hint="eastAsia" w:ascii="宋体" w:hAnsi="宋体"/>
          <w:color w:val="000000"/>
          <w:szCs w:val="21"/>
        </w:rPr>
        <w:t>签字或签章，</w:t>
      </w:r>
      <w:r>
        <w:rPr>
          <w:rFonts w:hint="eastAsia" w:ascii="宋体" w:hAnsi="宋体"/>
          <w:b/>
          <w:color w:val="000000"/>
          <w:szCs w:val="21"/>
        </w:rPr>
        <w:t>否则其投标作无效标处理</w:t>
      </w:r>
      <w:r>
        <w:rPr>
          <w:rFonts w:hint="eastAsia" w:ascii="宋体" w:hAnsi="宋体"/>
          <w:color w:val="000000"/>
          <w:szCs w:val="21"/>
        </w:rPr>
        <w:t>。</w:t>
      </w:r>
    </w:p>
    <w:p w14:paraId="09BCBD2C">
      <w:pPr>
        <w:snapToGrid w:val="0"/>
        <w:spacing w:before="50" w:after="50" w:line="360" w:lineRule="auto"/>
        <w:ind w:firstLine="420" w:firstLineChars="200"/>
        <w:jc w:val="left"/>
        <w:rPr>
          <w:rFonts w:ascii="宋体" w:hAnsi="宋体"/>
          <w:b/>
          <w:color w:val="000000"/>
          <w:szCs w:val="21"/>
        </w:rPr>
      </w:pPr>
      <w:r>
        <w:rPr>
          <w:rFonts w:hint="eastAsia" w:ascii="宋体" w:hAnsi="宋体"/>
          <w:bCs/>
          <w:color w:val="000000"/>
          <w:szCs w:val="21"/>
        </w:rPr>
        <w:t>2.</w:t>
      </w:r>
      <w:r>
        <w:rPr>
          <w:rFonts w:hint="eastAsia" w:ascii="宋体" w:hAnsi="宋体"/>
          <w:color w:val="000000"/>
          <w:szCs w:val="21"/>
        </w:rPr>
        <w:t>报价一经涂改，应在涂改处加盖投标人公章或者由法定代表人或者委托代理人签字或者盖章</w:t>
      </w:r>
      <w:r>
        <w:rPr>
          <w:rFonts w:hint="eastAsia" w:ascii="宋体" w:hAnsi="宋体"/>
          <w:b/>
          <w:color w:val="000000"/>
          <w:szCs w:val="21"/>
        </w:rPr>
        <w:t>，否则其投标作无效标处理。</w:t>
      </w:r>
    </w:p>
    <w:p w14:paraId="3878E1DE">
      <w:pPr>
        <w:snapToGrid w:val="0"/>
        <w:spacing w:before="50" w:after="50" w:line="360" w:lineRule="auto"/>
        <w:ind w:firstLine="420" w:firstLineChars="200"/>
        <w:jc w:val="left"/>
        <w:rPr>
          <w:rFonts w:ascii="宋体" w:hAnsi="宋体"/>
          <w:color w:val="000000"/>
          <w:szCs w:val="21"/>
        </w:rPr>
      </w:pPr>
      <w:r>
        <w:rPr>
          <w:rFonts w:hint="eastAsia" w:ascii="宋体" w:hAnsi="宋体"/>
          <w:color w:val="000000"/>
          <w:szCs w:val="21"/>
        </w:rPr>
        <w:t>3.以上报价应与“报价明细表”中的“投标总价”相一致。</w:t>
      </w:r>
    </w:p>
    <w:p w14:paraId="625BB521">
      <w:pPr>
        <w:spacing w:line="360" w:lineRule="auto"/>
        <w:ind w:firstLine="420" w:firstLineChars="200"/>
        <w:rPr>
          <w:color w:val="000000"/>
          <w:szCs w:val="21"/>
        </w:rPr>
      </w:pPr>
      <w:r>
        <w:rPr>
          <w:rFonts w:hint="eastAsia" w:ascii="宋体" w:hAnsi="宋体"/>
          <w:color w:val="000000"/>
          <w:szCs w:val="21"/>
        </w:rPr>
        <w:t>4.以上报价合计应与广西政府采购云平台中“开标一览表”所填写的报价一致。</w:t>
      </w:r>
    </w:p>
    <w:p w14:paraId="3FD93C3B">
      <w:pPr>
        <w:snapToGrid w:val="0"/>
        <w:spacing w:before="50" w:after="50" w:line="360" w:lineRule="auto"/>
        <w:ind w:left="-2" w:leftChars="-1" w:right="-817" w:rightChars="-389"/>
        <w:rPr>
          <w:rFonts w:ascii="宋体" w:hAnsi="宋体"/>
          <w:color w:val="000000"/>
          <w:szCs w:val="21"/>
        </w:rPr>
      </w:pPr>
    </w:p>
    <w:p w14:paraId="456F523F"/>
    <w:p w14:paraId="109F81A2">
      <w:pPr>
        <w:snapToGrid w:val="0"/>
        <w:spacing w:before="50" w:after="50" w:line="360" w:lineRule="auto"/>
        <w:ind w:right="-817" w:rightChars="-389" w:firstLine="4410" w:firstLineChars="2100"/>
        <w:rPr>
          <w:rFonts w:ascii="宋体" w:hAnsi="宋体"/>
          <w:color w:val="000000"/>
          <w:szCs w:val="21"/>
        </w:rPr>
      </w:pPr>
      <w:r>
        <w:rPr>
          <w:rFonts w:hint="eastAsia" w:ascii="宋体" w:hAnsi="宋体"/>
          <w:color w:val="000000"/>
          <w:szCs w:val="21"/>
        </w:rPr>
        <w:t xml:space="preserve">法定代表人或者委托代理人（签字或签章）：                    </w:t>
      </w:r>
    </w:p>
    <w:p w14:paraId="6D9F1503">
      <w:pPr>
        <w:snapToGrid w:val="0"/>
        <w:spacing w:before="50" w:after="50" w:line="360" w:lineRule="auto"/>
        <w:ind w:left="178" w:leftChars="85" w:right="-817" w:rightChars="-389" w:firstLine="6266" w:firstLineChars="2984"/>
        <w:rPr>
          <w:rFonts w:ascii="宋体" w:hAnsi="宋体"/>
          <w:color w:val="000000"/>
          <w:szCs w:val="21"/>
        </w:rPr>
      </w:pPr>
      <w:r>
        <w:rPr>
          <w:rFonts w:hint="eastAsia" w:hAnsi="宋体"/>
        </w:rPr>
        <w:t>供应商</w:t>
      </w:r>
      <w:r>
        <w:rPr>
          <w:rFonts w:hint="eastAsia" w:hAnsi="宋体"/>
          <w:b/>
          <w:bCs/>
        </w:rPr>
        <w:t>（CA电子签章）</w:t>
      </w:r>
      <w:r>
        <w:rPr>
          <w:rFonts w:hint="eastAsia" w:hAnsi="宋体"/>
        </w:rPr>
        <w:t>：</w:t>
      </w:r>
      <w:r>
        <w:rPr>
          <w:rFonts w:hint="eastAsia" w:ascii="宋体" w:hAnsi="宋体"/>
          <w:color w:val="000000"/>
          <w:szCs w:val="21"/>
        </w:rPr>
        <w:t xml:space="preserve">                                 </w:t>
      </w:r>
    </w:p>
    <w:p w14:paraId="53D645D9">
      <w:pPr>
        <w:snapToGrid w:val="0"/>
        <w:spacing w:before="50" w:after="50" w:line="360" w:lineRule="auto"/>
        <w:ind w:left="178" w:leftChars="85" w:right="-817" w:rightChars="-389" w:firstLine="7316" w:firstLineChars="3484"/>
        <w:rPr>
          <w:rFonts w:ascii="宋体" w:hAnsi="宋体"/>
          <w:color w:val="000000"/>
          <w:szCs w:val="21"/>
        </w:rPr>
      </w:pPr>
      <w:r>
        <w:rPr>
          <w:rFonts w:hint="eastAsia" w:ascii="宋体" w:hAnsi="宋体"/>
          <w:color w:val="000000"/>
          <w:szCs w:val="21"/>
        </w:rPr>
        <w:t>日期：    年   月   日</w:t>
      </w:r>
    </w:p>
    <w:p w14:paraId="782FE097">
      <w:pPr>
        <w:snapToGrid w:val="0"/>
        <w:spacing w:before="120" w:beforeLines="50" w:after="50" w:line="360" w:lineRule="auto"/>
        <w:jc w:val="left"/>
        <w:rPr>
          <w:rFonts w:ascii="宋体" w:hAnsi="宋体"/>
          <w:b/>
          <w:color w:val="000000"/>
          <w:sz w:val="24"/>
        </w:rPr>
      </w:pPr>
      <w:r>
        <w:rPr>
          <w:rFonts w:ascii="宋体" w:hAnsi="宋体"/>
          <w:color w:val="000000"/>
        </w:rPr>
        <w:br w:type="page"/>
      </w:r>
      <w:r>
        <w:rPr>
          <w:rFonts w:hint="eastAsia" w:ascii="宋体" w:hAnsi="宋体"/>
          <w:b/>
          <w:color w:val="000000"/>
          <w:sz w:val="24"/>
        </w:rPr>
        <w:t>5.</w:t>
      </w:r>
      <w:r>
        <w:rPr>
          <w:rFonts w:hint="eastAsia"/>
          <w:color w:val="000000"/>
        </w:rPr>
        <w:t xml:space="preserve"> </w:t>
      </w:r>
      <w:r>
        <w:rPr>
          <w:rFonts w:hint="eastAsia" w:ascii="宋体" w:hAnsi="宋体"/>
          <w:b/>
          <w:color w:val="000000"/>
          <w:sz w:val="24"/>
        </w:rPr>
        <w:t>投标报价明细表格式（必须提供）：</w:t>
      </w:r>
    </w:p>
    <w:p w14:paraId="2B1F43F4">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b/>
          <w:bCs/>
          <w:color w:val="000000"/>
          <w:kern w:val="0"/>
          <w:sz w:val="33"/>
          <w:szCs w:val="33"/>
        </w:rPr>
        <w:t>报 价 明 细 表</w:t>
      </w:r>
    </w:p>
    <w:p w14:paraId="7FB71DEF">
      <w:pPr>
        <w:widowControl/>
        <w:spacing w:before="100" w:beforeAutospacing="1" w:after="100" w:afterAutospacing="1"/>
        <w:jc w:val="left"/>
        <w:rPr>
          <w:rFonts w:ascii="宋体" w:hAnsi="宋体" w:cs="宋体"/>
          <w:color w:val="000000"/>
          <w:kern w:val="0"/>
          <w:sz w:val="24"/>
        </w:rPr>
      </w:pPr>
      <w:r>
        <w:rPr>
          <w:rFonts w:hint="eastAsia" w:ascii="宋体" w:hAnsi="宋体" w:cs="宋体"/>
          <w:color w:val="000000"/>
          <w:kern w:val="0"/>
          <w:sz w:val="24"/>
        </w:rPr>
        <w:t>    项目名称：</w:t>
      </w:r>
      <w:r>
        <w:rPr>
          <w:rFonts w:hint="eastAsia" w:ascii="宋体" w:hAnsi="宋体"/>
          <w:color w:val="000000"/>
          <w:szCs w:val="21"/>
          <w:u w:val="single"/>
        </w:rPr>
        <w:t xml:space="preserve">                         </w:t>
      </w:r>
    </w:p>
    <w:p w14:paraId="3DF42D58">
      <w:pPr>
        <w:widowControl/>
        <w:spacing w:before="100" w:beforeAutospacing="1" w:after="100" w:afterAutospacing="1"/>
        <w:jc w:val="left"/>
        <w:rPr>
          <w:rFonts w:ascii="宋体" w:hAnsi="宋体" w:cs="宋体"/>
          <w:color w:val="000000"/>
          <w:kern w:val="0"/>
          <w:sz w:val="24"/>
        </w:rPr>
      </w:pPr>
      <w:r>
        <w:rPr>
          <w:rFonts w:hint="eastAsia" w:ascii="宋体" w:hAnsi="宋体" w:cs="宋体"/>
          <w:color w:val="000000"/>
          <w:kern w:val="0"/>
          <w:sz w:val="24"/>
        </w:rPr>
        <w:t>    项目编号：</w:t>
      </w:r>
      <w:r>
        <w:rPr>
          <w:rFonts w:hint="eastAsia" w:ascii="宋体" w:hAnsi="宋体"/>
          <w:color w:val="000000"/>
          <w:szCs w:val="21"/>
          <w:u w:val="single"/>
        </w:rPr>
        <w:t xml:space="preserve">                         </w:t>
      </w:r>
    </w:p>
    <w:tbl>
      <w:tblPr>
        <w:tblStyle w:val="49"/>
        <w:tblW w:w="999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3"/>
        <w:gridCol w:w="1196"/>
        <w:gridCol w:w="1195"/>
        <w:gridCol w:w="742"/>
        <w:gridCol w:w="1529"/>
        <w:gridCol w:w="1199"/>
        <w:gridCol w:w="633"/>
        <w:gridCol w:w="1455"/>
        <w:gridCol w:w="1455"/>
      </w:tblGrid>
      <w:tr w14:paraId="1FB9A1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0"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2BA12A1E">
            <w:pPr>
              <w:snapToGrid w:val="0"/>
              <w:spacing w:before="50" w:after="50" w:line="360" w:lineRule="auto"/>
              <w:rPr>
                <w:rFonts w:ascii="宋体" w:hAnsi="宋体"/>
                <w:color w:val="000000"/>
                <w:szCs w:val="21"/>
              </w:rPr>
            </w:pPr>
            <w:r>
              <w:rPr>
                <w:rFonts w:hint="eastAsia" w:ascii="宋体" w:hAnsi="宋体"/>
                <w:color w:val="000000"/>
                <w:szCs w:val="21"/>
              </w:rPr>
              <w:t>序号</w:t>
            </w:r>
          </w:p>
        </w:tc>
        <w:tc>
          <w:tcPr>
            <w:tcW w:w="1196" w:type="dxa"/>
            <w:tcBorders>
              <w:top w:val="single" w:color="auto" w:sz="4" w:space="0"/>
              <w:left w:val="single" w:color="auto" w:sz="4" w:space="0"/>
              <w:bottom w:val="single" w:color="auto" w:sz="4" w:space="0"/>
              <w:right w:val="single" w:color="auto" w:sz="4" w:space="0"/>
            </w:tcBorders>
            <w:noWrap/>
            <w:vAlign w:val="center"/>
          </w:tcPr>
          <w:p w14:paraId="5A7BF904">
            <w:pPr>
              <w:snapToGrid w:val="0"/>
              <w:spacing w:before="50" w:after="50" w:line="360" w:lineRule="auto"/>
              <w:jc w:val="center"/>
              <w:rPr>
                <w:rFonts w:ascii="宋体" w:hAnsi="宋体"/>
                <w:color w:val="000000"/>
                <w:szCs w:val="21"/>
              </w:rPr>
            </w:pPr>
            <w:r>
              <w:rPr>
                <w:rFonts w:hint="eastAsia" w:ascii="宋体" w:hAnsi="宋体"/>
                <w:color w:val="000000"/>
                <w:szCs w:val="21"/>
              </w:rPr>
              <w:t>货物名称</w:t>
            </w:r>
          </w:p>
        </w:tc>
        <w:tc>
          <w:tcPr>
            <w:tcW w:w="1195" w:type="dxa"/>
            <w:tcBorders>
              <w:top w:val="single" w:color="auto" w:sz="4" w:space="0"/>
              <w:left w:val="single" w:color="auto" w:sz="4" w:space="0"/>
              <w:bottom w:val="single" w:color="auto" w:sz="4" w:space="0"/>
              <w:right w:val="single" w:color="auto" w:sz="4" w:space="0"/>
            </w:tcBorders>
            <w:noWrap/>
            <w:vAlign w:val="center"/>
          </w:tcPr>
          <w:p w14:paraId="4AD126F7">
            <w:pPr>
              <w:snapToGrid w:val="0"/>
              <w:spacing w:before="50" w:after="50" w:line="360" w:lineRule="auto"/>
              <w:jc w:val="center"/>
              <w:rPr>
                <w:rFonts w:ascii="宋体" w:hAnsi="宋体"/>
                <w:color w:val="000000"/>
                <w:szCs w:val="21"/>
              </w:rPr>
            </w:pPr>
            <w:r>
              <w:rPr>
                <w:rFonts w:hint="eastAsia" w:ascii="宋体" w:hAnsi="宋体"/>
                <w:color w:val="000000"/>
                <w:szCs w:val="21"/>
              </w:rPr>
              <w:t>品牌及厂家</w:t>
            </w:r>
          </w:p>
        </w:tc>
        <w:tc>
          <w:tcPr>
            <w:tcW w:w="742" w:type="dxa"/>
            <w:tcBorders>
              <w:top w:val="single" w:color="auto" w:sz="4" w:space="0"/>
              <w:left w:val="single" w:color="auto" w:sz="4" w:space="0"/>
              <w:bottom w:val="single" w:color="auto" w:sz="4" w:space="0"/>
              <w:right w:val="single" w:color="auto" w:sz="4" w:space="0"/>
            </w:tcBorders>
            <w:noWrap/>
            <w:vAlign w:val="center"/>
          </w:tcPr>
          <w:p w14:paraId="2186D26A">
            <w:pPr>
              <w:snapToGrid w:val="0"/>
              <w:spacing w:before="50" w:after="50" w:line="360" w:lineRule="auto"/>
              <w:jc w:val="center"/>
              <w:rPr>
                <w:rFonts w:ascii="宋体" w:hAnsi="宋体"/>
                <w:color w:val="000000"/>
                <w:szCs w:val="21"/>
              </w:rPr>
            </w:pPr>
            <w:r>
              <w:rPr>
                <w:rFonts w:hint="eastAsia" w:ascii="宋体" w:hAnsi="宋体"/>
                <w:color w:val="000000"/>
                <w:szCs w:val="21"/>
              </w:rPr>
              <w:t>产地</w:t>
            </w:r>
          </w:p>
        </w:tc>
        <w:tc>
          <w:tcPr>
            <w:tcW w:w="1529" w:type="dxa"/>
            <w:tcBorders>
              <w:top w:val="single" w:color="auto" w:sz="4" w:space="0"/>
              <w:left w:val="single" w:color="auto" w:sz="4" w:space="0"/>
              <w:bottom w:val="single" w:color="auto" w:sz="4" w:space="0"/>
              <w:right w:val="single" w:color="auto" w:sz="4" w:space="0"/>
            </w:tcBorders>
            <w:noWrap/>
            <w:vAlign w:val="center"/>
          </w:tcPr>
          <w:p w14:paraId="71529F7F">
            <w:pPr>
              <w:snapToGrid w:val="0"/>
              <w:spacing w:before="50" w:after="50" w:line="360" w:lineRule="auto"/>
              <w:jc w:val="center"/>
              <w:rPr>
                <w:rFonts w:ascii="宋体" w:hAnsi="宋体"/>
                <w:color w:val="000000"/>
                <w:szCs w:val="21"/>
              </w:rPr>
            </w:pPr>
            <w:r>
              <w:rPr>
                <w:rFonts w:hint="eastAsia" w:ascii="宋体" w:hAnsi="宋体"/>
                <w:color w:val="000000"/>
                <w:szCs w:val="21"/>
              </w:rPr>
              <w:t>规格型号</w:t>
            </w:r>
          </w:p>
        </w:tc>
        <w:tc>
          <w:tcPr>
            <w:tcW w:w="1199" w:type="dxa"/>
            <w:tcBorders>
              <w:top w:val="single" w:color="auto" w:sz="4" w:space="0"/>
              <w:left w:val="single" w:color="auto" w:sz="4" w:space="0"/>
              <w:bottom w:val="single" w:color="auto" w:sz="4" w:space="0"/>
              <w:right w:val="single" w:color="auto" w:sz="4" w:space="0"/>
            </w:tcBorders>
            <w:noWrap/>
            <w:vAlign w:val="center"/>
          </w:tcPr>
          <w:p w14:paraId="43986AB3">
            <w:pPr>
              <w:snapToGrid w:val="0"/>
              <w:spacing w:before="50" w:after="50" w:line="360" w:lineRule="auto"/>
              <w:jc w:val="center"/>
              <w:rPr>
                <w:rFonts w:ascii="宋体" w:hAnsi="宋体" w:cs="宋体"/>
                <w:szCs w:val="21"/>
              </w:rPr>
            </w:pPr>
            <w:r>
              <w:rPr>
                <w:rFonts w:hint="eastAsia" w:ascii="宋体" w:hAnsi="宋体" w:cs="宋体"/>
                <w:szCs w:val="21"/>
              </w:rPr>
              <w:t>数量及单位</w:t>
            </w:r>
          </w:p>
          <w:p w14:paraId="4DF63DA3">
            <w:pPr>
              <w:pStyle w:val="48"/>
              <w:ind w:left="0" w:leftChars="0" w:firstLine="0" w:firstLineChars="0"/>
              <w:jc w:val="center"/>
              <w:rPr>
                <w:rFonts w:ascii="宋体" w:hAnsi="宋体" w:cs="宋体"/>
                <w:color w:val="000000"/>
                <w:szCs w:val="21"/>
              </w:rPr>
            </w:pPr>
            <w:r>
              <w:rPr>
                <w:rFonts w:hint="eastAsia" w:ascii="宋体" w:hAnsi="宋体" w:cs="宋体"/>
              </w:rPr>
              <w:t>①</w:t>
            </w:r>
          </w:p>
        </w:tc>
        <w:tc>
          <w:tcPr>
            <w:tcW w:w="633" w:type="dxa"/>
            <w:tcBorders>
              <w:top w:val="single" w:color="auto" w:sz="4" w:space="0"/>
              <w:left w:val="single" w:color="auto" w:sz="4" w:space="0"/>
              <w:bottom w:val="single" w:color="auto" w:sz="4" w:space="0"/>
              <w:right w:val="single" w:color="auto" w:sz="4" w:space="0"/>
            </w:tcBorders>
            <w:noWrap/>
            <w:vAlign w:val="center"/>
          </w:tcPr>
          <w:p w14:paraId="35F2AA6D">
            <w:pPr>
              <w:snapToGrid w:val="0"/>
              <w:spacing w:before="50" w:after="50" w:line="360" w:lineRule="auto"/>
              <w:jc w:val="center"/>
              <w:rPr>
                <w:rFonts w:ascii="宋体" w:hAnsi="宋体" w:cs="宋体"/>
                <w:szCs w:val="21"/>
              </w:rPr>
            </w:pPr>
            <w:r>
              <w:rPr>
                <w:rFonts w:hint="eastAsia" w:ascii="宋体" w:hAnsi="宋体" w:cs="宋体"/>
                <w:szCs w:val="21"/>
              </w:rPr>
              <w:t>单价</w:t>
            </w:r>
          </w:p>
          <w:p w14:paraId="5F82CCC4">
            <w:pPr>
              <w:snapToGrid w:val="0"/>
              <w:spacing w:before="50" w:after="50" w:line="360" w:lineRule="auto"/>
              <w:jc w:val="center"/>
              <w:rPr>
                <w:rFonts w:ascii="宋体" w:hAnsi="宋体" w:cs="宋体"/>
                <w:color w:val="000000"/>
                <w:szCs w:val="21"/>
              </w:rPr>
            </w:pPr>
            <w:r>
              <w:rPr>
                <w:rFonts w:hint="eastAsia" w:ascii="宋体" w:hAnsi="宋体" w:cs="宋体"/>
                <w:szCs w:val="21"/>
              </w:rPr>
              <w:t>②</w:t>
            </w:r>
          </w:p>
        </w:tc>
        <w:tc>
          <w:tcPr>
            <w:tcW w:w="1455" w:type="dxa"/>
            <w:tcBorders>
              <w:top w:val="single" w:color="auto" w:sz="4" w:space="0"/>
              <w:left w:val="single" w:color="auto" w:sz="4" w:space="0"/>
              <w:bottom w:val="single" w:color="auto" w:sz="4" w:space="0"/>
              <w:right w:val="single" w:color="auto" w:sz="4" w:space="0"/>
            </w:tcBorders>
            <w:noWrap/>
            <w:vAlign w:val="center"/>
          </w:tcPr>
          <w:p w14:paraId="408B66FC">
            <w:pPr>
              <w:snapToGrid w:val="0"/>
              <w:spacing w:before="50" w:after="50" w:line="360" w:lineRule="auto"/>
              <w:jc w:val="center"/>
              <w:rPr>
                <w:rFonts w:ascii="宋体" w:hAnsi="宋体" w:cs="宋体"/>
                <w:szCs w:val="21"/>
              </w:rPr>
            </w:pPr>
            <w:r>
              <w:rPr>
                <w:rFonts w:hint="eastAsia" w:ascii="宋体" w:hAnsi="宋体" w:cs="宋体"/>
                <w:szCs w:val="21"/>
              </w:rPr>
              <w:t>总价</w:t>
            </w:r>
          </w:p>
          <w:p w14:paraId="538E77AB">
            <w:pPr>
              <w:snapToGrid w:val="0"/>
              <w:spacing w:before="50" w:after="50" w:line="360" w:lineRule="auto"/>
              <w:jc w:val="center"/>
              <w:rPr>
                <w:rFonts w:ascii="宋体" w:hAnsi="宋体" w:cs="宋体"/>
                <w:color w:val="000000"/>
                <w:szCs w:val="21"/>
              </w:rPr>
            </w:pPr>
            <w:r>
              <w:rPr>
                <w:rFonts w:hint="eastAsia" w:ascii="宋体" w:hAnsi="宋体" w:cs="宋体"/>
                <w:szCs w:val="21"/>
              </w:rPr>
              <w:t>③=</w:t>
            </w:r>
            <w:r>
              <w:rPr>
                <w:rFonts w:hint="eastAsia" w:ascii="宋体" w:hAnsi="宋体" w:cs="宋体"/>
              </w:rPr>
              <w:t>①×</w:t>
            </w:r>
            <w:r>
              <w:rPr>
                <w:rFonts w:hint="eastAsia" w:ascii="宋体" w:hAnsi="宋体" w:cs="宋体"/>
                <w:szCs w:val="21"/>
              </w:rPr>
              <w:t>②</w:t>
            </w:r>
          </w:p>
        </w:tc>
        <w:tc>
          <w:tcPr>
            <w:tcW w:w="1455" w:type="dxa"/>
            <w:tcBorders>
              <w:top w:val="single" w:color="auto" w:sz="4" w:space="0"/>
              <w:left w:val="single" w:color="auto" w:sz="4" w:space="0"/>
              <w:bottom w:val="single" w:color="auto" w:sz="4" w:space="0"/>
              <w:right w:val="single" w:color="auto" w:sz="4" w:space="0"/>
            </w:tcBorders>
            <w:noWrap/>
            <w:vAlign w:val="center"/>
          </w:tcPr>
          <w:p w14:paraId="4A6650CB">
            <w:pPr>
              <w:snapToGrid w:val="0"/>
              <w:spacing w:before="50" w:after="50"/>
              <w:jc w:val="center"/>
              <w:rPr>
                <w:rFonts w:ascii="宋体" w:hAnsi="宋体"/>
                <w:color w:val="000000"/>
                <w:szCs w:val="21"/>
              </w:rPr>
            </w:pPr>
            <w:r>
              <w:rPr>
                <w:rFonts w:hint="eastAsia" w:ascii="宋体" w:hAnsi="宋体"/>
                <w:color w:val="000000"/>
                <w:szCs w:val="21"/>
              </w:rPr>
              <w:t>中小企业</w:t>
            </w:r>
          </w:p>
          <w:p w14:paraId="54DE8A4D">
            <w:pPr>
              <w:snapToGrid w:val="0"/>
              <w:spacing w:before="50" w:after="50" w:line="360" w:lineRule="auto"/>
              <w:jc w:val="center"/>
              <w:rPr>
                <w:rFonts w:ascii="宋体" w:hAnsi="宋体" w:cs="宋体"/>
                <w:szCs w:val="21"/>
              </w:rPr>
            </w:pPr>
            <w:r>
              <w:rPr>
                <w:rFonts w:hint="eastAsia" w:ascii="宋体" w:hAnsi="宋体"/>
                <w:color w:val="000000"/>
                <w:szCs w:val="21"/>
              </w:rPr>
              <w:t>（是/否）</w:t>
            </w:r>
          </w:p>
        </w:tc>
      </w:tr>
      <w:tr w14:paraId="547262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8"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5DBAF6AB">
            <w:pPr>
              <w:snapToGrid w:val="0"/>
              <w:spacing w:before="50" w:after="50" w:line="360" w:lineRule="auto"/>
              <w:jc w:val="center"/>
              <w:rPr>
                <w:rFonts w:ascii="宋体" w:hAnsi="宋体"/>
                <w:color w:val="000000"/>
                <w:szCs w:val="21"/>
              </w:rPr>
            </w:pPr>
            <w:r>
              <w:rPr>
                <w:rFonts w:hint="eastAsia" w:ascii="宋体" w:hAnsi="宋体"/>
                <w:color w:val="000000"/>
                <w:szCs w:val="21"/>
              </w:rPr>
              <w:t>1</w:t>
            </w:r>
          </w:p>
        </w:tc>
        <w:tc>
          <w:tcPr>
            <w:tcW w:w="1196" w:type="dxa"/>
            <w:tcBorders>
              <w:top w:val="single" w:color="auto" w:sz="4" w:space="0"/>
              <w:left w:val="single" w:color="auto" w:sz="4" w:space="0"/>
              <w:bottom w:val="single" w:color="auto" w:sz="4" w:space="0"/>
              <w:right w:val="single" w:color="auto" w:sz="4" w:space="0"/>
            </w:tcBorders>
            <w:noWrap/>
            <w:vAlign w:val="center"/>
          </w:tcPr>
          <w:p w14:paraId="31FDC070">
            <w:pPr>
              <w:snapToGrid w:val="0"/>
              <w:spacing w:before="50" w:after="50" w:line="360" w:lineRule="auto"/>
              <w:jc w:val="left"/>
              <w:rPr>
                <w:rFonts w:ascii="宋体" w:hAnsi="宋体"/>
                <w:bCs/>
                <w:color w:val="000000"/>
                <w:szCs w:val="21"/>
              </w:rPr>
            </w:pPr>
          </w:p>
        </w:tc>
        <w:tc>
          <w:tcPr>
            <w:tcW w:w="1195" w:type="dxa"/>
            <w:tcBorders>
              <w:top w:val="single" w:color="auto" w:sz="4" w:space="0"/>
              <w:left w:val="single" w:color="auto" w:sz="4" w:space="0"/>
              <w:bottom w:val="single" w:color="auto" w:sz="4" w:space="0"/>
              <w:right w:val="single" w:color="auto" w:sz="4" w:space="0"/>
            </w:tcBorders>
            <w:noWrap/>
            <w:vAlign w:val="center"/>
          </w:tcPr>
          <w:p w14:paraId="70049365">
            <w:pPr>
              <w:snapToGrid w:val="0"/>
              <w:spacing w:before="50" w:after="50" w:line="360" w:lineRule="auto"/>
              <w:jc w:val="left"/>
              <w:rPr>
                <w:rFonts w:ascii="宋体" w:hAnsi="宋体"/>
                <w:bCs/>
                <w:color w:val="000000"/>
                <w:szCs w:val="21"/>
              </w:rPr>
            </w:pPr>
          </w:p>
        </w:tc>
        <w:tc>
          <w:tcPr>
            <w:tcW w:w="742" w:type="dxa"/>
            <w:tcBorders>
              <w:top w:val="single" w:color="auto" w:sz="4" w:space="0"/>
              <w:left w:val="single" w:color="auto" w:sz="4" w:space="0"/>
              <w:bottom w:val="single" w:color="auto" w:sz="4" w:space="0"/>
              <w:right w:val="single" w:color="auto" w:sz="4" w:space="0"/>
            </w:tcBorders>
            <w:noWrap/>
            <w:vAlign w:val="center"/>
          </w:tcPr>
          <w:p w14:paraId="71EC454C">
            <w:pPr>
              <w:snapToGrid w:val="0"/>
              <w:spacing w:before="50" w:after="50" w:line="360" w:lineRule="auto"/>
              <w:jc w:val="center"/>
              <w:rPr>
                <w:rFonts w:ascii="宋体" w:hAnsi="宋体"/>
                <w:color w:val="000000"/>
                <w:szCs w:val="21"/>
              </w:rPr>
            </w:pPr>
          </w:p>
        </w:tc>
        <w:tc>
          <w:tcPr>
            <w:tcW w:w="1529" w:type="dxa"/>
            <w:tcBorders>
              <w:top w:val="single" w:color="auto" w:sz="4" w:space="0"/>
              <w:left w:val="single" w:color="auto" w:sz="4" w:space="0"/>
              <w:bottom w:val="single" w:color="auto" w:sz="4" w:space="0"/>
              <w:right w:val="single" w:color="auto" w:sz="4" w:space="0"/>
            </w:tcBorders>
            <w:noWrap/>
            <w:vAlign w:val="center"/>
          </w:tcPr>
          <w:p w14:paraId="369EB88B">
            <w:pPr>
              <w:snapToGrid w:val="0"/>
              <w:spacing w:before="50" w:after="50" w:line="360" w:lineRule="auto"/>
              <w:jc w:val="center"/>
              <w:rPr>
                <w:rFonts w:ascii="宋体" w:hAnsi="宋体"/>
                <w:color w:val="000000"/>
                <w:szCs w:val="21"/>
              </w:rPr>
            </w:pPr>
          </w:p>
        </w:tc>
        <w:tc>
          <w:tcPr>
            <w:tcW w:w="1199" w:type="dxa"/>
            <w:tcBorders>
              <w:top w:val="single" w:color="auto" w:sz="4" w:space="0"/>
              <w:left w:val="single" w:color="auto" w:sz="4" w:space="0"/>
              <w:bottom w:val="single" w:color="auto" w:sz="4" w:space="0"/>
              <w:right w:val="single" w:color="auto" w:sz="4" w:space="0"/>
            </w:tcBorders>
            <w:noWrap/>
            <w:vAlign w:val="center"/>
          </w:tcPr>
          <w:p w14:paraId="4BF73DB0">
            <w:pPr>
              <w:snapToGrid w:val="0"/>
              <w:spacing w:before="50" w:after="50" w:line="360" w:lineRule="auto"/>
              <w:rPr>
                <w:rFonts w:ascii="宋体" w:hAnsi="宋体"/>
                <w:color w:val="000000"/>
                <w:szCs w:val="21"/>
              </w:rPr>
            </w:pPr>
          </w:p>
        </w:tc>
        <w:tc>
          <w:tcPr>
            <w:tcW w:w="633" w:type="dxa"/>
            <w:tcBorders>
              <w:top w:val="single" w:color="auto" w:sz="4" w:space="0"/>
              <w:left w:val="single" w:color="auto" w:sz="4" w:space="0"/>
              <w:bottom w:val="single" w:color="auto" w:sz="4" w:space="0"/>
              <w:right w:val="single" w:color="auto" w:sz="4" w:space="0"/>
            </w:tcBorders>
            <w:noWrap/>
            <w:vAlign w:val="center"/>
          </w:tcPr>
          <w:p w14:paraId="774AB3EA">
            <w:pPr>
              <w:snapToGrid w:val="0"/>
              <w:spacing w:before="50" w:after="50" w:line="360" w:lineRule="auto"/>
              <w:rPr>
                <w:rFonts w:ascii="宋体" w:hAnsi="宋体"/>
                <w:color w:val="000000"/>
                <w:szCs w:val="21"/>
              </w:rPr>
            </w:pPr>
          </w:p>
        </w:tc>
        <w:tc>
          <w:tcPr>
            <w:tcW w:w="1455" w:type="dxa"/>
            <w:tcBorders>
              <w:top w:val="single" w:color="auto" w:sz="4" w:space="0"/>
              <w:left w:val="single" w:color="auto" w:sz="4" w:space="0"/>
              <w:bottom w:val="single" w:color="auto" w:sz="4" w:space="0"/>
              <w:right w:val="single" w:color="auto" w:sz="4" w:space="0"/>
            </w:tcBorders>
            <w:noWrap/>
            <w:vAlign w:val="center"/>
          </w:tcPr>
          <w:p w14:paraId="038F366A">
            <w:pPr>
              <w:snapToGrid w:val="0"/>
              <w:spacing w:before="50" w:after="50" w:line="360" w:lineRule="auto"/>
              <w:rPr>
                <w:rFonts w:ascii="宋体" w:hAnsi="宋体"/>
                <w:color w:val="000000"/>
                <w:szCs w:val="21"/>
              </w:rPr>
            </w:pPr>
          </w:p>
        </w:tc>
        <w:tc>
          <w:tcPr>
            <w:tcW w:w="1455" w:type="dxa"/>
            <w:tcBorders>
              <w:top w:val="single" w:color="auto" w:sz="4" w:space="0"/>
              <w:left w:val="single" w:color="auto" w:sz="4" w:space="0"/>
              <w:bottom w:val="single" w:color="auto" w:sz="4" w:space="0"/>
              <w:right w:val="single" w:color="auto" w:sz="4" w:space="0"/>
            </w:tcBorders>
            <w:noWrap/>
            <w:vAlign w:val="center"/>
          </w:tcPr>
          <w:p w14:paraId="74CCED37">
            <w:pPr>
              <w:snapToGrid w:val="0"/>
              <w:spacing w:before="50" w:after="50" w:line="360" w:lineRule="auto"/>
              <w:rPr>
                <w:rFonts w:ascii="宋体" w:hAnsi="宋体"/>
                <w:color w:val="000000"/>
                <w:szCs w:val="21"/>
              </w:rPr>
            </w:pPr>
          </w:p>
        </w:tc>
      </w:tr>
      <w:tr w14:paraId="62C900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8"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78BB8AAB">
            <w:pPr>
              <w:snapToGrid w:val="0"/>
              <w:spacing w:before="50" w:after="50" w:line="360" w:lineRule="auto"/>
              <w:jc w:val="center"/>
              <w:rPr>
                <w:rFonts w:ascii="宋体" w:hAnsi="宋体"/>
                <w:color w:val="000000"/>
                <w:szCs w:val="21"/>
              </w:rPr>
            </w:pPr>
            <w:r>
              <w:rPr>
                <w:rFonts w:hint="eastAsia" w:ascii="宋体" w:hAnsi="宋体"/>
                <w:color w:val="000000"/>
                <w:szCs w:val="21"/>
              </w:rPr>
              <w:t>2</w:t>
            </w:r>
          </w:p>
        </w:tc>
        <w:tc>
          <w:tcPr>
            <w:tcW w:w="1196" w:type="dxa"/>
            <w:tcBorders>
              <w:top w:val="single" w:color="auto" w:sz="4" w:space="0"/>
              <w:left w:val="single" w:color="auto" w:sz="4" w:space="0"/>
              <w:bottom w:val="single" w:color="auto" w:sz="4" w:space="0"/>
              <w:right w:val="single" w:color="auto" w:sz="4" w:space="0"/>
            </w:tcBorders>
            <w:noWrap/>
            <w:vAlign w:val="center"/>
          </w:tcPr>
          <w:p w14:paraId="52C30340">
            <w:pPr>
              <w:snapToGrid w:val="0"/>
              <w:spacing w:before="50" w:after="50" w:line="360" w:lineRule="auto"/>
              <w:jc w:val="left"/>
              <w:rPr>
                <w:rFonts w:ascii="宋体" w:hAnsi="宋体"/>
                <w:bCs/>
                <w:color w:val="000000"/>
                <w:szCs w:val="21"/>
              </w:rPr>
            </w:pPr>
          </w:p>
        </w:tc>
        <w:tc>
          <w:tcPr>
            <w:tcW w:w="1195" w:type="dxa"/>
            <w:tcBorders>
              <w:top w:val="single" w:color="auto" w:sz="4" w:space="0"/>
              <w:left w:val="single" w:color="auto" w:sz="4" w:space="0"/>
              <w:bottom w:val="single" w:color="auto" w:sz="4" w:space="0"/>
              <w:right w:val="single" w:color="auto" w:sz="4" w:space="0"/>
            </w:tcBorders>
            <w:noWrap/>
            <w:vAlign w:val="center"/>
          </w:tcPr>
          <w:p w14:paraId="1D59B819">
            <w:pPr>
              <w:snapToGrid w:val="0"/>
              <w:spacing w:before="50" w:after="50" w:line="360" w:lineRule="auto"/>
              <w:jc w:val="left"/>
              <w:rPr>
                <w:rFonts w:ascii="宋体" w:hAnsi="宋体"/>
                <w:bCs/>
                <w:color w:val="000000"/>
                <w:szCs w:val="21"/>
              </w:rPr>
            </w:pPr>
          </w:p>
        </w:tc>
        <w:tc>
          <w:tcPr>
            <w:tcW w:w="742" w:type="dxa"/>
            <w:tcBorders>
              <w:top w:val="single" w:color="auto" w:sz="4" w:space="0"/>
              <w:left w:val="single" w:color="auto" w:sz="4" w:space="0"/>
              <w:bottom w:val="single" w:color="auto" w:sz="4" w:space="0"/>
              <w:right w:val="single" w:color="auto" w:sz="4" w:space="0"/>
            </w:tcBorders>
            <w:noWrap/>
            <w:vAlign w:val="center"/>
          </w:tcPr>
          <w:p w14:paraId="5F96CF1A">
            <w:pPr>
              <w:snapToGrid w:val="0"/>
              <w:spacing w:before="50" w:after="50" w:line="360" w:lineRule="auto"/>
              <w:jc w:val="center"/>
              <w:rPr>
                <w:rFonts w:ascii="宋体" w:hAnsi="宋体"/>
                <w:color w:val="000000"/>
                <w:szCs w:val="21"/>
              </w:rPr>
            </w:pPr>
          </w:p>
        </w:tc>
        <w:tc>
          <w:tcPr>
            <w:tcW w:w="1529" w:type="dxa"/>
            <w:tcBorders>
              <w:top w:val="single" w:color="auto" w:sz="4" w:space="0"/>
              <w:left w:val="single" w:color="auto" w:sz="4" w:space="0"/>
              <w:bottom w:val="single" w:color="auto" w:sz="4" w:space="0"/>
              <w:right w:val="single" w:color="auto" w:sz="4" w:space="0"/>
            </w:tcBorders>
            <w:noWrap/>
            <w:vAlign w:val="center"/>
          </w:tcPr>
          <w:p w14:paraId="34C33710">
            <w:pPr>
              <w:snapToGrid w:val="0"/>
              <w:spacing w:before="50" w:after="50" w:line="360" w:lineRule="auto"/>
              <w:jc w:val="center"/>
              <w:rPr>
                <w:rFonts w:ascii="宋体" w:hAnsi="宋体"/>
                <w:color w:val="000000"/>
                <w:szCs w:val="21"/>
              </w:rPr>
            </w:pPr>
          </w:p>
        </w:tc>
        <w:tc>
          <w:tcPr>
            <w:tcW w:w="1199" w:type="dxa"/>
            <w:tcBorders>
              <w:top w:val="single" w:color="auto" w:sz="4" w:space="0"/>
              <w:left w:val="single" w:color="auto" w:sz="4" w:space="0"/>
              <w:bottom w:val="single" w:color="auto" w:sz="4" w:space="0"/>
              <w:right w:val="single" w:color="auto" w:sz="4" w:space="0"/>
            </w:tcBorders>
            <w:noWrap/>
            <w:vAlign w:val="center"/>
          </w:tcPr>
          <w:p w14:paraId="339B3059">
            <w:pPr>
              <w:snapToGrid w:val="0"/>
              <w:spacing w:before="50" w:after="50" w:line="360" w:lineRule="auto"/>
              <w:rPr>
                <w:rFonts w:ascii="宋体" w:hAnsi="宋体"/>
                <w:color w:val="000000"/>
                <w:szCs w:val="21"/>
              </w:rPr>
            </w:pPr>
          </w:p>
        </w:tc>
        <w:tc>
          <w:tcPr>
            <w:tcW w:w="633" w:type="dxa"/>
            <w:tcBorders>
              <w:top w:val="single" w:color="auto" w:sz="4" w:space="0"/>
              <w:left w:val="single" w:color="auto" w:sz="4" w:space="0"/>
              <w:bottom w:val="single" w:color="auto" w:sz="4" w:space="0"/>
              <w:right w:val="single" w:color="auto" w:sz="4" w:space="0"/>
            </w:tcBorders>
            <w:noWrap/>
            <w:vAlign w:val="center"/>
          </w:tcPr>
          <w:p w14:paraId="0F3B8464">
            <w:pPr>
              <w:snapToGrid w:val="0"/>
              <w:spacing w:before="50" w:after="50" w:line="360" w:lineRule="auto"/>
              <w:rPr>
                <w:rFonts w:ascii="宋体" w:hAnsi="宋体"/>
                <w:color w:val="000000"/>
                <w:szCs w:val="21"/>
              </w:rPr>
            </w:pPr>
          </w:p>
        </w:tc>
        <w:tc>
          <w:tcPr>
            <w:tcW w:w="1455" w:type="dxa"/>
            <w:tcBorders>
              <w:top w:val="single" w:color="auto" w:sz="4" w:space="0"/>
              <w:left w:val="single" w:color="auto" w:sz="4" w:space="0"/>
              <w:bottom w:val="single" w:color="auto" w:sz="4" w:space="0"/>
              <w:right w:val="single" w:color="auto" w:sz="4" w:space="0"/>
            </w:tcBorders>
            <w:noWrap/>
            <w:vAlign w:val="center"/>
          </w:tcPr>
          <w:p w14:paraId="3D5AF987">
            <w:pPr>
              <w:snapToGrid w:val="0"/>
              <w:spacing w:before="50" w:after="50" w:line="360" w:lineRule="auto"/>
              <w:rPr>
                <w:rFonts w:ascii="宋体" w:hAnsi="宋体"/>
                <w:color w:val="000000"/>
                <w:szCs w:val="21"/>
              </w:rPr>
            </w:pPr>
          </w:p>
        </w:tc>
        <w:tc>
          <w:tcPr>
            <w:tcW w:w="1455" w:type="dxa"/>
            <w:tcBorders>
              <w:top w:val="single" w:color="auto" w:sz="4" w:space="0"/>
              <w:left w:val="single" w:color="auto" w:sz="4" w:space="0"/>
              <w:bottom w:val="single" w:color="auto" w:sz="4" w:space="0"/>
              <w:right w:val="single" w:color="auto" w:sz="4" w:space="0"/>
            </w:tcBorders>
            <w:noWrap/>
            <w:vAlign w:val="center"/>
          </w:tcPr>
          <w:p w14:paraId="328657F5">
            <w:pPr>
              <w:snapToGrid w:val="0"/>
              <w:spacing w:before="50" w:after="50" w:line="360" w:lineRule="auto"/>
              <w:rPr>
                <w:rFonts w:ascii="宋体" w:hAnsi="宋体"/>
                <w:color w:val="000000"/>
                <w:szCs w:val="21"/>
              </w:rPr>
            </w:pPr>
          </w:p>
        </w:tc>
      </w:tr>
      <w:tr w14:paraId="044637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85"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254281E0">
            <w:pPr>
              <w:snapToGrid w:val="0"/>
              <w:spacing w:before="50" w:after="50" w:line="360" w:lineRule="auto"/>
              <w:jc w:val="center"/>
              <w:rPr>
                <w:rFonts w:ascii="宋体" w:hAnsi="宋体"/>
                <w:color w:val="000000"/>
                <w:szCs w:val="21"/>
              </w:rPr>
            </w:pPr>
            <w:r>
              <w:rPr>
                <w:rFonts w:ascii="宋体" w:hAnsi="宋体"/>
                <w:color w:val="000000"/>
                <w:szCs w:val="21"/>
              </w:rPr>
              <w:t>……</w:t>
            </w:r>
          </w:p>
        </w:tc>
        <w:tc>
          <w:tcPr>
            <w:tcW w:w="1196" w:type="dxa"/>
            <w:tcBorders>
              <w:top w:val="single" w:color="auto" w:sz="4" w:space="0"/>
              <w:left w:val="single" w:color="auto" w:sz="4" w:space="0"/>
              <w:bottom w:val="single" w:color="auto" w:sz="4" w:space="0"/>
              <w:right w:val="single" w:color="auto" w:sz="4" w:space="0"/>
            </w:tcBorders>
            <w:noWrap/>
            <w:vAlign w:val="center"/>
          </w:tcPr>
          <w:p w14:paraId="59BE488E">
            <w:pPr>
              <w:snapToGrid w:val="0"/>
              <w:spacing w:before="50" w:after="50" w:line="360" w:lineRule="auto"/>
              <w:jc w:val="center"/>
              <w:rPr>
                <w:rFonts w:ascii="宋体" w:hAnsi="宋体"/>
                <w:bCs/>
                <w:color w:val="000000"/>
                <w:szCs w:val="21"/>
              </w:rPr>
            </w:pPr>
          </w:p>
        </w:tc>
        <w:tc>
          <w:tcPr>
            <w:tcW w:w="1195" w:type="dxa"/>
            <w:tcBorders>
              <w:top w:val="single" w:color="auto" w:sz="4" w:space="0"/>
              <w:left w:val="single" w:color="auto" w:sz="4" w:space="0"/>
              <w:bottom w:val="single" w:color="auto" w:sz="4" w:space="0"/>
              <w:right w:val="single" w:color="auto" w:sz="4" w:space="0"/>
            </w:tcBorders>
            <w:noWrap/>
            <w:vAlign w:val="center"/>
          </w:tcPr>
          <w:p w14:paraId="510F3CCB">
            <w:pPr>
              <w:snapToGrid w:val="0"/>
              <w:spacing w:before="50" w:after="50" w:line="360" w:lineRule="auto"/>
              <w:jc w:val="center"/>
              <w:rPr>
                <w:rFonts w:ascii="宋体" w:hAnsi="宋体"/>
                <w:bCs/>
                <w:color w:val="000000"/>
                <w:szCs w:val="21"/>
              </w:rPr>
            </w:pPr>
          </w:p>
        </w:tc>
        <w:tc>
          <w:tcPr>
            <w:tcW w:w="742" w:type="dxa"/>
            <w:tcBorders>
              <w:top w:val="single" w:color="auto" w:sz="4" w:space="0"/>
              <w:left w:val="single" w:color="auto" w:sz="4" w:space="0"/>
              <w:bottom w:val="single" w:color="auto" w:sz="4" w:space="0"/>
              <w:right w:val="single" w:color="auto" w:sz="4" w:space="0"/>
            </w:tcBorders>
            <w:noWrap/>
            <w:vAlign w:val="center"/>
          </w:tcPr>
          <w:p w14:paraId="1F01252B">
            <w:pPr>
              <w:snapToGrid w:val="0"/>
              <w:spacing w:before="50" w:after="50" w:line="360" w:lineRule="auto"/>
              <w:jc w:val="center"/>
              <w:rPr>
                <w:rFonts w:ascii="宋体" w:hAnsi="宋体"/>
                <w:color w:val="000000"/>
                <w:szCs w:val="21"/>
              </w:rPr>
            </w:pPr>
          </w:p>
        </w:tc>
        <w:tc>
          <w:tcPr>
            <w:tcW w:w="1529" w:type="dxa"/>
            <w:tcBorders>
              <w:top w:val="single" w:color="auto" w:sz="4" w:space="0"/>
              <w:left w:val="single" w:color="auto" w:sz="4" w:space="0"/>
              <w:bottom w:val="single" w:color="auto" w:sz="4" w:space="0"/>
              <w:right w:val="single" w:color="auto" w:sz="4" w:space="0"/>
            </w:tcBorders>
            <w:noWrap/>
            <w:vAlign w:val="center"/>
          </w:tcPr>
          <w:p w14:paraId="653B9C1A">
            <w:pPr>
              <w:snapToGrid w:val="0"/>
              <w:spacing w:before="50" w:after="50" w:line="360" w:lineRule="auto"/>
              <w:jc w:val="center"/>
              <w:rPr>
                <w:rFonts w:ascii="宋体" w:hAnsi="宋体"/>
                <w:color w:val="000000"/>
                <w:szCs w:val="21"/>
              </w:rPr>
            </w:pPr>
          </w:p>
        </w:tc>
        <w:tc>
          <w:tcPr>
            <w:tcW w:w="1199" w:type="dxa"/>
            <w:tcBorders>
              <w:top w:val="single" w:color="auto" w:sz="4" w:space="0"/>
              <w:left w:val="single" w:color="auto" w:sz="4" w:space="0"/>
              <w:bottom w:val="single" w:color="auto" w:sz="4" w:space="0"/>
              <w:right w:val="single" w:color="auto" w:sz="4" w:space="0"/>
            </w:tcBorders>
            <w:noWrap/>
            <w:vAlign w:val="center"/>
          </w:tcPr>
          <w:p w14:paraId="71D43CEF">
            <w:pPr>
              <w:snapToGrid w:val="0"/>
              <w:spacing w:before="50" w:after="50" w:line="360" w:lineRule="auto"/>
              <w:rPr>
                <w:rFonts w:ascii="宋体" w:hAnsi="宋体"/>
                <w:color w:val="000000"/>
                <w:szCs w:val="21"/>
              </w:rPr>
            </w:pPr>
          </w:p>
        </w:tc>
        <w:tc>
          <w:tcPr>
            <w:tcW w:w="633" w:type="dxa"/>
            <w:tcBorders>
              <w:top w:val="single" w:color="auto" w:sz="4" w:space="0"/>
              <w:left w:val="single" w:color="auto" w:sz="4" w:space="0"/>
              <w:bottom w:val="single" w:color="auto" w:sz="4" w:space="0"/>
              <w:right w:val="single" w:color="auto" w:sz="4" w:space="0"/>
            </w:tcBorders>
            <w:noWrap/>
            <w:vAlign w:val="center"/>
          </w:tcPr>
          <w:p w14:paraId="11697CE0">
            <w:pPr>
              <w:snapToGrid w:val="0"/>
              <w:spacing w:before="50" w:after="50" w:line="360" w:lineRule="auto"/>
              <w:rPr>
                <w:rFonts w:ascii="宋体" w:hAnsi="宋体"/>
                <w:color w:val="000000"/>
                <w:szCs w:val="21"/>
              </w:rPr>
            </w:pPr>
          </w:p>
        </w:tc>
        <w:tc>
          <w:tcPr>
            <w:tcW w:w="1455" w:type="dxa"/>
            <w:tcBorders>
              <w:top w:val="single" w:color="auto" w:sz="4" w:space="0"/>
              <w:left w:val="single" w:color="auto" w:sz="4" w:space="0"/>
              <w:bottom w:val="single" w:color="auto" w:sz="4" w:space="0"/>
              <w:right w:val="single" w:color="auto" w:sz="4" w:space="0"/>
            </w:tcBorders>
            <w:noWrap/>
            <w:vAlign w:val="center"/>
          </w:tcPr>
          <w:p w14:paraId="0DFE7CD4">
            <w:pPr>
              <w:snapToGrid w:val="0"/>
              <w:spacing w:before="50" w:after="50" w:line="360" w:lineRule="auto"/>
              <w:rPr>
                <w:rFonts w:ascii="宋体" w:hAnsi="宋体"/>
                <w:color w:val="000000"/>
                <w:szCs w:val="21"/>
              </w:rPr>
            </w:pPr>
          </w:p>
        </w:tc>
        <w:tc>
          <w:tcPr>
            <w:tcW w:w="1455" w:type="dxa"/>
            <w:tcBorders>
              <w:top w:val="single" w:color="auto" w:sz="4" w:space="0"/>
              <w:left w:val="single" w:color="auto" w:sz="4" w:space="0"/>
              <w:bottom w:val="single" w:color="auto" w:sz="4" w:space="0"/>
              <w:right w:val="single" w:color="auto" w:sz="4" w:space="0"/>
            </w:tcBorders>
            <w:noWrap/>
            <w:vAlign w:val="center"/>
          </w:tcPr>
          <w:p w14:paraId="0749B1C2">
            <w:pPr>
              <w:snapToGrid w:val="0"/>
              <w:spacing w:before="50" w:after="50" w:line="360" w:lineRule="auto"/>
              <w:rPr>
                <w:rFonts w:ascii="宋体" w:hAnsi="宋体"/>
                <w:color w:val="000000"/>
                <w:szCs w:val="21"/>
              </w:rPr>
            </w:pPr>
          </w:p>
        </w:tc>
      </w:tr>
      <w:tr w14:paraId="3B74D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9997" w:type="dxa"/>
            <w:gridSpan w:val="9"/>
            <w:tcBorders>
              <w:top w:val="single" w:color="auto" w:sz="4" w:space="0"/>
              <w:left w:val="single" w:color="auto" w:sz="4" w:space="0"/>
              <w:bottom w:val="single" w:color="auto" w:sz="4" w:space="0"/>
              <w:right w:val="single" w:color="auto" w:sz="4" w:space="0"/>
            </w:tcBorders>
            <w:noWrap/>
            <w:vAlign w:val="center"/>
          </w:tcPr>
          <w:p w14:paraId="4A2A7F76">
            <w:pPr>
              <w:snapToGrid w:val="0"/>
              <w:spacing w:before="50" w:after="50" w:line="360" w:lineRule="auto"/>
              <w:rPr>
                <w:rFonts w:ascii="宋体" w:hAnsi="宋体"/>
                <w:color w:val="000000"/>
                <w:szCs w:val="21"/>
              </w:rPr>
            </w:pPr>
            <w:r>
              <w:rPr>
                <w:rFonts w:hint="eastAsia" w:ascii="宋体" w:hAnsi="宋体"/>
                <w:szCs w:val="21"/>
              </w:rPr>
              <w:t>本项目合计金额（大写）</w:t>
            </w:r>
            <w:r>
              <w:rPr>
                <w:rFonts w:hint="eastAsia" w:ascii="宋体" w:hAnsi="宋体"/>
                <w:color w:val="000000"/>
                <w:szCs w:val="21"/>
              </w:rPr>
              <w:t>：</w:t>
            </w:r>
            <w:r>
              <w:rPr>
                <w:rFonts w:hint="eastAsia" w:ascii="宋体" w:hAnsi="宋体"/>
                <w:color w:val="000000"/>
                <w:szCs w:val="21"/>
                <w:u w:val="single"/>
              </w:rPr>
              <w:t xml:space="preserve">               </w:t>
            </w:r>
            <w:r>
              <w:rPr>
                <w:rFonts w:hint="eastAsia" w:ascii="宋体" w:hAnsi="宋体"/>
                <w:color w:val="000000"/>
                <w:szCs w:val="21"/>
              </w:rPr>
              <w:t xml:space="preserve">元 （¥ </w:t>
            </w:r>
            <w:r>
              <w:rPr>
                <w:rFonts w:hint="eastAsia" w:ascii="宋体" w:hAnsi="宋体"/>
                <w:color w:val="000000"/>
                <w:szCs w:val="21"/>
                <w:u w:val="single"/>
              </w:rPr>
              <w:t xml:space="preserve">               </w:t>
            </w:r>
            <w:r>
              <w:rPr>
                <w:rFonts w:hint="eastAsia" w:ascii="宋体" w:hAnsi="宋体"/>
                <w:color w:val="000000"/>
                <w:szCs w:val="21"/>
              </w:rPr>
              <w:t>）</w:t>
            </w:r>
          </w:p>
        </w:tc>
      </w:tr>
    </w:tbl>
    <w:p w14:paraId="26DD1E44">
      <w:pPr>
        <w:widowControl/>
        <w:spacing w:before="100" w:beforeAutospacing="1" w:after="100" w:afterAutospacing="1"/>
        <w:jc w:val="right"/>
        <w:rPr>
          <w:rFonts w:ascii="宋体" w:hAnsi="宋体" w:cs="宋体"/>
          <w:color w:val="000000"/>
          <w:kern w:val="0"/>
          <w:sz w:val="24"/>
        </w:rPr>
      </w:pPr>
      <w:r>
        <w:rPr>
          <w:rFonts w:hint="eastAsia" w:ascii="宋体" w:hAnsi="宋体" w:cs="宋体"/>
          <w:color w:val="000000"/>
          <w:kern w:val="0"/>
          <w:sz w:val="24"/>
        </w:rPr>
        <w:t> </w:t>
      </w:r>
    </w:p>
    <w:p w14:paraId="6FEDAC47">
      <w:pPr>
        <w:spacing w:line="360" w:lineRule="auto"/>
        <w:jc w:val="left"/>
        <w:rPr>
          <w:rFonts w:ascii="宋体" w:hAnsi="宋体"/>
          <w:color w:val="000000"/>
          <w:szCs w:val="21"/>
        </w:rPr>
      </w:pPr>
      <w:r>
        <w:rPr>
          <w:rFonts w:hint="eastAsia" w:ascii="宋体" w:hAnsi="宋体" w:cs="宋体"/>
          <w:color w:val="000000"/>
          <w:kern w:val="0"/>
          <w:szCs w:val="21"/>
        </w:rPr>
        <w:t>注：</w:t>
      </w:r>
      <w:r>
        <w:rPr>
          <w:rFonts w:hint="eastAsia" w:ascii="宋体" w:hAnsi="宋体" w:cs="宋体"/>
          <w:b/>
          <w:bCs/>
          <w:color w:val="000000"/>
          <w:kern w:val="0"/>
          <w:szCs w:val="21"/>
        </w:rPr>
        <w:t>1.此项材料必须以PDF格式上传；</w:t>
      </w:r>
    </w:p>
    <w:p w14:paraId="5CCD84CF">
      <w:pPr>
        <w:widowControl/>
        <w:spacing w:line="360" w:lineRule="auto"/>
        <w:jc w:val="left"/>
        <w:rPr>
          <w:rFonts w:ascii="宋体" w:hAnsi="宋体" w:cs="宋体"/>
          <w:color w:val="000000"/>
          <w:kern w:val="0"/>
          <w:szCs w:val="21"/>
        </w:rPr>
      </w:pPr>
      <w:r>
        <w:rPr>
          <w:rFonts w:hint="eastAsia" w:ascii="宋体" w:hAnsi="宋体" w:cs="宋体"/>
          <w:color w:val="000000"/>
          <w:kern w:val="0"/>
          <w:szCs w:val="21"/>
        </w:rPr>
        <w:t>   2.报价一经涂改，应在涂改处加盖投标人CA电子签章或者由法定代表人或授权委托代理人签字或盖章，否则其投标作无效标处理。</w:t>
      </w:r>
    </w:p>
    <w:p w14:paraId="46CD5696">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3.投标报价包括货物及货物运抵指定交付地点的所有成本、各种费用的总和；</w:t>
      </w:r>
    </w:p>
    <w:p w14:paraId="78F67BC4">
      <w:pPr>
        <w:snapToGrid w:val="0"/>
        <w:spacing w:before="50" w:after="50" w:line="360" w:lineRule="auto"/>
        <w:ind w:right="-470" w:rightChars="-224" w:firstLine="310" w:firstLineChars="147"/>
        <w:jc w:val="left"/>
        <w:rPr>
          <w:rFonts w:ascii="宋体" w:hAnsi="宋体"/>
          <w:color w:val="000000"/>
          <w:szCs w:val="21"/>
        </w:rPr>
      </w:pPr>
      <w:r>
        <w:rPr>
          <w:rFonts w:hint="eastAsia" w:ascii="宋体" w:hAnsi="宋体"/>
          <w:b/>
          <w:color w:val="000000"/>
          <w:szCs w:val="21"/>
        </w:rPr>
        <w:t>4.中小企业是指货物制造厂商为“小型企业”或者“微型企业”，投标人响应产品中如有小型或微型企业生产制造的，请在投标报价明细表中分别做出标注，如因投标人原因造成评标委员会无法评判而未能给予价格扣除的，后果由投标人自行负责；</w:t>
      </w:r>
    </w:p>
    <w:p w14:paraId="41CCD04A">
      <w:pPr>
        <w:snapToGrid w:val="0"/>
        <w:spacing w:before="50" w:after="50" w:line="360" w:lineRule="auto"/>
        <w:ind w:firstLine="420" w:firstLineChars="200"/>
        <w:jc w:val="left"/>
        <w:rPr>
          <w:rFonts w:ascii="宋体" w:hAnsi="宋体"/>
          <w:color w:val="000000"/>
          <w:szCs w:val="21"/>
        </w:rPr>
      </w:pPr>
      <w:r>
        <w:rPr>
          <w:rFonts w:hint="eastAsia" w:ascii="宋体" w:hAnsi="宋体"/>
          <w:color w:val="000000"/>
          <w:szCs w:val="21"/>
        </w:rPr>
        <w:t>5.投标人如有《中小企业声明函》（格式见资格证明文件）或《残疾人福利性单位声明函》或《监狱企业的证明文件》（格式见资格证明文件），请按附件格式提供。</w:t>
      </w:r>
    </w:p>
    <w:p w14:paraId="563ADEF6">
      <w:pPr>
        <w:widowControl/>
        <w:spacing w:line="360" w:lineRule="auto"/>
        <w:ind w:firstLine="315" w:firstLineChars="150"/>
        <w:jc w:val="left"/>
        <w:rPr>
          <w:color w:val="000000"/>
        </w:rPr>
      </w:pPr>
      <w:r>
        <w:rPr>
          <w:rFonts w:hint="eastAsia" w:ascii="宋体" w:hAnsi="宋体" w:cs="宋体"/>
          <w:color w:val="000000"/>
          <w:kern w:val="0"/>
          <w:szCs w:val="21"/>
        </w:rPr>
        <w:t>6.投标报价明细表总价汇总须与</w:t>
      </w:r>
      <w:r>
        <w:rPr>
          <w:rFonts w:hint="eastAsia" w:ascii="宋体" w:hAnsi="宋体"/>
          <w:szCs w:val="21"/>
        </w:rPr>
        <w:t>合计金额</w:t>
      </w:r>
      <w:r>
        <w:rPr>
          <w:rFonts w:hint="eastAsia" w:ascii="宋体" w:hAnsi="宋体" w:cs="宋体"/>
          <w:color w:val="000000"/>
          <w:kern w:val="0"/>
          <w:szCs w:val="21"/>
        </w:rPr>
        <w:t>一致，</w:t>
      </w:r>
      <w:r>
        <w:rPr>
          <w:rFonts w:hint="eastAsia" w:ascii="宋体" w:hAnsi="宋体"/>
          <w:szCs w:val="21"/>
        </w:rPr>
        <w:t>合计金额</w:t>
      </w:r>
      <w:r>
        <w:rPr>
          <w:rFonts w:hint="eastAsia" w:ascii="宋体" w:hAnsi="宋体" w:cs="宋体"/>
          <w:color w:val="000000"/>
          <w:kern w:val="0"/>
          <w:szCs w:val="21"/>
        </w:rPr>
        <w:t>须与开标一览表投标总报价一致，并与广西政府采购云平台中“开标一览表”报价一致。 </w:t>
      </w:r>
    </w:p>
    <w:p w14:paraId="7316BF73">
      <w:pPr>
        <w:widowControl/>
        <w:spacing w:before="100" w:beforeAutospacing="1" w:after="100" w:afterAutospacing="1" w:line="360" w:lineRule="auto"/>
        <w:ind w:left="-2"/>
        <w:jc w:val="right"/>
        <w:rPr>
          <w:rFonts w:ascii="宋体" w:hAnsi="宋体" w:cs="宋体"/>
          <w:color w:val="000000"/>
          <w:kern w:val="0"/>
          <w:szCs w:val="21"/>
        </w:rPr>
      </w:pPr>
      <w:r>
        <w:rPr>
          <w:rFonts w:hint="eastAsia" w:ascii="宋体" w:hAnsi="宋体" w:cs="宋体"/>
          <w:color w:val="000000"/>
          <w:kern w:val="0"/>
          <w:szCs w:val="21"/>
        </w:rPr>
        <w:t>法定代表人或委托代理人</w:t>
      </w:r>
      <w:r>
        <w:rPr>
          <w:rFonts w:hint="eastAsia" w:ascii="宋体" w:hAnsi="宋体"/>
          <w:color w:val="000000"/>
          <w:szCs w:val="21"/>
        </w:rPr>
        <w:t>（签字或签章）</w:t>
      </w:r>
      <w:r>
        <w:rPr>
          <w:rFonts w:hint="eastAsia" w:ascii="宋体" w:hAnsi="宋体" w:cs="宋体"/>
          <w:color w:val="000000"/>
          <w:kern w:val="0"/>
          <w:szCs w:val="21"/>
        </w:rPr>
        <w:t>：</w:t>
      </w:r>
      <w:r>
        <w:rPr>
          <w:rFonts w:hint="eastAsia" w:ascii="宋体" w:hAnsi="宋体" w:cs="宋体"/>
          <w:color w:val="000000"/>
          <w:kern w:val="0"/>
          <w:szCs w:val="21"/>
          <w:u w:val="single"/>
        </w:rPr>
        <w:t>       </w:t>
      </w:r>
    </w:p>
    <w:p w14:paraId="0CD4885D">
      <w:pPr>
        <w:pStyle w:val="25"/>
        <w:spacing w:line="360" w:lineRule="auto"/>
        <w:rPr>
          <w:rFonts w:hAnsi="宋体"/>
          <w:sz w:val="21"/>
        </w:rPr>
      </w:pPr>
      <w:r>
        <w:rPr>
          <w:rFonts w:hint="eastAsia" w:hAnsi="宋体" w:cs="宋体"/>
          <w:color w:val="000000"/>
          <w:sz w:val="21"/>
        </w:rPr>
        <w:t xml:space="preserve">                                                    </w:t>
      </w:r>
      <w:r>
        <w:rPr>
          <w:rFonts w:hint="eastAsia" w:hAnsi="宋体"/>
          <w:color w:val="000000"/>
        </w:rPr>
        <w:t xml:space="preserve">  </w:t>
      </w:r>
      <w:r>
        <w:rPr>
          <w:rFonts w:hint="eastAsia" w:hAnsi="宋体"/>
          <w:sz w:val="21"/>
        </w:rPr>
        <w:t>供应商</w:t>
      </w:r>
      <w:r>
        <w:rPr>
          <w:rFonts w:hint="eastAsia" w:hAnsi="宋体"/>
          <w:b/>
          <w:bCs/>
          <w:sz w:val="21"/>
        </w:rPr>
        <w:t>（CA电子签章）</w:t>
      </w:r>
      <w:r>
        <w:rPr>
          <w:rFonts w:hint="eastAsia" w:hAnsi="宋体"/>
          <w:sz w:val="21"/>
        </w:rPr>
        <w:t>：</w:t>
      </w:r>
    </w:p>
    <w:p w14:paraId="51DC37AB">
      <w:pPr>
        <w:wordWrap w:val="0"/>
        <w:snapToGrid w:val="0"/>
        <w:spacing w:before="120" w:beforeLines="50" w:after="50" w:line="360" w:lineRule="auto"/>
        <w:ind w:left="540"/>
        <w:jc w:val="center"/>
        <w:rPr>
          <w:rFonts w:ascii="宋体" w:hAnsi="宋体"/>
          <w:szCs w:val="21"/>
        </w:rPr>
      </w:pPr>
      <w:r>
        <w:rPr>
          <w:rFonts w:hint="eastAsia" w:ascii="宋体" w:hAnsi="宋体"/>
          <w:szCs w:val="21"/>
        </w:rPr>
        <w:t xml:space="preserve">                                                    日期：   年   月   日</w:t>
      </w:r>
    </w:p>
    <w:p w14:paraId="6C7EC432">
      <w:pPr>
        <w:spacing w:line="360" w:lineRule="auto"/>
        <w:contextualSpacing/>
        <w:rPr>
          <w:rFonts w:hAnsi="宋体"/>
          <w:b/>
          <w:color w:val="000000"/>
          <w:sz w:val="24"/>
        </w:rPr>
      </w:pPr>
      <w:r>
        <w:rPr>
          <w:rFonts w:hint="eastAsia" w:ascii="宋体" w:hAnsi="宋体"/>
          <w:b/>
          <w:color w:val="000000"/>
          <w:sz w:val="24"/>
        </w:rPr>
        <w:br w:type="page"/>
      </w:r>
      <w:r>
        <w:rPr>
          <w:rFonts w:hint="eastAsia" w:ascii="宋体" w:hAnsi="宋体"/>
          <w:b/>
          <w:color w:val="000000"/>
          <w:sz w:val="24"/>
        </w:rPr>
        <w:t>6.关于符合本国产品标准的声明函格式</w:t>
      </w:r>
    </w:p>
    <w:p w14:paraId="50539797">
      <w:pPr>
        <w:pStyle w:val="43"/>
        <w:spacing w:line="525" w:lineRule="atLeast"/>
        <w:jc w:val="center"/>
        <w:rPr>
          <w:rFonts w:cs="微软雅黑"/>
          <w:bCs/>
          <w:color w:val="000000"/>
          <w:spacing w:val="6"/>
          <w:kern w:val="2"/>
          <w:sz w:val="44"/>
          <w:szCs w:val="44"/>
        </w:rPr>
      </w:pPr>
    </w:p>
    <w:p w14:paraId="506CA621">
      <w:pPr>
        <w:pStyle w:val="43"/>
        <w:spacing w:line="525" w:lineRule="atLeast"/>
        <w:jc w:val="center"/>
        <w:rPr>
          <w:rFonts w:ascii="Calibri" w:hAnsi="Calibri" w:cs="Calibri"/>
          <w:color w:val="000000"/>
          <w:sz w:val="21"/>
          <w:szCs w:val="21"/>
        </w:rPr>
      </w:pPr>
      <w:r>
        <w:rPr>
          <w:rFonts w:cs="微软雅黑"/>
          <w:bCs/>
          <w:color w:val="000000"/>
          <w:spacing w:val="6"/>
          <w:kern w:val="2"/>
          <w:sz w:val="44"/>
          <w:szCs w:val="44"/>
        </w:rPr>
        <w:t>关于符合本国产品标准的声明函</w:t>
      </w:r>
    </w:p>
    <w:p w14:paraId="6DADA610">
      <w:pPr>
        <w:pStyle w:val="43"/>
        <w:spacing w:line="360" w:lineRule="auto"/>
        <w:ind w:firstLine="555"/>
        <w:rPr>
          <w:rFonts w:cs="宋体"/>
          <w:color w:val="000000"/>
          <w:sz w:val="21"/>
          <w:szCs w:val="21"/>
        </w:rPr>
      </w:pPr>
      <w:r>
        <w:rPr>
          <w:rFonts w:hint="eastAsia" w:cs="宋体"/>
          <w:color w:val="000000"/>
          <w:sz w:val="21"/>
          <w:szCs w:val="21"/>
        </w:rPr>
        <w:t>本公司（单位）郑重声明，根据《国务院办公厅关于在政府采购中实施本国产品标准及相关政策的通知》（国办发〔2025〕34号）的规定，本公司（单位）提供的以下产品属于本国产品。具体情况如下：</w:t>
      </w:r>
    </w:p>
    <w:p w14:paraId="25F9CB33">
      <w:pPr>
        <w:pStyle w:val="43"/>
        <w:spacing w:line="360" w:lineRule="auto"/>
        <w:ind w:firstLine="555"/>
        <w:rPr>
          <w:rFonts w:cs="宋体"/>
          <w:color w:val="000000"/>
          <w:sz w:val="21"/>
          <w:szCs w:val="21"/>
        </w:rPr>
      </w:pPr>
      <w:r>
        <w:rPr>
          <w:rFonts w:hint="eastAsia" w:cs="宋体"/>
          <w:color w:val="000000"/>
          <w:sz w:val="21"/>
          <w:szCs w:val="21"/>
        </w:rPr>
        <w:t>1.（产品名称1），生产厂为（厂名），厂址为（生产厂址）。（产品名称1）的中国境内生产的组件成本占比≥（规定比例）。（产品名称1）的（关键组件）在中国境内生产。（产品名称1）的（关键工序）在中国境内完成。</w:t>
      </w:r>
    </w:p>
    <w:p w14:paraId="2DB15AEF">
      <w:pPr>
        <w:pStyle w:val="43"/>
        <w:spacing w:line="360" w:lineRule="auto"/>
        <w:ind w:firstLine="555"/>
        <w:rPr>
          <w:rFonts w:cs="宋体"/>
          <w:color w:val="000000"/>
          <w:sz w:val="21"/>
          <w:szCs w:val="21"/>
        </w:rPr>
      </w:pPr>
      <w:r>
        <w:rPr>
          <w:rFonts w:hint="eastAsia" w:cs="宋体"/>
          <w:color w:val="000000"/>
          <w:sz w:val="21"/>
          <w:szCs w:val="21"/>
        </w:rPr>
        <w:t>2.（产品名称2），生产厂为（厂名），厂址为（生产厂址）。（产品名称2）的中国境内生产的组件成本占比≥（规定比例）。（产品名称2）的（关键组件）在中国境内生产。（产品名称2）的（关键工序）在中国境内完成。</w:t>
      </w:r>
    </w:p>
    <w:p w14:paraId="0579BAE9">
      <w:pPr>
        <w:pStyle w:val="43"/>
        <w:spacing w:line="360" w:lineRule="auto"/>
        <w:ind w:firstLine="555"/>
        <w:rPr>
          <w:rFonts w:cs="宋体"/>
          <w:color w:val="000000"/>
          <w:sz w:val="21"/>
          <w:szCs w:val="21"/>
        </w:rPr>
      </w:pPr>
      <w:r>
        <w:rPr>
          <w:rFonts w:hint="eastAsia" w:cs="宋体"/>
          <w:color w:val="000000"/>
          <w:sz w:val="21"/>
          <w:szCs w:val="21"/>
        </w:rPr>
        <w:t>本公司（单位）对上述声明内容的真实性负责。如有虚假，愿承担相应法律责任。</w:t>
      </w:r>
    </w:p>
    <w:p w14:paraId="321D4926">
      <w:pPr>
        <w:pStyle w:val="43"/>
        <w:spacing w:line="525" w:lineRule="atLeast"/>
        <w:ind w:firstLine="555"/>
        <w:rPr>
          <w:rFonts w:cs="宋体"/>
          <w:color w:val="000000"/>
          <w:sz w:val="21"/>
          <w:szCs w:val="21"/>
        </w:rPr>
      </w:pPr>
      <w:r>
        <w:rPr>
          <w:rFonts w:hint="eastAsia" w:cs="宋体"/>
          <w:color w:val="000000"/>
          <w:sz w:val="21"/>
          <w:szCs w:val="21"/>
        </w:rPr>
        <w:t> </w:t>
      </w:r>
    </w:p>
    <w:p w14:paraId="78EA7AA3">
      <w:pPr>
        <w:pStyle w:val="43"/>
        <w:spacing w:line="525" w:lineRule="atLeast"/>
        <w:ind w:firstLine="555"/>
        <w:jc w:val="center"/>
        <w:rPr>
          <w:rFonts w:cs="宋体"/>
          <w:color w:val="000000"/>
          <w:sz w:val="21"/>
          <w:szCs w:val="21"/>
        </w:rPr>
      </w:pPr>
      <w:r>
        <w:rPr>
          <w:rFonts w:hint="eastAsia" w:cs="宋体"/>
          <w:color w:val="000000"/>
          <w:sz w:val="21"/>
          <w:szCs w:val="21"/>
        </w:rPr>
        <w:t>公司（单位）名称（盖章）：    </w:t>
      </w:r>
    </w:p>
    <w:p w14:paraId="34A13F82">
      <w:pPr>
        <w:pStyle w:val="43"/>
        <w:ind w:firstLine="5460" w:firstLineChars="2600"/>
        <w:rPr>
          <w:rFonts w:cs="宋体"/>
          <w:color w:val="000000"/>
          <w:sz w:val="21"/>
          <w:szCs w:val="21"/>
        </w:rPr>
      </w:pPr>
      <w:r>
        <w:rPr>
          <w:rFonts w:hint="eastAsia" w:cs="宋体"/>
          <w:color w:val="000000"/>
          <w:sz w:val="21"/>
          <w:szCs w:val="21"/>
        </w:rPr>
        <w:t>日期：   年  月  日  </w:t>
      </w:r>
    </w:p>
    <w:p w14:paraId="39ED6B6D">
      <w:pPr>
        <w:pStyle w:val="43"/>
        <w:rPr>
          <w:rFonts w:cs="宋体"/>
          <w:color w:val="000000"/>
          <w:sz w:val="21"/>
          <w:szCs w:val="21"/>
        </w:rPr>
      </w:pPr>
      <w:r>
        <w:rPr>
          <w:rFonts w:hint="eastAsia" w:cs="宋体"/>
          <w:color w:val="000000"/>
          <w:sz w:val="21"/>
          <w:szCs w:val="21"/>
        </w:rPr>
        <w:t> </w:t>
      </w:r>
    </w:p>
    <w:p w14:paraId="7826F243">
      <w:pPr>
        <w:pStyle w:val="43"/>
        <w:ind w:firstLine="210" w:firstLineChars="100"/>
        <w:rPr>
          <w:rFonts w:cs="宋体"/>
          <w:color w:val="000000"/>
          <w:sz w:val="21"/>
          <w:szCs w:val="21"/>
        </w:rPr>
      </w:pPr>
      <w:r>
        <w:rPr>
          <w:rFonts w:hint="eastAsia" w:cs="宋体"/>
          <w:color w:val="000000"/>
          <w:sz w:val="21"/>
          <w:szCs w:val="21"/>
        </w:rPr>
        <w:t>1.产品如有型号，请在“产品名称”栏一并填写。</w:t>
      </w:r>
    </w:p>
    <w:p w14:paraId="4D3369EA">
      <w:pPr>
        <w:pStyle w:val="43"/>
        <w:rPr>
          <w:rFonts w:cs="宋体"/>
          <w:color w:val="000000"/>
          <w:sz w:val="21"/>
          <w:szCs w:val="21"/>
        </w:rPr>
      </w:pPr>
      <w:r>
        <w:rPr>
          <w:rFonts w:hint="eastAsia" w:cs="宋体"/>
          <w:color w:val="000000"/>
          <w:sz w:val="21"/>
          <w:szCs w:val="21"/>
        </w:rPr>
        <w:t> 2.生产厂名与厂址应与生产厂营业执照载明的相关信息保持一致。</w:t>
      </w:r>
    </w:p>
    <w:p w14:paraId="415A353C">
      <w:pPr>
        <w:pStyle w:val="43"/>
        <w:ind w:firstLine="210" w:firstLineChars="100"/>
        <w:rPr>
          <w:rFonts w:cs="宋体"/>
          <w:color w:val="000000"/>
          <w:sz w:val="21"/>
          <w:szCs w:val="21"/>
        </w:rPr>
      </w:pPr>
      <w:r>
        <w:rPr>
          <w:rFonts w:hint="eastAsia" w:cs="宋体"/>
          <w:color w:val="000000"/>
          <w:sz w:val="21"/>
          <w:szCs w:val="21"/>
        </w:rPr>
        <w:t>3.该产品的中国境内生产的组件成本占比相关要求实施前，“规定比例”栏可不填，下同。</w:t>
      </w:r>
    </w:p>
    <w:p w14:paraId="227857A1">
      <w:pPr>
        <w:pStyle w:val="43"/>
        <w:rPr>
          <w:rFonts w:cs="宋体"/>
          <w:color w:val="000000"/>
          <w:sz w:val="21"/>
          <w:szCs w:val="21"/>
        </w:rPr>
      </w:pPr>
      <w:r>
        <w:rPr>
          <w:rFonts w:hint="eastAsia" w:cs="宋体"/>
          <w:color w:val="000000"/>
          <w:sz w:val="21"/>
          <w:szCs w:val="21"/>
        </w:rPr>
        <w:t> 4.该产品的关键组件要求实施前，“关键组件”栏可不填，下同。</w:t>
      </w:r>
    </w:p>
    <w:p w14:paraId="7B1B9B42">
      <w:pPr>
        <w:pStyle w:val="43"/>
        <w:rPr>
          <w:rFonts w:ascii="Calibri" w:hAnsi="Calibri" w:cs="Calibri"/>
          <w:color w:val="000000"/>
          <w:sz w:val="18"/>
          <w:szCs w:val="18"/>
        </w:rPr>
      </w:pPr>
      <w:r>
        <w:rPr>
          <w:rFonts w:hint="eastAsia" w:cs="宋体"/>
          <w:color w:val="000000"/>
          <w:sz w:val="21"/>
          <w:szCs w:val="21"/>
        </w:rPr>
        <w:t> 5.该产品的关键工序要求实施前，“关键工序”栏可不填，下同</w:t>
      </w:r>
      <w:r>
        <w:rPr>
          <w:rFonts w:hint="eastAsia" w:cs="宋体"/>
          <w:color w:val="000000"/>
          <w:sz w:val="18"/>
          <w:szCs w:val="18"/>
        </w:rPr>
        <w:t>。</w:t>
      </w:r>
    </w:p>
    <w:p w14:paraId="570F8A7F">
      <w:pPr>
        <w:snapToGrid w:val="0"/>
        <w:spacing w:before="120" w:beforeLines="50" w:after="50" w:line="360" w:lineRule="auto"/>
        <w:jc w:val="left"/>
        <w:rPr>
          <w:rFonts w:ascii="宋体" w:hAnsi="宋体"/>
          <w:color w:val="000000"/>
        </w:rPr>
      </w:pPr>
      <w:r>
        <w:rPr>
          <w:rFonts w:hint="eastAsia" w:ascii="宋体" w:hAnsi="宋体"/>
          <w:b/>
          <w:color w:val="000000"/>
          <w:sz w:val="24"/>
        </w:rPr>
        <w:br w:type="page"/>
      </w:r>
      <w:r>
        <w:rPr>
          <w:rFonts w:hint="eastAsia" w:ascii="宋体" w:hAnsi="宋体"/>
          <w:b/>
          <w:color w:val="000000"/>
          <w:sz w:val="24"/>
        </w:rPr>
        <w:t>7.</w:t>
      </w:r>
      <w:r>
        <w:rPr>
          <w:rFonts w:hint="eastAsia" w:ascii="宋体" w:hAnsi="宋体"/>
          <w:color w:val="000000"/>
        </w:rPr>
        <w:t xml:space="preserve"> </w:t>
      </w:r>
      <w:r>
        <w:rPr>
          <w:rFonts w:hint="eastAsia" w:ascii="宋体" w:hAnsi="宋体"/>
          <w:b/>
          <w:color w:val="000000"/>
          <w:sz w:val="24"/>
        </w:rPr>
        <w:t>报价说明文件（如有）</w:t>
      </w:r>
    </w:p>
    <w:p w14:paraId="2162C87E">
      <w:pPr>
        <w:spacing w:line="360" w:lineRule="auto"/>
        <w:contextualSpacing/>
        <w:rPr>
          <w:rFonts w:ascii="宋体" w:hAnsi="宋体"/>
          <w:color w:val="000000"/>
          <w:szCs w:val="21"/>
        </w:rPr>
      </w:pPr>
    </w:p>
    <w:p w14:paraId="1FD6DBC6">
      <w:pPr>
        <w:pStyle w:val="43"/>
        <w:rPr>
          <w:rFonts w:ascii="Calibri" w:hAnsi="Calibri" w:cs="Calibri"/>
          <w:color w:val="000000"/>
          <w:sz w:val="18"/>
          <w:szCs w:val="18"/>
        </w:rPr>
      </w:pPr>
    </w:p>
    <w:p w14:paraId="7E854702">
      <w:pPr>
        <w:spacing w:line="360" w:lineRule="auto"/>
        <w:ind w:firstLine="5460" w:firstLineChars="2600"/>
        <w:contextualSpacing/>
        <w:rPr>
          <w:rFonts w:ascii="宋体" w:hAnsi="宋体"/>
          <w:color w:val="000000"/>
          <w:szCs w:val="21"/>
        </w:rPr>
      </w:pPr>
      <w:r>
        <w:rPr>
          <w:rFonts w:hint="eastAsia" w:ascii="宋体" w:hAnsi="宋体" w:cs="宋体"/>
          <w:color w:val="000000"/>
          <w:szCs w:val="21"/>
        </w:rPr>
        <w:t> </w:t>
      </w:r>
    </w:p>
    <w:p w14:paraId="27C94059"/>
    <w:p w14:paraId="65D83820">
      <w:pPr>
        <w:spacing w:line="360" w:lineRule="auto"/>
        <w:rPr>
          <w:rFonts w:ascii="宋体" w:hAnsi="宋体"/>
          <w:b/>
          <w:color w:val="000000"/>
          <w:sz w:val="28"/>
          <w:szCs w:val="28"/>
        </w:rPr>
      </w:pPr>
      <w:bookmarkStart w:id="176" w:name="_Toc19686838"/>
      <w:r>
        <w:rPr>
          <w:rFonts w:ascii="宋体" w:hAnsi="宋体"/>
          <w:b/>
          <w:color w:val="000000"/>
          <w:sz w:val="28"/>
          <w:szCs w:val="28"/>
        </w:rPr>
        <w:br w:type="page"/>
      </w:r>
      <w:r>
        <w:rPr>
          <w:rFonts w:hint="eastAsia" w:ascii="宋体" w:hAnsi="宋体"/>
          <w:b/>
          <w:color w:val="000000"/>
          <w:sz w:val="28"/>
          <w:szCs w:val="28"/>
        </w:rPr>
        <w:t>三、商务技术文件格式</w:t>
      </w:r>
      <w:bookmarkEnd w:id="176"/>
    </w:p>
    <w:p w14:paraId="07FFF1B7">
      <w:pPr>
        <w:snapToGrid w:val="0"/>
        <w:spacing w:before="120" w:beforeLines="50" w:after="50" w:line="360" w:lineRule="auto"/>
        <w:jc w:val="left"/>
        <w:rPr>
          <w:rFonts w:ascii="宋体" w:hAnsi="宋体"/>
          <w:b/>
          <w:color w:val="000000"/>
          <w:sz w:val="24"/>
        </w:rPr>
      </w:pPr>
      <w:r>
        <w:rPr>
          <w:rFonts w:hint="eastAsia" w:ascii="宋体" w:hAnsi="宋体"/>
          <w:b/>
          <w:color w:val="000000"/>
          <w:sz w:val="24"/>
        </w:rPr>
        <w:t xml:space="preserve">1.商务技术文件封面格式： </w:t>
      </w:r>
    </w:p>
    <w:p w14:paraId="6836BB3F">
      <w:pPr>
        <w:snapToGrid w:val="0"/>
        <w:spacing w:before="120" w:beforeLines="50" w:after="50" w:line="360" w:lineRule="auto"/>
        <w:rPr>
          <w:rFonts w:ascii="宋体" w:hAnsi="宋体"/>
          <w:bCs/>
          <w:color w:val="000000"/>
          <w:sz w:val="32"/>
          <w:szCs w:val="20"/>
        </w:rPr>
      </w:pPr>
    </w:p>
    <w:p w14:paraId="4878259F">
      <w:pPr>
        <w:snapToGrid w:val="0"/>
        <w:spacing w:before="120" w:beforeLines="50" w:after="50" w:line="360" w:lineRule="auto"/>
        <w:rPr>
          <w:rFonts w:ascii="宋体" w:hAnsi="宋体"/>
          <w:color w:val="000000"/>
          <w:sz w:val="24"/>
          <w:szCs w:val="20"/>
        </w:rPr>
      </w:pPr>
    </w:p>
    <w:p w14:paraId="557E4A37">
      <w:pPr>
        <w:snapToGrid w:val="0"/>
        <w:spacing w:before="120" w:beforeLines="50" w:after="50" w:line="360" w:lineRule="auto"/>
        <w:rPr>
          <w:rFonts w:ascii="宋体" w:hAnsi="宋体"/>
          <w:color w:val="000000"/>
          <w:sz w:val="24"/>
          <w:szCs w:val="20"/>
        </w:rPr>
      </w:pPr>
    </w:p>
    <w:p w14:paraId="4EC4F5E6">
      <w:pPr>
        <w:snapToGrid w:val="0"/>
        <w:spacing w:before="120" w:beforeLines="50" w:after="50" w:line="360" w:lineRule="auto"/>
        <w:rPr>
          <w:rFonts w:ascii="宋体" w:hAnsi="宋体"/>
          <w:color w:val="000000"/>
          <w:sz w:val="24"/>
          <w:szCs w:val="20"/>
        </w:rPr>
      </w:pPr>
    </w:p>
    <w:p w14:paraId="36E749E5">
      <w:pPr>
        <w:snapToGrid w:val="0"/>
        <w:spacing w:before="120" w:beforeLines="50" w:after="50" w:line="360" w:lineRule="auto"/>
        <w:jc w:val="center"/>
        <w:rPr>
          <w:rFonts w:ascii="宋体" w:hAnsi="宋体" w:cs="微软雅黑"/>
          <w:color w:val="000000"/>
          <w:sz w:val="84"/>
          <w:szCs w:val="84"/>
        </w:rPr>
      </w:pPr>
      <w:r>
        <w:rPr>
          <w:rFonts w:hint="eastAsia" w:ascii="宋体" w:hAnsi="宋体" w:cs="微软雅黑"/>
          <w:color w:val="000000"/>
          <w:sz w:val="84"/>
          <w:szCs w:val="84"/>
        </w:rPr>
        <w:t>投  标  文  件</w:t>
      </w:r>
    </w:p>
    <w:p w14:paraId="196A5538">
      <w:pPr>
        <w:snapToGrid w:val="0"/>
        <w:spacing w:before="120" w:beforeLines="50" w:after="50" w:line="360" w:lineRule="auto"/>
        <w:rPr>
          <w:rFonts w:ascii="宋体" w:hAnsi="宋体"/>
          <w:color w:val="000000"/>
          <w:sz w:val="24"/>
          <w:szCs w:val="20"/>
        </w:rPr>
      </w:pPr>
    </w:p>
    <w:p w14:paraId="06BFC357">
      <w:pPr>
        <w:snapToGrid w:val="0"/>
        <w:spacing w:before="120" w:beforeLines="50" w:after="50" w:line="360" w:lineRule="auto"/>
        <w:rPr>
          <w:rFonts w:ascii="宋体" w:hAnsi="宋体"/>
          <w:color w:val="000000"/>
          <w:sz w:val="24"/>
          <w:szCs w:val="20"/>
        </w:rPr>
      </w:pPr>
    </w:p>
    <w:p w14:paraId="343899DF">
      <w:pPr>
        <w:snapToGrid w:val="0"/>
        <w:spacing w:before="120" w:beforeLines="50" w:after="50" w:line="360" w:lineRule="auto"/>
        <w:jc w:val="center"/>
        <w:rPr>
          <w:rFonts w:ascii="宋体" w:hAnsi="宋体" w:cs="微软雅黑"/>
          <w:bCs/>
          <w:color w:val="000000"/>
          <w:sz w:val="32"/>
          <w:szCs w:val="32"/>
        </w:rPr>
      </w:pPr>
      <w:r>
        <w:rPr>
          <w:rFonts w:hint="eastAsia" w:ascii="宋体" w:hAnsi="宋体" w:cs="微软雅黑"/>
          <w:bCs/>
          <w:color w:val="000000"/>
          <w:sz w:val="32"/>
          <w:szCs w:val="32"/>
        </w:rPr>
        <w:t>商  务 技 术 文  件</w:t>
      </w:r>
    </w:p>
    <w:p w14:paraId="043D1423">
      <w:pPr>
        <w:snapToGrid w:val="0"/>
        <w:spacing w:before="120" w:beforeLines="50" w:after="50" w:line="360" w:lineRule="auto"/>
        <w:rPr>
          <w:rFonts w:ascii="宋体" w:hAnsi="宋体"/>
          <w:bCs/>
          <w:color w:val="000000"/>
          <w:sz w:val="24"/>
        </w:rPr>
      </w:pPr>
    </w:p>
    <w:p w14:paraId="03595FFE">
      <w:pPr>
        <w:snapToGrid w:val="0"/>
        <w:spacing w:before="120" w:beforeLines="50" w:after="50" w:line="360" w:lineRule="auto"/>
        <w:ind w:firstLine="540" w:firstLineChars="225"/>
        <w:rPr>
          <w:rFonts w:ascii="宋体" w:hAnsi="宋体"/>
          <w:bCs/>
          <w:color w:val="000000"/>
          <w:sz w:val="24"/>
        </w:rPr>
      </w:pPr>
    </w:p>
    <w:p w14:paraId="679554C5">
      <w:pPr>
        <w:snapToGrid w:val="0"/>
        <w:spacing w:before="120" w:beforeLines="50" w:after="50" w:line="360" w:lineRule="auto"/>
        <w:ind w:firstLine="540" w:firstLineChars="225"/>
        <w:rPr>
          <w:rFonts w:ascii="宋体" w:hAnsi="宋体"/>
          <w:bCs/>
          <w:color w:val="000000"/>
          <w:sz w:val="24"/>
        </w:rPr>
      </w:pPr>
      <w:r>
        <w:rPr>
          <w:rFonts w:hint="eastAsia" w:ascii="宋体" w:hAnsi="宋体"/>
          <w:bCs/>
          <w:color w:val="000000"/>
          <w:sz w:val="24"/>
        </w:rPr>
        <w:t>项目名称：</w:t>
      </w:r>
    </w:p>
    <w:p w14:paraId="40784C64">
      <w:pPr>
        <w:snapToGrid w:val="0"/>
        <w:spacing w:before="120" w:beforeLines="50" w:after="50" w:line="360" w:lineRule="auto"/>
        <w:ind w:firstLine="540" w:firstLineChars="225"/>
        <w:rPr>
          <w:rFonts w:ascii="宋体" w:hAnsi="宋体"/>
          <w:bCs/>
          <w:color w:val="000000"/>
          <w:sz w:val="24"/>
          <w:szCs w:val="20"/>
        </w:rPr>
      </w:pPr>
    </w:p>
    <w:p w14:paraId="034C0CB9">
      <w:pPr>
        <w:snapToGrid w:val="0"/>
        <w:spacing w:before="120" w:beforeLines="50" w:after="50" w:line="360" w:lineRule="auto"/>
        <w:ind w:firstLine="540" w:firstLineChars="225"/>
        <w:rPr>
          <w:rFonts w:ascii="宋体" w:hAnsi="宋体"/>
          <w:bCs/>
          <w:color w:val="000000"/>
          <w:sz w:val="24"/>
        </w:rPr>
      </w:pPr>
      <w:r>
        <w:rPr>
          <w:rFonts w:hint="eastAsia" w:ascii="宋体" w:hAnsi="宋体"/>
          <w:bCs/>
          <w:color w:val="000000"/>
          <w:sz w:val="24"/>
        </w:rPr>
        <w:t>项目编号：</w:t>
      </w:r>
    </w:p>
    <w:p w14:paraId="7618FE49">
      <w:pPr>
        <w:snapToGrid w:val="0"/>
        <w:spacing w:before="120" w:beforeLines="50" w:after="50" w:line="360" w:lineRule="auto"/>
        <w:rPr>
          <w:rFonts w:ascii="宋体" w:hAnsi="宋体"/>
          <w:bCs/>
          <w:color w:val="000000"/>
          <w:sz w:val="24"/>
          <w:szCs w:val="20"/>
        </w:rPr>
      </w:pPr>
    </w:p>
    <w:p w14:paraId="0D5A0F03">
      <w:pPr>
        <w:pStyle w:val="8"/>
        <w:snapToGrid w:val="0"/>
        <w:spacing w:before="50" w:after="50" w:line="360" w:lineRule="auto"/>
        <w:ind w:firstLine="540" w:firstLineChars="225"/>
        <w:rPr>
          <w:rFonts w:ascii="宋体" w:hAnsi="宋体"/>
          <w:bCs/>
          <w:color w:val="000000"/>
          <w:sz w:val="24"/>
          <w:szCs w:val="24"/>
        </w:rPr>
      </w:pPr>
      <w:r>
        <w:rPr>
          <w:rFonts w:hint="eastAsia" w:ascii="宋体" w:hAnsi="宋体"/>
          <w:bCs/>
          <w:color w:val="000000"/>
          <w:sz w:val="24"/>
          <w:szCs w:val="24"/>
        </w:rPr>
        <w:t>投标人名称：</w:t>
      </w:r>
    </w:p>
    <w:p w14:paraId="6CFEAF53">
      <w:pPr>
        <w:pStyle w:val="8"/>
        <w:snapToGrid w:val="0"/>
        <w:spacing w:before="50" w:after="50" w:line="360" w:lineRule="auto"/>
        <w:ind w:firstLine="540" w:firstLineChars="225"/>
        <w:rPr>
          <w:rFonts w:ascii="宋体" w:hAnsi="宋体"/>
          <w:bCs/>
          <w:color w:val="000000"/>
          <w:sz w:val="24"/>
          <w:szCs w:val="24"/>
        </w:rPr>
      </w:pPr>
    </w:p>
    <w:p w14:paraId="74019F62">
      <w:pPr>
        <w:pStyle w:val="8"/>
        <w:snapToGrid w:val="0"/>
        <w:spacing w:before="50" w:after="50" w:line="360" w:lineRule="auto"/>
        <w:ind w:firstLine="540" w:firstLineChars="225"/>
        <w:rPr>
          <w:rFonts w:ascii="宋体" w:hAnsi="宋体"/>
          <w:bCs/>
          <w:color w:val="000000"/>
          <w:sz w:val="24"/>
          <w:szCs w:val="24"/>
        </w:rPr>
      </w:pPr>
      <w:r>
        <w:rPr>
          <w:rFonts w:hint="eastAsia" w:ascii="宋体" w:hAnsi="宋体"/>
          <w:bCs/>
          <w:color w:val="000000"/>
          <w:sz w:val="24"/>
          <w:szCs w:val="24"/>
        </w:rPr>
        <w:t>投标人地址：</w:t>
      </w:r>
    </w:p>
    <w:p w14:paraId="26D76852">
      <w:pPr>
        <w:pStyle w:val="8"/>
        <w:snapToGrid w:val="0"/>
        <w:spacing w:before="50" w:after="50" w:line="360" w:lineRule="auto"/>
        <w:ind w:firstLine="960" w:firstLineChars="400"/>
        <w:rPr>
          <w:rFonts w:ascii="宋体" w:hAnsi="宋体"/>
          <w:bCs/>
          <w:color w:val="000000"/>
          <w:sz w:val="24"/>
          <w:szCs w:val="24"/>
        </w:rPr>
      </w:pPr>
    </w:p>
    <w:p w14:paraId="2DA40906">
      <w:pPr>
        <w:snapToGrid w:val="0"/>
        <w:spacing w:before="120" w:beforeLines="50" w:after="50" w:line="360" w:lineRule="auto"/>
        <w:ind w:firstLine="645"/>
        <w:rPr>
          <w:rFonts w:ascii="宋体" w:hAnsi="宋体"/>
          <w:color w:val="000000"/>
          <w:sz w:val="24"/>
        </w:rPr>
      </w:pPr>
      <w:r>
        <w:rPr>
          <w:rFonts w:hint="eastAsia" w:ascii="宋体" w:hAnsi="宋体"/>
          <w:color w:val="000000"/>
          <w:sz w:val="24"/>
        </w:rPr>
        <w:t xml:space="preserve">                           年  月  日</w:t>
      </w:r>
    </w:p>
    <w:p w14:paraId="418D195E">
      <w:pPr>
        <w:snapToGrid w:val="0"/>
        <w:spacing w:line="360" w:lineRule="auto"/>
        <w:jc w:val="left"/>
        <w:rPr>
          <w:rFonts w:ascii="宋体" w:hAnsi="宋体"/>
          <w:b/>
          <w:bCs/>
          <w:color w:val="000000"/>
          <w:sz w:val="28"/>
          <w:szCs w:val="28"/>
        </w:rPr>
      </w:pPr>
      <w:r>
        <w:rPr>
          <w:rFonts w:ascii="宋体" w:hAnsi="宋体"/>
          <w:color w:val="000000"/>
          <w:sz w:val="24"/>
          <w:szCs w:val="20"/>
        </w:rPr>
        <w:br w:type="page"/>
      </w:r>
      <w:r>
        <w:rPr>
          <w:rFonts w:hint="eastAsia" w:ascii="宋体" w:hAnsi="宋体"/>
          <w:b/>
          <w:bCs/>
          <w:color w:val="000000"/>
          <w:sz w:val="24"/>
        </w:rPr>
        <w:t>2.商务技术文件目录</w:t>
      </w:r>
    </w:p>
    <w:p w14:paraId="4FF1FE2B">
      <w:pPr>
        <w:snapToGrid w:val="0"/>
        <w:spacing w:before="50" w:after="120" w:afterLines="50" w:line="360" w:lineRule="auto"/>
        <w:ind w:firstLine="480" w:firstLineChars="200"/>
        <w:jc w:val="left"/>
        <w:rPr>
          <w:rFonts w:ascii="宋体" w:hAnsi="宋体"/>
          <w:b/>
          <w:bCs/>
          <w:color w:val="000000"/>
          <w:sz w:val="32"/>
          <w:szCs w:val="32"/>
        </w:rPr>
      </w:pPr>
      <w:r>
        <w:rPr>
          <w:rFonts w:hint="eastAsia" w:ascii="宋体" w:hAnsi="宋体"/>
          <w:color w:val="000000"/>
          <w:sz w:val="24"/>
        </w:rPr>
        <w:t>根据招标文件规定及投标人提供的材料自行编写目录。</w:t>
      </w:r>
    </w:p>
    <w:p w14:paraId="7117D85A">
      <w:pPr>
        <w:snapToGrid w:val="0"/>
        <w:spacing w:before="50" w:after="120" w:afterLines="50" w:line="360" w:lineRule="auto"/>
        <w:jc w:val="left"/>
        <w:rPr>
          <w:rFonts w:ascii="宋体" w:hAnsi="宋体"/>
          <w:color w:val="000000"/>
        </w:rPr>
      </w:pPr>
    </w:p>
    <w:p w14:paraId="6A97D669">
      <w:pPr>
        <w:snapToGrid w:val="0"/>
        <w:spacing w:before="120" w:beforeLines="50" w:after="50" w:line="360" w:lineRule="auto"/>
        <w:jc w:val="left"/>
        <w:rPr>
          <w:rFonts w:ascii="宋体" w:hAnsi="宋体"/>
          <w:b/>
          <w:color w:val="000000"/>
          <w:sz w:val="24"/>
        </w:rPr>
      </w:pPr>
      <w:r>
        <w:rPr>
          <w:rFonts w:ascii="宋体" w:hAnsi="宋体"/>
          <w:b/>
          <w:color w:val="000000"/>
          <w:sz w:val="24"/>
        </w:rPr>
        <w:br w:type="page"/>
      </w:r>
      <w:r>
        <w:rPr>
          <w:rFonts w:hint="eastAsia" w:ascii="宋体" w:hAnsi="宋体"/>
          <w:b/>
          <w:color w:val="000000"/>
          <w:sz w:val="24"/>
        </w:rPr>
        <w:t>3.投标人参加本项目无围标串标行为的承诺</w:t>
      </w:r>
    </w:p>
    <w:p w14:paraId="5CE8066D">
      <w:pPr>
        <w:spacing w:line="360" w:lineRule="auto"/>
        <w:ind w:left="420"/>
        <w:contextualSpacing/>
        <w:jc w:val="center"/>
        <w:rPr>
          <w:rFonts w:ascii="宋体" w:hAnsi="宋体" w:cs="微软雅黑"/>
          <w:bCs/>
          <w:color w:val="000000"/>
          <w:spacing w:val="-11"/>
          <w:sz w:val="36"/>
          <w:szCs w:val="36"/>
        </w:rPr>
      </w:pPr>
    </w:p>
    <w:p w14:paraId="13AF55AF">
      <w:pPr>
        <w:spacing w:line="360" w:lineRule="auto"/>
        <w:ind w:left="420"/>
        <w:contextualSpacing/>
        <w:jc w:val="center"/>
        <w:rPr>
          <w:rFonts w:ascii="宋体" w:hAnsi="宋体"/>
          <w:b/>
          <w:color w:val="000000"/>
          <w:sz w:val="36"/>
          <w:szCs w:val="36"/>
        </w:rPr>
      </w:pPr>
      <w:r>
        <w:rPr>
          <w:rFonts w:hint="eastAsia" w:ascii="宋体" w:hAnsi="宋体" w:cs="微软雅黑"/>
          <w:bCs/>
          <w:color w:val="000000"/>
          <w:spacing w:val="-11"/>
          <w:sz w:val="36"/>
          <w:szCs w:val="36"/>
        </w:rPr>
        <w:t>投标人参加本项目无围标串标行为的承诺函</w:t>
      </w:r>
    </w:p>
    <w:p w14:paraId="54C5FE81">
      <w:pPr>
        <w:spacing w:line="360" w:lineRule="auto"/>
        <w:contextualSpacing/>
        <w:jc w:val="left"/>
        <w:rPr>
          <w:rFonts w:ascii="宋体" w:hAnsi="宋体"/>
          <w:b/>
          <w:color w:val="000000"/>
          <w:szCs w:val="21"/>
        </w:rPr>
      </w:pPr>
    </w:p>
    <w:p w14:paraId="198C2BB0">
      <w:pPr>
        <w:spacing w:line="360" w:lineRule="auto"/>
        <w:contextualSpacing/>
        <w:jc w:val="left"/>
        <w:rPr>
          <w:rFonts w:ascii="宋体" w:hAnsi="宋体"/>
          <w:b/>
          <w:color w:val="000000"/>
          <w:szCs w:val="21"/>
        </w:rPr>
      </w:pPr>
      <w:r>
        <w:rPr>
          <w:rFonts w:hint="eastAsia" w:ascii="宋体" w:hAnsi="宋体"/>
          <w:b/>
          <w:color w:val="000000"/>
          <w:szCs w:val="21"/>
        </w:rPr>
        <w:t>一、我方承诺无下列相互串通投标的情形：</w:t>
      </w:r>
    </w:p>
    <w:p w14:paraId="357A826B">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1.不同投标人的投标文件由同一单位或者个人编制；</w:t>
      </w:r>
    </w:p>
    <w:p w14:paraId="40EDA6E0">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2.不同投标人委托同一单位或者个人办理投标事宜；</w:t>
      </w:r>
    </w:p>
    <w:p w14:paraId="5399C523">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3.不同的投标人的投标文件载明的项目管理员为同一个人；</w:t>
      </w:r>
    </w:p>
    <w:p w14:paraId="5412289F">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4.不同投标人的投标文件异常一致或者投标报价呈规律性差异；</w:t>
      </w:r>
    </w:p>
    <w:p w14:paraId="46BB5394">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5.不同投标人的投标文件相互混装；</w:t>
      </w:r>
    </w:p>
    <w:p w14:paraId="0A84F3B3">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6.不同投标人的投标保证金从同一单位或者个人账户转出。</w:t>
      </w:r>
    </w:p>
    <w:p w14:paraId="7D8C7C03">
      <w:pPr>
        <w:spacing w:line="360" w:lineRule="auto"/>
        <w:contextualSpacing/>
        <w:jc w:val="left"/>
        <w:rPr>
          <w:rFonts w:ascii="宋体" w:hAnsi="宋体"/>
          <w:color w:val="000000"/>
          <w:szCs w:val="21"/>
        </w:rPr>
      </w:pPr>
      <w:r>
        <w:rPr>
          <w:rFonts w:hint="eastAsia" w:ascii="宋体" w:hAnsi="宋体"/>
          <w:b/>
          <w:color w:val="000000"/>
          <w:szCs w:val="21"/>
        </w:rPr>
        <w:t>二、我方承诺无下列恶意串通的情形：</w:t>
      </w:r>
    </w:p>
    <w:p w14:paraId="5BF5D7BB">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1.投标人直接或者间接从采购人或者采购代理机构处获得其他投标人的相关信息并修改其投标文件或者响应文件；</w:t>
      </w:r>
    </w:p>
    <w:p w14:paraId="0150FB3D">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2.投标人按照采购人或者采购代理机构的授意撤换、修改投标文件或者响应文件；</w:t>
      </w:r>
    </w:p>
    <w:p w14:paraId="5CB1B6F1">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3.投标人之间协商报价、技术方案等投标文件或者响应文件的实质性内容；</w:t>
      </w:r>
    </w:p>
    <w:p w14:paraId="78E2046C">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4.属于同一集团、协会、商会等组织成员的投标人按照该组织要求协同参加政府采购活动；</w:t>
      </w:r>
    </w:p>
    <w:p w14:paraId="10FA4ACB">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5.投标人之间事先约定一致抬高或者压低投标报价，或者在招标项目中事先约定轮流以高价位或者低价位中标，或者事先约定由某一特定投标人中标，然后再参加投标；</w:t>
      </w:r>
    </w:p>
    <w:p w14:paraId="22FF2CEC">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6.投标人之间商定部分投标人放弃参加政府采购活动或者放弃中标；</w:t>
      </w:r>
    </w:p>
    <w:p w14:paraId="3EDA4343">
      <w:pPr>
        <w:spacing w:line="360" w:lineRule="auto"/>
        <w:ind w:firstLine="411" w:firstLineChars="196"/>
        <w:contextualSpacing/>
        <w:jc w:val="left"/>
        <w:rPr>
          <w:rFonts w:ascii="宋体" w:hAnsi="宋体"/>
          <w:color w:val="000000"/>
          <w:szCs w:val="21"/>
        </w:rPr>
      </w:pPr>
      <w:r>
        <w:rPr>
          <w:rFonts w:hint="eastAsia" w:ascii="宋体" w:hAnsi="宋体"/>
          <w:color w:val="000000"/>
          <w:szCs w:val="21"/>
        </w:rPr>
        <w:t>7.投标人与采购人或者采购代理机构之间、投标人相互之间，为谋求特定投标人中标或者排斥其他投标人的其他串通行为。</w:t>
      </w:r>
    </w:p>
    <w:p w14:paraId="46F20147">
      <w:pPr>
        <w:spacing w:line="360" w:lineRule="auto"/>
        <w:ind w:firstLine="413" w:firstLineChars="196"/>
        <w:contextualSpacing/>
        <w:jc w:val="left"/>
        <w:rPr>
          <w:rFonts w:ascii="宋体" w:hAnsi="宋体"/>
          <w:b/>
          <w:color w:val="000000"/>
          <w:szCs w:val="21"/>
        </w:rPr>
      </w:pPr>
      <w:r>
        <w:rPr>
          <w:rFonts w:hint="eastAsia" w:ascii="宋体" w:hAnsi="宋体"/>
          <w:b/>
          <w:color w:val="000000"/>
          <w:szCs w:val="21"/>
        </w:rPr>
        <w:t>以上情形一经核查属实，我方愿意承担一切后果，并不再寻求任何旨在减轻或者免除法律责任的辩解。</w:t>
      </w:r>
    </w:p>
    <w:p w14:paraId="185CC3E5">
      <w:pPr>
        <w:pStyle w:val="25"/>
        <w:spacing w:line="360" w:lineRule="auto"/>
        <w:ind w:firstLine="5985" w:firstLineChars="2850"/>
        <w:contextualSpacing/>
        <w:rPr>
          <w:rFonts w:hAnsi="宋体"/>
          <w:color w:val="000000"/>
          <w:sz w:val="21"/>
        </w:rPr>
      </w:pPr>
    </w:p>
    <w:p w14:paraId="1AA16BAA">
      <w:pPr>
        <w:pStyle w:val="25"/>
        <w:spacing w:line="360" w:lineRule="auto"/>
        <w:rPr>
          <w:rFonts w:hAnsi="宋体"/>
          <w:sz w:val="21"/>
        </w:rPr>
      </w:pPr>
      <w:r>
        <w:rPr>
          <w:rFonts w:hint="eastAsia" w:hAnsi="宋体"/>
          <w:color w:val="000000"/>
          <w:sz w:val="21"/>
        </w:rPr>
        <w:t xml:space="preserve">                                                </w:t>
      </w:r>
      <w:r>
        <w:rPr>
          <w:rFonts w:hint="eastAsia" w:hAnsi="宋体"/>
          <w:color w:val="000000"/>
        </w:rPr>
        <w:t xml:space="preserve">  </w:t>
      </w:r>
      <w:r>
        <w:rPr>
          <w:rFonts w:hint="eastAsia" w:hAnsi="宋体"/>
          <w:sz w:val="21"/>
        </w:rPr>
        <w:t>供应商</w:t>
      </w:r>
      <w:r>
        <w:rPr>
          <w:rFonts w:hint="eastAsia" w:hAnsi="宋体"/>
          <w:b/>
          <w:bCs/>
          <w:sz w:val="21"/>
        </w:rPr>
        <w:t>（CA电子签章）</w:t>
      </w:r>
      <w:r>
        <w:rPr>
          <w:rFonts w:hint="eastAsia" w:hAnsi="宋体"/>
          <w:sz w:val="21"/>
        </w:rPr>
        <w:t>：</w:t>
      </w:r>
    </w:p>
    <w:p w14:paraId="27701426">
      <w:pPr>
        <w:wordWrap w:val="0"/>
        <w:snapToGrid w:val="0"/>
        <w:spacing w:before="120" w:beforeLines="50" w:after="50" w:line="360" w:lineRule="auto"/>
        <w:ind w:left="540"/>
        <w:jc w:val="center"/>
        <w:rPr>
          <w:rFonts w:ascii="宋体" w:hAnsi="宋体"/>
          <w:szCs w:val="21"/>
        </w:rPr>
      </w:pPr>
      <w:r>
        <w:rPr>
          <w:rFonts w:hint="eastAsia" w:ascii="宋体" w:hAnsi="宋体"/>
          <w:szCs w:val="21"/>
        </w:rPr>
        <w:t xml:space="preserve">                             日期：   年   月   日</w:t>
      </w:r>
    </w:p>
    <w:p w14:paraId="4E25388E">
      <w:pPr>
        <w:pStyle w:val="25"/>
        <w:wordWrap w:val="0"/>
        <w:spacing w:line="360" w:lineRule="auto"/>
        <w:contextualSpacing/>
        <w:jc w:val="center"/>
        <w:rPr>
          <w:rFonts w:hAnsi="宋体"/>
          <w:color w:val="000000"/>
          <w:sz w:val="21"/>
        </w:rPr>
      </w:pPr>
    </w:p>
    <w:p w14:paraId="096E4404">
      <w:pPr>
        <w:snapToGrid w:val="0"/>
        <w:spacing w:before="120" w:beforeLines="50" w:after="50" w:line="360" w:lineRule="auto"/>
        <w:jc w:val="left"/>
        <w:rPr>
          <w:rFonts w:ascii="宋体" w:hAnsi="宋体"/>
          <w:b/>
          <w:color w:val="000000"/>
          <w:sz w:val="24"/>
          <w:szCs w:val="20"/>
        </w:rPr>
      </w:pPr>
      <w:r>
        <w:rPr>
          <w:rFonts w:ascii="宋体" w:hAnsi="宋体"/>
          <w:b/>
          <w:color w:val="000000"/>
          <w:sz w:val="24"/>
        </w:rPr>
        <w:br w:type="page"/>
      </w:r>
      <w:r>
        <w:rPr>
          <w:rFonts w:hint="eastAsia" w:ascii="宋体" w:hAnsi="宋体"/>
          <w:b/>
          <w:color w:val="000000"/>
          <w:sz w:val="24"/>
        </w:rPr>
        <w:t>4.法定代表人身份证明</w:t>
      </w:r>
    </w:p>
    <w:p w14:paraId="3DB428BB">
      <w:pPr>
        <w:spacing w:before="240" w:beforeLines="100" w:after="120" w:afterLines="50" w:line="360" w:lineRule="auto"/>
        <w:jc w:val="center"/>
        <w:rPr>
          <w:rFonts w:ascii="宋体" w:hAnsi="宋体" w:cs="微软雅黑"/>
          <w:bCs/>
          <w:color w:val="000000"/>
          <w:sz w:val="44"/>
          <w:szCs w:val="44"/>
        </w:rPr>
      </w:pPr>
      <w:r>
        <w:rPr>
          <w:rFonts w:hint="eastAsia" w:ascii="宋体" w:hAnsi="宋体" w:cs="微软雅黑"/>
          <w:bCs/>
          <w:color w:val="000000"/>
          <w:sz w:val="44"/>
          <w:szCs w:val="44"/>
        </w:rPr>
        <w:t>法定代表人身份证明</w:t>
      </w:r>
    </w:p>
    <w:p w14:paraId="1F8746DC">
      <w:pPr>
        <w:spacing w:line="360" w:lineRule="auto"/>
        <w:ind w:left="540"/>
        <w:rPr>
          <w:rFonts w:ascii="宋体" w:hAnsi="宋体"/>
          <w:color w:val="000000"/>
          <w:szCs w:val="21"/>
          <w:u w:val="single"/>
        </w:rPr>
      </w:pPr>
      <w:r>
        <w:rPr>
          <w:rFonts w:hint="eastAsia" w:ascii="宋体" w:hAnsi="宋体"/>
          <w:color w:val="000000"/>
          <w:szCs w:val="21"/>
        </w:rPr>
        <w:t>投 标 人：</w:t>
      </w:r>
      <w:r>
        <w:rPr>
          <w:rFonts w:hint="eastAsia" w:ascii="宋体" w:hAnsi="宋体"/>
          <w:color w:val="000000"/>
          <w:szCs w:val="21"/>
          <w:u w:val="single"/>
        </w:rPr>
        <w:t xml:space="preserve">                   </w:t>
      </w:r>
    </w:p>
    <w:p w14:paraId="20099FE0">
      <w:pPr>
        <w:spacing w:line="360" w:lineRule="auto"/>
        <w:ind w:left="540"/>
        <w:rPr>
          <w:rFonts w:ascii="宋体" w:hAnsi="宋体"/>
          <w:color w:val="000000"/>
          <w:szCs w:val="21"/>
          <w:u w:val="single"/>
        </w:rPr>
      </w:pPr>
      <w:r>
        <w:rPr>
          <w:rFonts w:hint="eastAsia" w:ascii="宋体" w:hAnsi="宋体"/>
          <w:color w:val="000000"/>
          <w:szCs w:val="21"/>
        </w:rPr>
        <w:t>地    址：</w:t>
      </w:r>
      <w:r>
        <w:rPr>
          <w:rFonts w:hint="eastAsia" w:ascii="宋体" w:hAnsi="宋体"/>
          <w:color w:val="000000"/>
          <w:szCs w:val="21"/>
          <w:u w:val="single"/>
        </w:rPr>
        <w:t xml:space="preserve">                   </w:t>
      </w:r>
    </w:p>
    <w:p w14:paraId="400C7F49">
      <w:pPr>
        <w:spacing w:line="360" w:lineRule="auto"/>
        <w:ind w:left="540"/>
        <w:rPr>
          <w:rFonts w:ascii="宋体" w:hAnsi="宋体"/>
          <w:color w:val="000000"/>
          <w:szCs w:val="21"/>
          <w:u w:val="single"/>
        </w:rPr>
      </w:pPr>
      <w:r>
        <w:rPr>
          <w:rFonts w:hint="eastAsia" w:ascii="宋体" w:hAnsi="宋体"/>
          <w:color w:val="000000"/>
          <w:szCs w:val="21"/>
        </w:rPr>
        <w:t>姓    名：</w:t>
      </w:r>
      <w:r>
        <w:rPr>
          <w:rFonts w:hint="eastAsia" w:ascii="宋体" w:hAnsi="宋体"/>
          <w:color w:val="000000"/>
          <w:szCs w:val="21"/>
          <w:u w:val="single"/>
        </w:rPr>
        <w:t xml:space="preserve">              </w:t>
      </w:r>
      <w:r>
        <w:rPr>
          <w:rFonts w:hint="eastAsia" w:ascii="宋体" w:hAnsi="宋体"/>
          <w:color w:val="000000"/>
          <w:szCs w:val="21"/>
        </w:rPr>
        <w:t>性      别：</w:t>
      </w:r>
      <w:r>
        <w:rPr>
          <w:rFonts w:hint="eastAsia" w:ascii="宋体" w:hAnsi="宋体"/>
          <w:color w:val="000000"/>
          <w:szCs w:val="21"/>
          <w:u w:val="single"/>
        </w:rPr>
        <w:t xml:space="preserve">      </w:t>
      </w:r>
    </w:p>
    <w:p w14:paraId="38450556">
      <w:pPr>
        <w:spacing w:line="360" w:lineRule="auto"/>
        <w:ind w:left="540"/>
        <w:rPr>
          <w:rFonts w:ascii="宋体" w:hAnsi="宋体"/>
          <w:color w:val="000000"/>
          <w:szCs w:val="21"/>
          <w:u w:val="single"/>
        </w:rPr>
      </w:pPr>
      <w:r>
        <w:rPr>
          <w:rFonts w:hint="eastAsia" w:ascii="宋体" w:hAnsi="宋体"/>
          <w:color w:val="000000"/>
          <w:szCs w:val="21"/>
        </w:rPr>
        <w:t>年    龄：</w:t>
      </w:r>
      <w:r>
        <w:rPr>
          <w:rFonts w:hint="eastAsia" w:ascii="宋体" w:hAnsi="宋体"/>
          <w:color w:val="000000"/>
          <w:szCs w:val="21"/>
          <w:u w:val="single"/>
        </w:rPr>
        <w:t xml:space="preserve">              </w:t>
      </w:r>
      <w:r>
        <w:rPr>
          <w:rFonts w:hint="eastAsia" w:ascii="宋体" w:hAnsi="宋体"/>
          <w:color w:val="000000"/>
          <w:szCs w:val="21"/>
        </w:rPr>
        <w:t>职      务：</w:t>
      </w:r>
      <w:r>
        <w:rPr>
          <w:rFonts w:hint="eastAsia" w:ascii="宋体" w:hAnsi="宋体"/>
          <w:color w:val="000000"/>
          <w:szCs w:val="21"/>
          <w:u w:val="single"/>
        </w:rPr>
        <w:t xml:space="preserve">      </w:t>
      </w:r>
    </w:p>
    <w:p w14:paraId="28A4C910">
      <w:pPr>
        <w:spacing w:line="360" w:lineRule="auto"/>
        <w:ind w:left="540"/>
        <w:rPr>
          <w:rFonts w:ascii="宋体" w:hAnsi="宋体"/>
          <w:color w:val="000000"/>
          <w:szCs w:val="21"/>
          <w:u w:val="single"/>
        </w:rPr>
      </w:pPr>
      <w:r>
        <w:rPr>
          <w:rFonts w:hint="eastAsia" w:ascii="宋体" w:hAnsi="宋体"/>
          <w:color w:val="000000"/>
          <w:szCs w:val="21"/>
        </w:rPr>
        <w:t>身份证号码：</w:t>
      </w:r>
      <w:r>
        <w:rPr>
          <w:rFonts w:hint="eastAsia" w:ascii="宋体" w:hAnsi="宋体"/>
          <w:color w:val="000000"/>
          <w:szCs w:val="21"/>
          <w:u w:val="single"/>
        </w:rPr>
        <w:t xml:space="preserve">                             </w:t>
      </w:r>
    </w:p>
    <w:p w14:paraId="15423B9E">
      <w:pPr>
        <w:spacing w:line="360" w:lineRule="auto"/>
        <w:ind w:left="540"/>
        <w:rPr>
          <w:rFonts w:ascii="宋体" w:hAnsi="宋体"/>
          <w:color w:val="000000"/>
          <w:szCs w:val="21"/>
        </w:rPr>
      </w:pPr>
      <w:r>
        <w:rPr>
          <w:rFonts w:hint="eastAsia" w:ascii="宋体" w:hAnsi="宋体"/>
          <w:color w:val="000000"/>
          <w:szCs w:val="21"/>
        </w:rPr>
        <w:t>系</w:t>
      </w:r>
      <w:r>
        <w:rPr>
          <w:rFonts w:hint="eastAsia" w:ascii="宋体" w:hAnsi="宋体"/>
          <w:color w:val="000000"/>
          <w:szCs w:val="21"/>
          <w:u w:val="single"/>
        </w:rPr>
        <w:t xml:space="preserve">            （投标人名称）              </w:t>
      </w:r>
      <w:r>
        <w:rPr>
          <w:rFonts w:hint="eastAsia" w:ascii="宋体" w:hAnsi="宋体"/>
          <w:color w:val="000000"/>
          <w:szCs w:val="21"/>
        </w:rPr>
        <w:t>的法定代表人。</w:t>
      </w:r>
    </w:p>
    <w:p w14:paraId="400506DF">
      <w:pPr>
        <w:spacing w:line="360" w:lineRule="auto"/>
        <w:ind w:left="540"/>
        <w:rPr>
          <w:rFonts w:ascii="宋体" w:hAnsi="宋体"/>
          <w:color w:val="000000"/>
          <w:szCs w:val="21"/>
        </w:rPr>
      </w:pPr>
      <w:r>
        <w:rPr>
          <w:rFonts w:hint="eastAsia" w:ascii="宋体" w:hAnsi="宋体"/>
          <w:color w:val="000000"/>
          <w:szCs w:val="21"/>
        </w:rPr>
        <w:t>特此证明。</w:t>
      </w:r>
    </w:p>
    <w:p w14:paraId="2DE35D92">
      <w:pPr>
        <w:spacing w:line="360" w:lineRule="auto"/>
        <w:ind w:left="540"/>
        <w:rPr>
          <w:rFonts w:ascii="宋体" w:hAnsi="宋体"/>
          <w:color w:val="000000"/>
          <w:szCs w:val="21"/>
        </w:rPr>
      </w:pPr>
    </w:p>
    <w:p w14:paraId="661790D7">
      <w:pPr>
        <w:spacing w:line="360" w:lineRule="auto"/>
        <w:ind w:left="540"/>
        <w:rPr>
          <w:rFonts w:ascii="宋体" w:hAnsi="宋体"/>
          <w:color w:val="000000"/>
          <w:szCs w:val="21"/>
        </w:rPr>
      </w:pPr>
    </w:p>
    <w:p w14:paraId="32B1B7D5">
      <w:pPr>
        <w:spacing w:line="360" w:lineRule="auto"/>
        <w:ind w:left="540"/>
        <w:rPr>
          <w:rFonts w:ascii="宋体" w:hAnsi="宋体"/>
          <w:color w:val="000000"/>
          <w:szCs w:val="21"/>
        </w:rPr>
      </w:pPr>
      <w:r>
        <w:rPr>
          <w:rFonts w:hint="eastAsia" w:ascii="宋体" w:hAnsi="宋体"/>
          <w:color w:val="000000"/>
          <w:szCs w:val="21"/>
        </w:rPr>
        <w:t>附件：法定代表人有效身份证正反面复印件</w:t>
      </w:r>
    </w:p>
    <w:p w14:paraId="1FAE681C">
      <w:pPr>
        <w:spacing w:line="360" w:lineRule="auto"/>
        <w:ind w:left="540"/>
        <w:rPr>
          <w:rFonts w:ascii="宋体" w:hAnsi="宋体"/>
          <w:color w:val="000000"/>
          <w:szCs w:val="21"/>
        </w:rPr>
      </w:pPr>
    </w:p>
    <w:p w14:paraId="46A7A953">
      <w:pPr>
        <w:pStyle w:val="25"/>
        <w:spacing w:line="360" w:lineRule="auto"/>
        <w:rPr>
          <w:rFonts w:hAnsi="宋体"/>
          <w:sz w:val="21"/>
        </w:rPr>
      </w:pPr>
      <w:r>
        <w:rPr>
          <w:rFonts w:hint="eastAsia" w:hAnsi="宋体"/>
          <w:color w:val="000000"/>
        </w:rPr>
        <w:t xml:space="preserve">                                                    </w:t>
      </w:r>
      <w:r>
        <w:rPr>
          <w:rFonts w:hint="eastAsia" w:hAnsi="宋体"/>
          <w:sz w:val="21"/>
        </w:rPr>
        <w:t>供应商</w:t>
      </w:r>
      <w:r>
        <w:rPr>
          <w:rFonts w:hint="eastAsia" w:hAnsi="宋体"/>
          <w:b/>
          <w:bCs/>
          <w:sz w:val="21"/>
        </w:rPr>
        <w:t>（CA电子签章）</w:t>
      </w:r>
      <w:r>
        <w:rPr>
          <w:rFonts w:hint="eastAsia" w:hAnsi="宋体"/>
          <w:sz w:val="21"/>
        </w:rPr>
        <w:t>：</w:t>
      </w:r>
    </w:p>
    <w:p w14:paraId="52A8E7CD">
      <w:pPr>
        <w:wordWrap w:val="0"/>
        <w:snapToGrid w:val="0"/>
        <w:spacing w:before="120" w:beforeLines="50" w:after="50" w:line="360" w:lineRule="auto"/>
        <w:ind w:left="540"/>
        <w:jc w:val="center"/>
        <w:rPr>
          <w:rFonts w:ascii="宋体" w:hAnsi="宋体"/>
          <w:szCs w:val="21"/>
        </w:rPr>
      </w:pPr>
      <w:r>
        <w:rPr>
          <w:rFonts w:hint="eastAsia" w:ascii="宋体" w:hAnsi="宋体"/>
          <w:szCs w:val="21"/>
        </w:rPr>
        <w:t xml:space="preserve">                             日期：   年   月   日</w:t>
      </w:r>
    </w:p>
    <w:p w14:paraId="5F7305E0">
      <w:pPr>
        <w:snapToGrid w:val="0"/>
        <w:spacing w:before="120" w:beforeLines="50" w:after="50" w:line="360" w:lineRule="auto"/>
        <w:jc w:val="center"/>
        <w:rPr>
          <w:rFonts w:ascii="宋体" w:hAnsi="宋体"/>
          <w:b/>
          <w:color w:val="000000"/>
          <w:szCs w:val="21"/>
        </w:rPr>
      </w:pPr>
    </w:p>
    <w:p w14:paraId="52F71ED8">
      <w:pPr>
        <w:snapToGrid w:val="0"/>
        <w:spacing w:before="120" w:beforeLines="50" w:after="50" w:line="360" w:lineRule="auto"/>
        <w:ind w:firstLine="630" w:firstLineChars="300"/>
        <w:jc w:val="left"/>
        <w:rPr>
          <w:rFonts w:ascii="宋体" w:hAnsi="宋体"/>
          <w:b/>
          <w:color w:val="000000"/>
          <w:szCs w:val="21"/>
        </w:rPr>
      </w:pPr>
      <w:r>
        <w:rPr>
          <w:rFonts w:hint="eastAsia" w:ascii="宋体" w:hAnsi="宋体"/>
          <w:color w:val="000000"/>
          <w:szCs w:val="21"/>
        </w:rPr>
        <w:t>注：自然人投标的无需提供</w:t>
      </w:r>
    </w:p>
    <w:p w14:paraId="378B0702">
      <w:pPr>
        <w:snapToGrid w:val="0"/>
        <w:spacing w:before="120" w:beforeLines="50" w:after="50" w:line="360" w:lineRule="auto"/>
        <w:jc w:val="left"/>
        <w:rPr>
          <w:rFonts w:ascii="宋体" w:hAnsi="宋体"/>
          <w:b/>
          <w:color w:val="000000"/>
          <w:sz w:val="24"/>
          <w:szCs w:val="20"/>
        </w:rPr>
      </w:pPr>
      <w:r>
        <w:rPr>
          <w:rFonts w:ascii="宋体" w:hAnsi="宋体"/>
          <w:b/>
          <w:color w:val="000000"/>
          <w:sz w:val="24"/>
        </w:rPr>
        <w:br w:type="page"/>
      </w:r>
      <w:r>
        <w:rPr>
          <w:rFonts w:hint="eastAsia" w:ascii="宋体" w:hAnsi="宋体"/>
          <w:b/>
          <w:color w:val="000000"/>
          <w:sz w:val="24"/>
        </w:rPr>
        <w:t>5.授权委托书格式</w:t>
      </w:r>
    </w:p>
    <w:p w14:paraId="45F2AA25">
      <w:pPr>
        <w:spacing w:line="360" w:lineRule="auto"/>
        <w:contextualSpacing/>
        <w:jc w:val="center"/>
        <w:rPr>
          <w:rFonts w:ascii="宋体" w:hAnsi="宋体" w:cs="微软雅黑"/>
          <w:bCs/>
          <w:color w:val="000000"/>
          <w:sz w:val="44"/>
          <w:szCs w:val="44"/>
        </w:rPr>
      </w:pPr>
      <w:r>
        <w:rPr>
          <w:rFonts w:hint="eastAsia" w:ascii="宋体" w:hAnsi="宋体" w:cs="微软雅黑"/>
          <w:bCs/>
          <w:color w:val="000000"/>
          <w:sz w:val="44"/>
          <w:szCs w:val="44"/>
        </w:rPr>
        <w:t>授权委托书</w:t>
      </w:r>
    </w:p>
    <w:p w14:paraId="723AEB19">
      <w:pPr>
        <w:spacing w:line="360" w:lineRule="auto"/>
        <w:contextualSpacing/>
        <w:jc w:val="center"/>
        <w:rPr>
          <w:rFonts w:ascii="宋体" w:hAnsi="宋体" w:cs="微软雅黑"/>
          <w:bCs/>
          <w:color w:val="000000"/>
          <w:sz w:val="24"/>
        </w:rPr>
      </w:pPr>
      <w:r>
        <w:rPr>
          <w:rFonts w:hint="eastAsia" w:ascii="宋体" w:hAnsi="宋体" w:cs="微软雅黑"/>
          <w:bCs/>
          <w:color w:val="000000"/>
          <w:sz w:val="32"/>
          <w:szCs w:val="32"/>
        </w:rPr>
        <w:t>（如有委托时）</w:t>
      </w:r>
    </w:p>
    <w:p w14:paraId="78EAF4FF">
      <w:pPr>
        <w:spacing w:line="360" w:lineRule="auto"/>
        <w:contextualSpacing/>
        <w:jc w:val="center"/>
        <w:rPr>
          <w:rFonts w:ascii="宋体" w:hAnsi="宋体"/>
          <w:b/>
          <w:color w:val="000000"/>
          <w:sz w:val="24"/>
        </w:rPr>
      </w:pPr>
    </w:p>
    <w:p w14:paraId="05BE7B7A">
      <w:pPr>
        <w:spacing w:line="360" w:lineRule="auto"/>
        <w:contextualSpacing/>
        <w:rPr>
          <w:rFonts w:ascii="宋体" w:hAnsi="宋体"/>
          <w:b/>
          <w:bCs/>
          <w:color w:val="000000"/>
          <w:szCs w:val="21"/>
        </w:rPr>
      </w:pPr>
      <w:r>
        <w:rPr>
          <w:rFonts w:hint="eastAsia" w:ascii="宋体" w:hAnsi="宋体"/>
          <w:bCs/>
          <w:color w:val="000000"/>
          <w:szCs w:val="21"/>
        </w:rPr>
        <w:t>致</w:t>
      </w:r>
      <w:r>
        <w:rPr>
          <w:rFonts w:hint="eastAsia" w:ascii="宋体" w:hAnsi="宋体"/>
          <w:bCs/>
          <w:color w:val="000000"/>
          <w:szCs w:val="21"/>
          <w:u w:val="single"/>
        </w:rPr>
        <w:t xml:space="preserve">  （采购人名称） </w:t>
      </w:r>
      <w:r>
        <w:rPr>
          <w:rFonts w:hint="eastAsia" w:ascii="宋体" w:hAnsi="宋体"/>
          <w:color w:val="000000"/>
          <w:szCs w:val="21"/>
        </w:rPr>
        <w:t>：</w:t>
      </w:r>
    </w:p>
    <w:p w14:paraId="540ECB28">
      <w:pPr>
        <w:spacing w:line="360" w:lineRule="auto"/>
        <w:ind w:firstLine="495" w:firstLineChars="236"/>
        <w:contextualSpacing/>
        <w:rPr>
          <w:rFonts w:ascii="宋体" w:hAnsi="宋体"/>
          <w:color w:val="000000"/>
          <w:szCs w:val="21"/>
        </w:rPr>
      </w:pPr>
      <w:r>
        <w:rPr>
          <w:rFonts w:hint="eastAsia" w:ascii="宋体" w:hAnsi="宋体"/>
          <w:color w:val="000000"/>
          <w:szCs w:val="21"/>
        </w:rPr>
        <w:t>我</w:t>
      </w:r>
      <w:r>
        <w:rPr>
          <w:rFonts w:hint="eastAsia" w:ascii="宋体" w:hAnsi="宋体"/>
          <w:color w:val="000000"/>
          <w:szCs w:val="21"/>
          <w:u w:val="single"/>
        </w:rPr>
        <w:t>（姓名）</w:t>
      </w:r>
      <w:r>
        <w:rPr>
          <w:rFonts w:hint="eastAsia" w:ascii="宋体" w:hAnsi="宋体"/>
          <w:color w:val="000000"/>
          <w:szCs w:val="21"/>
        </w:rPr>
        <w:t>系</w:t>
      </w:r>
      <w:r>
        <w:rPr>
          <w:rFonts w:hint="eastAsia" w:ascii="宋体" w:hAnsi="宋体"/>
          <w:color w:val="000000"/>
          <w:szCs w:val="21"/>
          <w:u w:val="single"/>
        </w:rPr>
        <w:t>（投标人名称）</w:t>
      </w:r>
      <w:r>
        <w:rPr>
          <w:rFonts w:hint="eastAsia" w:ascii="宋体" w:hAnsi="宋体"/>
          <w:color w:val="000000"/>
          <w:szCs w:val="21"/>
        </w:rPr>
        <w:t>的法定代表人，现授权委托</w:t>
      </w:r>
      <w:r>
        <w:rPr>
          <w:rFonts w:hint="eastAsia" w:ascii="宋体" w:hAnsi="宋体"/>
          <w:color w:val="000000"/>
          <w:szCs w:val="21"/>
          <w:u w:val="single"/>
        </w:rPr>
        <w:t>（姓名）</w:t>
      </w:r>
      <w:r>
        <w:rPr>
          <w:rFonts w:hint="eastAsia" w:ascii="宋体" w:hAnsi="宋体"/>
          <w:color w:val="000000"/>
          <w:szCs w:val="21"/>
        </w:rPr>
        <w:t>以我方的名义参加项目的投标活动，并代表我方全权办理针对上述项目的所有采购程序和环节的具体事务和签署相关文件。</w:t>
      </w:r>
    </w:p>
    <w:p w14:paraId="4114F308">
      <w:pPr>
        <w:spacing w:line="360" w:lineRule="auto"/>
        <w:contextualSpacing/>
        <w:rPr>
          <w:rFonts w:ascii="宋体" w:hAnsi="宋体"/>
          <w:color w:val="000000"/>
          <w:szCs w:val="21"/>
        </w:rPr>
      </w:pPr>
      <w:r>
        <w:rPr>
          <w:rFonts w:hint="eastAsia" w:ascii="宋体" w:hAnsi="宋体"/>
          <w:color w:val="000000"/>
          <w:szCs w:val="21"/>
        </w:rPr>
        <w:t xml:space="preserve">    我方对委托代理人的签字事项负全部责任。</w:t>
      </w:r>
    </w:p>
    <w:p w14:paraId="1882CAEB">
      <w:pPr>
        <w:spacing w:line="360" w:lineRule="auto"/>
        <w:ind w:firstLine="480"/>
        <w:contextualSpacing/>
        <w:rPr>
          <w:rFonts w:ascii="宋体" w:hAnsi="宋体"/>
          <w:color w:val="000000"/>
          <w:szCs w:val="21"/>
        </w:rPr>
      </w:pPr>
      <w:r>
        <w:rPr>
          <w:rFonts w:hint="eastAsia" w:ascii="宋体" w:hAnsi="宋体"/>
          <w:color w:val="000000"/>
          <w:szCs w:val="21"/>
          <w:u w:val="single"/>
        </w:rPr>
        <w:t>本授权书自签署之日起生效，在撤销授权的书面通知以前，本授权书一直有效。委托代理人在授权书有效期内签署的所有文件不因授权的撤销而失效。</w:t>
      </w:r>
    </w:p>
    <w:p w14:paraId="795395DD">
      <w:pPr>
        <w:spacing w:line="360" w:lineRule="auto"/>
        <w:ind w:firstLine="480"/>
        <w:contextualSpacing/>
        <w:rPr>
          <w:rFonts w:ascii="宋体" w:hAnsi="宋体"/>
          <w:color w:val="000000"/>
          <w:szCs w:val="21"/>
        </w:rPr>
      </w:pPr>
      <w:r>
        <w:rPr>
          <w:rFonts w:hint="eastAsia" w:ascii="宋体" w:hAnsi="宋体"/>
          <w:color w:val="000000"/>
          <w:szCs w:val="21"/>
        </w:rPr>
        <w:t>委托代理人无转委托权，特此委托。</w:t>
      </w:r>
    </w:p>
    <w:p w14:paraId="63DBBCA0">
      <w:pPr>
        <w:spacing w:line="360" w:lineRule="auto"/>
        <w:ind w:firstLine="480"/>
        <w:contextualSpacing/>
        <w:rPr>
          <w:rFonts w:ascii="宋体" w:hAnsi="宋体"/>
          <w:color w:val="000000"/>
          <w:szCs w:val="21"/>
        </w:rPr>
      </w:pPr>
      <w:r>
        <w:rPr>
          <w:rFonts w:hint="eastAsia" w:ascii="宋体" w:hAnsi="宋体"/>
          <w:color w:val="000000"/>
          <w:szCs w:val="21"/>
        </w:rPr>
        <w:t>附：委托代理人有效身份证正反面复印件</w:t>
      </w:r>
    </w:p>
    <w:p w14:paraId="662E4004">
      <w:pPr>
        <w:spacing w:line="360" w:lineRule="auto"/>
        <w:contextualSpacing/>
        <w:rPr>
          <w:rFonts w:ascii="宋体" w:hAnsi="宋体"/>
          <w:color w:val="000000"/>
          <w:szCs w:val="21"/>
        </w:rPr>
      </w:pPr>
    </w:p>
    <w:p w14:paraId="66A816AD">
      <w:pPr>
        <w:spacing w:line="360" w:lineRule="auto"/>
        <w:contextualSpacing/>
        <w:rPr>
          <w:rFonts w:ascii="宋体" w:hAnsi="宋体"/>
          <w:color w:val="000000"/>
          <w:szCs w:val="21"/>
          <w:u w:val="single"/>
        </w:rPr>
      </w:pPr>
      <w:r>
        <w:rPr>
          <w:rFonts w:hint="eastAsia" w:ascii="宋体" w:hAnsi="宋体"/>
          <w:color w:val="000000"/>
          <w:szCs w:val="21"/>
        </w:rPr>
        <w:t>委托代理人（签字）：            法定代表人（签字或签章）：</w:t>
      </w:r>
    </w:p>
    <w:p w14:paraId="0B63B678">
      <w:pPr>
        <w:spacing w:line="360" w:lineRule="auto"/>
        <w:contextualSpacing/>
        <w:rPr>
          <w:rFonts w:ascii="宋体" w:hAnsi="宋体"/>
          <w:color w:val="000000"/>
          <w:szCs w:val="21"/>
        </w:rPr>
      </w:pPr>
      <w:r>
        <w:rPr>
          <w:rFonts w:hint="eastAsia" w:ascii="宋体" w:hAnsi="宋体"/>
          <w:color w:val="000000"/>
          <w:szCs w:val="21"/>
        </w:rPr>
        <w:t>委托代理人身份证号码：</w:t>
      </w:r>
    </w:p>
    <w:p w14:paraId="58A37F1D">
      <w:pPr>
        <w:pStyle w:val="25"/>
        <w:spacing w:line="360" w:lineRule="auto"/>
        <w:rPr>
          <w:rFonts w:hAnsi="宋体"/>
          <w:sz w:val="21"/>
        </w:rPr>
      </w:pPr>
      <w:r>
        <w:rPr>
          <w:rFonts w:hint="eastAsia" w:hAnsi="宋体"/>
          <w:color w:val="000000"/>
        </w:rPr>
        <w:t xml:space="preserve">                                                      </w:t>
      </w:r>
      <w:r>
        <w:rPr>
          <w:rFonts w:hint="eastAsia" w:hAnsi="宋体"/>
          <w:sz w:val="21"/>
        </w:rPr>
        <w:t>供应商</w:t>
      </w:r>
      <w:r>
        <w:rPr>
          <w:rFonts w:hint="eastAsia" w:hAnsi="宋体"/>
          <w:b/>
          <w:bCs/>
          <w:sz w:val="21"/>
        </w:rPr>
        <w:t>（CA电子签章）</w:t>
      </w:r>
      <w:r>
        <w:rPr>
          <w:rFonts w:hint="eastAsia" w:hAnsi="宋体"/>
          <w:sz w:val="21"/>
        </w:rPr>
        <w:t>：</w:t>
      </w:r>
    </w:p>
    <w:p w14:paraId="70487F7B">
      <w:pPr>
        <w:wordWrap w:val="0"/>
        <w:snapToGrid w:val="0"/>
        <w:spacing w:before="120" w:beforeLines="50" w:after="50" w:line="360" w:lineRule="auto"/>
        <w:ind w:left="540"/>
        <w:jc w:val="center"/>
        <w:rPr>
          <w:rFonts w:ascii="宋体" w:hAnsi="宋体"/>
          <w:szCs w:val="21"/>
        </w:rPr>
      </w:pPr>
      <w:r>
        <w:rPr>
          <w:rFonts w:hint="eastAsia" w:ascii="宋体" w:hAnsi="宋体"/>
          <w:szCs w:val="21"/>
        </w:rPr>
        <w:t xml:space="preserve">                             日期：   年   月   日</w:t>
      </w:r>
    </w:p>
    <w:p w14:paraId="008294E8">
      <w:pPr>
        <w:spacing w:line="360" w:lineRule="auto"/>
        <w:contextualSpacing/>
        <w:jc w:val="center"/>
        <w:rPr>
          <w:rFonts w:ascii="宋体" w:hAnsi="宋体"/>
          <w:color w:val="000000"/>
          <w:szCs w:val="21"/>
        </w:rPr>
      </w:pPr>
    </w:p>
    <w:p w14:paraId="0F55189F">
      <w:pPr>
        <w:spacing w:line="360" w:lineRule="auto"/>
        <w:contextualSpacing/>
        <w:rPr>
          <w:rFonts w:ascii="宋体" w:hAnsi="宋体" w:cs="仿宋_GB2312"/>
          <w:color w:val="000000"/>
          <w:szCs w:val="21"/>
        </w:rPr>
      </w:pPr>
      <w:r>
        <w:rPr>
          <w:rFonts w:hint="eastAsia" w:ascii="宋体" w:hAnsi="宋体" w:cs="仿宋_GB2312"/>
          <w:color w:val="000000"/>
          <w:szCs w:val="21"/>
        </w:rPr>
        <w:t>注：1.</w:t>
      </w:r>
      <w:bookmarkStart w:id="177" w:name="_Hlk65851555"/>
      <w:bookmarkStart w:id="178" w:name="_Hlk65851620"/>
      <w:r>
        <w:rPr>
          <w:rFonts w:hint="eastAsia" w:ascii="宋体" w:hAnsi="宋体" w:cs="仿宋_GB2312"/>
          <w:color w:val="000000"/>
          <w:szCs w:val="21"/>
        </w:rPr>
        <w:t>法定代表人必须在授权委托书上亲笔签字或盖章，</w:t>
      </w:r>
      <w:bookmarkEnd w:id="177"/>
      <w:r>
        <w:rPr>
          <w:rFonts w:hint="eastAsia" w:ascii="宋体" w:hAnsi="宋体" w:cs="仿宋_GB2312"/>
          <w:color w:val="000000"/>
          <w:szCs w:val="21"/>
        </w:rPr>
        <w:t>委托代理人必须在授权委托书上亲笔签字，</w:t>
      </w:r>
      <w:r>
        <w:rPr>
          <w:rFonts w:hint="eastAsia" w:ascii="宋体" w:hAnsi="宋体" w:cs="仿宋_GB2312"/>
          <w:b/>
          <w:bCs/>
          <w:color w:val="000000"/>
          <w:szCs w:val="21"/>
        </w:rPr>
        <w:t>否则按无效投标处理</w:t>
      </w:r>
      <w:r>
        <w:rPr>
          <w:rFonts w:hint="eastAsia" w:ascii="宋体" w:hAnsi="宋体" w:cs="仿宋_GB2312"/>
          <w:color w:val="000000"/>
          <w:szCs w:val="21"/>
        </w:rPr>
        <w:t>；</w:t>
      </w:r>
      <w:bookmarkEnd w:id="178"/>
    </w:p>
    <w:p w14:paraId="4684687F">
      <w:pPr>
        <w:spacing w:line="360" w:lineRule="auto"/>
        <w:ind w:firstLine="420" w:firstLineChars="200"/>
        <w:contextualSpacing/>
        <w:jc w:val="left"/>
        <w:rPr>
          <w:rFonts w:ascii="宋体" w:hAnsi="宋体"/>
          <w:color w:val="000000"/>
          <w:szCs w:val="21"/>
        </w:rPr>
      </w:pPr>
      <w:r>
        <w:rPr>
          <w:rFonts w:hint="eastAsia" w:ascii="宋体" w:hAnsi="宋体" w:cs="仿宋_GB2312"/>
          <w:color w:val="000000"/>
          <w:szCs w:val="21"/>
        </w:rPr>
        <w:t>2.法人、其他组织投标时“我方”是指“我单位”，自然人投标时“我方”是指“本人”。</w:t>
      </w:r>
    </w:p>
    <w:p w14:paraId="4A4286CC">
      <w:pPr>
        <w:snapToGrid w:val="0"/>
        <w:spacing w:before="120" w:beforeLines="50" w:after="50" w:line="360" w:lineRule="auto"/>
        <w:rPr>
          <w:rFonts w:ascii="宋体" w:hAnsi="宋体"/>
          <w:b/>
          <w:color w:val="000000"/>
          <w:sz w:val="24"/>
        </w:rPr>
      </w:pPr>
      <w:r>
        <w:rPr>
          <w:rFonts w:ascii="宋体" w:hAnsi="宋体"/>
          <w:color w:val="000000"/>
          <w:sz w:val="24"/>
        </w:rPr>
        <w:br w:type="page"/>
      </w:r>
      <w:r>
        <w:rPr>
          <w:rFonts w:hint="eastAsia" w:ascii="宋体" w:hAnsi="宋体"/>
          <w:b/>
          <w:color w:val="000000"/>
          <w:sz w:val="24"/>
        </w:rPr>
        <w:t>6.商务要求偏离表格式（注：按项目需求表商务要求具体项目填写）</w:t>
      </w:r>
    </w:p>
    <w:p w14:paraId="638AC7A3">
      <w:pPr>
        <w:snapToGrid w:val="0"/>
        <w:spacing w:before="120" w:beforeLines="50" w:after="50" w:line="360" w:lineRule="auto"/>
        <w:ind w:left="142"/>
        <w:jc w:val="center"/>
        <w:rPr>
          <w:rFonts w:ascii="宋体" w:hAnsi="宋体"/>
          <w:b/>
          <w:color w:val="000000"/>
          <w:sz w:val="32"/>
          <w:szCs w:val="32"/>
        </w:rPr>
      </w:pPr>
      <w:r>
        <w:rPr>
          <w:rFonts w:hint="eastAsia" w:ascii="宋体" w:hAnsi="宋体"/>
          <w:b/>
          <w:color w:val="000000"/>
          <w:sz w:val="32"/>
          <w:szCs w:val="32"/>
        </w:rPr>
        <w:t>商务要求偏离表</w:t>
      </w:r>
    </w:p>
    <w:tbl>
      <w:tblPr>
        <w:tblStyle w:val="49"/>
        <w:tblW w:w="95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4"/>
        <w:gridCol w:w="1701"/>
        <w:gridCol w:w="3861"/>
        <w:gridCol w:w="1760"/>
        <w:gridCol w:w="1467"/>
      </w:tblGrid>
      <w:tr w14:paraId="6617C3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794" w:type="dxa"/>
            <w:tcBorders>
              <w:top w:val="single" w:color="auto" w:sz="4" w:space="0"/>
              <w:left w:val="single" w:color="auto" w:sz="4" w:space="0"/>
              <w:bottom w:val="single" w:color="auto" w:sz="4" w:space="0"/>
              <w:right w:val="single" w:color="auto" w:sz="4" w:space="0"/>
            </w:tcBorders>
          </w:tcPr>
          <w:p w14:paraId="7605007A">
            <w:pPr>
              <w:snapToGrid w:val="0"/>
              <w:spacing w:before="120" w:beforeLines="50" w:line="360" w:lineRule="auto"/>
              <w:jc w:val="center"/>
              <w:rPr>
                <w:rFonts w:ascii="宋体" w:hAnsi="宋体"/>
                <w:color w:val="000000"/>
                <w:szCs w:val="21"/>
              </w:rPr>
            </w:pPr>
            <w:r>
              <w:rPr>
                <w:rFonts w:hint="eastAsia" w:ascii="宋体" w:hAnsi="宋体"/>
                <w:color w:val="000000"/>
                <w:szCs w:val="21"/>
              </w:rPr>
              <w:t>序号</w:t>
            </w:r>
          </w:p>
        </w:tc>
        <w:tc>
          <w:tcPr>
            <w:tcW w:w="1701" w:type="dxa"/>
            <w:tcBorders>
              <w:top w:val="single" w:color="auto" w:sz="4" w:space="0"/>
              <w:left w:val="single" w:color="auto" w:sz="4" w:space="0"/>
              <w:bottom w:val="single" w:color="auto" w:sz="4" w:space="0"/>
              <w:right w:val="single" w:color="auto" w:sz="4" w:space="0"/>
            </w:tcBorders>
          </w:tcPr>
          <w:p w14:paraId="3F43649F">
            <w:pPr>
              <w:snapToGrid w:val="0"/>
              <w:spacing w:before="120" w:beforeLines="50" w:line="360" w:lineRule="auto"/>
              <w:jc w:val="center"/>
              <w:rPr>
                <w:rFonts w:ascii="宋体" w:hAnsi="宋体"/>
                <w:color w:val="000000"/>
                <w:szCs w:val="21"/>
              </w:rPr>
            </w:pPr>
            <w:r>
              <w:rPr>
                <w:rFonts w:hint="eastAsia" w:ascii="宋体" w:hAnsi="宋体"/>
                <w:color w:val="000000"/>
                <w:szCs w:val="21"/>
              </w:rPr>
              <w:t>项目</w:t>
            </w:r>
          </w:p>
        </w:tc>
        <w:tc>
          <w:tcPr>
            <w:tcW w:w="3861" w:type="dxa"/>
            <w:tcBorders>
              <w:top w:val="single" w:color="auto" w:sz="4" w:space="0"/>
              <w:left w:val="single" w:color="auto" w:sz="4" w:space="0"/>
              <w:bottom w:val="single" w:color="auto" w:sz="4" w:space="0"/>
              <w:right w:val="single" w:color="auto" w:sz="4" w:space="0"/>
            </w:tcBorders>
          </w:tcPr>
          <w:p w14:paraId="41ABD057">
            <w:pPr>
              <w:snapToGrid w:val="0"/>
              <w:spacing w:before="120" w:beforeLines="50" w:line="360" w:lineRule="auto"/>
              <w:jc w:val="center"/>
              <w:rPr>
                <w:rFonts w:ascii="宋体" w:hAnsi="宋体"/>
                <w:color w:val="000000"/>
                <w:szCs w:val="21"/>
              </w:rPr>
            </w:pPr>
            <w:r>
              <w:rPr>
                <w:rFonts w:hint="eastAsia" w:ascii="宋体" w:hAnsi="宋体"/>
                <w:color w:val="000000"/>
                <w:szCs w:val="21"/>
              </w:rPr>
              <w:t>招标文件商务要求</w:t>
            </w:r>
          </w:p>
        </w:tc>
        <w:tc>
          <w:tcPr>
            <w:tcW w:w="1760" w:type="dxa"/>
            <w:tcBorders>
              <w:top w:val="single" w:color="auto" w:sz="4" w:space="0"/>
              <w:left w:val="single" w:color="auto" w:sz="4" w:space="0"/>
              <w:bottom w:val="single" w:color="auto" w:sz="4" w:space="0"/>
              <w:right w:val="single" w:color="auto" w:sz="4" w:space="0"/>
            </w:tcBorders>
          </w:tcPr>
          <w:p w14:paraId="351E8BCC">
            <w:pPr>
              <w:snapToGrid w:val="0"/>
              <w:spacing w:before="120" w:beforeLines="50" w:line="360" w:lineRule="auto"/>
              <w:jc w:val="center"/>
              <w:rPr>
                <w:rFonts w:ascii="宋体" w:hAnsi="宋体"/>
                <w:color w:val="000000"/>
                <w:szCs w:val="21"/>
              </w:rPr>
            </w:pPr>
            <w:r>
              <w:rPr>
                <w:rFonts w:hint="eastAsia" w:ascii="宋体" w:hAnsi="宋体"/>
                <w:color w:val="000000"/>
                <w:szCs w:val="21"/>
              </w:rPr>
              <w:t>投标人的承诺</w:t>
            </w:r>
          </w:p>
        </w:tc>
        <w:tc>
          <w:tcPr>
            <w:tcW w:w="1467" w:type="dxa"/>
            <w:tcBorders>
              <w:top w:val="single" w:color="auto" w:sz="4" w:space="0"/>
              <w:left w:val="single" w:color="auto" w:sz="4" w:space="0"/>
              <w:bottom w:val="single" w:color="auto" w:sz="4" w:space="0"/>
              <w:right w:val="single" w:color="auto" w:sz="4" w:space="0"/>
            </w:tcBorders>
          </w:tcPr>
          <w:p w14:paraId="28E21B14">
            <w:pPr>
              <w:snapToGrid w:val="0"/>
              <w:spacing w:before="120" w:beforeLines="50" w:line="360" w:lineRule="auto"/>
              <w:jc w:val="center"/>
              <w:rPr>
                <w:rFonts w:ascii="宋体" w:hAnsi="宋体"/>
                <w:color w:val="000000"/>
                <w:szCs w:val="21"/>
              </w:rPr>
            </w:pPr>
            <w:r>
              <w:rPr>
                <w:rFonts w:hint="eastAsia" w:ascii="宋体" w:hAnsi="宋体"/>
                <w:color w:val="000000"/>
                <w:szCs w:val="21"/>
              </w:rPr>
              <w:t>偏离说明</w:t>
            </w:r>
          </w:p>
        </w:tc>
      </w:tr>
      <w:tr w14:paraId="1B437C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7C01F73B">
            <w:pPr>
              <w:spacing w:line="360" w:lineRule="auto"/>
              <w:jc w:val="center"/>
              <w:rPr>
                <w:rFonts w:ascii="宋体" w:hAnsi="宋体"/>
                <w:color w:val="000000"/>
                <w:szCs w:val="21"/>
              </w:rPr>
            </w:pPr>
            <w:r>
              <w:rPr>
                <w:rFonts w:hint="eastAsia" w:ascii="宋体" w:hAnsi="宋体"/>
                <w:color w:val="000000"/>
                <w:szCs w:val="21"/>
              </w:rPr>
              <w:t>1</w:t>
            </w:r>
          </w:p>
        </w:tc>
        <w:tc>
          <w:tcPr>
            <w:tcW w:w="1701" w:type="dxa"/>
            <w:tcBorders>
              <w:top w:val="single" w:color="auto" w:sz="4" w:space="0"/>
              <w:left w:val="single" w:color="auto" w:sz="4" w:space="0"/>
              <w:bottom w:val="single" w:color="auto" w:sz="4" w:space="0"/>
              <w:right w:val="single" w:color="auto" w:sz="4" w:space="0"/>
            </w:tcBorders>
            <w:vAlign w:val="center"/>
          </w:tcPr>
          <w:p w14:paraId="50E37478">
            <w:pPr>
              <w:spacing w:line="360" w:lineRule="auto"/>
              <w:jc w:val="center"/>
              <w:rPr>
                <w:rFonts w:ascii="宋体" w:hAnsi="宋体"/>
                <w:color w:val="000000"/>
                <w:szCs w:val="21"/>
              </w:rPr>
            </w:pPr>
          </w:p>
        </w:tc>
        <w:tc>
          <w:tcPr>
            <w:tcW w:w="3861" w:type="dxa"/>
            <w:tcBorders>
              <w:top w:val="single" w:color="auto" w:sz="4" w:space="0"/>
              <w:left w:val="single" w:color="auto" w:sz="4" w:space="0"/>
              <w:bottom w:val="single" w:color="auto" w:sz="4" w:space="0"/>
              <w:right w:val="single" w:color="auto" w:sz="4" w:space="0"/>
            </w:tcBorders>
            <w:vAlign w:val="center"/>
          </w:tcPr>
          <w:p w14:paraId="067DDF24">
            <w:pPr>
              <w:snapToGrid w:val="0"/>
              <w:spacing w:before="120" w:beforeLines="50" w:line="360" w:lineRule="auto"/>
              <w:rPr>
                <w:rFonts w:ascii="宋体" w:hAnsi="宋体"/>
                <w:color w:val="000000"/>
                <w:szCs w:val="21"/>
              </w:rPr>
            </w:pPr>
          </w:p>
        </w:tc>
        <w:tc>
          <w:tcPr>
            <w:tcW w:w="1760" w:type="dxa"/>
            <w:tcBorders>
              <w:top w:val="single" w:color="auto" w:sz="4" w:space="0"/>
              <w:left w:val="single" w:color="auto" w:sz="4" w:space="0"/>
              <w:bottom w:val="single" w:color="auto" w:sz="4" w:space="0"/>
              <w:right w:val="single" w:color="auto" w:sz="4" w:space="0"/>
            </w:tcBorders>
            <w:vAlign w:val="center"/>
          </w:tcPr>
          <w:p w14:paraId="32B63A29">
            <w:pPr>
              <w:snapToGrid w:val="0"/>
              <w:spacing w:before="120" w:beforeLines="50" w:line="360" w:lineRule="auto"/>
              <w:jc w:val="center"/>
              <w:rPr>
                <w:rFonts w:ascii="宋体" w:hAnsi="宋体"/>
                <w:color w:val="000000"/>
                <w:szCs w:val="21"/>
              </w:rPr>
            </w:pPr>
          </w:p>
        </w:tc>
        <w:tc>
          <w:tcPr>
            <w:tcW w:w="1467" w:type="dxa"/>
            <w:tcBorders>
              <w:top w:val="single" w:color="auto" w:sz="4" w:space="0"/>
              <w:left w:val="single" w:color="auto" w:sz="4" w:space="0"/>
              <w:bottom w:val="single" w:color="auto" w:sz="4" w:space="0"/>
              <w:right w:val="single" w:color="auto" w:sz="4" w:space="0"/>
            </w:tcBorders>
            <w:vAlign w:val="center"/>
          </w:tcPr>
          <w:p w14:paraId="34C1B830">
            <w:pPr>
              <w:snapToGrid w:val="0"/>
              <w:spacing w:before="120" w:beforeLines="50" w:line="360" w:lineRule="auto"/>
              <w:jc w:val="center"/>
              <w:rPr>
                <w:rFonts w:ascii="宋体" w:hAnsi="宋体"/>
                <w:color w:val="000000"/>
                <w:szCs w:val="21"/>
              </w:rPr>
            </w:pPr>
          </w:p>
        </w:tc>
      </w:tr>
      <w:tr w14:paraId="1BEDC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78A88308">
            <w:pPr>
              <w:spacing w:line="360" w:lineRule="auto"/>
              <w:jc w:val="center"/>
              <w:rPr>
                <w:rFonts w:ascii="宋体" w:hAnsi="宋体"/>
                <w:color w:val="000000"/>
                <w:szCs w:val="21"/>
              </w:rPr>
            </w:pPr>
            <w:r>
              <w:rPr>
                <w:rFonts w:hint="eastAsia" w:ascii="宋体" w:hAnsi="宋体"/>
                <w:color w:val="000000"/>
                <w:szCs w:val="21"/>
              </w:rPr>
              <w:t>2</w:t>
            </w:r>
          </w:p>
        </w:tc>
        <w:tc>
          <w:tcPr>
            <w:tcW w:w="1701" w:type="dxa"/>
            <w:tcBorders>
              <w:top w:val="single" w:color="auto" w:sz="4" w:space="0"/>
              <w:left w:val="single" w:color="auto" w:sz="4" w:space="0"/>
              <w:bottom w:val="single" w:color="auto" w:sz="4" w:space="0"/>
              <w:right w:val="single" w:color="auto" w:sz="4" w:space="0"/>
            </w:tcBorders>
            <w:vAlign w:val="center"/>
          </w:tcPr>
          <w:p w14:paraId="27272F78">
            <w:pPr>
              <w:spacing w:line="360" w:lineRule="auto"/>
              <w:jc w:val="center"/>
              <w:rPr>
                <w:rFonts w:ascii="宋体" w:hAnsi="宋体"/>
                <w:color w:val="000000"/>
                <w:szCs w:val="21"/>
              </w:rPr>
            </w:pPr>
          </w:p>
        </w:tc>
        <w:tc>
          <w:tcPr>
            <w:tcW w:w="3861" w:type="dxa"/>
            <w:tcBorders>
              <w:top w:val="single" w:color="auto" w:sz="4" w:space="0"/>
              <w:left w:val="single" w:color="auto" w:sz="4" w:space="0"/>
              <w:bottom w:val="single" w:color="auto" w:sz="4" w:space="0"/>
              <w:right w:val="single" w:color="auto" w:sz="4" w:space="0"/>
            </w:tcBorders>
            <w:vAlign w:val="center"/>
          </w:tcPr>
          <w:p w14:paraId="48AD508F">
            <w:pPr>
              <w:snapToGrid w:val="0"/>
              <w:spacing w:before="120" w:beforeLines="50" w:line="360" w:lineRule="auto"/>
              <w:jc w:val="center"/>
              <w:rPr>
                <w:rFonts w:ascii="宋体" w:hAnsi="宋体"/>
                <w:color w:val="000000"/>
                <w:szCs w:val="21"/>
                <w:u w:val="single"/>
              </w:rPr>
            </w:pPr>
          </w:p>
        </w:tc>
        <w:tc>
          <w:tcPr>
            <w:tcW w:w="1760" w:type="dxa"/>
            <w:tcBorders>
              <w:top w:val="single" w:color="auto" w:sz="4" w:space="0"/>
              <w:left w:val="single" w:color="auto" w:sz="4" w:space="0"/>
              <w:bottom w:val="single" w:color="auto" w:sz="4" w:space="0"/>
              <w:right w:val="single" w:color="auto" w:sz="4" w:space="0"/>
            </w:tcBorders>
            <w:vAlign w:val="center"/>
          </w:tcPr>
          <w:p w14:paraId="618C4FA0">
            <w:pPr>
              <w:snapToGrid w:val="0"/>
              <w:spacing w:before="120" w:beforeLines="50" w:line="360" w:lineRule="auto"/>
              <w:ind w:left="43"/>
              <w:jc w:val="center"/>
              <w:rPr>
                <w:rFonts w:ascii="宋体" w:hAnsi="宋体"/>
                <w:color w:val="000000"/>
                <w:szCs w:val="21"/>
              </w:rPr>
            </w:pPr>
          </w:p>
        </w:tc>
        <w:tc>
          <w:tcPr>
            <w:tcW w:w="1467" w:type="dxa"/>
            <w:tcBorders>
              <w:top w:val="single" w:color="auto" w:sz="4" w:space="0"/>
              <w:left w:val="single" w:color="auto" w:sz="4" w:space="0"/>
              <w:bottom w:val="single" w:color="auto" w:sz="4" w:space="0"/>
              <w:right w:val="single" w:color="auto" w:sz="4" w:space="0"/>
            </w:tcBorders>
            <w:vAlign w:val="center"/>
          </w:tcPr>
          <w:p w14:paraId="08C63766">
            <w:pPr>
              <w:snapToGrid w:val="0"/>
              <w:spacing w:before="120" w:beforeLines="50" w:line="360" w:lineRule="auto"/>
              <w:ind w:left="43"/>
              <w:jc w:val="center"/>
              <w:rPr>
                <w:rFonts w:ascii="宋体" w:hAnsi="宋体"/>
                <w:color w:val="000000"/>
                <w:szCs w:val="21"/>
              </w:rPr>
            </w:pPr>
          </w:p>
        </w:tc>
      </w:tr>
      <w:tr w14:paraId="7BBD6C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vAlign w:val="center"/>
          </w:tcPr>
          <w:p w14:paraId="7F9A1E02">
            <w:pPr>
              <w:snapToGrid w:val="0"/>
              <w:spacing w:before="120" w:beforeLines="50" w:line="360" w:lineRule="auto"/>
              <w:jc w:val="center"/>
              <w:rPr>
                <w:rFonts w:ascii="宋体" w:hAnsi="宋体"/>
                <w:color w:val="000000"/>
                <w:szCs w:val="21"/>
              </w:rPr>
            </w:pPr>
            <w:r>
              <w:rPr>
                <w:rFonts w:ascii="宋体" w:hAnsi="宋体"/>
                <w:color w:val="000000"/>
                <w:szCs w:val="21"/>
              </w:rPr>
              <w:t>……</w:t>
            </w:r>
          </w:p>
        </w:tc>
        <w:tc>
          <w:tcPr>
            <w:tcW w:w="1701" w:type="dxa"/>
            <w:tcBorders>
              <w:top w:val="single" w:color="auto" w:sz="4" w:space="0"/>
              <w:left w:val="single" w:color="auto" w:sz="4" w:space="0"/>
              <w:bottom w:val="single" w:color="auto" w:sz="4" w:space="0"/>
              <w:right w:val="single" w:color="auto" w:sz="4" w:space="0"/>
            </w:tcBorders>
            <w:vAlign w:val="center"/>
          </w:tcPr>
          <w:p w14:paraId="3C94493C">
            <w:pPr>
              <w:snapToGrid w:val="0"/>
              <w:spacing w:before="120" w:beforeLines="50" w:line="360" w:lineRule="auto"/>
              <w:jc w:val="center"/>
              <w:rPr>
                <w:rFonts w:ascii="宋体" w:hAnsi="宋体"/>
                <w:color w:val="000000"/>
                <w:szCs w:val="21"/>
              </w:rPr>
            </w:pPr>
            <w:r>
              <w:rPr>
                <w:rFonts w:ascii="宋体" w:hAnsi="宋体"/>
                <w:color w:val="000000"/>
                <w:szCs w:val="21"/>
              </w:rPr>
              <w:t>……</w:t>
            </w:r>
          </w:p>
        </w:tc>
        <w:tc>
          <w:tcPr>
            <w:tcW w:w="3861" w:type="dxa"/>
            <w:tcBorders>
              <w:top w:val="single" w:color="auto" w:sz="4" w:space="0"/>
              <w:left w:val="single" w:color="auto" w:sz="4" w:space="0"/>
              <w:bottom w:val="single" w:color="auto" w:sz="4" w:space="0"/>
              <w:right w:val="single" w:color="auto" w:sz="4" w:space="0"/>
            </w:tcBorders>
            <w:vAlign w:val="center"/>
          </w:tcPr>
          <w:p w14:paraId="6E80794B">
            <w:pPr>
              <w:snapToGrid w:val="0"/>
              <w:spacing w:before="120" w:beforeLines="50" w:line="360" w:lineRule="auto"/>
              <w:jc w:val="center"/>
              <w:rPr>
                <w:rFonts w:ascii="宋体" w:hAnsi="宋体"/>
                <w:color w:val="000000"/>
                <w:szCs w:val="21"/>
              </w:rPr>
            </w:pPr>
            <w:r>
              <w:rPr>
                <w:rFonts w:ascii="宋体" w:hAnsi="宋体"/>
                <w:color w:val="000000"/>
                <w:szCs w:val="21"/>
              </w:rPr>
              <w:t>……</w:t>
            </w:r>
          </w:p>
        </w:tc>
        <w:tc>
          <w:tcPr>
            <w:tcW w:w="1760" w:type="dxa"/>
            <w:tcBorders>
              <w:top w:val="single" w:color="auto" w:sz="4" w:space="0"/>
              <w:left w:val="single" w:color="auto" w:sz="4" w:space="0"/>
              <w:bottom w:val="single" w:color="auto" w:sz="4" w:space="0"/>
              <w:right w:val="single" w:color="auto" w:sz="4" w:space="0"/>
            </w:tcBorders>
            <w:vAlign w:val="center"/>
          </w:tcPr>
          <w:p w14:paraId="7BF5EF95">
            <w:pPr>
              <w:snapToGrid w:val="0"/>
              <w:spacing w:before="120" w:beforeLines="50" w:line="360" w:lineRule="auto"/>
              <w:jc w:val="center"/>
              <w:rPr>
                <w:rFonts w:ascii="宋体" w:hAnsi="宋体"/>
                <w:color w:val="000000"/>
                <w:szCs w:val="21"/>
              </w:rPr>
            </w:pPr>
            <w:r>
              <w:rPr>
                <w:rFonts w:ascii="宋体" w:hAnsi="宋体"/>
                <w:color w:val="000000"/>
                <w:szCs w:val="21"/>
              </w:rPr>
              <w:t>……</w:t>
            </w:r>
          </w:p>
        </w:tc>
        <w:tc>
          <w:tcPr>
            <w:tcW w:w="1467" w:type="dxa"/>
            <w:tcBorders>
              <w:top w:val="single" w:color="auto" w:sz="4" w:space="0"/>
              <w:left w:val="single" w:color="auto" w:sz="4" w:space="0"/>
              <w:bottom w:val="single" w:color="auto" w:sz="4" w:space="0"/>
              <w:right w:val="single" w:color="auto" w:sz="4" w:space="0"/>
            </w:tcBorders>
            <w:vAlign w:val="center"/>
          </w:tcPr>
          <w:p w14:paraId="62B8703C">
            <w:pPr>
              <w:snapToGrid w:val="0"/>
              <w:spacing w:before="120" w:beforeLines="50" w:line="360" w:lineRule="auto"/>
              <w:jc w:val="center"/>
              <w:rPr>
                <w:rFonts w:ascii="宋体" w:hAnsi="宋体"/>
                <w:color w:val="000000"/>
                <w:szCs w:val="21"/>
              </w:rPr>
            </w:pPr>
            <w:r>
              <w:rPr>
                <w:rFonts w:ascii="宋体" w:hAnsi="宋体"/>
                <w:color w:val="000000"/>
                <w:szCs w:val="21"/>
              </w:rPr>
              <w:t>……</w:t>
            </w:r>
          </w:p>
        </w:tc>
      </w:tr>
    </w:tbl>
    <w:p w14:paraId="004707AA">
      <w:pPr>
        <w:pStyle w:val="19"/>
        <w:spacing w:line="360" w:lineRule="auto"/>
        <w:rPr>
          <w:rFonts w:ascii="宋体" w:hAnsi="宋体"/>
          <w:color w:val="000000"/>
          <w:sz w:val="21"/>
          <w:szCs w:val="21"/>
        </w:rPr>
      </w:pPr>
      <w:r>
        <w:rPr>
          <w:rFonts w:hint="eastAsia" w:ascii="宋体" w:hAnsi="宋体"/>
          <w:color w:val="000000"/>
          <w:sz w:val="21"/>
          <w:szCs w:val="21"/>
        </w:rPr>
        <w:t>注：</w:t>
      </w:r>
    </w:p>
    <w:p w14:paraId="1B074F5B">
      <w:pPr>
        <w:pStyle w:val="20"/>
        <w:spacing w:line="360" w:lineRule="auto"/>
        <w:ind w:firstLine="0" w:firstLineChars="0"/>
        <w:rPr>
          <w:rFonts w:ascii="宋体" w:hAnsi="宋体" w:eastAsia="宋体" w:cs="仿宋_GB2312"/>
          <w:color w:val="000000"/>
          <w:sz w:val="21"/>
          <w:szCs w:val="21"/>
        </w:rPr>
      </w:pPr>
      <w:r>
        <w:rPr>
          <w:rFonts w:hint="eastAsia" w:ascii="宋体" w:hAnsi="宋体" w:eastAsia="宋体"/>
          <w:color w:val="000000"/>
          <w:sz w:val="21"/>
          <w:szCs w:val="21"/>
        </w:rPr>
        <w:t>1.说明：应对照招标文件“第二章 采购需求”中的商务要求逐条作明确的投标响应，并作出偏离说明。</w:t>
      </w:r>
    </w:p>
    <w:p w14:paraId="126AE7CD">
      <w:pPr>
        <w:pStyle w:val="19"/>
        <w:spacing w:line="360" w:lineRule="auto"/>
        <w:rPr>
          <w:rFonts w:ascii="宋体" w:hAnsi="宋体"/>
          <w:b w:val="0"/>
          <w:bCs w:val="0"/>
          <w:color w:val="000000"/>
          <w:sz w:val="21"/>
          <w:szCs w:val="21"/>
        </w:rPr>
      </w:pPr>
      <w:r>
        <w:rPr>
          <w:rFonts w:ascii="宋体" w:hAnsi="宋体"/>
          <w:b w:val="0"/>
          <w:bCs w:val="0"/>
          <w:color w:val="000000"/>
          <w:sz w:val="21"/>
          <w:szCs w:val="21"/>
        </w:rPr>
        <w:t>2.</w:t>
      </w:r>
      <w:r>
        <w:rPr>
          <w:rFonts w:hint="eastAsia" w:ascii="宋体" w:hAnsi="宋体"/>
          <w:b w:val="0"/>
          <w:bCs w:val="0"/>
          <w:color w:val="000000"/>
          <w:sz w:val="21"/>
          <w:szCs w:val="21"/>
        </w:rPr>
        <w:t>投标人应根据自身的承诺，对照招标文件要求在“偏离说明”中注明“</w:t>
      </w:r>
      <w:r>
        <w:rPr>
          <w:rFonts w:hint="eastAsia" w:ascii="宋体" w:hAnsi="宋体"/>
          <w:color w:val="000000"/>
          <w:sz w:val="21"/>
          <w:szCs w:val="21"/>
        </w:rPr>
        <w:t>正偏离</w:t>
      </w:r>
      <w:r>
        <w:rPr>
          <w:rFonts w:hint="eastAsia" w:ascii="宋体" w:hAnsi="宋体"/>
          <w:b w:val="0"/>
          <w:bCs w:val="0"/>
          <w:color w:val="000000"/>
          <w:sz w:val="21"/>
          <w:szCs w:val="21"/>
        </w:rPr>
        <w:t>”、“</w:t>
      </w:r>
      <w:r>
        <w:rPr>
          <w:rFonts w:hint="eastAsia" w:ascii="宋体" w:hAnsi="宋体"/>
          <w:color w:val="000000"/>
          <w:sz w:val="21"/>
          <w:szCs w:val="21"/>
        </w:rPr>
        <w:t>负偏离</w:t>
      </w:r>
      <w:r>
        <w:rPr>
          <w:rFonts w:hint="eastAsia" w:ascii="宋体" w:hAnsi="宋体"/>
          <w:b w:val="0"/>
          <w:bCs w:val="0"/>
          <w:color w:val="000000"/>
          <w:sz w:val="21"/>
          <w:szCs w:val="21"/>
        </w:rPr>
        <w:t>”或者“</w:t>
      </w:r>
      <w:r>
        <w:rPr>
          <w:rFonts w:hint="eastAsia" w:ascii="宋体" w:hAnsi="宋体"/>
          <w:color w:val="000000"/>
          <w:sz w:val="21"/>
          <w:szCs w:val="21"/>
        </w:rPr>
        <w:t>无偏离</w:t>
      </w:r>
      <w:r>
        <w:rPr>
          <w:rFonts w:hint="eastAsia" w:ascii="宋体" w:hAnsi="宋体"/>
          <w:b w:val="0"/>
          <w:bCs w:val="0"/>
          <w:color w:val="000000"/>
          <w:sz w:val="21"/>
          <w:szCs w:val="21"/>
        </w:rPr>
        <w:t>”。既不属于“</w:t>
      </w:r>
      <w:r>
        <w:rPr>
          <w:rFonts w:hint="eastAsia" w:ascii="宋体" w:hAnsi="宋体"/>
          <w:color w:val="000000"/>
          <w:sz w:val="21"/>
          <w:szCs w:val="21"/>
        </w:rPr>
        <w:t>正偏离</w:t>
      </w:r>
      <w:r>
        <w:rPr>
          <w:rFonts w:hint="eastAsia" w:ascii="宋体" w:hAnsi="宋体"/>
          <w:b w:val="0"/>
          <w:bCs w:val="0"/>
          <w:color w:val="000000"/>
          <w:sz w:val="21"/>
          <w:szCs w:val="21"/>
        </w:rPr>
        <w:t>”也不属于“</w:t>
      </w:r>
      <w:r>
        <w:rPr>
          <w:rFonts w:hint="eastAsia" w:ascii="宋体" w:hAnsi="宋体"/>
          <w:color w:val="000000"/>
          <w:sz w:val="21"/>
          <w:szCs w:val="21"/>
        </w:rPr>
        <w:t>负偏离</w:t>
      </w:r>
      <w:r>
        <w:rPr>
          <w:rFonts w:hint="eastAsia" w:ascii="宋体" w:hAnsi="宋体"/>
          <w:b w:val="0"/>
          <w:bCs w:val="0"/>
          <w:color w:val="000000"/>
          <w:sz w:val="21"/>
          <w:szCs w:val="21"/>
        </w:rPr>
        <w:t>”即为“</w:t>
      </w:r>
      <w:r>
        <w:rPr>
          <w:rFonts w:hint="eastAsia" w:ascii="宋体" w:hAnsi="宋体"/>
          <w:color w:val="000000"/>
          <w:sz w:val="21"/>
          <w:szCs w:val="21"/>
        </w:rPr>
        <w:t>无偏离</w:t>
      </w:r>
      <w:r>
        <w:rPr>
          <w:rFonts w:hint="eastAsia" w:ascii="宋体" w:hAnsi="宋体"/>
          <w:b w:val="0"/>
          <w:bCs w:val="0"/>
          <w:color w:val="000000"/>
          <w:sz w:val="21"/>
          <w:szCs w:val="21"/>
        </w:rPr>
        <w:t>”。</w:t>
      </w:r>
    </w:p>
    <w:p w14:paraId="6A45ED0D">
      <w:pPr>
        <w:snapToGrid w:val="0"/>
        <w:spacing w:before="50" w:after="50" w:line="360" w:lineRule="auto"/>
        <w:rPr>
          <w:rFonts w:ascii="宋体" w:hAnsi="宋体"/>
          <w:color w:val="000000"/>
          <w:szCs w:val="21"/>
        </w:rPr>
      </w:pPr>
    </w:p>
    <w:p w14:paraId="59AD496F">
      <w:pPr>
        <w:snapToGrid w:val="0"/>
        <w:spacing w:before="50" w:after="50" w:line="360" w:lineRule="auto"/>
        <w:rPr>
          <w:rFonts w:ascii="宋体" w:hAnsi="宋体"/>
          <w:color w:val="000000"/>
          <w:spacing w:val="20"/>
          <w:szCs w:val="21"/>
          <w:u w:val="single"/>
        </w:rPr>
      </w:pPr>
    </w:p>
    <w:p w14:paraId="296B5005">
      <w:pPr>
        <w:pStyle w:val="25"/>
        <w:spacing w:line="360" w:lineRule="auto"/>
        <w:ind w:firstLine="5040" w:firstLineChars="2400"/>
        <w:rPr>
          <w:rFonts w:hAnsi="宋体"/>
          <w:sz w:val="21"/>
        </w:rPr>
      </w:pPr>
      <w:r>
        <w:rPr>
          <w:rFonts w:hint="eastAsia" w:hAnsi="宋体"/>
          <w:sz w:val="21"/>
        </w:rPr>
        <w:t>供应商</w:t>
      </w:r>
      <w:r>
        <w:rPr>
          <w:rFonts w:hint="eastAsia" w:hAnsi="宋体"/>
          <w:b/>
          <w:bCs/>
          <w:sz w:val="21"/>
        </w:rPr>
        <w:t>（CA电子签章）</w:t>
      </w:r>
      <w:r>
        <w:rPr>
          <w:rFonts w:hint="eastAsia" w:hAnsi="宋体"/>
          <w:sz w:val="21"/>
        </w:rPr>
        <w:t>：</w:t>
      </w:r>
    </w:p>
    <w:p w14:paraId="11FE66B0">
      <w:pPr>
        <w:wordWrap w:val="0"/>
        <w:snapToGrid w:val="0"/>
        <w:spacing w:before="120" w:beforeLines="50" w:after="50" w:line="360" w:lineRule="auto"/>
        <w:ind w:left="540"/>
        <w:jc w:val="center"/>
        <w:rPr>
          <w:rFonts w:ascii="宋体" w:hAnsi="宋体"/>
          <w:szCs w:val="21"/>
        </w:rPr>
      </w:pPr>
      <w:r>
        <w:rPr>
          <w:rFonts w:hint="eastAsia" w:ascii="宋体" w:hAnsi="宋体"/>
          <w:szCs w:val="21"/>
        </w:rPr>
        <w:t xml:space="preserve">                             日期：   年   月   日</w:t>
      </w:r>
    </w:p>
    <w:p w14:paraId="4CB2C52F">
      <w:pPr>
        <w:snapToGrid w:val="0"/>
        <w:spacing w:before="120" w:beforeLines="50" w:line="360" w:lineRule="auto"/>
        <w:rPr>
          <w:rFonts w:ascii="宋体" w:hAnsi="宋体"/>
          <w:color w:val="000000"/>
          <w:sz w:val="24"/>
          <w:szCs w:val="20"/>
        </w:rPr>
      </w:pPr>
    </w:p>
    <w:p w14:paraId="1DAF7092">
      <w:pPr>
        <w:snapToGrid w:val="0"/>
        <w:spacing w:before="120" w:beforeLines="50" w:after="50" w:line="360" w:lineRule="auto"/>
        <w:jc w:val="left"/>
        <w:rPr>
          <w:rFonts w:ascii="宋体" w:hAnsi="宋体"/>
          <w:color w:val="000000"/>
          <w:sz w:val="24"/>
          <w:szCs w:val="20"/>
        </w:rPr>
      </w:pPr>
    </w:p>
    <w:p w14:paraId="20616443">
      <w:pPr>
        <w:snapToGrid w:val="0"/>
        <w:spacing w:before="50" w:line="360" w:lineRule="auto"/>
        <w:jc w:val="left"/>
        <w:rPr>
          <w:rFonts w:ascii="宋体" w:hAnsi="宋体"/>
          <w:color w:val="000000"/>
          <w:sz w:val="24"/>
        </w:rPr>
      </w:pPr>
    </w:p>
    <w:p w14:paraId="0C588DEE">
      <w:pPr>
        <w:snapToGrid w:val="0"/>
        <w:spacing w:before="120" w:beforeLines="50" w:line="360" w:lineRule="auto"/>
        <w:rPr>
          <w:rFonts w:ascii="宋体" w:hAnsi="宋体"/>
          <w:color w:val="000000"/>
          <w:sz w:val="24"/>
          <w:szCs w:val="20"/>
        </w:rPr>
        <w:sectPr>
          <w:footerReference r:id="rId9" w:type="first"/>
          <w:footerReference r:id="rId8" w:type="default"/>
          <w:pgSz w:w="11906" w:h="16838"/>
          <w:pgMar w:top="1134" w:right="1134" w:bottom="1134" w:left="1134" w:header="851" w:footer="992" w:gutter="0"/>
          <w:cols w:space="720" w:num="1"/>
          <w:titlePg/>
          <w:docGrid w:linePitch="312" w:charSpace="0"/>
        </w:sectPr>
      </w:pPr>
    </w:p>
    <w:p w14:paraId="52C558E2">
      <w:pPr>
        <w:rPr>
          <w:rFonts w:ascii="宋体" w:hAnsi="宋体"/>
          <w:b/>
          <w:color w:val="000000"/>
        </w:rPr>
      </w:pPr>
      <w:bookmarkStart w:id="179" w:name="_Toc20737"/>
      <w:bookmarkStart w:id="180" w:name="_Toc29882"/>
      <w:r>
        <w:rPr>
          <w:rFonts w:hint="eastAsia" w:ascii="宋体" w:hAnsi="宋体"/>
          <w:b/>
          <w:color w:val="000000"/>
          <w:sz w:val="24"/>
        </w:rPr>
        <w:t>7.技术要求偏离表格式</w:t>
      </w:r>
      <w:bookmarkEnd w:id="179"/>
      <w:bookmarkEnd w:id="180"/>
    </w:p>
    <w:p w14:paraId="6F3867C2">
      <w:pPr>
        <w:snapToGrid w:val="0"/>
        <w:spacing w:before="120" w:beforeLines="50" w:after="50" w:line="360" w:lineRule="auto"/>
        <w:ind w:left="142"/>
        <w:jc w:val="center"/>
        <w:rPr>
          <w:rFonts w:ascii="宋体" w:hAnsi="宋体"/>
          <w:b/>
          <w:color w:val="000000"/>
          <w:sz w:val="32"/>
          <w:szCs w:val="32"/>
        </w:rPr>
      </w:pPr>
      <w:r>
        <w:rPr>
          <w:rFonts w:hint="eastAsia" w:ascii="宋体" w:hAnsi="宋体"/>
          <w:b/>
          <w:color w:val="000000"/>
          <w:sz w:val="32"/>
          <w:szCs w:val="32"/>
        </w:rPr>
        <w:t>技术要求偏离表</w:t>
      </w:r>
    </w:p>
    <w:tbl>
      <w:tblPr>
        <w:tblStyle w:val="49"/>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062"/>
        <w:gridCol w:w="1915"/>
        <w:gridCol w:w="2181"/>
        <w:gridCol w:w="1450"/>
      </w:tblGrid>
      <w:tr w14:paraId="0591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4E1BB9C2">
            <w:pPr>
              <w:pStyle w:val="25"/>
              <w:spacing w:line="360" w:lineRule="auto"/>
              <w:jc w:val="center"/>
              <w:rPr>
                <w:rFonts w:hAnsi="宋体" w:cs="Courier New"/>
                <w:color w:val="000000"/>
                <w:kern w:val="2"/>
                <w:sz w:val="21"/>
              </w:rPr>
            </w:pPr>
            <w:r>
              <w:rPr>
                <w:rFonts w:hint="eastAsia" w:hAnsi="宋体" w:cs="Courier New"/>
                <w:color w:val="000000"/>
                <w:kern w:val="2"/>
                <w:sz w:val="21"/>
              </w:rPr>
              <w:t>项号</w:t>
            </w:r>
          </w:p>
        </w:tc>
        <w:tc>
          <w:tcPr>
            <w:tcW w:w="2062" w:type="dxa"/>
            <w:vAlign w:val="center"/>
          </w:tcPr>
          <w:p w14:paraId="0C50C305">
            <w:pPr>
              <w:pStyle w:val="25"/>
              <w:spacing w:line="360" w:lineRule="auto"/>
              <w:jc w:val="center"/>
              <w:rPr>
                <w:rFonts w:hAnsi="宋体" w:cs="Courier New"/>
                <w:color w:val="000000"/>
                <w:kern w:val="2"/>
                <w:sz w:val="21"/>
              </w:rPr>
            </w:pPr>
            <w:r>
              <w:rPr>
                <w:rFonts w:hint="eastAsia" w:hAnsi="宋体" w:cs="Courier New"/>
                <w:color w:val="000000"/>
                <w:kern w:val="2"/>
                <w:sz w:val="21"/>
              </w:rPr>
              <w:t>货物名称</w:t>
            </w:r>
          </w:p>
        </w:tc>
        <w:tc>
          <w:tcPr>
            <w:tcW w:w="1915" w:type="dxa"/>
            <w:vAlign w:val="center"/>
          </w:tcPr>
          <w:p w14:paraId="3B592B8C">
            <w:pPr>
              <w:pStyle w:val="25"/>
              <w:spacing w:line="360" w:lineRule="auto"/>
              <w:jc w:val="center"/>
              <w:rPr>
                <w:rFonts w:hAnsi="宋体" w:cs="Courier New"/>
                <w:color w:val="000000"/>
                <w:kern w:val="2"/>
                <w:sz w:val="21"/>
              </w:rPr>
            </w:pPr>
            <w:r>
              <w:rPr>
                <w:rFonts w:hint="eastAsia" w:hAnsi="宋体" w:cs="Courier New"/>
                <w:color w:val="000000"/>
                <w:kern w:val="2"/>
                <w:sz w:val="21"/>
              </w:rPr>
              <w:t>招标文件技术要求</w:t>
            </w:r>
          </w:p>
        </w:tc>
        <w:tc>
          <w:tcPr>
            <w:tcW w:w="2181" w:type="dxa"/>
            <w:vAlign w:val="center"/>
          </w:tcPr>
          <w:p w14:paraId="6FBBF638">
            <w:pPr>
              <w:pStyle w:val="25"/>
              <w:spacing w:line="360" w:lineRule="auto"/>
              <w:jc w:val="center"/>
              <w:rPr>
                <w:rFonts w:hAnsi="宋体" w:cs="Courier New"/>
                <w:color w:val="000000"/>
                <w:kern w:val="2"/>
                <w:sz w:val="21"/>
              </w:rPr>
            </w:pPr>
            <w:r>
              <w:rPr>
                <w:rFonts w:hint="eastAsia" w:hAnsi="宋体" w:cs="Courier New"/>
                <w:color w:val="000000"/>
                <w:kern w:val="2"/>
                <w:sz w:val="21"/>
              </w:rPr>
              <w:t>投标响应</w:t>
            </w:r>
          </w:p>
        </w:tc>
        <w:tc>
          <w:tcPr>
            <w:tcW w:w="1450" w:type="dxa"/>
            <w:vAlign w:val="center"/>
          </w:tcPr>
          <w:p w14:paraId="693E6604">
            <w:pPr>
              <w:pStyle w:val="25"/>
              <w:spacing w:line="360" w:lineRule="auto"/>
              <w:jc w:val="center"/>
              <w:rPr>
                <w:rFonts w:hAnsi="宋体" w:cs="Courier New"/>
                <w:color w:val="000000"/>
                <w:kern w:val="2"/>
                <w:sz w:val="21"/>
              </w:rPr>
            </w:pPr>
            <w:r>
              <w:rPr>
                <w:rFonts w:hint="eastAsia" w:hAnsi="宋体" w:cs="Courier New"/>
                <w:color w:val="000000"/>
                <w:kern w:val="2"/>
                <w:sz w:val="21"/>
              </w:rPr>
              <w:t>偏离说明</w:t>
            </w:r>
          </w:p>
        </w:tc>
      </w:tr>
      <w:tr w14:paraId="2342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B450DC3">
            <w:pPr>
              <w:pStyle w:val="25"/>
              <w:spacing w:line="360" w:lineRule="auto"/>
              <w:jc w:val="center"/>
              <w:rPr>
                <w:rFonts w:hAnsi="宋体" w:cs="Courier New"/>
                <w:color w:val="000000"/>
                <w:kern w:val="2"/>
                <w:sz w:val="21"/>
              </w:rPr>
            </w:pPr>
          </w:p>
        </w:tc>
        <w:tc>
          <w:tcPr>
            <w:tcW w:w="2062" w:type="dxa"/>
            <w:vAlign w:val="center"/>
          </w:tcPr>
          <w:p w14:paraId="09ACE548">
            <w:pPr>
              <w:pStyle w:val="25"/>
              <w:spacing w:line="360" w:lineRule="auto"/>
              <w:jc w:val="center"/>
              <w:rPr>
                <w:rFonts w:hAnsi="宋体" w:cs="Courier New"/>
                <w:color w:val="000000"/>
                <w:kern w:val="2"/>
                <w:sz w:val="21"/>
              </w:rPr>
            </w:pPr>
          </w:p>
        </w:tc>
        <w:tc>
          <w:tcPr>
            <w:tcW w:w="1915" w:type="dxa"/>
            <w:vAlign w:val="center"/>
          </w:tcPr>
          <w:p w14:paraId="103180A1">
            <w:pPr>
              <w:pStyle w:val="25"/>
              <w:spacing w:line="360" w:lineRule="auto"/>
              <w:jc w:val="center"/>
              <w:rPr>
                <w:rFonts w:hAnsi="宋体" w:cs="Courier New"/>
                <w:color w:val="000000"/>
                <w:kern w:val="2"/>
                <w:sz w:val="21"/>
              </w:rPr>
            </w:pPr>
          </w:p>
        </w:tc>
        <w:tc>
          <w:tcPr>
            <w:tcW w:w="2181" w:type="dxa"/>
            <w:vAlign w:val="center"/>
          </w:tcPr>
          <w:p w14:paraId="438D99DB">
            <w:pPr>
              <w:pStyle w:val="25"/>
              <w:spacing w:line="360" w:lineRule="auto"/>
              <w:jc w:val="center"/>
              <w:rPr>
                <w:rFonts w:hAnsi="宋体" w:cs="Courier New"/>
                <w:color w:val="000000"/>
                <w:kern w:val="2"/>
                <w:sz w:val="21"/>
              </w:rPr>
            </w:pPr>
          </w:p>
        </w:tc>
        <w:tc>
          <w:tcPr>
            <w:tcW w:w="1450" w:type="dxa"/>
            <w:vAlign w:val="center"/>
          </w:tcPr>
          <w:p w14:paraId="1039F9D8">
            <w:pPr>
              <w:pStyle w:val="25"/>
              <w:spacing w:line="360" w:lineRule="auto"/>
              <w:jc w:val="center"/>
              <w:rPr>
                <w:rFonts w:hAnsi="宋体" w:cs="Courier New"/>
                <w:color w:val="000000"/>
                <w:kern w:val="2"/>
                <w:sz w:val="21"/>
              </w:rPr>
            </w:pPr>
          </w:p>
        </w:tc>
      </w:tr>
      <w:tr w14:paraId="6E66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1B36D90">
            <w:pPr>
              <w:pStyle w:val="25"/>
              <w:spacing w:line="360" w:lineRule="auto"/>
              <w:rPr>
                <w:rFonts w:hAnsi="宋体" w:cs="Courier New"/>
                <w:color w:val="000000"/>
                <w:kern w:val="2"/>
                <w:sz w:val="21"/>
              </w:rPr>
            </w:pPr>
          </w:p>
        </w:tc>
        <w:tc>
          <w:tcPr>
            <w:tcW w:w="2062" w:type="dxa"/>
          </w:tcPr>
          <w:p w14:paraId="5F680603">
            <w:pPr>
              <w:pStyle w:val="25"/>
              <w:spacing w:line="360" w:lineRule="auto"/>
              <w:rPr>
                <w:rFonts w:hAnsi="宋体" w:cs="Courier New"/>
                <w:color w:val="000000"/>
                <w:kern w:val="2"/>
                <w:sz w:val="21"/>
              </w:rPr>
            </w:pPr>
          </w:p>
        </w:tc>
        <w:tc>
          <w:tcPr>
            <w:tcW w:w="1915" w:type="dxa"/>
          </w:tcPr>
          <w:p w14:paraId="092DF5DF">
            <w:pPr>
              <w:pStyle w:val="25"/>
              <w:spacing w:line="360" w:lineRule="auto"/>
              <w:rPr>
                <w:rFonts w:hAnsi="宋体" w:cs="Courier New"/>
                <w:color w:val="000000"/>
                <w:kern w:val="2"/>
                <w:sz w:val="21"/>
              </w:rPr>
            </w:pPr>
          </w:p>
        </w:tc>
        <w:tc>
          <w:tcPr>
            <w:tcW w:w="2181" w:type="dxa"/>
          </w:tcPr>
          <w:p w14:paraId="69E38931">
            <w:pPr>
              <w:pStyle w:val="25"/>
              <w:spacing w:line="360" w:lineRule="auto"/>
              <w:rPr>
                <w:rFonts w:hAnsi="宋体" w:cs="Courier New"/>
                <w:color w:val="000000"/>
                <w:kern w:val="2"/>
                <w:sz w:val="21"/>
              </w:rPr>
            </w:pPr>
          </w:p>
        </w:tc>
        <w:tc>
          <w:tcPr>
            <w:tcW w:w="1450" w:type="dxa"/>
          </w:tcPr>
          <w:p w14:paraId="3BBCDE35">
            <w:pPr>
              <w:pStyle w:val="25"/>
              <w:spacing w:line="360" w:lineRule="auto"/>
              <w:rPr>
                <w:rFonts w:hAnsi="宋体" w:cs="Courier New"/>
                <w:color w:val="000000"/>
                <w:kern w:val="2"/>
                <w:sz w:val="21"/>
              </w:rPr>
            </w:pPr>
          </w:p>
        </w:tc>
      </w:tr>
      <w:tr w14:paraId="23A9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1DA33DE">
            <w:pPr>
              <w:pStyle w:val="25"/>
              <w:spacing w:line="360" w:lineRule="auto"/>
              <w:jc w:val="center"/>
              <w:rPr>
                <w:rFonts w:hAnsi="宋体" w:cs="Courier New"/>
                <w:color w:val="000000"/>
                <w:kern w:val="2"/>
                <w:sz w:val="21"/>
              </w:rPr>
            </w:pPr>
            <w:r>
              <w:rPr>
                <w:rFonts w:hAnsi="宋体"/>
                <w:color w:val="000000"/>
              </w:rPr>
              <w:t>……</w:t>
            </w:r>
          </w:p>
        </w:tc>
        <w:tc>
          <w:tcPr>
            <w:tcW w:w="2062" w:type="dxa"/>
          </w:tcPr>
          <w:p w14:paraId="6C549A3B">
            <w:pPr>
              <w:pStyle w:val="25"/>
              <w:spacing w:line="360" w:lineRule="auto"/>
              <w:rPr>
                <w:rFonts w:hAnsi="宋体" w:cs="Courier New"/>
                <w:color w:val="000000"/>
                <w:kern w:val="2"/>
                <w:sz w:val="21"/>
              </w:rPr>
            </w:pPr>
          </w:p>
        </w:tc>
        <w:tc>
          <w:tcPr>
            <w:tcW w:w="1915" w:type="dxa"/>
          </w:tcPr>
          <w:p w14:paraId="165586AA">
            <w:pPr>
              <w:pStyle w:val="25"/>
              <w:spacing w:line="360" w:lineRule="auto"/>
              <w:rPr>
                <w:rFonts w:hAnsi="宋体" w:cs="Courier New"/>
                <w:color w:val="000000"/>
                <w:kern w:val="2"/>
                <w:sz w:val="21"/>
              </w:rPr>
            </w:pPr>
          </w:p>
        </w:tc>
        <w:tc>
          <w:tcPr>
            <w:tcW w:w="2181" w:type="dxa"/>
          </w:tcPr>
          <w:p w14:paraId="298E891E">
            <w:pPr>
              <w:pStyle w:val="25"/>
              <w:spacing w:line="360" w:lineRule="auto"/>
              <w:rPr>
                <w:rFonts w:hAnsi="宋体" w:cs="Courier New"/>
                <w:color w:val="000000"/>
                <w:kern w:val="2"/>
                <w:sz w:val="21"/>
              </w:rPr>
            </w:pPr>
          </w:p>
        </w:tc>
        <w:tc>
          <w:tcPr>
            <w:tcW w:w="1450" w:type="dxa"/>
          </w:tcPr>
          <w:p w14:paraId="14E20565">
            <w:pPr>
              <w:pStyle w:val="25"/>
              <w:spacing w:line="360" w:lineRule="auto"/>
              <w:rPr>
                <w:rFonts w:hAnsi="宋体" w:cs="Courier New"/>
                <w:color w:val="000000"/>
                <w:kern w:val="2"/>
                <w:sz w:val="21"/>
              </w:rPr>
            </w:pPr>
          </w:p>
        </w:tc>
      </w:tr>
    </w:tbl>
    <w:p w14:paraId="607C8A15">
      <w:pPr>
        <w:pStyle w:val="19"/>
        <w:spacing w:line="360" w:lineRule="auto"/>
        <w:rPr>
          <w:rFonts w:ascii="宋体" w:hAnsi="宋体"/>
          <w:color w:val="000000"/>
          <w:sz w:val="21"/>
          <w:szCs w:val="21"/>
        </w:rPr>
      </w:pPr>
      <w:r>
        <w:rPr>
          <w:rFonts w:hint="eastAsia" w:ascii="宋体" w:hAnsi="宋体"/>
          <w:color w:val="000000"/>
          <w:sz w:val="21"/>
          <w:szCs w:val="21"/>
        </w:rPr>
        <w:t>注：</w:t>
      </w:r>
    </w:p>
    <w:p w14:paraId="1F1D45DD">
      <w:pPr>
        <w:pStyle w:val="20"/>
        <w:spacing w:line="360" w:lineRule="auto"/>
        <w:ind w:firstLine="0" w:firstLineChars="0"/>
        <w:rPr>
          <w:rFonts w:ascii="宋体" w:hAnsi="宋体" w:eastAsia="宋体" w:cs="仿宋_GB2312"/>
          <w:color w:val="000000"/>
          <w:sz w:val="21"/>
          <w:szCs w:val="21"/>
        </w:rPr>
      </w:pPr>
      <w:r>
        <w:rPr>
          <w:rFonts w:hint="eastAsia" w:ascii="宋体" w:hAnsi="宋体" w:eastAsia="宋体"/>
          <w:color w:val="000000"/>
          <w:sz w:val="21"/>
          <w:szCs w:val="21"/>
        </w:rPr>
        <w:t>1. 说明：应对照招标文件“第二章 采购需求”中的“技术要求”逐条作明确的投标响应，并作出偏离说明。</w:t>
      </w:r>
    </w:p>
    <w:p w14:paraId="7934FED1">
      <w:pPr>
        <w:pStyle w:val="19"/>
        <w:spacing w:line="360" w:lineRule="auto"/>
        <w:rPr>
          <w:rFonts w:ascii="宋体" w:hAnsi="宋体"/>
          <w:b w:val="0"/>
          <w:bCs w:val="0"/>
          <w:color w:val="000000"/>
          <w:sz w:val="21"/>
          <w:szCs w:val="21"/>
        </w:rPr>
      </w:pPr>
      <w:r>
        <w:rPr>
          <w:rFonts w:ascii="宋体" w:hAnsi="宋体"/>
          <w:b w:val="0"/>
          <w:bCs w:val="0"/>
          <w:color w:val="000000"/>
          <w:sz w:val="21"/>
          <w:szCs w:val="21"/>
        </w:rPr>
        <w:t>2.</w:t>
      </w:r>
      <w:r>
        <w:rPr>
          <w:rFonts w:hint="eastAsia" w:ascii="宋体" w:hAnsi="宋体"/>
          <w:b w:val="0"/>
          <w:bCs w:val="0"/>
          <w:color w:val="000000"/>
          <w:sz w:val="21"/>
          <w:szCs w:val="21"/>
        </w:rPr>
        <w:t>投标人根据投标货物的性能指标，对照招标文件技术要求，在“偏离说明”中注明“</w:t>
      </w:r>
      <w:r>
        <w:rPr>
          <w:rFonts w:hint="eastAsia" w:ascii="宋体" w:hAnsi="宋体"/>
          <w:color w:val="000000"/>
          <w:sz w:val="21"/>
          <w:szCs w:val="21"/>
        </w:rPr>
        <w:t>正偏离</w:t>
      </w:r>
      <w:r>
        <w:rPr>
          <w:rFonts w:hint="eastAsia" w:ascii="宋体" w:hAnsi="宋体"/>
          <w:b w:val="0"/>
          <w:bCs w:val="0"/>
          <w:color w:val="000000"/>
          <w:sz w:val="21"/>
          <w:szCs w:val="21"/>
        </w:rPr>
        <w:t>”、“</w:t>
      </w:r>
      <w:r>
        <w:rPr>
          <w:rFonts w:hint="eastAsia" w:ascii="宋体" w:hAnsi="宋体"/>
          <w:color w:val="000000"/>
          <w:sz w:val="21"/>
          <w:szCs w:val="21"/>
        </w:rPr>
        <w:t>负偏离</w:t>
      </w:r>
      <w:r>
        <w:rPr>
          <w:rFonts w:hint="eastAsia" w:ascii="宋体" w:hAnsi="宋体"/>
          <w:b w:val="0"/>
          <w:bCs w:val="0"/>
          <w:color w:val="000000"/>
          <w:sz w:val="21"/>
          <w:szCs w:val="21"/>
        </w:rPr>
        <w:t>”或者“</w:t>
      </w:r>
      <w:r>
        <w:rPr>
          <w:rFonts w:hint="eastAsia" w:ascii="宋体" w:hAnsi="宋体"/>
          <w:color w:val="000000"/>
          <w:sz w:val="21"/>
          <w:szCs w:val="21"/>
        </w:rPr>
        <w:t>无偏离</w:t>
      </w:r>
      <w:r>
        <w:rPr>
          <w:rFonts w:hint="eastAsia" w:ascii="宋体" w:hAnsi="宋体"/>
          <w:b w:val="0"/>
          <w:bCs w:val="0"/>
          <w:color w:val="000000"/>
          <w:sz w:val="21"/>
          <w:szCs w:val="21"/>
        </w:rPr>
        <w:t>”。既不属于“</w:t>
      </w:r>
      <w:r>
        <w:rPr>
          <w:rFonts w:hint="eastAsia" w:ascii="宋体" w:hAnsi="宋体"/>
          <w:color w:val="000000"/>
          <w:sz w:val="21"/>
          <w:szCs w:val="21"/>
        </w:rPr>
        <w:t>正偏离</w:t>
      </w:r>
      <w:r>
        <w:rPr>
          <w:rFonts w:hint="eastAsia" w:ascii="宋体" w:hAnsi="宋体"/>
          <w:b w:val="0"/>
          <w:bCs w:val="0"/>
          <w:color w:val="000000"/>
          <w:sz w:val="21"/>
          <w:szCs w:val="21"/>
        </w:rPr>
        <w:t>”也不属于“</w:t>
      </w:r>
      <w:r>
        <w:rPr>
          <w:rFonts w:hint="eastAsia" w:ascii="宋体" w:hAnsi="宋体"/>
          <w:color w:val="000000"/>
          <w:sz w:val="21"/>
          <w:szCs w:val="21"/>
        </w:rPr>
        <w:t>负偏离</w:t>
      </w:r>
      <w:r>
        <w:rPr>
          <w:rFonts w:hint="eastAsia" w:ascii="宋体" w:hAnsi="宋体"/>
          <w:b w:val="0"/>
          <w:bCs w:val="0"/>
          <w:color w:val="000000"/>
          <w:sz w:val="21"/>
          <w:szCs w:val="21"/>
        </w:rPr>
        <w:t>”即为“</w:t>
      </w:r>
      <w:r>
        <w:rPr>
          <w:rFonts w:hint="eastAsia" w:ascii="宋体" w:hAnsi="宋体"/>
          <w:color w:val="000000"/>
          <w:sz w:val="21"/>
          <w:szCs w:val="21"/>
        </w:rPr>
        <w:t>无偏离</w:t>
      </w:r>
      <w:r>
        <w:rPr>
          <w:rFonts w:hint="eastAsia" w:ascii="宋体" w:hAnsi="宋体"/>
          <w:b w:val="0"/>
          <w:bCs w:val="0"/>
          <w:color w:val="000000"/>
          <w:sz w:val="21"/>
          <w:szCs w:val="21"/>
        </w:rPr>
        <w:t>”。</w:t>
      </w:r>
    </w:p>
    <w:p w14:paraId="34684BAE">
      <w:pPr>
        <w:pStyle w:val="20"/>
        <w:spacing w:line="360" w:lineRule="auto"/>
        <w:ind w:firstLine="0" w:firstLineChars="0"/>
        <w:rPr>
          <w:rFonts w:ascii="宋体" w:hAnsi="宋体" w:eastAsia="宋体"/>
          <w:color w:val="000000"/>
          <w:sz w:val="21"/>
          <w:szCs w:val="21"/>
        </w:rPr>
      </w:pPr>
      <w:r>
        <w:rPr>
          <w:rFonts w:hint="eastAsia" w:ascii="宋体" w:hAnsi="宋体" w:eastAsia="宋体"/>
          <w:color w:val="000000"/>
          <w:sz w:val="21"/>
          <w:szCs w:val="21"/>
        </w:rPr>
        <w:t>3.投标人认为其投标响应有正偏离的，请在技术要求偏离表中列明，且在投标文件中提供投标产品的相关证明材料作为佐证。</w:t>
      </w:r>
    </w:p>
    <w:p w14:paraId="2F18EAD8">
      <w:pPr>
        <w:pStyle w:val="20"/>
        <w:spacing w:line="360" w:lineRule="auto"/>
        <w:ind w:firstLine="0" w:firstLineChars="0"/>
        <w:rPr>
          <w:rFonts w:ascii="宋体" w:hAnsi="宋体" w:eastAsia="宋体"/>
          <w:color w:val="000000"/>
          <w:sz w:val="21"/>
          <w:szCs w:val="21"/>
        </w:rPr>
      </w:pPr>
      <w:r>
        <w:rPr>
          <w:rFonts w:hint="eastAsia" w:ascii="宋体" w:hAnsi="宋体" w:eastAsia="宋体"/>
          <w:color w:val="000000"/>
          <w:sz w:val="21"/>
          <w:szCs w:val="21"/>
        </w:rPr>
        <w:t>4</w:t>
      </w:r>
      <w:r>
        <w:rPr>
          <w:rFonts w:ascii="宋体" w:hAnsi="宋体" w:eastAsia="宋体"/>
          <w:color w:val="000000"/>
          <w:sz w:val="21"/>
          <w:szCs w:val="21"/>
        </w:rPr>
        <w:t>.</w:t>
      </w:r>
      <w:r>
        <w:rPr>
          <w:rFonts w:hint="eastAsia" w:ascii="宋体" w:hAnsi="宋体" w:eastAsia="宋体"/>
          <w:color w:val="000000"/>
          <w:sz w:val="21"/>
          <w:szCs w:val="21"/>
        </w:rPr>
        <w:t xml:space="preserve"> 如技术要求偏离表中的投标响应与佐证材料不一致的，以佐证材料为准。</w:t>
      </w:r>
    </w:p>
    <w:p w14:paraId="02C4E532">
      <w:pPr>
        <w:snapToGrid w:val="0"/>
        <w:spacing w:before="50" w:after="50" w:line="360" w:lineRule="auto"/>
        <w:rPr>
          <w:rFonts w:ascii="宋体" w:hAnsi="宋体"/>
          <w:color w:val="000000"/>
          <w:szCs w:val="21"/>
        </w:rPr>
      </w:pPr>
    </w:p>
    <w:p w14:paraId="61407909">
      <w:pPr>
        <w:pStyle w:val="25"/>
        <w:spacing w:line="360" w:lineRule="auto"/>
        <w:ind w:firstLine="5040" w:firstLineChars="2400"/>
        <w:rPr>
          <w:rFonts w:hAnsi="宋体"/>
          <w:sz w:val="21"/>
        </w:rPr>
      </w:pPr>
      <w:r>
        <w:rPr>
          <w:rFonts w:hint="eastAsia" w:hAnsi="宋体"/>
          <w:sz w:val="21"/>
        </w:rPr>
        <w:t>供应商</w:t>
      </w:r>
      <w:r>
        <w:rPr>
          <w:rFonts w:hint="eastAsia" w:hAnsi="宋体"/>
          <w:b/>
          <w:bCs/>
          <w:sz w:val="21"/>
        </w:rPr>
        <w:t>（CA电子签章）</w:t>
      </w:r>
      <w:r>
        <w:rPr>
          <w:rFonts w:hint="eastAsia" w:hAnsi="宋体"/>
          <w:sz w:val="21"/>
        </w:rPr>
        <w:t>：</w:t>
      </w:r>
    </w:p>
    <w:p w14:paraId="1147BAB9">
      <w:pPr>
        <w:wordWrap w:val="0"/>
        <w:snapToGrid w:val="0"/>
        <w:spacing w:before="120" w:beforeLines="50" w:after="50" w:line="360" w:lineRule="auto"/>
        <w:ind w:left="540"/>
        <w:jc w:val="center"/>
        <w:rPr>
          <w:rFonts w:ascii="宋体" w:hAnsi="宋体"/>
          <w:szCs w:val="21"/>
        </w:rPr>
      </w:pPr>
      <w:r>
        <w:rPr>
          <w:rFonts w:hint="eastAsia" w:ascii="宋体" w:hAnsi="宋体"/>
          <w:szCs w:val="21"/>
        </w:rPr>
        <w:t xml:space="preserve">                             日期：   年   月   日</w:t>
      </w:r>
    </w:p>
    <w:p w14:paraId="56346135">
      <w:pPr>
        <w:snapToGrid w:val="0"/>
        <w:spacing w:before="120" w:beforeLines="50" w:after="50" w:line="360" w:lineRule="auto"/>
        <w:jc w:val="left"/>
        <w:rPr>
          <w:rFonts w:ascii="宋体" w:hAnsi="宋体"/>
          <w:b/>
          <w:color w:val="000000"/>
          <w:sz w:val="24"/>
        </w:rPr>
      </w:pPr>
      <w:r>
        <w:rPr>
          <w:rFonts w:hint="eastAsia" w:ascii="宋体" w:hAnsi="宋体"/>
          <w:color w:val="000000"/>
          <w:szCs w:val="21"/>
        </w:rPr>
        <w:br w:type="page"/>
      </w:r>
      <w:r>
        <w:rPr>
          <w:rFonts w:hint="eastAsia" w:ascii="宋体" w:hAnsi="宋体"/>
          <w:b/>
          <w:color w:val="000000"/>
          <w:sz w:val="24"/>
        </w:rPr>
        <w:t>8.投标人业绩证明材料</w:t>
      </w:r>
    </w:p>
    <w:p w14:paraId="3912E9B7">
      <w:pPr>
        <w:pStyle w:val="36"/>
        <w:snapToGrid w:val="0"/>
        <w:spacing w:line="360" w:lineRule="auto"/>
        <w:ind w:left="480" w:hanging="480"/>
        <w:rPr>
          <w:rFonts w:ascii="宋体" w:hAnsi="宋体"/>
          <w:color w:val="000000"/>
          <w:sz w:val="24"/>
        </w:rPr>
      </w:pPr>
      <w:r>
        <w:rPr>
          <w:rFonts w:hint="eastAsia" w:ascii="宋体" w:hAnsi="宋体"/>
          <w:color w:val="000000"/>
          <w:sz w:val="24"/>
        </w:rPr>
        <w:t xml:space="preserve">投标人业绩情况一览表格式： </w:t>
      </w:r>
    </w:p>
    <w:tbl>
      <w:tblPr>
        <w:tblStyle w:val="49"/>
        <w:tblW w:w="4885"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463"/>
        <w:gridCol w:w="2045"/>
        <w:gridCol w:w="2045"/>
        <w:gridCol w:w="3074"/>
      </w:tblGrid>
      <w:tr w14:paraId="28C468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79" w:type="pct"/>
            <w:vMerge w:val="restart"/>
            <w:tcBorders>
              <w:top w:val="single" w:color="auto" w:sz="4" w:space="0"/>
              <w:left w:val="single" w:color="auto" w:sz="4" w:space="0"/>
              <w:bottom w:val="single" w:color="auto" w:sz="4" w:space="0"/>
              <w:right w:val="single" w:color="auto" w:sz="4" w:space="0"/>
            </w:tcBorders>
            <w:vAlign w:val="center"/>
          </w:tcPr>
          <w:p w14:paraId="4EE211CC">
            <w:pPr>
              <w:snapToGrid w:val="0"/>
              <w:spacing w:line="360" w:lineRule="auto"/>
              <w:jc w:val="center"/>
              <w:rPr>
                <w:rFonts w:ascii="宋体" w:hAnsi="宋体"/>
                <w:color w:val="000000"/>
                <w:szCs w:val="21"/>
              </w:rPr>
            </w:pPr>
            <w:r>
              <w:rPr>
                <w:rFonts w:hint="eastAsia" w:ascii="宋体" w:hAnsi="宋体"/>
                <w:color w:val="000000"/>
                <w:szCs w:val="21"/>
              </w:rPr>
              <w:t>采购人名称</w:t>
            </w:r>
          </w:p>
        </w:tc>
        <w:tc>
          <w:tcPr>
            <w:tcW w:w="1062" w:type="pct"/>
            <w:vMerge w:val="restart"/>
            <w:tcBorders>
              <w:top w:val="single" w:color="auto" w:sz="4" w:space="0"/>
              <w:left w:val="single" w:color="auto" w:sz="4" w:space="0"/>
              <w:bottom w:val="single" w:color="auto" w:sz="4" w:space="0"/>
              <w:right w:val="single" w:color="auto" w:sz="4" w:space="0"/>
            </w:tcBorders>
            <w:vAlign w:val="center"/>
          </w:tcPr>
          <w:p w14:paraId="0E97F188">
            <w:pPr>
              <w:snapToGrid w:val="0"/>
              <w:spacing w:line="360" w:lineRule="auto"/>
              <w:jc w:val="center"/>
              <w:rPr>
                <w:rFonts w:ascii="宋体" w:hAnsi="宋体"/>
                <w:color w:val="000000"/>
                <w:szCs w:val="21"/>
              </w:rPr>
            </w:pPr>
            <w:r>
              <w:rPr>
                <w:rFonts w:hint="eastAsia" w:ascii="宋体" w:hAnsi="宋体"/>
                <w:color w:val="000000"/>
                <w:szCs w:val="21"/>
              </w:rPr>
              <w:t>项目名称</w:t>
            </w:r>
          </w:p>
        </w:tc>
        <w:tc>
          <w:tcPr>
            <w:tcW w:w="1062" w:type="pct"/>
            <w:vMerge w:val="restart"/>
            <w:tcBorders>
              <w:top w:val="single" w:color="auto" w:sz="4" w:space="0"/>
              <w:left w:val="single" w:color="auto" w:sz="4" w:space="0"/>
              <w:bottom w:val="single" w:color="auto" w:sz="4" w:space="0"/>
              <w:right w:val="single" w:color="auto" w:sz="4" w:space="0"/>
            </w:tcBorders>
            <w:vAlign w:val="center"/>
          </w:tcPr>
          <w:p w14:paraId="019FF9CC">
            <w:pPr>
              <w:snapToGrid w:val="0"/>
              <w:spacing w:line="360" w:lineRule="auto"/>
              <w:jc w:val="center"/>
              <w:rPr>
                <w:rFonts w:ascii="宋体" w:hAnsi="宋体"/>
                <w:color w:val="000000"/>
                <w:szCs w:val="21"/>
              </w:rPr>
            </w:pPr>
            <w:r>
              <w:rPr>
                <w:rFonts w:hint="eastAsia" w:ascii="宋体" w:hAnsi="宋体"/>
                <w:color w:val="000000"/>
                <w:szCs w:val="21"/>
              </w:rPr>
              <w:t>合同金额</w:t>
            </w:r>
          </w:p>
          <w:p w14:paraId="3F2EC2D0">
            <w:pPr>
              <w:snapToGrid w:val="0"/>
              <w:spacing w:line="360" w:lineRule="auto"/>
              <w:jc w:val="center"/>
              <w:rPr>
                <w:rFonts w:ascii="宋体" w:hAnsi="宋体"/>
                <w:color w:val="000000"/>
                <w:szCs w:val="21"/>
              </w:rPr>
            </w:pPr>
            <w:r>
              <w:rPr>
                <w:rFonts w:hint="eastAsia" w:ascii="宋体" w:hAnsi="宋体"/>
                <w:color w:val="000000"/>
                <w:szCs w:val="21"/>
              </w:rPr>
              <w:t>（万元）</w:t>
            </w:r>
          </w:p>
        </w:tc>
        <w:tc>
          <w:tcPr>
            <w:tcW w:w="1596" w:type="pct"/>
            <w:vMerge w:val="restart"/>
            <w:tcBorders>
              <w:top w:val="single" w:color="auto" w:sz="4" w:space="0"/>
              <w:left w:val="single" w:color="auto" w:sz="4" w:space="0"/>
              <w:bottom w:val="single" w:color="auto" w:sz="4" w:space="0"/>
              <w:right w:val="single" w:color="auto" w:sz="4" w:space="0"/>
            </w:tcBorders>
            <w:vAlign w:val="center"/>
          </w:tcPr>
          <w:p w14:paraId="14FF2068">
            <w:pPr>
              <w:snapToGrid w:val="0"/>
              <w:spacing w:line="360" w:lineRule="auto"/>
              <w:jc w:val="center"/>
              <w:rPr>
                <w:rFonts w:ascii="宋体" w:hAnsi="宋体"/>
                <w:color w:val="000000"/>
                <w:szCs w:val="21"/>
              </w:rPr>
            </w:pPr>
            <w:r>
              <w:rPr>
                <w:rFonts w:hint="eastAsia" w:ascii="宋体" w:hAnsi="宋体"/>
                <w:color w:val="000000"/>
                <w:szCs w:val="21"/>
              </w:rPr>
              <w:t>采购人联系人及</w:t>
            </w:r>
          </w:p>
          <w:p w14:paraId="42F1545D">
            <w:pPr>
              <w:snapToGrid w:val="0"/>
              <w:spacing w:line="360" w:lineRule="auto"/>
              <w:jc w:val="center"/>
              <w:rPr>
                <w:rFonts w:ascii="宋体" w:hAnsi="宋体"/>
                <w:color w:val="000000"/>
                <w:szCs w:val="21"/>
              </w:rPr>
            </w:pPr>
            <w:r>
              <w:rPr>
                <w:rFonts w:hint="eastAsia" w:ascii="宋体" w:hAnsi="宋体"/>
                <w:color w:val="000000"/>
                <w:szCs w:val="21"/>
              </w:rPr>
              <w:t>联系电话</w:t>
            </w:r>
          </w:p>
        </w:tc>
      </w:tr>
      <w:tr w14:paraId="0FC18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79" w:type="pct"/>
            <w:vMerge w:val="continue"/>
            <w:tcBorders>
              <w:top w:val="single" w:color="auto" w:sz="4" w:space="0"/>
              <w:left w:val="single" w:color="auto" w:sz="4" w:space="0"/>
              <w:bottom w:val="single" w:color="auto" w:sz="4" w:space="0"/>
              <w:right w:val="single" w:color="auto" w:sz="4" w:space="0"/>
            </w:tcBorders>
            <w:vAlign w:val="center"/>
          </w:tcPr>
          <w:p w14:paraId="1AD5E1AB">
            <w:pPr>
              <w:spacing w:line="360" w:lineRule="auto"/>
              <w:jc w:val="left"/>
              <w:rPr>
                <w:rFonts w:ascii="宋体" w:hAnsi="宋体"/>
                <w:color w:val="000000"/>
                <w:szCs w:val="21"/>
              </w:rPr>
            </w:pPr>
          </w:p>
        </w:tc>
        <w:tc>
          <w:tcPr>
            <w:tcW w:w="1062" w:type="pct"/>
            <w:vMerge w:val="continue"/>
            <w:tcBorders>
              <w:top w:val="single" w:color="auto" w:sz="4" w:space="0"/>
              <w:left w:val="single" w:color="auto" w:sz="4" w:space="0"/>
              <w:bottom w:val="single" w:color="auto" w:sz="4" w:space="0"/>
              <w:right w:val="single" w:color="auto" w:sz="4" w:space="0"/>
            </w:tcBorders>
            <w:vAlign w:val="center"/>
          </w:tcPr>
          <w:p w14:paraId="16E7D7AC">
            <w:pPr>
              <w:spacing w:line="360" w:lineRule="auto"/>
              <w:jc w:val="left"/>
              <w:rPr>
                <w:rFonts w:ascii="宋体" w:hAnsi="宋体"/>
                <w:color w:val="000000"/>
                <w:szCs w:val="21"/>
              </w:rPr>
            </w:pPr>
          </w:p>
        </w:tc>
        <w:tc>
          <w:tcPr>
            <w:tcW w:w="1062" w:type="pct"/>
            <w:vMerge w:val="continue"/>
            <w:tcBorders>
              <w:top w:val="single" w:color="auto" w:sz="4" w:space="0"/>
              <w:left w:val="single" w:color="auto" w:sz="4" w:space="0"/>
              <w:bottom w:val="single" w:color="auto" w:sz="4" w:space="0"/>
              <w:right w:val="single" w:color="auto" w:sz="4" w:space="0"/>
            </w:tcBorders>
            <w:vAlign w:val="center"/>
          </w:tcPr>
          <w:p w14:paraId="6C5DFF9D">
            <w:pPr>
              <w:spacing w:line="360" w:lineRule="auto"/>
              <w:jc w:val="left"/>
              <w:rPr>
                <w:rFonts w:ascii="宋体" w:hAnsi="宋体"/>
                <w:color w:val="000000"/>
                <w:szCs w:val="21"/>
              </w:rPr>
            </w:pPr>
          </w:p>
        </w:tc>
        <w:tc>
          <w:tcPr>
            <w:tcW w:w="1596" w:type="pct"/>
            <w:vMerge w:val="continue"/>
            <w:tcBorders>
              <w:top w:val="single" w:color="auto" w:sz="4" w:space="0"/>
              <w:left w:val="single" w:color="auto" w:sz="4" w:space="0"/>
              <w:bottom w:val="single" w:color="auto" w:sz="4" w:space="0"/>
              <w:right w:val="single" w:color="auto" w:sz="4" w:space="0"/>
            </w:tcBorders>
            <w:vAlign w:val="center"/>
          </w:tcPr>
          <w:p w14:paraId="37D4B15F">
            <w:pPr>
              <w:spacing w:line="360" w:lineRule="auto"/>
              <w:jc w:val="left"/>
              <w:rPr>
                <w:rFonts w:ascii="宋体" w:hAnsi="宋体"/>
                <w:color w:val="000000"/>
                <w:szCs w:val="21"/>
              </w:rPr>
            </w:pPr>
          </w:p>
        </w:tc>
      </w:tr>
      <w:tr w14:paraId="003FEF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79" w:type="pct"/>
            <w:tcBorders>
              <w:top w:val="single" w:color="auto" w:sz="4" w:space="0"/>
              <w:left w:val="single" w:color="auto" w:sz="4" w:space="0"/>
              <w:bottom w:val="single" w:color="auto" w:sz="4" w:space="0"/>
              <w:right w:val="single" w:color="auto" w:sz="4" w:space="0"/>
            </w:tcBorders>
          </w:tcPr>
          <w:p w14:paraId="124A13BF">
            <w:pPr>
              <w:snapToGrid w:val="0"/>
              <w:spacing w:line="360" w:lineRule="auto"/>
              <w:jc w:val="left"/>
              <w:rPr>
                <w:rFonts w:ascii="宋体" w:hAnsi="宋体"/>
                <w:color w:val="000000"/>
                <w:szCs w:val="21"/>
              </w:rPr>
            </w:pPr>
          </w:p>
        </w:tc>
        <w:tc>
          <w:tcPr>
            <w:tcW w:w="1062" w:type="pct"/>
            <w:tcBorders>
              <w:top w:val="single" w:color="auto" w:sz="4" w:space="0"/>
              <w:left w:val="single" w:color="auto" w:sz="4" w:space="0"/>
              <w:bottom w:val="single" w:color="auto" w:sz="4" w:space="0"/>
              <w:right w:val="single" w:color="auto" w:sz="4" w:space="0"/>
            </w:tcBorders>
          </w:tcPr>
          <w:p w14:paraId="70CA2D82">
            <w:pPr>
              <w:snapToGrid w:val="0"/>
              <w:spacing w:line="360" w:lineRule="auto"/>
              <w:jc w:val="left"/>
              <w:rPr>
                <w:rFonts w:ascii="宋体" w:hAnsi="宋体"/>
                <w:color w:val="000000"/>
                <w:szCs w:val="21"/>
              </w:rPr>
            </w:pPr>
          </w:p>
        </w:tc>
        <w:tc>
          <w:tcPr>
            <w:tcW w:w="1062" w:type="pct"/>
            <w:tcBorders>
              <w:top w:val="single" w:color="auto" w:sz="4" w:space="0"/>
              <w:left w:val="single" w:color="auto" w:sz="4" w:space="0"/>
              <w:bottom w:val="single" w:color="auto" w:sz="4" w:space="0"/>
              <w:right w:val="single" w:color="auto" w:sz="4" w:space="0"/>
            </w:tcBorders>
          </w:tcPr>
          <w:p w14:paraId="2908BEC5">
            <w:pPr>
              <w:snapToGrid w:val="0"/>
              <w:spacing w:line="360" w:lineRule="auto"/>
              <w:jc w:val="left"/>
              <w:rPr>
                <w:rFonts w:ascii="宋体" w:hAnsi="宋体"/>
                <w:color w:val="000000"/>
                <w:szCs w:val="21"/>
              </w:rPr>
            </w:pPr>
          </w:p>
        </w:tc>
        <w:tc>
          <w:tcPr>
            <w:tcW w:w="1596" w:type="pct"/>
            <w:tcBorders>
              <w:top w:val="single" w:color="auto" w:sz="4" w:space="0"/>
              <w:left w:val="single" w:color="auto" w:sz="4" w:space="0"/>
              <w:bottom w:val="single" w:color="auto" w:sz="4" w:space="0"/>
              <w:right w:val="single" w:color="auto" w:sz="4" w:space="0"/>
            </w:tcBorders>
          </w:tcPr>
          <w:p w14:paraId="44287D56">
            <w:pPr>
              <w:snapToGrid w:val="0"/>
              <w:spacing w:line="360" w:lineRule="auto"/>
              <w:jc w:val="left"/>
              <w:rPr>
                <w:rFonts w:ascii="宋体" w:hAnsi="宋体"/>
                <w:color w:val="000000"/>
                <w:szCs w:val="21"/>
              </w:rPr>
            </w:pPr>
          </w:p>
        </w:tc>
      </w:tr>
      <w:tr w14:paraId="3105F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9" w:type="pct"/>
            <w:tcBorders>
              <w:top w:val="single" w:color="auto" w:sz="4" w:space="0"/>
              <w:left w:val="single" w:color="auto" w:sz="4" w:space="0"/>
              <w:bottom w:val="single" w:color="auto" w:sz="4" w:space="0"/>
              <w:right w:val="single" w:color="auto" w:sz="4" w:space="0"/>
            </w:tcBorders>
          </w:tcPr>
          <w:p w14:paraId="349FFECE">
            <w:pPr>
              <w:snapToGrid w:val="0"/>
              <w:spacing w:before="50" w:after="120" w:afterLines="50" w:line="360" w:lineRule="auto"/>
              <w:jc w:val="left"/>
              <w:rPr>
                <w:rFonts w:ascii="宋体" w:hAnsi="宋体"/>
                <w:color w:val="000000"/>
                <w:szCs w:val="21"/>
              </w:rPr>
            </w:pPr>
          </w:p>
        </w:tc>
        <w:tc>
          <w:tcPr>
            <w:tcW w:w="1062" w:type="pct"/>
            <w:tcBorders>
              <w:top w:val="single" w:color="auto" w:sz="4" w:space="0"/>
              <w:left w:val="single" w:color="auto" w:sz="4" w:space="0"/>
              <w:bottom w:val="single" w:color="auto" w:sz="4" w:space="0"/>
              <w:right w:val="single" w:color="auto" w:sz="4" w:space="0"/>
            </w:tcBorders>
          </w:tcPr>
          <w:p w14:paraId="3DCEE2F4">
            <w:pPr>
              <w:snapToGrid w:val="0"/>
              <w:spacing w:before="50" w:after="120" w:afterLines="50" w:line="360" w:lineRule="auto"/>
              <w:jc w:val="left"/>
              <w:rPr>
                <w:rFonts w:ascii="宋体" w:hAnsi="宋体"/>
                <w:color w:val="000000"/>
                <w:szCs w:val="21"/>
              </w:rPr>
            </w:pPr>
          </w:p>
        </w:tc>
        <w:tc>
          <w:tcPr>
            <w:tcW w:w="1062" w:type="pct"/>
            <w:tcBorders>
              <w:top w:val="single" w:color="auto" w:sz="4" w:space="0"/>
              <w:left w:val="single" w:color="auto" w:sz="4" w:space="0"/>
              <w:bottom w:val="single" w:color="auto" w:sz="4" w:space="0"/>
              <w:right w:val="single" w:color="auto" w:sz="4" w:space="0"/>
            </w:tcBorders>
          </w:tcPr>
          <w:p w14:paraId="5333C836">
            <w:pPr>
              <w:snapToGrid w:val="0"/>
              <w:spacing w:before="50" w:after="120" w:afterLines="50" w:line="360" w:lineRule="auto"/>
              <w:jc w:val="left"/>
              <w:rPr>
                <w:rFonts w:ascii="宋体" w:hAnsi="宋体"/>
                <w:color w:val="000000"/>
                <w:szCs w:val="21"/>
              </w:rPr>
            </w:pPr>
          </w:p>
        </w:tc>
        <w:tc>
          <w:tcPr>
            <w:tcW w:w="1596" w:type="pct"/>
            <w:tcBorders>
              <w:top w:val="single" w:color="auto" w:sz="4" w:space="0"/>
              <w:left w:val="single" w:color="auto" w:sz="4" w:space="0"/>
              <w:bottom w:val="single" w:color="auto" w:sz="4" w:space="0"/>
              <w:right w:val="single" w:color="auto" w:sz="4" w:space="0"/>
            </w:tcBorders>
          </w:tcPr>
          <w:p w14:paraId="143BD02F">
            <w:pPr>
              <w:snapToGrid w:val="0"/>
              <w:spacing w:before="50" w:after="120" w:afterLines="50" w:line="360" w:lineRule="auto"/>
              <w:jc w:val="left"/>
              <w:rPr>
                <w:rFonts w:ascii="宋体" w:hAnsi="宋体"/>
                <w:color w:val="000000"/>
                <w:szCs w:val="21"/>
              </w:rPr>
            </w:pPr>
          </w:p>
        </w:tc>
      </w:tr>
      <w:tr w14:paraId="0BD000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79" w:type="pct"/>
            <w:tcBorders>
              <w:top w:val="single" w:color="auto" w:sz="4" w:space="0"/>
              <w:left w:val="single" w:color="auto" w:sz="4" w:space="0"/>
              <w:bottom w:val="single" w:color="auto" w:sz="4" w:space="0"/>
              <w:right w:val="single" w:color="auto" w:sz="4" w:space="0"/>
            </w:tcBorders>
          </w:tcPr>
          <w:p w14:paraId="274477DE">
            <w:pPr>
              <w:snapToGrid w:val="0"/>
              <w:spacing w:before="50" w:after="120" w:afterLines="50" w:line="360" w:lineRule="auto"/>
              <w:jc w:val="left"/>
              <w:rPr>
                <w:rFonts w:ascii="宋体" w:hAnsi="宋体"/>
                <w:color w:val="000000"/>
                <w:szCs w:val="21"/>
              </w:rPr>
            </w:pPr>
          </w:p>
        </w:tc>
        <w:tc>
          <w:tcPr>
            <w:tcW w:w="1062" w:type="pct"/>
            <w:tcBorders>
              <w:top w:val="single" w:color="auto" w:sz="4" w:space="0"/>
              <w:left w:val="single" w:color="auto" w:sz="4" w:space="0"/>
              <w:bottom w:val="single" w:color="auto" w:sz="4" w:space="0"/>
              <w:right w:val="single" w:color="auto" w:sz="4" w:space="0"/>
            </w:tcBorders>
          </w:tcPr>
          <w:p w14:paraId="38CC094C">
            <w:pPr>
              <w:snapToGrid w:val="0"/>
              <w:spacing w:before="50" w:after="120" w:afterLines="50" w:line="360" w:lineRule="auto"/>
              <w:jc w:val="left"/>
              <w:rPr>
                <w:rFonts w:ascii="宋体" w:hAnsi="宋体"/>
                <w:color w:val="000000"/>
                <w:szCs w:val="21"/>
              </w:rPr>
            </w:pPr>
          </w:p>
        </w:tc>
        <w:tc>
          <w:tcPr>
            <w:tcW w:w="1062" w:type="pct"/>
            <w:tcBorders>
              <w:top w:val="single" w:color="auto" w:sz="4" w:space="0"/>
              <w:left w:val="single" w:color="auto" w:sz="4" w:space="0"/>
              <w:bottom w:val="single" w:color="auto" w:sz="4" w:space="0"/>
              <w:right w:val="single" w:color="auto" w:sz="4" w:space="0"/>
            </w:tcBorders>
          </w:tcPr>
          <w:p w14:paraId="6007ED72">
            <w:pPr>
              <w:snapToGrid w:val="0"/>
              <w:spacing w:before="50" w:after="120" w:afterLines="50" w:line="360" w:lineRule="auto"/>
              <w:jc w:val="left"/>
              <w:rPr>
                <w:rFonts w:ascii="宋体" w:hAnsi="宋体"/>
                <w:color w:val="000000"/>
                <w:szCs w:val="21"/>
              </w:rPr>
            </w:pPr>
          </w:p>
        </w:tc>
        <w:tc>
          <w:tcPr>
            <w:tcW w:w="1596" w:type="pct"/>
            <w:tcBorders>
              <w:top w:val="single" w:color="auto" w:sz="4" w:space="0"/>
              <w:left w:val="single" w:color="auto" w:sz="4" w:space="0"/>
              <w:bottom w:val="single" w:color="auto" w:sz="4" w:space="0"/>
              <w:right w:val="single" w:color="auto" w:sz="4" w:space="0"/>
            </w:tcBorders>
          </w:tcPr>
          <w:p w14:paraId="34CF2884">
            <w:pPr>
              <w:snapToGrid w:val="0"/>
              <w:spacing w:before="50" w:after="120" w:afterLines="50" w:line="360" w:lineRule="auto"/>
              <w:jc w:val="left"/>
              <w:rPr>
                <w:rFonts w:ascii="宋体" w:hAnsi="宋体"/>
                <w:color w:val="000000"/>
                <w:szCs w:val="21"/>
              </w:rPr>
            </w:pPr>
          </w:p>
        </w:tc>
      </w:tr>
      <w:tr w14:paraId="36E7BF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9" w:type="pct"/>
            <w:tcBorders>
              <w:top w:val="single" w:color="auto" w:sz="4" w:space="0"/>
              <w:left w:val="single" w:color="auto" w:sz="4" w:space="0"/>
              <w:bottom w:val="single" w:color="auto" w:sz="4" w:space="0"/>
              <w:right w:val="single" w:color="auto" w:sz="4" w:space="0"/>
            </w:tcBorders>
          </w:tcPr>
          <w:p w14:paraId="3A5769A4">
            <w:pPr>
              <w:snapToGrid w:val="0"/>
              <w:spacing w:before="50" w:after="120" w:afterLines="50" w:line="360" w:lineRule="auto"/>
              <w:jc w:val="left"/>
              <w:rPr>
                <w:rFonts w:ascii="宋体" w:hAnsi="宋体"/>
                <w:color w:val="000000"/>
                <w:szCs w:val="21"/>
              </w:rPr>
            </w:pPr>
          </w:p>
        </w:tc>
        <w:tc>
          <w:tcPr>
            <w:tcW w:w="1062" w:type="pct"/>
            <w:tcBorders>
              <w:top w:val="single" w:color="auto" w:sz="4" w:space="0"/>
              <w:left w:val="single" w:color="auto" w:sz="4" w:space="0"/>
              <w:bottom w:val="single" w:color="auto" w:sz="4" w:space="0"/>
              <w:right w:val="single" w:color="auto" w:sz="4" w:space="0"/>
            </w:tcBorders>
          </w:tcPr>
          <w:p w14:paraId="58252DBF">
            <w:pPr>
              <w:snapToGrid w:val="0"/>
              <w:spacing w:before="50" w:after="120" w:afterLines="50" w:line="360" w:lineRule="auto"/>
              <w:jc w:val="left"/>
              <w:rPr>
                <w:rFonts w:ascii="宋体" w:hAnsi="宋体"/>
                <w:color w:val="000000"/>
                <w:szCs w:val="21"/>
              </w:rPr>
            </w:pPr>
          </w:p>
        </w:tc>
        <w:tc>
          <w:tcPr>
            <w:tcW w:w="1062" w:type="pct"/>
            <w:tcBorders>
              <w:top w:val="single" w:color="auto" w:sz="4" w:space="0"/>
              <w:left w:val="single" w:color="auto" w:sz="4" w:space="0"/>
              <w:bottom w:val="single" w:color="auto" w:sz="4" w:space="0"/>
              <w:right w:val="single" w:color="auto" w:sz="4" w:space="0"/>
            </w:tcBorders>
          </w:tcPr>
          <w:p w14:paraId="416B904A">
            <w:pPr>
              <w:snapToGrid w:val="0"/>
              <w:spacing w:before="50" w:after="120" w:afterLines="50" w:line="360" w:lineRule="auto"/>
              <w:jc w:val="left"/>
              <w:rPr>
                <w:rFonts w:ascii="宋体" w:hAnsi="宋体"/>
                <w:color w:val="000000"/>
                <w:szCs w:val="21"/>
              </w:rPr>
            </w:pPr>
          </w:p>
        </w:tc>
        <w:tc>
          <w:tcPr>
            <w:tcW w:w="1596" w:type="pct"/>
            <w:tcBorders>
              <w:top w:val="single" w:color="auto" w:sz="4" w:space="0"/>
              <w:left w:val="single" w:color="auto" w:sz="4" w:space="0"/>
              <w:bottom w:val="single" w:color="auto" w:sz="4" w:space="0"/>
              <w:right w:val="single" w:color="auto" w:sz="4" w:space="0"/>
            </w:tcBorders>
          </w:tcPr>
          <w:p w14:paraId="0652EB14">
            <w:pPr>
              <w:snapToGrid w:val="0"/>
              <w:spacing w:before="50" w:after="120" w:afterLines="50" w:line="360" w:lineRule="auto"/>
              <w:jc w:val="left"/>
              <w:rPr>
                <w:rFonts w:ascii="宋体" w:hAnsi="宋体"/>
                <w:color w:val="000000"/>
                <w:szCs w:val="21"/>
              </w:rPr>
            </w:pPr>
          </w:p>
        </w:tc>
      </w:tr>
      <w:tr w14:paraId="3039A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79" w:type="pct"/>
            <w:tcBorders>
              <w:top w:val="single" w:color="auto" w:sz="4" w:space="0"/>
              <w:left w:val="single" w:color="auto" w:sz="4" w:space="0"/>
              <w:bottom w:val="single" w:color="auto" w:sz="4" w:space="0"/>
              <w:right w:val="single" w:color="auto" w:sz="4" w:space="0"/>
            </w:tcBorders>
          </w:tcPr>
          <w:p w14:paraId="1AF550F3">
            <w:pPr>
              <w:snapToGrid w:val="0"/>
              <w:spacing w:before="50" w:after="120" w:afterLines="50" w:line="360" w:lineRule="auto"/>
              <w:jc w:val="left"/>
              <w:rPr>
                <w:rFonts w:ascii="宋体" w:hAnsi="宋体"/>
                <w:color w:val="000000"/>
                <w:szCs w:val="21"/>
              </w:rPr>
            </w:pPr>
          </w:p>
        </w:tc>
        <w:tc>
          <w:tcPr>
            <w:tcW w:w="1062" w:type="pct"/>
            <w:tcBorders>
              <w:top w:val="single" w:color="auto" w:sz="4" w:space="0"/>
              <w:left w:val="single" w:color="auto" w:sz="4" w:space="0"/>
              <w:bottom w:val="single" w:color="auto" w:sz="4" w:space="0"/>
              <w:right w:val="single" w:color="auto" w:sz="4" w:space="0"/>
            </w:tcBorders>
          </w:tcPr>
          <w:p w14:paraId="103A5E5F">
            <w:pPr>
              <w:snapToGrid w:val="0"/>
              <w:spacing w:before="50" w:after="120" w:afterLines="50" w:line="360" w:lineRule="auto"/>
              <w:jc w:val="left"/>
              <w:rPr>
                <w:rFonts w:ascii="宋体" w:hAnsi="宋体"/>
                <w:color w:val="000000"/>
                <w:szCs w:val="21"/>
              </w:rPr>
            </w:pPr>
          </w:p>
        </w:tc>
        <w:tc>
          <w:tcPr>
            <w:tcW w:w="1062" w:type="pct"/>
            <w:tcBorders>
              <w:top w:val="single" w:color="auto" w:sz="4" w:space="0"/>
              <w:left w:val="single" w:color="auto" w:sz="4" w:space="0"/>
              <w:bottom w:val="single" w:color="auto" w:sz="4" w:space="0"/>
              <w:right w:val="single" w:color="auto" w:sz="4" w:space="0"/>
            </w:tcBorders>
          </w:tcPr>
          <w:p w14:paraId="76DA2FE7">
            <w:pPr>
              <w:snapToGrid w:val="0"/>
              <w:spacing w:before="50" w:after="120" w:afterLines="50" w:line="360" w:lineRule="auto"/>
              <w:jc w:val="left"/>
              <w:rPr>
                <w:rFonts w:ascii="宋体" w:hAnsi="宋体"/>
                <w:color w:val="000000"/>
                <w:szCs w:val="21"/>
              </w:rPr>
            </w:pPr>
          </w:p>
        </w:tc>
        <w:tc>
          <w:tcPr>
            <w:tcW w:w="1596" w:type="pct"/>
            <w:tcBorders>
              <w:top w:val="single" w:color="auto" w:sz="4" w:space="0"/>
              <w:left w:val="single" w:color="auto" w:sz="4" w:space="0"/>
              <w:bottom w:val="single" w:color="auto" w:sz="4" w:space="0"/>
              <w:right w:val="single" w:color="auto" w:sz="4" w:space="0"/>
            </w:tcBorders>
          </w:tcPr>
          <w:p w14:paraId="1C7D8996">
            <w:pPr>
              <w:snapToGrid w:val="0"/>
              <w:spacing w:before="50" w:after="120" w:afterLines="50" w:line="360" w:lineRule="auto"/>
              <w:jc w:val="left"/>
              <w:rPr>
                <w:rFonts w:ascii="宋体" w:hAnsi="宋体"/>
                <w:color w:val="000000"/>
                <w:szCs w:val="21"/>
              </w:rPr>
            </w:pPr>
          </w:p>
        </w:tc>
      </w:tr>
    </w:tbl>
    <w:p w14:paraId="3DC06ACD">
      <w:pPr>
        <w:pStyle w:val="16"/>
        <w:spacing w:before="0" w:after="0" w:line="360" w:lineRule="auto"/>
        <w:contextualSpacing/>
        <w:rPr>
          <w:rFonts w:ascii="宋体" w:hAnsi="宋体" w:eastAsia="宋体"/>
          <w:color w:val="000000"/>
          <w:sz w:val="21"/>
          <w:szCs w:val="21"/>
        </w:rPr>
      </w:pPr>
    </w:p>
    <w:p w14:paraId="709DB32A">
      <w:pPr>
        <w:pStyle w:val="16"/>
        <w:spacing w:before="0" w:after="0" w:line="360" w:lineRule="auto"/>
        <w:contextualSpacing/>
        <w:rPr>
          <w:rFonts w:ascii="宋体" w:hAnsi="宋体" w:eastAsia="宋体"/>
          <w:color w:val="000000"/>
          <w:sz w:val="21"/>
          <w:szCs w:val="21"/>
        </w:rPr>
      </w:pPr>
      <w:r>
        <w:rPr>
          <w:rFonts w:hint="eastAsia" w:ascii="宋体" w:hAnsi="宋体" w:eastAsia="宋体"/>
          <w:color w:val="000000"/>
          <w:sz w:val="21"/>
          <w:szCs w:val="21"/>
        </w:rPr>
        <w:t>注：投标人根据评标标准具体要求附业绩证明材料。</w:t>
      </w:r>
    </w:p>
    <w:p w14:paraId="22AD33A9">
      <w:pPr>
        <w:pStyle w:val="16"/>
        <w:spacing w:before="0" w:after="0" w:line="360" w:lineRule="auto"/>
        <w:contextualSpacing/>
        <w:jc w:val="left"/>
        <w:rPr>
          <w:rFonts w:ascii="宋体" w:hAnsi="宋体" w:eastAsia="宋体"/>
          <w:color w:val="000000"/>
          <w:sz w:val="21"/>
          <w:szCs w:val="21"/>
          <w:u w:val="single"/>
        </w:rPr>
      </w:pPr>
    </w:p>
    <w:p w14:paraId="1FD5646B">
      <w:pPr>
        <w:pStyle w:val="25"/>
        <w:spacing w:line="360" w:lineRule="auto"/>
        <w:ind w:firstLine="5040" w:firstLineChars="2400"/>
        <w:rPr>
          <w:rFonts w:hAnsi="宋体"/>
          <w:sz w:val="21"/>
        </w:rPr>
      </w:pPr>
      <w:r>
        <w:rPr>
          <w:rFonts w:hint="eastAsia" w:hAnsi="宋体"/>
          <w:sz w:val="21"/>
        </w:rPr>
        <w:t>供应商</w:t>
      </w:r>
      <w:r>
        <w:rPr>
          <w:rFonts w:hint="eastAsia" w:hAnsi="宋体"/>
          <w:b/>
          <w:bCs/>
          <w:sz w:val="21"/>
        </w:rPr>
        <w:t>（CA电子签章）</w:t>
      </w:r>
      <w:r>
        <w:rPr>
          <w:rFonts w:hint="eastAsia" w:hAnsi="宋体"/>
          <w:sz w:val="21"/>
        </w:rPr>
        <w:t>：</w:t>
      </w:r>
    </w:p>
    <w:p w14:paraId="7E0BD7CB">
      <w:pPr>
        <w:wordWrap w:val="0"/>
        <w:snapToGrid w:val="0"/>
        <w:spacing w:before="120" w:beforeLines="50" w:after="50" w:line="360" w:lineRule="auto"/>
        <w:ind w:left="540"/>
        <w:jc w:val="center"/>
        <w:rPr>
          <w:rFonts w:ascii="宋体" w:hAnsi="宋体"/>
          <w:szCs w:val="21"/>
        </w:rPr>
      </w:pPr>
      <w:r>
        <w:rPr>
          <w:rFonts w:hint="eastAsia" w:ascii="宋体" w:hAnsi="宋体"/>
          <w:szCs w:val="21"/>
        </w:rPr>
        <w:t xml:space="preserve">                             日期：   年   月   日</w:t>
      </w:r>
    </w:p>
    <w:p w14:paraId="7E18CB44">
      <w:pPr>
        <w:snapToGrid w:val="0"/>
        <w:spacing w:before="50" w:line="360" w:lineRule="auto"/>
        <w:ind w:firstLine="480" w:firstLineChars="200"/>
        <w:jc w:val="left"/>
        <w:rPr>
          <w:rFonts w:ascii="宋体" w:hAnsi="宋体"/>
          <w:color w:val="000000"/>
          <w:sz w:val="24"/>
          <w:szCs w:val="20"/>
        </w:rPr>
      </w:pPr>
    </w:p>
    <w:p w14:paraId="50E97954">
      <w:pPr>
        <w:snapToGrid w:val="0"/>
        <w:spacing w:before="120" w:beforeLines="50" w:after="50" w:line="360" w:lineRule="auto"/>
        <w:ind w:left="142"/>
        <w:jc w:val="left"/>
        <w:rPr>
          <w:rFonts w:ascii="宋体" w:hAnsi="宋体"/>
          <w:b/>
          <w:color w:val="000000"/>
          <w:sz w:val="24"/>
        </w:rPr>
      </w:pPr>
      <w:r>
        <w:rPr>
          <w:rFonts w:hint="eastAsia" w:ascii="宋体" w:hAnsi="宋体"/>
          <w:color w:val="000000"/>
          <w:szCs w:val="21"/>
        </w:rPr>
        <w:br w:type="page"/>
      </w:r>
      <w:r>
        <w:rPr>
          <w:rFonts w:hint="eastAsia" w:ascii="宋体" w:hAnsi="宋体"/>
          <w:b/>
          <w:color w:val="000000"/>
          <w:sz w:val="24"/>
        </w:rPr>
        <w:t xml:space="preserve">9. </w:t>
      </w:r>
      <w:r>
        <w:rPr>
          <w:rFonts w:hint="eastAsia" w:ascii="宋体" w:hAnsi="宋体"/>
          <w:b/>
          <w:sz w:val="24"/>
        </w:rPr>
        <w:t>投标产品性能配置清单格式</w:t>
      </w:r>
    </w:p>
    <w:p w14:paraId="76C72898">
      <w:pPr>
        <w:snapToGrid w:val="0"/>
        <w:spacing w:before="120" w:beforeLines="50" w:after="50" w:line="360" w:lineRule="auto"/>
        <w:ind w:left="142"/>
        <w:jc w:val="left"/>
        <w:rPr>
          <w:rFonts w:ascii="宋体" w:hAnsi="宋体"/>
          <w:b/>
          <w:color w:val="000000"/>
          <w:sz w:val="24"/>
        </w:rPr>
      </w:pPr>
    </w:p>
    <w:p w14:paraId="15BD2436">
      <w:pPr>
        <w:snapToGrid w:val="0"/>
        <w:spacing w:before="120" w:beforeLines="50" w:after="50" w:line="360" w:lineRule="auto"/>
        <w:ind w:left="142"/>
        <w:jc w:val="center"/>
        <w:rPr>
          <w:rFonts w:ascii="宋体" w:hAnsi="宋体"/>
          <w:b/>
          <w:color w:val="000000"/>
          <w:sz w:val="32"/>
          <w:szCs w:val="32"/>
        </w:rPr>
      </w:pPr>
      <w:r>
        <w:rPr>
          <w:rFonts w:hint="eastAsia" w:ascii="宋体" w:hAnsi="宋体"/>
          <w:b/>
          <w:sz w:val="32"/>
          <w:szCs w:val="32"/>
        </w:rPr>
        <w:t>投标产品性能配置清单</w:t>
      </w:r>
    </w:p>
    <w:tbl>
      <w:tblPr>
        <w:tblStyle w:val="49"/>
        <w:tblW w:w="4876"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13"/>
        <w:gridCol w:w="1371"/>
        <w:gridCol w:w="885"/>
        <w:gridCol w:w="1316"/>
        <w:gridCol w:w="1637"/>
        <w:gridCol w:w="1372"/>
        <w:gridCol w:w="812"/>
        <w:gridCol w:w="1404"/>
      </w:tblGrid>
      <w:tr w14:paraId="1EE02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5BF1B5BF">
            <w:pPr>
              <w:snapToGrid w:val="0"/>
              <w:spacing w:before="50" w:after="50" w:line="360" w:lineRule="auto"/>
              <w:jc w:val="center"/>
              <w:rPr>
                <w:rFonts w:ascii="宋体" w:hAnsi="宋体"/>
                <w:color w:val="000000"/>
                <w:szCs w:val="21"/>
              </w:rPr>
            </w:pPr>
            <w:r>
              <w:rPr>
                <w:rFonts w:hint="eastAsia" w:ascii="宋体" w:hAnsi="宋体"/>
                <w:color w:val="000000"/>
                <w:szCs w:val="21"/>
              </w:rPr>
              <w:t>序号</w:t>
            </w:r>
          </w:p>
        </w:tc>
        <w:tc>
          <w:tcPr>
            <w:tcW w:w="713" w:type="pct"/>
            <w:tcBorders>
              <w:top w:val="single" w:color="auto" w:sz="4" w:space="0"/>
              <w:left w:val="single" w:color="auto" w:sz="4" w:space="0"/>
              <w:bottom w:val="single" w:color="auto" w:sz="4" w:space="0"/>
              <w:right w:val="single" w:color="auto" w:sz="4" w:space="0"/>
            </w:tcBorders>
            <w:vAlign w:val="center"/>
          </w:tcPr>
          <w:p w14:paraId="4C312FDC">
            <w:pPr>
              <w:snapToGrid w:val="0"/>
              <w:spacing w:before="50" w:after="50" w:line="360" w:lineRule="auto"/>
              <w:jc w:val="center"/>
              <w:rPr>
                <w:rFonts w:ascii="宋体" w:hAnsi="宋体"/>
                <w:color w:val="000000"/>
                <w:szCs w:val="21"/>
              </w:rPr>
            </w:pPr>
            <w:r>
              <w:rPr>
                <w:rFonts w:hint="eastAsia" w:ascii="宋体" w:hAnsi="宋体"/>
                <w:color w:val="000000"/>
                <w:szCs w:val="21"/>
              </w:rPr>
              <w:t>货物名称</w:t>
            </w:r>
          </w:p>
        </w:tc>
        <w:tc>
          <w:tcPr>
            <w:tcW w:w="460" w:type="pct"/>
            <w:tcBorders>
              <w:top w:val="single" w:color="auto" w:sz="4" w:space="0"/>
              <w:left w:val="single" w:color="auto" w:sz="4" w:space="0"/>
              <w:bottom w:val="single" w:color="auto" w:sz="4" w:space="0"/>
              <w:right w:val="single" w:color="auto" w:sz="4" w:space="0"/>
            </w:tcBorders>
            <w:vAlign w:val="center"/>
          </w:tcPr>
          <w:p w14:paraId="71FC3556">
            <w:pPr>
              <w:snapToGrid w:val="0"/>
              <w:spacing w:before="50" w:after="50" w:line="360" w:lineRule="auto"/>
              <w:jc w:val="center"/>
              <w:rPr>
                <w:rFonts w:ascii="宋体" w:hAnsi="宋体"/>
                <w:color w:val="000000"/>
                <w:szCs w:val="21"/>
              </w:rPr>
            </w:pPr>
            <w:r>
              <w:rPr>
                <w:rFonts w:hint="eastAsia" w:ascii="宋体" w:hAnsi="宋体"/>
                <w:color w:val="000000"/>
                <w:szCs w:val="21"/>
              </w:rPr>
              <w:t>数量及单位</w:t>
            </w:r>
          </w:p>
        </w:tc>
        <w:tc>
          <w:tcPr>
            <w:tcW w:w="684" w:type="pct"/>
            <w:tcBorders>
              <w:top w:val="single" w:color="auto" w:sz="4" w:space="0"/>
              <w:left w:val="single" w:color="auto" w:sz="4" w:space="0"/>
              <w:bottom w:val="single" w:color="auto" w:sz="4" w:space="0"/>
              <w:right w:val="single" w:color="auto" w:sz="4" w:space="0"/>
            </w:tcBorders>
            <w:vAlign w:val="center"/>
          </w:tcPr>
          <w:p w14:paraId="7AB3DB79">
            <w:pPr>
              <w:snapToGrid w:val="0"/>
              <w:spacing w:before="50" w:after="50" w:line="360" w:lineRule="auto"/>
              <w:jc w:val="center"/>
              <w:rPr>
                <w:rFonts w:ascii="宋体" w:hAnsi="宋体"/>
                <w:color w:val="000000"/>
                <w:szCs w:val="21"/>
              </w:rPr>
            </w:pPr>
            <w:r>
              <w:rPr>
                <w:rFonts w:hint="eastAsia" w:ascii="宋体" w:hAnsi="宋体"/>
                <w:color w:val="000000"/>
                <w:szCs w:val="21"/>
              </w:rPr>
              <w:t>品牌</w:t>
            </w:r>
          </w:p>
        </w:tc>
        <w:tc>
          <w:tcPr>
            <w:tcW w:w="851" w:type="pct"/>
            <w:tcBorders>
              <w:top w:val="single" w:color="auto" w:sz="4" w:space="0"/>
              <w:left w:val="single" w:color="auto" w:sz="4" w:space="0"/>
              <w:bottom w:val="single" w:color="auto" w:sz="4" w:space="0"/>
              <w:right w:val="single" w:color="auto" w:sz="4" w:space="0"/>
            </w:tcBorders>
          </w:tcPr>
          <w:p w14:paraId="6ECABFC1">
            <w:pPr>
              <w:snapToGrid w:val="0"/>
              <w:spacing w:before="50" w:after="50" w:line="360" w:lineRule="auto"/>
              <w:jc w:val="center"/>
              <w:rPr>
                <w:rFonts w:ascii="宋体" w:hAnsi="宋体"/>
                <w:color w:val="000000"/>
                <w:szCs w:val="21"/>
              </w:rPr>
            </w:pPr>
          </w:p>
          <w:p w14:paraId="3B10EFE2">
            <w:pPr>
              <w:snapToGrid w:val="0"/>
              <w:spacing w:before="50" w:after="50" w:line="360" w:lineRule="auto"/>
              <w:jc w:val="center"/>
              <w:rPr>
                <w:rFonts w:ascii="宋体" w:hAnsi="宋体"/>
                <w:color w:val="000000"/>
                <w:szCs w:val="21"/>
              </w:rPr>
            </w:pPr>
            <w:r>
              <w:rPr>
                <w:rFonts w:hint="eastAsia" w:ascii="宋体" w:hAnsi="宋体"/>
                <w:color w:val="000000"/>
                <w:szCs w:val="21"/>
              </w:rPr>
              <w:t>规格型号</w:t>
            </w:r>
          </w:p>
        </w:tc>
        <w:tc>
          <w:tcPr>
            <w:tcW w:w="713" w:type="pct"/>
            <w:tcBorders>
              <w:top w:val="single" w:color="auto" w:sz="4" w:space="0"/>
              <w:left w:val="single" w:color="auto" w:sz="4" w:space="0"/>
              <w:bottom w:val="single" w:color="auto" w:sz="4" w:space="0"/>
              <w:right w:val="single" w:color="auto" w:sz="4" w:space="0"/>
            </w:tcBorders>
            <w:vAlign w:val="center"/>
          </w:tcPr>
          <w:p w14:paraId="155EEC5E">
            <w:pPr>
              <w:snapToGrid w:val="0"/>
              <w:spacing w:before="50" w:after="50" w:line="360" w:lineRule="auto"/>
              <w:jc w:val="center"/>
              <w:rPr>
                <w:rFonts w:ascii="宋体" w:hAnsi="宋体"/>
                <w:color w:val="000000"/>
                <w:szCs w:val="21"/>
              </w:rPr>
            </w:pPr>
            <w:r>
              <w:rPr>
                <w:rFonts w:hint="eastAsia" w:ascii="宋体" w:hAnsi="宋体"/>
                <w:color w:val="000000"/>
                <w:szCs w:val="21"/>
              </w:rPr>
              <w:t>制造商</w:t>
            </w:r>
          </w:p>
        </w:tc>
        <w:tc>
          <w:tcPr>
            <w:tcW w:w="422" w:type="pct"/>
            <w:tcBorders>
              <w:top w:val="single" w:color="auto" w:sz="4" w:space="0"/>
              <w:left w:val="single" w:color="auto" w:sz="4" w:space="0"/>
              <w:bottom w:val="single" w:color="auto" w:sz="4" w:space="0"/>
              <w:right w:val="single" w:color="auto" w:sz="4" w:space="0"/>
            </w:tcBorders>
            <w:vAlign w:val="center"/>
          </w:tcPr>
          <w:p w14:paraId="36159281">
            <w:pPr>
              <w:snapToGrid w:val="0"/>
              <w:spacing w:before="50" w:after="50" w:line="360" w:lineRule="auto"/>
              <w:jc w:val="center"/>
              <w:rPr>
                <w:rFonts w:ascii="宋体" w:hAnsi="宋体"/>
                <w:color w:val="000000"/>
                <w:szCs w:val="21"/>
              </w:rPr>
            </w:pPr>
            <w:r>
              <w:rPr>
                <w:rFonts w:hint="eastAsia" w:ascii="宋体" w:hAnsi="宋体"/>
                <w:color w:val="000000"/>
                <w:szCs w:val="21"/>
              </w:rPr>
              <w:t>产地</w:t>
            </w:r>
          </w:p>
        </w:tc>
        <w:tc>
          <w:tcPr>
            <w:tcW w:w="730" w:type="pct"/>
            <w:tcBorders>
              <w:top w:val="single" w:color="auto" w:sz="4" w:space="0"/>
              <w:left w:val="single" w:color="auto" w:sz="4" w:space="0"/>
              <w:bottom w:val="single" w:color="auto" w:sz="4" w:space="0"/>
              <w:right w:val="single" w:color="auto" w:sz="4" w:space="0"/>
            </w:tcBorders>
            <w:vAlign w:val="center"/>
          </w:tcPr>
          <w:p w14:paraId="10093760">
            <w:pPr>
              <w:snapToGrid w:val="0"/>
              <w:spacing w:before="50" w:after="50" w:line="360" w:lineRule="auto"/>
              <w:jc w:val="center"/>
              <w:rPr>
                <w:rFonts w:ascii="宋体" w:hAnsi="宋体"/>
                <w:color w:val="000000"/>
                <w:szCs w:val="21"/>
              </w:rPr>
            </w:pPr>
            <w:r>
              <w:rPr>
                <w:rFonts w:hint="eastAsia" w:ascii="宋体" w:hAnsi="宋体"/>
                <w:color w:val="000000"/>
                <w:szCs w:val="21"/>
              </w:rPr>
              <w:t>参数性能、指标及配置</w:t>
            </w:r>
          </w:p>
        </w:tc>
      </w:tr>
      <w:tr w14:paraId="57AE83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176E2AE8">
            <w:pPr>
              <w:snapToGrid w:val="0"/>
              <w:spacing w:before="50" w:after="50" w:line="360" w:lineRule="auto"/>
              <w:jc w:val="center"/>
              <w:rPr>
                <w:rFonts w:ascii="宋体" w:hAnsi="宋体"/>
                <w:color w:val="00000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21290CB3">
            <w:pPr>
              <w:snapToGrid w:val="0"/>
              <w:spacing w:before="50" w:after="50" w:line="360" w:lineRule="auto"/>
              <w:jc w:val="center"/>
              <w:rPr>
                <w:rFonts w:ascii="宋体" w:hAnsi="宋体"/>
                <w:color w:val="000000"/>
                <w:szCs w:val="21"/>
              </w:rPr>
            </w:pPr>
          </w:p>
        </w:tc>
        <w:tc>
          <w:tcPr>
            <w:tcW w:w="460" w:type="pct"/>
            <w:tcBorders>
              <w:top w:val="single" w:color="auto" w:sz="4" w:space="0"/>
              <w:left w:val="single" w:color="auto" w:sz="4" w:space="0"/>
              <w:bottom w:val="single" w:color="auto" w:sz="4" w:space="0"/>
              <w:right w:val="single" w:color="auto" w:sz="4" w:space="0"/>
            </w:tcBorders>
            <w:vAlign w:val="center"/>
          </w:tcPr>
          <w:p w14:paraId="5A58219B">
            <w:pPr>
              <w:snapToGrid w:val="0"/>
              <w:spacing w:before="50" w:after="50" w:line="360" w:lineRule="auto"/>
              <w:jc w:val="center"/>
              <w:rPr>
                <w:rFonts w:ascii="宋体" w:hAnsi="宋体"/>
                <w:color w:val="000000"/>
                <w:szCs w:val="21"/>
              </w:rPr>
            </w:pPr>
          </w:p>
        </w:tc>
        <w:tc>
          <w:tcPr>
            <w:tcW w:w="684" w:type="pct"/>
            <w:tcBorders>
              <w:top w:val="single" w:color="auto" w:sz="4" w:space="0"/>
              <w:left w:val="single" w:color="auto" w:sz="4" w:space="0"/>
              <w:bottom w:val="single" w:color="auto" w:sz="4" w:space="0"/>
              <w:right w:val="single" w:color="auto" w:sz="4" w:space="0"/>
            </w:tcBorders>
            <w:vAlign w:val="center"/>
          </w:tcPr>
          <w:p w14:paraId="7C0523EE">
            <w:pPr>
              <w:snapToGrid w:val="0"/>
              <w:spacing w:before="50" w:after="50" w:line="360" w:lineRule="auto"/>
              <w:jc w:val="center"/>
              <w:rPr>
                <w:rFonts w:ascii="宋体" w:hAnsi="宋体"/>
                <w:color w:val="000000"/>
                <w:szCs w:val="21"/>
              </w:rPr>
            </w:pPr>
          </w:p>
        </w:tc>
        <w:tc>
          <w:tcPr>
            <w:tcW w:w="851" w:type="pct"/>
            <w:tcBorders>
              <w:top w:val="single" w:color="auto" w:sz="4" w:space="0"/>
              <w:left w:val="single" w:color="auto" w:sz="4" w:space="0"/>
              <w:bottom w:val="single" w:color="auto" w:sz="4" w:space="0"/>
              <w:right w:val="single" w:color="auto" w:sz="4" w:space="0"/>
            </w:tcBorders>
          </w:tcPr>
          <w:p w14:paraId="566A1229">
            <w:pPr>
              <w:snapToGrid w:val="0"/>
              <w:spacing w:before="50" w:after="50" w:line="360" w:lineRule="auto"/>
              <w:jc w:val="center"/>
              <w:rPr>
                <w:rFonts w:ascii="宋体" w:hAnsi="宋体"/>
                <w:color w:val="00000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6714A779">
            <w:pPr>
              <w:snapToGrid w:val="0"/>
              <w:spacing w:before="50" w:after="50" w:line="360" w:lineRule="auto"/>
              <w:jc w:val="center"/>
              <w:rPr>
                <w:rFonts w:ascii="宋体" w:hAnsi="宋体"/>
                <w:color w:val="000000"/>
                <w:szCs w:val="21"/>
              </w:rPr>
            </w:pPr>
          </w:p>
        </w:tc>
        <w:tc>
          <w:tcPr>
            <w:tcW w:w="422" w:type="pct"/>
            <w:tcBorders>
              <w:top w:val="single" w:color="auto" w:sz="4" w:space="0"/>
              <w:left w:val="single" w:color="auto" w:sz="4" w:space="0"/>
              <w:bottom w:val="single" w:color="auto" w:sz="4" w:space="0"/>
              <w:right w:val="single" w:color="auto" w:sz="4" w:space="0"/>
            </w:tcBorders>
            <w:vAlign w:val="center"/>
          </w:tcPr>
          <w:p w14:paraId="1AB4A869">
            <w:pPr>
              <w:snapToGrid w:val="0"/>
              <w:spacing w:before="50" w:after="50" w:line="360" w:lineRule="auto"/>
              <w:jc w:val="center"/>
              <w:rPr>
                <w:rFonts w:ascii="宋体" w:hAnsi="宋体"/>
                <w:color w:val="000000"/>
                <w:szCs w:val="21"/>
              </w:rPr>
            </w:pPr>
          </w:p>
        </w:tc>
        <w:tc>
          <w:tcPr>
            <w:tcW w:w="730" w:type="pct"/>
            <w:tcBorders>
              <w:top w:val="single" w:color="auto" w:sz="4" w:space="0"/>
              <w:left w:val="single" w:color="auto" w:sz="4" w:space="0"/>
              <w:bottom w:val="single" w:color="auto" w:sz="4" w:space="0"/>
              <w:right w:val="single" w:color="auto" w:sz="4" w:space="0"/>
            </w:tcBorders>
            <w:vAlign w:val="center"/>
          </w:tcPr>
          <w:p w14:paraId="1A558F91">
            <w:pPr>
              <w:snapToGrid w:val="0"/>
              <w:spacing w:before="50" w:after="50" w:line="360" w:lineRule="auto"/>
              <w:jc w:val="center"/>
              <w:rPr>
                <w:rFonts w:ascii="宋体" w:hAnsi="宋体"/>
                <w:color w:val="000000"/>
                <w:szCs w:val="21"/>
              </w:rPr>
            </w:pPr>
          </w:p>
        </w:tc>
      </w:tr>
      <w:tr w14:paraId="5181BE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33A4083A">
            <w:pPr>
              <w:snapToGrid w:val="0"/>
              <w:spacing w:before="50" w:after="50" w:line="360" w:lineRule="auto"/>
              <w:jc w:val="center"/>
              <w:rPr>
                <w:rFonts w:ascii="宋体" w:hAnsi="宋体"/>
                <w:color w:val="00000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331B9721">
            <w:pPr>
              <w:snapToGrid w:val="0"/>
              <w:spacing w:before="50" w:after="50" w:line="360" w:lineRule="auto"/>
              <w:jc w:val="center"/>
              <w:rPr>
                <w:rFonts w:ascii="宋体" w:hAnsi="宋体"/>
                <w:color w:val="000000"/>
                <w:szCs w:val="21"/>
              </w:rPr>
            </w:pPr>
          </w:p>
        </w:tc>
        <w:tc>
          <w:tcPr>
            <w:tcW w:w="460" w:type="pct"/>
            <w:tcBorders>
              <w:top w:val="single" w:color="auto" w:sz="4" w:space="0"/>
              <w:left w:val="single" w:color="auto" w:sz="4" w:space="0"/>
              <w:bottom w:val="single" w:color="auto" w:sz="4" w:space="0"/>
              <w:right w:val="single" w:color="auto" w:sz="4" w:space="0"/>
            </w:tcBorders>
            <w:vAlign w:val="center"/>
          </w:tcPr>
          <w:p w14:paraId="3CCFC7D1">
            <w:pPr>
              <w:snapToGrid w:val="0"/>
              <w:spacing w:before="50" w:after="50" w:line="360" w:lineRule="auto"/>
              <w:jc w:val="center"/>
              <w:rPr>
                <w:rFonts w:ascii="宋体" w:hAnsi="宋体"/>
                <w:color w:val="000000"/>
                <w:szCs w:val="21"/>
              </w:rPr>
            </w:pPr>
          </w:p>
        </w:tc>
        <w:tc>
          <w:tcPr>
            <w:tcW w:w="684" w:type="pct"/>
            <w:tcBorders>
              <w:top w:val="single" w:color="auto" w:sz="4" w:space="0"/>
              <w:left w:val="single" w:color="auto" w:sz="4" w:space="0"/>
              <w:bottom w:val="single" w:color="auto" w:sz="4" w:space="0"/>
              <w:right w:val="single" w:color="auto" w:sz="4" w:space="0"/>
            </w:tcBorders>
            <w:vAlign w:val="center"/>
          </w:tcPr>
          <w:p w14:paraId="0A471AF7">
            <w:pPr>
              <w:snapToGrid w:val="0"/>
              <w:spacing w:before="50" w:after="50" w:line="360" w:lineRule="auto"/>
              <w:jc w:val="center"/>
              <w:rPr>
                <w:rFonts w:ascii="宋体" w:hAnsi="宋体"/>
                <w:color w:val="000000"/>
                <w:szCs w:val="21"/>
              </w:rPr>
            </w:pPr>
          </w:p>
        </w:tc>
        <w:tc>
          <w:tcPr>
            <w:tcW w:w="851" w:type="pct"/>
            <w:tcBorders>
              <w:top w:val="single" w:color="auto" w:sz="4" w:space="0"/>
              <w:left w:val="single" w:color="auto" w:sz="4" w:space="0"/>
              <w:bottom w:val="single" w:color="auto" w:sz="4" w:space="0"/>
              <w:right w:val="single" w:color="auto" w:sz="4" w:space="0"/>
            </w:tcBorders>
          </w:tcPr>
          <w:p w14:paraId="5A771E00">
            <w:pPr>
              <w:snapToGrid w:val="0"/>
              <w:spacing w:before="50" w:after="50" w:line="360" w:lineRule="auto"/>
              <w:jc w:val="center"/>
              <w:rPr>
                <w:rFonts w:ascii="宋体" w:hAnsi="宋体"/>
                <w:color w:val="00000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1131444E">
            <w:pPr>
              <w:snapToGrid w:val="0"/>
              <w:spacing w:before="50" w:after="50" w:line="360" w:lineRule="auto"/>
              <w:jc w:val="center"/>
              <w:rPr>
                <w:rFonts w:ascii="宋体" w:hAnsi="宋体"/>
                <w:color w:val="000000"/>
                <w:szCs w:val="21"/>
              </w:rPr>
            </w:pPr>
          </w:p>
        </w:tc>
        <w:tc>
          <w:tcPr>
            <w:tcW w:w="422" w:type="pct"/>
            <w:tcBorders>
              <w:top w:val="single" w:color="auto" w:sz="4" w:space="0"/>
              <w:left w:val="single" w:color="auto" w:sz="4" w:space="0"/>
              <w:bottom w:val="single" w:color="auto" w:sz="4" w:space="0"/>
              <w:right w:val="single" w:color="auto" w:sz="4" w:space="0"/>
            </w:tcBorders>
            <w:vAlign w:val="center"/>
          </w:tcPr>
          <w:p w14:paraId="477DAC7E">
            <w:pPr>
              <w:snapToGrid w:val="0"/>
              <w:spacing w:before="50" w:after="50" w:line="360" w:lineRule="auto"/>
              <w:jc w:val="center"/>
              <w:rPr>
                <w:rFonts w:ascii="宋体" w:hAnsi="宋体"/>
                <w:color w:val="000000"/>
                <w:szCs w:val="21"/>
              </w:rPr>
            </w:pPr>
          </w:p>
        </w:tc>
        <w:tc>
          <w:tcPr>
            <w:tcW w:w="730" w:type="pct"/>
            <w:tcBorders>
              <w:top w:val="single" w:color="auto" w:sz="4" w:space="0"/>
              <w:left w:val="single" w:color="auto" w:sz="4" w:space="0"/>
              <w:bottom w:val="single" w:color="auto" w:sz="4" w:space="0"/>
              <w:right w:val="single" w:color="auto" w:sz="4" w:space="0"/>
            </w:tcBorders>
            <w:vAlign w:val="center"/>
          </w:tcPr>
          <w:p w14:paraId="32B8BF0E">
            <w:pPr>
              <w:snapToGrid w:val="0"/>
              <w:spacing w:before="50" w:after="50" w:line="360" w:lineRule="auto"/>
              <w:jc w:val="center"/>
              <w:rPr>
                <w:rFonts w:ascii="宋体" w:hAnsi="宋体"/>
                <w:color w:val="000000"/>
                <w:szCs w:val="21"/>
              </w:rPr>
            </w:pPr>
          </w:p>
        </w:tc>
      </w:tr>
      <w:tr w14:paraId="26C028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6441C913">
            <w:pPr>
              <w:snapToGrid w:val="0"/>
              <w:spacing w:before="50" w:after="50" w:line="360" w:lineRule="auto"/>
              <w:jc w:val="center"/>
              <w:rPr>
                <w:rFonts w:ascii="宋体" w:hAnsi="宋体"/>
                <w:color w:val="00000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7D71EFE3">
            <w:pPr>
              <w:snapToGrid w:val="0"/>
              <w:spacing w:before="50" w:after="50" w:line="360" w:lineRule="auto"/>
              <w:jc w:val="center"/>
              <w:rPr>
                <w:rFonts w:ascii="宋体" w:hAnsi="宋体"/>
                <w:color w:val="000000"/>
                <w:szCs w:val="21"/>
              </w:rPr>
            </w:pPr>
          </w:p>
        </w:tc>
        <w:tc>
          <w:tcPr>
            <w:tcW w:w="460" w:type="pct"/>
            <w:tcBorders>
              <w:top w:val="single" w:color="auto" w:sz="4" w:space="0"/>
              <w:left w:val="single" w:color="auto" w:sz="4" w:space="0"/>
              <w:bottom w:val="single" w:color="auto" w:sz="4" w:space="0"/>
              <w:right w:val="single" w:color="auto" w:sz="4" w:space="0"/>
            </w:tcBorders>
            <w:vAlign w:val="center"/>
          </w:tcPr>
          <w:p w14:paraId="04DDA7B7">
            <w:pPr>
              <w:snapToGrid w:val="0"/>
              <w:spacing w:before="50" w:after="50" w:line="360" w:lineRule="auto"/>
              <w:jc w:val="center"/>
              <w:rPr>
                <w:rFonts w:ascii="宋体" w:hAnsi="宋体"/>
                <w:color w:val="000000"/>
                <w:szCs w:val="21"/>
              </w:rPr>
            </w:pPr>
          </w:p>
        </w:tc>
        <w:tc>
          <w:tcPr>
            <w:tcW w:w="684" w:type="pct"/>
            <w:tcBorders>
              <w:top w:val="single" w:color="auto" w:sz="4" w:space="0"/>
              <w:left w:val="single" w:color="auto" w:sz="4" w:space="0"/>
              <w:bottom w:val="single" w:color="auto" w:sz="4" w:space="0"/>
              <w:right w:val="single" w:color="auto" w:sz="4" w:space="0"/>
            </w:tcBorders>
            <w:vAlign w:val="center"/>
          </w:tcPr>
          <w:p w14:paraId="56ACB9E8">
            <w:pPr>
              <w:snapToGrid w:val="0"/>
              <w:spacing w:before="50" w:after="50" w:line="360" w:lineRule="auto"/>
              <w:jc w:val="center"/>
              <w:rPr>
                <w:rFonts w:ascii="宋体" w:hAnsi="宋体"/>
                <w:color w:val="000000"/>
                <w:szCs w:val="21"/>
              </w:rPr>
            </w:pPr>
          </w:p>
        </w:tc>
        <w:tc>
          <w:tcPr>
            <w:tcW w:w="851" w:type="pct"/>
            <w:tcBorders>
              <w:top w:val="single" w:color="auto" w:sz="4" w:space="0"/>
              <w:left w:val="single" w:color="auto" w:sz="4" w:space="0"/>
              <w:bottom w:val="single" w:color="auto" w:sz="4" w:space="0"/>
              <w:right w:val="single" w:color="auto" w:sz="4" w:space="0"/>
            </w:tcBorders>
          </w:tcPr>
          <w:p w14:paraId="0D22AA76">
            <w:pPr>
              <w:snapToGrid w:val="0"/>
              <w:spacing w:before="50" w:after="50" w:line="360" w:lineRule="auto"/>
              <w:jc w:val="center"/>
              <w:rPr>
                <w:rFonts w:ascii="宋体" w:hAnsi="宋体"/>
                <w:color w:val="00000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5B2C418C">
            <w:pPr>
              <w:snapToGrid w:val="0"/>
              <w:spacing w:before="50" w:after="50" w:line="360" w:lineRule="auto"/>
              <w:jc w:val="center"/>
              <w:rPr>
                <w:rFonts w:ascii="宋体" w:hAnsi="宋体"/>
                <w:color w:val="000000"/>
                <w:szCs w:val="21"/>
              </w:rPr>
            </w:pPr>
          </w:p>
        </w:tc>
        <w:tc>
          <w:tcPr>
            <w:tcW w:w="422" w:type="pct"/>
            <w:tcBorders>
              <w:top w:val="single" w:color="auto" w:sz="4" w:space="0"/>
              <w:left w:val="single" w:color="auto" w:sz="4" w:space="0"/>
              <w:bottom w:val="single" w:color="auto" w:sz="4" w:space="0"/>
              <w:right w:val="single" w:color="auto" w:sz="4" w:space="0"/>
            </w:tcBorders>
            <w:vAlign w:val="center"/>
          </w:tcPr>
          <w:p w14:paraId="0F35B8A7">
            <w:pPr>
              <w:snapToGrid w:val="0"/>
              <w:spacing w:before="50" w:after="50" w:line="360" w:lineRule="auto"/>
              <w:jc w:val="center"/>
              <w:rPr>
                <w:rFonts w:ascii="宋体" w:hAnsi="宋体"/>
                <w:color w:val="000000"/>
                <w:szCs w:val="21"/>
              </w:rPr>
            </w:pPr>
          </w:p>
        </w:tc>
        <w:tc>
          <w:tcPr>
            <w:tcW w:w="730" w:type="pct"/>
            <w:tcBorders>
              <w:top w:val="single" w:color="auto" w:sz="4" w:space="0"/>
              <w:left w:val="single" w:color="auto" w:sz="4" w:space="0"/>
              <w:bottom w:val="single" w:color="auto" w:sz="4" w:space="0"/>
              <w:right w:val="single" w:color="auto" w:sz="4" w:space="0"/>
            </w:tcBorders>
            <w:vAlign w:val="center"/>
          </w:tcPr>
          <w:p w14:paraId="291E5DE1">
            <w:pPr>
              <w:snapToGrid w:val="0"/>
              <w:spacing w:before="50" w:after="50" w:line="360" w:lineRule="auto"/>
              <w:jc w:val="center"/>
              <w:rPr>
                <w:rFonts w:ascii="宋体" w:hAnsi="宋体"/>
                <w:color w:val="000000"/>
                <w:szCs w:val="21"/>
              </w:rPr>
            </w:pPr>
          </w:p>
        </w:tc>
      </w:tr>
    </w:tbl>
    <w:p w14:paraId="03BE23E9">
      <w:pPr>
        <w:spacing w:line="360" w:lineRule="auto"/>
        <w:contextualSpacing/>
        <w:rPr>
          <w:rFonts w:ascii="宋体" w:hAnsi="宋体"/>
          <w:color w:val="000000"/>
          <w:szCs w:val="21"/>
        </w:rPr>
      </w:pPr>
      <w:r>
        <w:rPr>
          <w:rFonts w:hint="eastAsia" w:ascii="宋体" w:hAnsi="宋体"/>
          <w:color w:val="000000"/>
          <w:szCs w:val="21"/>
        </w:rPr>
        <w:t>备注：</w:t>
      </w:r>
    </w:p>
    <w:p w14:paraId="7FAA8BAC">
      <w:pPr>
        <w:spacing w:line="360" w:lineRule="auto"/>
        <w:ind w:firstLine="420" w:firstLineChars="200"/>
        <w:contextualSpacing/>
        <w:rPr>
          <w:rFonts w:ascii="宋体" w:hAnsi="宋体"/>
          <w:b/>
          <w:color w:val="000000"/>
          <w:szCs w:val="21"/>
        </w:rPr>
      </w:pPr>
      <w:r>
        <w:rPr>
          <w:rFonts w:hint="eastAsia" w:ascii="宋体" w:hAnsi="宋体"/>
          <w:color w:val="000000"/>
          <w:szCs w:val="21"/>
        </w:rPr>
        <w:t>以上设备性能配置清单中“货物名称、数量及单位、品牌、规格型号、制造商、原产地、参数性能、指标及配置”必须如实填写完整，品牌、规格型号没有则填无，填写有缺漏</w:t>
      </w:r>
      <w:r>
        <w:rPr>
          <w:rFonts w:hint="eastAsia" w:ascii="宋体" w:hAnsi="宋体"/>
          <w:bCs/>
          <w:color w:val="000000"/>
          <w:szCs w:val="21"/>
        </w:rPr>
        <w:t>的，</w:t>
      </w:r>
      <w:r>
        <w:rPr>
          <w:rFonts w:hint="eastAsia" w:ascii="宋体" w:hAnsi="宋体"/>
          <w:b/>
          <w:color w:val="000000"/>
          <w:szCs w:val="21"/>
        </w:rPr>
        <w:t>作无效投标处理。</w:t>
      </w:r>
      <w:r>
        <w:rPr>
          <w:rFonts w:hint="eastAsia" w:ascii="宋体" w:hAnsi="宋体"/>
          <w:color w:val="000000"/>
          <w:szCs w:val="21"/>
        </w:rPr>
        <w:t>货物名称、数量及单位、品牌必须与“开标一览表”一致，</w:t>
      </w:r>
      <w:r>
        <w:rPr>
          <w:rFonts w:hint="eastAsia" w:ascii="宋体" w:hAnsi="宋体"/>
          <w:b/>
          <w:color w:val="000000"/>
          <w:szCs w:val="21"/>
        </w:rPr>
        <w:t>否则按无效投标处理。</w:t>
      </w:r>
    </w:p>
    <w:p w14:paraId="3A1A5836">
      <w:pPr>
        <w:spacing w:line="360" w:lineRule="auto"/>
        <w:ind w:firstLine="420" w:firstLineChars="200"/>
        <w:contextualSpacing/>
        <w:rPr>
          <w:rFonts w:ascii="宋体" w:hAnsi="宋体"/>
          <w:color w:val="000000"/>
          <w:szCs w:val="21"/>
        </w:rPr>
      </w:pPr>
    </w:p>
    <w:p w14:paraId="24703712">
      <w:pPr>
        <w:spacing w:line="360" w:lineRule="auto"/>
        <w:ind w:firstLine="2940" w:firstLineChars="1400"/>
        <w:contextualSpacing/>
        <w:rPr>
          <w:rFonts w:ascii="宋体" w:hAnsi="宋体"/>
          <w:color w:val="000000"/>
          <w:spacing w:val="20"/>
          <w:szCs w:val="21"/>
          <w:u w:val="single"/>
        </w:rPr>
      </w:pPr>
      <w:r>
        <w:rPr>
          <w:rFonts w:hint="eastAsia" w:ascii="宋体" w:hAnsi="宋体"/>
          <w:color w:val="000000"/>
          <w:szCs w:val="21"/>
        </w:rPr>
        <w:t>法定代表人或者委托代理人</w:t>
      </w:r>
      <w:r>
        <w:rPr>
          <w:rFonts w:hint="eastAsia" w:ascii="宋体" w:hAnsi="宋体"/>
          <w:color w:val="000000"/>
          <w:spacing w:val="20"/>
          <w:szCs w:val="21"/>
        </w:rPr>
        <w:t>（签字或签章）：</w:t>
      </w:r>
    </w:p>
    <w:p w14:paraId="5624CA20">
      <w:pPr>
        <w:pStyle w:val="25"/>
        <w:spacing w:line="360" w:lineRule="auto"/>
        <w:ind w:firstLine="5040" w:firstLineChars="2400"/>
        <w:rPr>
          <w:rFonts w:hAnsi="宋体"/>
          <w:sz w:val="21"/>
        </w:rPr>
      </w:pPr>
      <w:r>
        <w:rPr>
          <w:rFonts w:hint="eastAsia" w:hAnsi="宋体"/>
          <w:sz w:val="21"/>
        </w:rPr>
        <w:t>供应商</w:t>
      </w:r>
      <w:r>
        <w:rPr>
          <w:rFonts w:hint="eastAsia" w:hAnsi="宋体"/>
          <w:b/>
          <w:bCs/>
          <w:sz w:val="21"/>
        </w:rPr>
        <w:t>（CA电子签章）</w:t>
      </w:r>
      <w:r>
        <w:rPr>
          <w:rFonts w:hint="eastAsia" w:hAnsi="宋体"/>
          <w:sz w:val="21"/>
        </w:rPr>
        <w:t>：</w:t>
      </w:r>
    </w:p>
    <w:p w14:paraId="4E468E95">
      <w:pPr>
        <w:wordWrap w:val="0"/>
        <w:snapToGrid w:val="0"/>
        <w:spacing w:before="120" w:beforeLines="50" w:after="50" w:line="360" w:lineRule="auto"/>
        <w:ind w:left="540"/>
        <w:jc w:val="center"/>
        <w:rPr>
          <w:rFonts w:ascii="宋体" w:hAnsi="宋体"/>
          <w:szCs w:val="21"/>
        </w:rPr>
      </w:pPr>
      <w:r>
        <w:rPr>
          <w:rFonts w:hint="eastAsia" w:ascii="宋体" w:hAnsi="宋体"/>
          <w:szCs w:val="21"/>
        </w:rPr>
        <w:t xml:space="preserve">                             日期：   年   月   日</w:t>
      </w:r>
    </w:p>
    <w:p w14:paraId="52E44DA5">
      <w:pPr>
        <w:snapToGrid w:val="0"/>
        <w:spacing w:before="50" w:after="50" w:line="360" w:lineRule="auto"/>
        <w:rPr>
          <w:rFonts w:ascii="宋体" w:hAnsi="宋体"/>
          <w:color w:val="000000"/>
          <w:sz w:val="24"/>
          <w:szCs w:val="20"/>
        </w:rPr>
      </w:pPr>
    </w:p>
    <w:p w14:paraId="7B2BB0E5">
      <w:pPr>
        <w:snapToGrid w:val="0"/>
        <w:spacing w:before="120" w:beforeLines="50" w:after="50" w:line="360" w:lineRule="auto"/>
        <w:ind w:left="142"/>
        <w:jc w:val="left"/>
        <w:rPr>
          <w:rFonts w:ascii="宋体" w:hAnsi="宋体"/>
          <w:b/>
          <w:color w:val="000000"/>
          <w:sz w:val="24"/>
        </w:rPr>
      </w:pPr>
      <w:r>
        <w:rPr>
          <w:rFonts w:ascii="宋体" w:hAnsi="宋体"/>
          <w:b/>
          <w:color w:val="000000"/>
          <w:sz w:val="24"/>
        </w:rPr>
        <w:br w:type="page"/>
      </w:r>
      <w:r>
        <w:rPr>
          <w:rFonts w:hint="eastAsia" w:ascii="宋体" w:hAnsi="宋体"/>
          <w:b/>
          <w:color w:val="000000"/>
          <w:sz w:val="24"/>
        </w:rPr>
        <w:t>10. 项目实施人员一览表格式</w:t>
      </w:r>
    </w:p>
    <w:p w14:paraId="02AFAEF5">
      <w:pPr>
        <w:snapToGrid w:val="0"/>
        <w:spacing w:before="120" w:beforeLines="50" w:after="50" w:line="360" w:lineRule="auto"/>
        <w:ind w:left="142"/>
        <w:jc w:val="left"/>
        <w:rPr>
          <w:rFonts w:ascii="宋体" w:hAnsi="宋体"/>
          <w:b/>
          <w:color w:val="000000"/>
          <w:sz w:val="24"/>
        </w:rPr>
      </w:pPr>
    </w:p>
    <w:p w14:paraId="72D03757">
      <w:pPr>
        <w:snapToGrid w:val="0"/>
        <w:spacing w:before="120" w:beforeLines="50" w:after="50" w:line="360" w:lineRule="auto"/>
        <w:ind w:left="142"/>
        <w:jc w:val="center"/>
        <w:rPr>
          <w:rFonts w:ascii="宋体" w:hAnsi="宋体"/>
          <w:b/>
          <w:color w:val="000000"/>
          <w:sz w:val="32"/>
          <w:szCs w:val="32"/>
        </w:rPr>
      </w:pPr>
      <w:r>
        <w:rPr>
          <w:rFonts w:hint="eastAsia" w:ascii="宋体" w:hAnsi="宋体"/>
          <w:b/>
          <w:color w:val="000000"/>
          <w:sz w:val="32"/>
          <w:szCs w:val="32"/>
        </w:rPr>
        <w:t>项目实施人员一览表</w:t>
      </w:r>
    </w:p>
    <w:p w14:paraId="09652E4F">
      <w:pPr>
        <w:pStyle w:val="25"/>
        <w:spacing w:line="360" w:lineRule="auto"/>
        <w:rPr>
          <w:rFonts w:hAnsi="宋体"/>
          <w:color w:val="000000"/>
          <w:sz w:val="24"/>
          <w:szCs w:val="24"/>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772"/>
        <w:gridCol w:w="1853"/>
        <w:gridCol w:w="1546"/>
        <w:gridCol w:w="1849"/>
        <w:gridCol w:w="2007"/>
      </w:tblGrid>
      <w:tr w14:paraId="5117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jc w:val="center"/>
        </w:trPr>
        <w:tc>
          <w:tcPr>
            <w:tcW w:w="890" w:type="dxa"/>
            <w:vAlign w:val="center"/>
          </w:tcPr>
          <w:p w14:paraId="05DACB61">
            <w:pPr>
              <w:snapToGrid w:val="0"/>
              <w:spacing w:before="50" w:after="120" w:afterLines="50" w:line="360" w:lineRule="auto"/>
              <w:jc w:val="center"/>
              <w:rPr>
                <w:rFonts w:ascii="宋体" w:hAnsi="宋体"/>
                <w:color w:val="000000"/>
                <w:szCs w:val="21"/>
              </w:rPr>
            </w:pPr>
            <w:r>
              <w:rPr>
                <w:rFonts w:hint="eastAsia" w:ascii="宋体" w:hAnsi="宋体"/>
                <w:color w:val="000000"/>
                <w:szCs w:val="21"/>
              </w:rPr>
              <w:t>姓名</w:t>
            </w:r>
          </w:p>
        </w:tc>
        <w:tc>
          <w:tcPr>
            <w:tcW w:w="772" w:type="dxa"/>
            <w:vAlign w:val="center"/>
          </w:tcPr>
          <w:p w14:paraId="5CE13769">
            <w:pPr>
              <w:snapToGrid w:val="0"/>
              <w:spacing w:before="50" w:after="120" w:afterLines="50" w:line="360" w:lineRule="auto"/>
              <w:jc w:val="center"/>
              <w:rPr>
                <w:rFonts w:ascii="宋体" w:hAnsi="宋体"/>
                <w:color w:val="000000"/>
                <w:szCs w:val="21"/>
              </w:rPr>
            </w:pPr>
            <w:r>
              <w:rPr>
                <w:rFonts w:hint="eastAsia" w:ascii="宋体" w:hAnsi="宋体"/>
                <w:color w:val="000000"/>
                <w:szCs w:val="21"/>
              </w:rPr>
              <w:t>职务</w:t>
            </w:r>
          </w:p>
        </w:tc>
        <w:tc>
          <w:tcPr>
            <w:tcW w:w="1853" w:type="dxa"/>
            <w:vAlign w:val="center"/>
          </w:tcPr>
          <w:p w14:paraId="733FD5D1">
            <w:pPr>
              <w:snapToGrid w:val="0"/>
              <w:spacing w:before="50" w:after="120" w:afterLines="50" w:line="360" w:lineRule="auto"/>
              <w:jc w:val="center"/>
              <w:rPr>
                <w:rFonts w:ascii="宋体" w:hAnsi="宋体"/>
                <w:color w:val="000000"/>
                <w:szCs w:val="21"/>
              </w:rPr>
            </w:pPr>
            <w:r>
              <w:rPr>
                <w:rFonts w:hint="eastAsia" w:ascii="宋体" w:hAnsi="宋体"/>
                <w:color w:val="000000"/>
                <w:szCs w:val="21"/>
              </w:rPr>
              <w:t>专业技术资格（职称）或者职业资格或者执业资格证或者其他证书</w:t>
            </w:r>
          </w:p>
        </w:tc>
        <w:tc>
          <w:tcPr>
            <w:tcW w:w="1546" w:type="dxa"/>
            <w:vAlign w:val="center"/>
          </w:tcPr>
          <w:p w14:paraId="34FAE702">
            <w:pPr>
              <w:snapToGrid w:val="0"/>
              <w:spacing w:before="50" w:after="120" w:afterLines="50" w:line="360" w:lineRule="auto"/>
              <w:jc w:val="center"/>
              <w:rPr>
                <w:rFonts w:ascii="宋体" w:hAnsi="宋体"/>
                <w:color w:val="000000"/>
                <w:szCs w:val="21"/>
              </w:rPr>
            </w:pPr>
            <w:r>
              <w:rPr>
                <w:rFonts w:hint="eastAsia" w:ascii="宋体" w:hAnsi="宋体"/>
                <w:color w:val="000000"/>
                <w:szCs w:val="21"/>
              </w:rPr>
              <w:t>证书编号</w:t>
            </w:r>
          </w:p>
        </w:tc>
        <w:tc>
          <w:tcPr>
            <w:tcW w:w="1849" w:type="dxa"/>
            <w:vAlign w:val="center"/>
          </w:tcPr>
          <w:p w14:paraId="760AA30D">
            <w:pPr>
              <w:snapToGrid w:val="0"/>
              <w:spacing w:before="50" w:after="120" w:afterLines="50" w:line="360" w:lineRule="auto"/>
              <w:jc w:val="center"/>
              <w:rPr>
                <w:rFonts w:ascii="宋体" w:hAnsi="宋体"/>
                <w:color w:val="000000"/>
                <w:szCs w:val="21"/>
              </w:rPr>
            </w:pPr>
            <w:r>
              <w:rPr>
                <w:rFonts w:hint="eastAsia" w:ascii="宋体" w:hAnsi="宋体"/>
                <w:color w:val="000000"/>
                <w:szCs w:val="21"/>
              </w:rPr>
              <w:t>参加本单位</w:t>
            </w:r>
          </w:p>
          <w:p w14:paraId="44A0CFB5">
            <w:pPr>
              <w:snapToGrid w:val="0"/>
              <w:spacing w:before="50" w:after="120" w:afterLines="50" w:line="360" w:lineRule="auto"/>
              <w:jc w:val="center"/>
              <w:rPr>
                <w:rFonts w:ascii="宋体" w:hAnsi="宋体"/>
                <w:color w:val="000000"/>
                <w:szCs w:val="21"/>
              </w:rPr>
            </w:pPr>
            <w:r>
              <w:rPr>
                <w:rFonts w:hint="eastAsia" w:ascii="宋体" w:hAnsi="宋体"/>
                <w:color w:val="000000"/>
                <w:szCs w:val="21"/>
              </w:rPr>
              <w:t>工作时间</w:t>
            </w:r>
          </w:p>
        </w:tc>
        <w:tc>
          <w:tcPr>
            <w:tcW w:w="2007" w:type="dxa"/>
            <w:vAlign w:val="center"/>
          </w:tcPr>
          <w:p w14:paraId="50EC862F">
            <w:pPr>
              <w:snapToGrid w:val="0"/>
              <w:spacing w:before="50" w:after="120" w:afterLines="50" w:line="360" w:lineRule="auto"/>
              <w:jc w:val="center"/>
              <w:rPr>
                <w:rFonts w:ascii="宋体" w:hAnsi="宋体"/>
                <w:color w:val="000000"/>
                <w:szCs w:val="21"/>
              </w:rPr>
            </w:pPr>
            <w:r>
              <w:rPr>
                <w:rFonts w:hint="eastAsia" w:ascii="宋体" w:hAnsi="宋体"/>
                <w:color w:val="000000"/>
                <w:szCs w:val="21"/>
              </w:rPr>
              <w:t>劳动合同编号</w:t>
            </w:r>
          </w:p>
        </w:tc>
      </w:tr>
      <w:tr w14:paraId="5D7A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917" w:type="dxa"/>
            <w:gridSpan w:val="6"/>
            <w:vAlign w:val="center"/>
          </w:tcPr>
          <w:p w14:paraId="700B85AA">
            <w:pPr>
              <w:snapToGrid w:val="0"/>
              <w:spacing w:before="50" w:after="120" w:afterLines="50" w:line="360" w:lineRule="auto"/>
              <w:jc w:val="center"/>
              <w:rPr>
                <w:rFonts w:ascii="宋体" w:hAnsi="宋体"/>
                <w:color w:val="000000"/>
                <w:szCs w:val="21"/>
              </w:rPr>
            </w:pPr>
            <w:r>
              <w:rPr>
                <w:rFonts w:hint="eastAsia" w:ascii="宋体" w:hAnsi="宋体" w:cs="宋体"/>
                <w:b/>
                <w:bCs/>
                <w:kern w:val="0"/>
                <w:szCs w:val="21"/>
              </w:rPr>
              <w:t>项目实施组人员</w:t>
            </w:r>
          </w:p>
        </w:tc>
      </w:tr>
      <w:tr w14:paraId="3F4B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90" w:type="dxa"/>
            <w:vAlign w:val="center"/>
          </w:tcPr>
          <w:p w14:paraId="656CE693">
            <w:pPr>
              <w:snapToGrid w:val="0"/>
              <w:spacing w:before="50" w:after="120" w:afterLines="50" w:line="360" w:lineRule="auto"/>
              <w:jc w:val="center"/>
              <w:rPr>
                <w:rFonts w:ascii="宋体" w:hAnsi="宋体"/>
                <w:color w:val="000000"/>
                <w:szCs w:val="21"/>
              </w:rPr>
            </w:pPr>
          </w:p>
        </w:tc>
        <w:tc>
          <w:tcPr>
            <w:tcW w:w="772" w:type="dxa"/>
            <w:vAlign w:val="center"/>
          </w:tcPr>
          <w:p w14:paraId="116AD1F2">
            <w:pPr>
              <w:snapToGrid w:val="0"/>
              <w:spacing w:before="50" w:after="120" w:afterLines="50" w:line="360" w:lineRule="auto"/>
              <w:jc w:val="center"/>
              <w:rPr>
                <w:rFonts w:ascii="宋体" w:hAnsi="宋体"/>
                <w:color w:val="000000"/>
                <w:szCs w:val="21"/>
              </w:rPr>
            </w:pPr>
          </w:p>
        </w:tc>
        <w:tc>
          <w:tcPr>
            <w:tcW w:w="1853" w:type="dxa"/>
            <w:vAlign w:val="center"/>
          </w:tcPr>
          <w:p w14:paraId="7F97B680">
            <w:pPr>
              <w:snapToGrid w:val="0"/>
              <w:spacing w:before="50" w:after="120" w:afterLines="50" w:line="360" w:lineRule="auto"/>
              <w:jc w:val="center"/>
              <w:rPr>
                <w:rFonts w:ascii="宋体" w:hAnsi="宋体"/>
                <w:color w:val="000000"/>
                <w:szCs w:val="21"/>
              </w:rPr>
            </w:pPr>
          </w:p>
        </w:tc>
        <w:tc>
          <w:tcPr>
            <w:tcW w:w="1546" w:type="dxa"/>
            <w:vAlign w:val="center"/>
          </w:tcPr>
          <w:p w14:paraId="496EACC7">
            <w:pPr>
              <w:snapToGrid w:val="0"/>
              <w:spacing w:before="50" w:after="120" w:afterLines="50" w:line="360" w:lineRule="auto"/>
              <w:jc w:val="center"/>
              <w:rPr>
                <w:rFonts w:ascii="宋体" w:hAnsi="宋体"/>
                <w:color w:val="000000"/>
                <w:szCs w:val="21"/>
              </w:rPr>
            </w:pPr>
          </w:p>
        </w:tc>
        <w:tc>
          <w:tcPr>
            <w:tcW w:w="1849" w:type="dxa"/>
            <w:vAlign w:val="center"/>
          </w:tcPr>
          <w:p w14:paraId="5D640671">
            <w:pPr>
              <w:snapToGrid w:val="0"/>
              <w:spacing w:before="50" w:after="120" w:afterLines="50" w:line="360" w:lineRule="auto"/>
              <w:jc w:val="center"/>
              <w:rPr>
                <w:rFonts w:ascii="宋体" w:hAnsi="宋体"/>
                <w:color w:val="000000"/>
                <w:szCs w:val="21"/>
              </w:rPr>
            </w:pPr>
          </w:p>
        </w:tc>
        <w:tc>
          <w:tcPr>
            <w:tcW w:w="2007" w:type="dxa"/>
            <w:vAlign w:val="center"/>
          </w:tcPr>
          <w:p w14:paraId="3BEF74AE">
            <w:pPr>
              <w:snapToGrid w:val="0"/>
              <w:spacing w:before="50" w:after="120" w:afterLines="50" w:line="360" w:lineRule="auto"/>
              <w:jc w:val="center"/>
              <w:rPr>
                <w:rFonts w:ascii="宋体" w:hAnsi="宋体"/>
                <w:color w:val="000000"/>
                <w:szCs w:val="21"/>
              </w:rPr>
            </w:pPr>
          </w:p>
        </w:tc>
      </w:tr>
      <w:tr w14:paraId="56F1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90" w:type="dxa"/>
            <w:vAlign w:val="center"/>
          </w:tcPr>
          <w:p w14:paraId="05AB54B8">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c>
          <w:tcPr>
            <w:tcW w:w="772" w:type="dxa"/>
            <w:vAlign w:val="center"/>
          </w:tcPr>
          <w:p w14:paraId="31669AA1">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c>
          <w:tcPr>
            <w:tcW w:w="1853" w:type="dxa"/>
            <w:vAlign w:val="center"/>
          </w:tcPr>
          <w:p w14:paraId="42C14843">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c>
          <w:tcPr>
            <w:tcW w:w="1546" w:type="dxa"/>
            <w:vAlign w:val="center"/>
          </w:tcPr>
          <w:p w14:paraId="61D8E1B8">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c>
          <w:tcPr>
            <w:tcW w:w="1849" w:type="dxa"/>
            <w:vAlign w:val="center"/>
          </w:tcPr>
          <w:p w14:paraId="53B3AB0B">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c>
          <w:tcPr>
            <w:tcW w:w="2007" w:type="dxa"/>
            <w:vAlign w:val="center"/>
          </w:tcPr>
          <w:p w14:paraId="0DD857B6">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r>
      <w:tr w14:paraId="3E52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917" w:type="dxa"/>
            <w:gridSpan w:val="6"/>
            <w:vAlign w:val="center"/>
          </w:tcPr>
          <w:p w14:paraId="7FC35321">
            <w:pPr>
              <w:snapToGrid w:val="0"/>
              <w:spacing w:before="50" w:after="120" w:afterLines="50" w:line="360" w:lineRule="auto"/>
              <w:jc w:val="center"/>
              <w:rPr>
                <w:rFonts w:ascii="宋体" w:hAnsi="宋体"/>
                <w:color w:val="000000"/>
                <w:szCs w:val="21"/>
              </w:rPr>
            </w:pPr>
            <w:r>
              <w:rPr>
                <w:rFonts w:hint="eastAsia" w:ascii="宋体" w:hAnsi="宋体"/>
                <w:b/>
                <w:bCs/>
                <w:color w:val="000000"/>
                <w:szCs w:val="21"/>
              </w:rPr>
              <w:t>专属售后服务人员</w:t>
            </w:r>
          </w:p>
        </w:tc>
      </w:tr>
      <w:tr w14:paraId="2F23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90" w:type="dxa"/>
            <w:vAlign w:val="center"/>
          </w:tcPr>
          <w:p w14:paraId="25DA8F80">
            <w:pPr>
              <w:snapToGrid w:val="0"/>
              <w:spacing w:before="50" w:after="120" w:afterLines="50" w:line="360" w:lineRule="auto"/>
              <w:jc w:val="center"/>
              <w:rPr>
                <w:rFonts w:ascii="宋体" w:hAnsi="宋体"/>
                <w:color w:val="000000"/>
                <w:szCs w:val="21"/>
              </w:rPr>
            </w:pPr>
          </w:p>
        </w:tc>
        <w:tc>
          <w:tcPr>
            <w:tcW w:w="772" w:type="dxa"/>
            <w:vAlign w:val="center"/>
          </w:tcPr>
          <w:p w14:paraId="4322DFCB">
            <w:pPr>
              <w:snapToGrid w:val="0"/>
              <w:spacing w:before="50" w:after="120" w:afterLines="50" w:line="360" w:lineRule="auto"/>
              <w:jc w:val="center"/>
              <w:rPr>
                <w:rFonts w:ascii="宋体" w:hAnsi="宋体"/>
                <w:color w:val="000000"/>
                <w:szCs w:val="21"/>
              </w:rPr>
            </w:pPr>
          </w:p>
        </w:tc>
        <w:tc>
          <w:tcPr>
            <w:tcW w:w="1853" w:type="dxa"/>
            <w:vAlign w:val="center"/>
          </w:tcPr>
          <w:p w14:paraId="19D19E36">
            <w:pPr>
              <w:snapToGrid w:val="0"/>
              <w:spacing w:before="50" w:after="120" w:afterLines="50" w:line="360" w:lineRule="auto"/>
              <w:jc w:val="center"/>
              <w:rPr>
                <w:rFonts w:ascii="宋体" w:hAnsi="宋体"/>
                <w:color w:val="000000"/>
                <w:szCs w:val="21"/>
              </w:rPr>
            </w:pPr>
          </w:p>
        </w:tc>
        <w:tc>
          <w:tcPr>
            <w:tcW w:w="1546" w:type="dxa"/>
            <w:vAlign w:val="center"/>
          </w:tcPr>
          <w:p w14:paraId="3834E699">
            <w:pPr>
              <w:snapToGrid w:val="0"/>
              <w:spacing w:before="50" w:after="120" w:afterLines="50" w:line="360" w:lineRule="auto"/>
              <w:jc w:val="center"/>
              <w:rPr>
                <w:rFonts w:ascii="宋体" w:hAnsi="宋体"/>
                <w:color w:val="000000"/>
                <w:szCs w:val="21"/>
              </w:rPr>
            </w:pPr>
          </w:p>
        </w:tc>
        <w:tc>
          <w:tcPr>
            <w:tcW w:w="1849" w:type="dxa"/>
            <w:vAlign w:val="center"/>
          </w:tcPr>
          <w:p w14:paraId="29761F95">
            <w:pPr>
              <w:snapToGrid w:val="0"/>
              <w:spacing w:before="50" w:after="120" w:afterLines="50" w:line="360" w:lineRule="auto"/>
              <w:jc w:val="center"/>
              <w:rPr>
                <w:rFonts w:ascii="宋体" w:hAnsi="宋体"/>
                <w:color w:val="000000"/>
                <w:szCs w:val="21"/>
              </w:rPr>
            </w:pPr>
          </w:p>
        </w:tc>
        <w:tc>
          <w:tcPr>
            <w:tcW w:w="2007" w:type="dxa"/>
            <w:vAlign w:val="center"/>
          </w:tcPr>
          <w:p w14:paraId="4D722D65">
            <w:pPr>
              <w:snapToGrid w:val="0"/>
              <w:spacing w:before="50" w:after="120" w:afterLines="50" w:line="360" w:lineRule="auto"/>
              <w:jc w:val="center"/>
              <w:rPr>
                <w:rFonts w:ascii="宋体" w:hAnsi="宋体"/>
                <w:color w:val="000000"/>
                <w:szCs w:val="21"/>
              </w:rPr>
            </w:pPr>
          </w:p>
        </w:tc>
      </w:tr>
      <w:tr w14:paraId="3DB4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90" w:type="dxa"/>
            <w:vAlign w:val="center"/>
          </w:tcPr>
          <w:p w14:paraId="089E8942">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c>
          <w:tcPr>
            <w:tcW w:w="772" w:type="dxa"/>
            <w:vAlign w:val="center"/>
          </w:tcPr>
          <w:p w14:paraId="3898FB6C">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c>
          <w:tcPr>
            <w:tcW w:w="1853" w:type="dxa"/>
            <w:vAlign w:val="center"/>
          </w:tcPr>
          <w:p w14:paraId="7F61DB8A">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c>
          <w:tcPr>
            <w:tcW w:w="1546" w:type="dxa"/>
            <w:vAlign w:val="center"/>
          </w:tcPr>
          <w:p w14:paraId="7BC12E02">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c>
          <w:tcPr>
            <w:tcW w:w="1849" w:type="dxa"/>
            <w:vAlign w:val="center"/>
          </w:tcPr>
          <w:p w14:paraId="66693C4A">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c>
          <w:tcPr>
            <w:tcW w:w="2007" w:type="dxa"/>
            <w:vAlign w:val="center"/>
          </w:tcPr>
          <w:p w14:paraId="1685B854">
            <w:pPr>
              <w:snapToGrid w:val="0"/>
              <w:spacing w:before="50" w:after="120" w:afterLines="50" w:line="360" w:lineRule="auto"/>
              <w:jc w:val="center"/>
              <w:rPr>
                <w:rFonts w:ascii="宋体" w:hAnsi="宋体"/>
                <w:color w:val="000000"/>
                <w:szCs w:val="21"/>
              </w:rPr>
            </w:pPr>
            <w:r>
              <w:rPr>
                <w:rFonts w:hint="eastAsia" w:ascii="宋体" w:hAnsi="宋体"/>
                <w:color w:val="000000"/>
                <w:szCs w:val="21"/>
              </w:rPr>
              <w:t>...</w:t>
            </w:r>
          </w:p>
        </w:tc>
      </w:tr>
    </w:tbl>
    <w:p w14:paraId="45046228">
      <w:pPr>
        <w:snapToGrid w:val="0"/>
        <w:spacing w:before="50" w:after="120" w:afterLines="50" w:line="360" w:lineRule="auto"/>
        <w:jc w:val="left"/>
        <w:rPr>
          <w:rFonts w:ascii="宋体" w:hAnsi="宋体"/>
          <w:color w:val="000000"/>
          <w:sz w:val="24"/>
          <w:szCs w:val="20"/>
        </w:rPr>
      </w:pPr>
    </w:p>
    <w:p w14:paraId="076F579E">
      <w:pPr>
        <w:spacing w:line="360" w:lineRule="auto"/>
        <w:contextualSpacing/>
        <w:jc w:val="left"/>
        <w:rPr>
          <w:rFonts w:ascii="宋体" w:hAnsi="宋体"/>
          <w:color w:val="000000"/>
          <w:szCs w:val="21"/>
        </w:rPr>
      </w:pPr>
      <w:r>
        <w:rPr>
          <w:rFonts w:hint="eastAsia" w:ascii="宋体" w:hAnsi="宋体"/>
          <w:color w:val="000000"/>
          <w:szCs w:val="21"/>
        </w:rPr>
        <w:t>注：</w:t>
      </w:r>
    </w:p>
    <w:p w14:paraId="1FF86B19">
      <w:pPr>
        <w:spacing w:line="360" w:lineRule="auto"/>
        <w:contextualSpacing/>
        <w:jc w:val="left"/>
        <w:rPr>
          <w:rFonts w:ascii="宋体" w:hAnsi="宋体"/>
          <w:color w:val="000000"/>
          <w:szCs w:val="21"/>
        </w:rPr>
      </w:pPr>
      <w:r>
        <w:rPr>
          <w:rFonts w:hint="eastAsia" w:ascii="宋体" w:hAnsi="宋体"/>
          <w:color w:val="000000"/>
          <w:szCs w:val="21"/>
        </w:rPr>
        <w:t>1</w:t>
      </w:r>
      <w:r>
        <w:rPr>
          <w:rFonts w:ascii="宋体" w:hAnsi="宋体"/>
          <w:color w:val="000000"/>
          <w:szCs w:val="21"/>
        </w:rPr>
        <w:t>.</w:t>
      </w:r>
      <w:r>
        <w:rPr>
          <w:rFonts w:hint="eastAsia" w:ascii="宋体" w:hAnsi="宋体"/>
          <w:color w:val="000000"/>
          <w:szCs w:val="21"/>
        </w:rPr>
        <w:t>在填写时，如本表格不适合投标单位的实际情况，可根据本表格式自行制表填写。</w:t>
      </w:r>
    </w:p>
    <w:p w14:paraId="616C3C65">
      <w:pPr>
        <w:spacing w:line="360" w:lineRule="auto"/>
        <w:contextualSpacing/>
        <w:jc w:val="left"/>
        <w:rPr>
          <w:rFonts w:ascii="宋体" w:hAnsi="宋体"/>
          <w:color w:val="000000"/>
          <w:szCs w:val="21"/>
        </w:rPr>
      </w:pPr>
      <w:r>
        <w:rPr>
          <w:rFonts w:ascii="宋体" w:hAnsi="宋体"/>
          <w:color w:val="000000"/>
          <w:szCs w:val="21"/>
        </w:rPr>
        <w:t>2.</w:t>
      </w:r>
      <w:r>
        <w:rPr>
          <w:rFonts w:hint="eastAsia" w:ascii="宋体" w:hAnsi="宋体"/>
          <w:color w:val="000000"/>
          <w:szCs w:val="21"/>
        </w:rPr>
        <w:t>投标人应当附本表所列证书的复印件并加盖投标人公章。</w:t>
      </w:r>
    </w:p>
    <w:p w14:paraId="75624871">
      <w:pPr>
        <w:spacing w:line="360" w:lineRule="auto"/>
        <w:contextualSpacing/>
        <w:rPr>
          <w:rFonts w:ascii="宋体" w:hAnsi="宋体"/>
          <w:color w:val="000000"/>
          <w:spacing w:val="20"/>
          <w:szCs w:val="21"/>
          <w:u w:val="single"/>
        </w:rPr>
      </w:pPr>
    </w:p>
    <w:p w14:paraId="0CB56ADF">
      <w:pPr>
        <w:pStyle w:val="25"/>
        <w:spacing w:line="360" w:lineRule="auto"/>
        <w:ind w:firstLine="5040" w:firstLineChars="2400"/>
        <w:rPr>
          <w:rFonts w:hAnsi="宋体"/>
          <w:sz w:val="21"/>
        </w:rPr>
      </w:pPr>
      <w:r>
        <w:rPr>
          <w:rFonts w:hint="eastAsia" w:hAnsi="宋体"/>
          <w:sz w:val="21"/>
        </w:rPr>
        <w:t>供应商</w:t>
      </w:r>
      <w:r>
        <w:rPr>
          <w:rFonts w:hint="eastAsia" w:hAnsi="宋体"/>
          <w:b/>
          <w:bCs/>
          <w:sz w:val="21"/>
        </w:rPr>
        <w:t>（CA电子签章）</w:t>
      </w:r>
      <w:r>
        <w:rPr>
          <w:rFonts w:hint="eastAsia" w:hAnsi="宋体"/>
          <w:sz w:val="21"/>
        </w:rPr>
        <w:t>：</w:t>
      </w:r>
    </w:p>
    <w:p w14:paraId="2A6E44FB">
      <w:pPr>
        <w:wordWrap w:val="0"/>
        <w:snapToGrid w:val="0"/>
        <w:spacing w:before="120" w:beforeLines="50" w:after="50" w:line="360" w:lineRule="auto"/>
        <w:ind w:left="540"/>
        <w:jc w:val="center"/>
        <w:rPr>
          <w:rFonts w:ascii="宋体" w:hAnsi="宋体"/>
          <w:szCs w:val="21"/>
        </w:rPr>
      </w:pPr>
      <w:r>
        <w:rPr>
          <w:rFonts w:hint="eastAsia" w:ascii="宋体" w:hAnsi="宋体"/>
          <w:szCs w:val="21"/>
        </w:rPr>
        <w:t xml:space="preserve">                             日期：   年   月   日</w:t>
      </w:r>
    </w:p>
    <w:p w14:paraId="26E00594">
      <w:pPr>
        <w:snapToGrid w:val="0"/>
        <w:spacing w:before="50" w:after="120" w:afterLines="50" w:line="360" w:lineRule="auto"/>
        <w:jc w:val="left"/>
        <w:rPr>
          <w:rFonts w:ascii="宋体" w:hAnsi="宋体"/>
          <w:color w:val="000000"/>
          <w:sz w:val="24"/>
          <w:szCs w:val="20"/>
        </w:rPr>
      </w:pPr>
    </w:p>
    <w:p w14:paraId="0FF96211">
      <w:pPr>
        <w:snapToGrid w:val="0"/>
        <w:spacing w:before="120" w:beforeLines="50" w:after="50" w:line="360" w:lineRule="auto"/>
        <w:ind w:left="142"/>
        <w:jc w:val="left"/>
        <w:rPr>
          <w:rFonts w:ascii="宋体" w:hAnsi="宋体"/>
          <w:b/>
          <w:color w:val="000000"/>
          <w:sz w:val="24"/>
        </w:rPr>
      </w:pPr>
      <w:r>
        <w:rPr>
          <w:rFonts w:ascii="宋体" w:hAnsi="宋体"/>
          <w:b/>
          <w:color w:val="000000"/>
          <w:sz w:val="24"/>
        </w:rPr>
        <w:br w:type="page"/>
      </w:r>
      <w:r>
        <w:rPr>
          <w:rFonts w:hint="eastAsia" w:ascii="宋体" w:hAnsi="宋体"/>
          <w:b/>
          <w:color w:val="000000"/>
          <w:sz w:val="24"/>
        </w:rPr>
        <w:t>11. 选配件、专用耗材、售后服务优惠表格式</w:t>
      </w:r>
    </w:p>
    <w:p w14:paraId="250A15AA">
      <w:pPr>
        <w:snapToGrid w:val="0"/>
        <w:spacing w:before="120" w:beforeLines="50" w:after="50" w:line="360" w:lineRule="auto"/>
        <w:ind w:left="142"/>
        <w:jc w:val="center"/>
        <w:rPr>
          <w:rFonts w:ascii="宋体" w:hAnsi="宋体"/>
          <w:b/>
          <w:color w:val="000000"/>
          <w:sz w:val="32"/>
          <w:szCs w:val="32"/>
        </w:rPr>
      </w:pPr>
      <w:r>
        <w:rPr>
          <w:rFonts w:hint="eastAsia" w:ascii="宋体" w:hAnsi="宋体"/>
          <w:b/>
          <w:color w:val="000000"/>
          <w:sz w:val="32"/>
          <w:szCs w:val="32"/>
        </w:rPr>
        <w:t>选配件、专用耗材、售后服务优惠表</w:t>
      </w:r>
    </w:p>
    <w:tbl>
      <w:tblPr>
        <w:tblStyle w:val="49"/>
        <w:tblW w:w="831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000"/>
      </w:tblGrid>
      <w:tr w14:paraId="7C0CBD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82D7CE2">
            <w:pPr>
              <w:pStyle w:val="25"/>
              <w:snapToGrid w:val="0"/>
              <w:spacing w:before="295" w:after="295" w:line="360" w:lineRule="auto"/>
              <w:jc w:val="center"/>
              <w:rPr>
                <w:rFonts w:hAnsi="宋体" w:cs="Courier New"/>
                <w:color w:val="000000"/>
                <w:kern w:val="2"/>
                <w:sz w:val="24"/>
                <w:szCs w:val="24"/>
              </w:rPr>
            </w:pPr>
            <w:r>
              <w:rPr>
                <w:rFonts w:hint="eastAsia" w:hAnsi="宋体" w:cs="Courier New"/>
                <w:color w:val="000000"/>
                <w:kern w:val="2"/>
                <w:sz w:val="24"/>
                <w:szCs w:val="24"/>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0E8B82CF">
            <w:pPr>
              <w:pStyle w:val="25"/>
              <w:snapToGrid w:val="0"/>
              <w:spacing w:before="295" w:after="295" w:line="360" w:lineRule="auto"/>
              <w:jc w:val="center"/>
              <w:rPr>
                <w:rFonts w:hAnsi="宋体" w:cs="Courier New"/>
                <w:color w:val="000000"/>
                <w:kern w:val="2"/>
                <w:sz w:val="24"/>
                <w:szCs w:val="24"/>
              </w:rPr>
            </w:pPr>
            <w:r>
              <w:rPr>
                <w:rFonts w:hint="eastAsia" w:hAnsi="宋体" w:cs="Courier New"/>
                <w:color w:val="000000"/>
                <w:kern w:val="2"/>
                <w:sz w:val="24"/>
                <w:szCs w:val="24"/>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44E34FE6">
            <w:pPr>
              <w:pStyle w:val="25"/>
              <w:snapToGrid w:val="0"/>
              <w:spacing w:before="295" w:after="295" w:line="360" w:lineRule="auto"/>
              <w:jc w:val="center"/>
              <w:rPr>
                <w:rFonts w:hAnsi="宋体" w:cs="Courier New"/>
                <w:color w:val="000000"/>
                <w:kern w:val="2"/>
                <w:sz w:val="24"/>
                <w:szCs w:val="24"/>
              </w:rPr>
            </w:pPr>
            <w:r>
              <w:rPr>
                <w:rFonts w:hint="eastAsia" w:hAnsi="宋体" w:cs="Courier New"/>
                <w:color w:val="000000"/>
                <w:kern w:val="2"/>
                <w:sz w:val="24"/>
                <w:szCs w:val="24"/>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2BBFEDC0">
            <w:pPr>
              <w:pStyle w:val="25"/>
              <w:snapToGrid w:val="0"/>
              <w:spacing w:before="295" w:after="295" w:line="360" w:lineRule="auto"/>
              <w:jc w:val="center"/>
              <w:rPr>
                <w:rFonts w:hAnsi="宋体" w:cs="Courier New"/>
                <w:color w:val="000000"/>
                <w:kern w:val="2"/>
                <w:sz w:val="24"/>
                <w:szCs w:val="24"/>
              </w:rPr>
            </w:pPr>
            <w:r>
              <w:rPr>
                <w:rFonts w:hint="eastAsia" w:hAnsi="宋体" w:cs="Courier New"/>
                <w:color w:val="000000"/>
                <w:kern w:val="2"/>
                <w:sz w:val="24"/>
                <w:szCs w:val="24"/>
              </w:rPr>
              <w:t>单价</w:t>
            </w:r>
          </w:p>
        </w:tc>
        <w:tc>
          <w:tcPr>
            <w:tcW w:w="2000" w:type="dxa"/>
            <w:tcBorders>
              <w:top w:val="single" w:color="auto" w:sz="4" w:space="0"/>
              <w:left w:val="single" w:color="auto" w:sz="4" w:space="0"/>
              <w:bottom w:val="single" w:color="auto" w:sz="2" w:space="0"/>
              <w:right w:val="single" w:color="auto" w:sz="4" w:space="0"/>
            </w:tcBorders>
            <w:vAlign w:val="center"/>
          </w:tcPr>
          <w:p w14:paraId="07C75223">
            <w:pPr>
              <w:pStyle w:val="25"/>
              <w:snapToGrid w:val="0"/>
              <w:spacing w:before="295" w:after="295" w:line="360" w:lineRule="auto"/>
              <w:jc w:val="center"/>
              <w:rPr>
                <w:rFonts w:hAnsi="宋体" w:cs="Courier New"/>
                <w:color w:val="000000"/>
                <w:kern w:val="2"/>
                <w:sz w:val="24"/>
                <w:szCs w:val="24"/>
              </w:rPr>
            </w:pPr>
            <w:r>
              <w:rPr>
                <w:rFonts w:hint="eastAsia" w:hAnsi="宋体" w:cs="Courier New"/>
                <w:color w:val="000000"/>
                <w:kern w:val="2"/>
                <w:sz w:val="24"/>
                <w:szCs w:val="24"/>
              </w:rPr>
              <w:t>比市场价优惠率</w:t>
            </w:r>
          </w:p>
        </w:tc>
      </w:tr>
      <w:tr w14:paraId="20B567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7C57A65D">
            <w:pPr>
              <w:pStyle w:val="25"/>
              <w:snapToGrid w:val="0"/>
              <w:spacing w:before="295" w:after="295" w:line="360" w:lineRule="auto"/>
              <w:jc w:val="center"/>
              <w:rPr>
                <w:rFonts w:hAnsi="宋体"/>
                <w:color w:val="000000"/>
                <w:kern w:val="2"/>
                <w:sz w:val="24"/>
                <w:szCs w:val="24"/>
              </w:rPr>
            </w:pPr>
            <w:r>
              <w:rPr>
                <w:rFonts w:hint="eastAsia" w:hAnsi="宋体"/>
                <w:color w:val="000000"/>
                <w:kern w:val="2"/>
                <w:sz w:val="24"/>
                <w:szCs w:val="24"/>
              </w:rPr>
              <w:t>1</w:t>
            </w:r>
          </w:p>
        </w:tc>
        <w:tc>
          <w:tcPr>
            <w:tcW w:w="2700" w:type="dxa"/>
            <w:tcBorders>
              <w:top w:val="single" w:color="auto" w:sz="2" w:space="0"/>
              <w:left w:val="single" w:color="auto" w:sz="2" w:space="0"/>
              <w:bottom w:val="single" w:color="auto" w:sz="6" w:space="0"/>
              <w:right w:val="single" w:color="auto" w:sz="4" w:space="0"/>
            </w:tcBorders>
            <w:vAlign w:val="center"/>
          </w:tcPr>
          <w:p w14:paraId="635D5D70">
            <w:pPr>
              <w:pStyle w:val="25"/>
              <w:snapToGrid w:val="0"/>
              <w:spacing w:before="295" w:after="295" w:line="360" w:lineRule="auto"/>
              <w:jc w:val="center"/>
              <w:rPr>
                <w:rFonts w:hAnsi="宋体"/>
                <w:color w:val="000000"/>
                <w:kern w:val="2"/>
                <w:sz w:val="24"/>
                <w:szCs w:val="24"/>
              </w:rPr>
            </w:pPr>
          </w:p>
        </w:tc>
        <w:tc>
          <w:tcPr>
            <w:tcW w:w="1440" w:type="dxa"/>
            <w:tcBorders>
              <w:top w:val="single" w:color="auto" w:sz="2" w:space="0"/>
              <w:left w:val="single" w:color="auto" w:sz="4" w:space="0"/>
              <w:bottom w:val="single" w:color="auto" w:sz="6" w:space="0"/>
              <w:right w:val="single" w:color="auto" w:sz="6" w:space="0"/>
            </w:tcBorders>
            <w:vAlign w:val="center"/>
          </w:tcPr>
          <w:p w14:paraId="1CB7DBCB">
            <w:pPr>
              <w:pStyle w:val="25"/>
              <w:snapToGrid w:val="0"/>
              <w:spacing w:before="295" w:after="295" w:line="360" w:lineRule="auto"/>
              <w:jc w:val="center"/>
              <w:rPr>
                <w:rFonts w:hAnsi="宋体"/>
                <w:color w:val="000000"/>
                <w:kern w:val="2"/>
                <w:sz w:val="24"/>
                <w:szCs w:val="24"/>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0C96AA49">
            <w:pPr>
              <w:pStyle w:val="25"/>
              <w:snapToGrid w:val="0"/>
              <w:spacing w:before="295" w:after="295" w:line="360" w:lineRule="auto"/>
              <w:jc w:val="center"/>
              <w:rPr>
                <w:rFonts w:hAnsi="宋体"/>
                <w:color w:val="000000"/>
                <w:kern w:val="2"/>
                <w:sz w:val="24"/>
                <w:szCs w:val="24"/>
              </w:rPr>
            </w:pPr>
          </w:p>
        </w:tc>
        <w:tc>
          <w:tcPr>
            <w:tcW w:w="2000" w:type="dxa"/>
            <w:tcBorders>
              <w:top w:val="single" w:color="auto" w:sz="2" w:space="0"/>
              <w:left w:val="single" w:color="auto" w:sz="6" w:space="0"/>
              <w:bottom w:val="single" w:color="auto" w:sz="6" w:space="0"/>
              <w:right w:val="single" w:color="auto" w:sz="2" w:space="0"/>
            </w:tcBorders>
            <w:vAlign w:val="center"/>
          </w:tcPr>
          <w:p w14:paraId="42CF58DC">
            <w:pPr>
              <w:pStyle w:val="25"/>
              <w:snapToGrid w:val="0"/>
              <w:spacing w:before="295" w:after="295" w:line="360" w:lineRule="auto"/>
              <w:jc w:val="center"/>
              <w:rPr>
                <w:rFonts w:hAnsi="宋体"/>
                <w:color w:val="000000"/>
                <w:kern w:val="2"/>
                <w:sz w:val="24"/>
                <w:szCs w:val="24"/>
              </w:rPr>
            </w:pPr>
            <w:r>
              <w:rPr>
                <w:rFonts w:hint="eastAsia" w:hAnsi="宋体"/>
                <w:color w:val="000000"/>
                <w:kern w:val="2"/>
                <w:sz w:val="24"/>
                <w:szCs w:val="24"/>
              </w:rPr>
              <w:t xml:space="preserve"> </w:t>
            </w:r>
            <w:r>
              <w:rPr>
                <w:rFonts w:hint="eastAsia" w:hAnsi="宋体"/>
                <w:color w:val="000000"/>
                <w:kern w:val="2"/>
                <w:sz w:val="24"/>
                <w:szCs w:val="24"/>
                <w:u w:val="single"/>
              </w:rPr>
              <w:t xml:space="preserve">           </w:t>
            </w:r>
            <w:r>
              <w:rPr>
                <w:rFonts w:hint="eastAsia" w:hAnsi="宋体"/>
                <w:color w:val="000000"/>
                <w:kern w:val="2"/>
                <w:sz w:val="24"/>
                <w:szCs w:val="24"/>
              </w:rPr>
              <w:t>%</w:t>
            </w:r>
          </w:p>
        </w:tc>
      </w:tr>
      <w:tr w14:paraId="789215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69B92E38">
            <w:pPr>
              <w:pStyle w:val="25"/>
              <w:snapToGrid w:val="0"/>
              <w:spacing w:before="295" w:after="295" w:line="360" w:lineRule="auto"/>
              <w:jc w:val="center"/>
              <w:rPr>
                <w:rFonts w:hAnsi="宋体"/>
                <w:color w:val="000000"/>
                <w:kern w:val="2"/>
                <w:sz w:val="24"/>
                <w:szCs w:val="24"/>
              </w:rPr>
            </w:pPr>
            <w:r>
              <w:rPr>
                <w:rFonts w:hint="eastAsia" w:hAnsi="宋体"/>
                <w:color w:val="000000"/>
                <w:kern w:val="2"/>
                <w:sz w:val="24"/>
                <w:szCs w:val="24"/>
              </w:rPr>
              <w:t>2</w:t>
            </w:r>
          </w:p>
        </w:tc>
        <w:tc>
          <w:tcPr>
            <w:tcW w:w="2700" w:type="dxa"/>
            <w:tcBorders>
              <w:top w:val="single" w:color="auto" w:sz="6" w:space="0"/>
              <w:left w:val="single" w:color="auto" w:sz="2" w:space="0"/>
              <w:bottom w:val="single" w:color="auto" w:sz="6" w:space="0"/>
              <w:right w:val="single" w:color="auto" w:sz="4" w:space="0"/>
            </w:tcBorders>
            <w:vAlign w:val="center"/>
          </w:tcPr>
          <w:p w14:paraId="49EE2223">
            <w:pPr>
              <w:pStyle w:val="25"/>
              <w:snapToGrid w:val="0"/>
              <w:spacing w:before="295" w:after="295" w:line="360" w:lineRule="auto"/>
              <w:jc w:val="center"/>
              <w:rPr>
                <w:rFonts w:hAnsi="宋体"/>
                <w:color w:val="000000"/>
                <w:kern w:val="2"/>
                <w:sz w:val="24"/>
                <w:szCs w:val="24"/>
              </w:rPr>
            </w:pPr>
          </w:p>
        </w:tc>
        <w:tc>
          <w:tcPr>
            <w:tcW w:w="1440" w:type="dxa"/>
            <w:tcBorders>
              <w:top w:val="single" w:color="auto" w:sz="6" w:space="0"/>
              <w:left w:val="single" w:color="auto" w:sz="4" w:space="0"/>
              <w:bottom w:val="single" w:color="auto" w:sz="6" w:space="0"/>
              <w:right w:val="single" w:color="auto" w:sz="6" w:space="0"/>
            </w:tcBorders>
            <w:vAlign w:val="center"/>
          </w:tcPr>
          <w:p w14:paraId="24E24542">
            <w:pPr>
              <w:pStyle w:val="25"/>
              <w:snapToGrid w:val="0"/>
              <w:spacing w:before="295" w:after="295" w:line="360" w:lineRule="auto"/>
              <w:jc w:val="center"/>
              <w:rPr>
                <w:rFonts w:hAnsi="宋体"/>
                <w:color w:val="000000"/>
                <w:kern w:val="2"/>
                <w:sz w:val="24"/>
                <w:szCs w:val="24"/>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0D73542D">
            <w:pPr>
              <w:pStyle w:val="25"/>
              <w:snapToGrid w:val="0"/>
              <w:spacing w:before="295" w:after="295" w:line="360" w:lineRule="auto"/>
              <w:jc w:val="center"/>
              <w:rPr>
                <w:rFonts w:hAnsi="宋体"/>
                <w:color w:val="000000"/>
                <w:kern w:val="2"/>
                <w:sz w:val="24"/>
                <w:szCs w:val="24"/>
              </w:rPr>
            </w:pPr>
          </w:p>
        </w:tc>
        <w:tc>
          <w:tcPr>
            <w:tcW w:w="2000" w:type="dxa"/>
            <w:tcBorders>
              <w:top w:val="single" w:color="auto" w:sz="6" w:space="0"/>
              <w:left w:val="single" w:color="auto" w:sz="6" w:space="0"/>
              <w:bottom w:val="single" w:color="auto" w:sz="6" w:space="0"/>
              <w:right w:val="single" w:color="auto" w:sz="2" w:space="0"/>
            </w:tcBorders>
            <w:vAlign w:val="center"/>
          </w:tcPr>
          <w:p w14:paraId="387021D8">
            <w:pPr>
              <w:pStyle w:val="25"/>
              <w:snapToGrid w:val="0"/>
              <w:spacing w:before="295" w:after="295" w:line="360" w:lineRule="auto"/>
              <w:jc w:val="center"/>
              <w:rPr>
                <w:rFonts w:hAnsi="宋体"/>
                <w:color w:val="000000"/>
                <w:kern w:val="2"/>
                <w:sz w:val="24"/>
                <w:szCs w:val="24"/>
              </w:rPr>
            </w:pPr>
            <w:r>
              <w:rPr>
                <w:rFonts w:hint="eastAsia" w:hAnsi="宋体"/>
                <w:color w:val="000000"/>
                <w:kern w:val="2"/>
                <w:sz w:val="24"/>
                <w:szCs w:val="24"/>
              </w:rPr>
              <w:t xml:space="preserve"> </w:t>
            </w:r>
            <w:r>
              <w:rPr>
                <w:rFonts w:hint="eastAsia" w:hAnsi="宋体"/>
                <w:color w:val="000000"/>
                <w:kern w:val="2"/>
                <w:sz w:val="24"/>
                <w:szCs w:val="24"/>
                <w:u w:val="single"/>
              </w:rPr>
              <w:t xml:space="preserve">           </w:t>
            </w:r>
            <w:r>
              <w:rPr>
                <w:rFonts w:hint="eastAsia" w:hAnsi="宋体"/>
                <w:color w:val="000000"/>
                <w:kern w:val="2"/>
                <w:sz w:val="24"/>
                <w:szCs w:val="24"/>
              </w:rPr>
              <w:t>%</w:t>
            </w:r>
          </w:p>
        </w:tc>
      </w:tr>
      <w:tr w14:paraId="337FDA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48AC689">
            <w:pPr>
              <w:pStyle w:val="25"/>
              <w:snapToGrid w:val="0"/>
              <w:spacing w:before="295" w:after="295" w:line="360" w:lineRule="auto"/>
              <w:jc w:val="center"/>
              <w:rPr>
                <w:rFonts w:hAnsi="宋体"/>
                <w:color w:val="000000"/>
                <w:kern w:val="2"/>
                <w:sz w:val="24"/>
                <w:szCs w:val="24"/>
              </w:rPr>
            </w:pPr>
            <w:r>
              <w:rPr>
                <w:rFonts w:hint="eastAsia" w:hAnsi="宋体"/>
                <w:color w:val="000000"/>
                <w:kern w:val="2"/>
                <w:sz w:val="24"/>
                <w:szCs w:val="24"/>
              </w:rPr>
              <w:t>3</w:t>
            </w:r>
          </w:p>
        </w:tc>
        <w:tc>
          <w:tcPr>
            <w:tcW w:w="2700" w:type="dxa"/>
            <w:tcBorders>
              <w:top w:val="single" w:color="auto" w:sz="6" w:space="0"/>
              <w:left w:val="single" w:color="auto" w:sz="2" w:space="0"/>
              <w:bottom w:val="single" w:color="auto" w:sz="6" w:space="0"/>
              <w:right w:val="single" w:color="auto" w:sz="4" w:space="0"/>
            </w:tcBorders>
            <w:vAlign w:val="center"/>
          </w:tcPr>
          <w:p w14:paraId="45626039">
            <w:pPr>
              <w:pStyle w:val="25"/>
              <w:snapToGrid w:val="0"/>
              <w:spacing w:before="295" w:after="295" w:line="360" w:lineRule="auto"/>
              <w:jc w:val="center"/>
              <w:rPr>
                <w:rFonts w:hAnsi="宋体"/>
                <w:color w:val="000000"/>
                <w:kern w:val="2"/>
                <w:sz w:val="24"/>
                <w:szCs w:val="24"/>
              </w:rPr>
            </w:pPr>
          </w:p>
        </w:tc>
        <w:tc>
          <w:tcPr>
            <w:tcW w:w="1440" w:type="dxa"/>
            <w:tcBorders>
              <w:top w:val="single" w:color="auto" w:sz="6" w:space="0"/>
              <w:left w:val="single" w:color="auto" w:sz="4" w:space="0"/>
              <w:bottom w:val="single" w:color="auto" w:sz="6" w:space="0"/>
              <w:right w:val="single" w:color="auto" w:sz="6" w:space="0"/>
            </w:tcBorders>
            <w:vAlign w:val="center"/>
          </w:tcPr>
          <w:p w14:paraId="15AF6DDD">
            <w:pPr>
              <w:pStyle w:val="25"/>
              <w:snapToGrid w:val="0"/>
              <w:spacing w:before="295" w:after="295" w:line="360" w:lineRule="auto"/>
              <w:jc w:val="center"/>
              <w:rPr>
                <w:rFonts w:hAnsi="宋体"/>
                <w:color w:val="000000"/>
                <w:kern w:val="2"/>
                <w:sz w:val="24"/>
                <w:szCs w:val="24"/>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0684A7AA">
            <w:pPr>
              <w:pStyle w:val="25"/>
              <w:snapToGrid w:val="0"/>
              <w:spacing w:before="295" w:after="295" w:line="360" w:lineRule="auto"/>
              <w:jc w:val="center"/>
              <w:rPr>
                <w:rFonts w:hAnsi="宋体"/>
                <w:color w:val="000000"/>
                <w:kern w:val="2"/>
                <w:sz w:val="24"/>
                <w:szCs w:val="24"/>
              </w:rPr>
            </w:pPr>
          </w:p>
        </w:tc>
        <w:tc>
          <w:tcPr>
            <w:tcW w:w="2000" w:type="dxa"/>
            <w:tcBorders>
              <w:top w:val="single" w:color="auto" w:sz="6" w:space="0"/>
              <w:left w:val="single" w:color="auto" w:sz="6" w:space="0"/>
              <w:bottom w:val="single" w:color="auto" w:sz="6" w:space="0"/>
              <w:right w:val="single" w:color="auto" w:sz="2" w:space="0"/>
            </w:tcBorders>
            <w:vAlign w:val="center"/>
          </w:tcPr>
          <w:p w14:paraId="1E9F279C">
            <w:pPr>
              <w:pStyle w:val="25"/>
              <w:snapToGrid w:val="0"/>
              <w:spacing w:before="295" w:after="295" w:line="360" w:lineRule="auto"/>
              <w:jc w:val="center"/>
              <w:rPr>
                <w:rFonts w:hAnsi="宋体"/>
                <w:color w:val="000000"/>
                <w:kern w:val="2"/>
                <w:sz w:val="24"/>
                <w:szCs w:val="24"/>
              </w:rPr>
            </w:pPr>
            <w:r>
              <w:rPr>
                <w:rFonts w:hint="eastAsia" w:hAnsi="宋体"/>
                <w:color w:val="000000"/>
                <w:kern w:val="2"/>
                <w:sz w:val="24"/>
                <w:szCs w:val="24"/>
              </w:rPr>
              <w:t xml:space="preserve"> </w:t>
            </w:r>
            <w:r>
              <w:rPr>
                <w:rFonts w:hint="eastAsia" w:hAnsi="宋体"/>
                <w:color w:val="000000"/>
                <w:kern w:val="2"/>
                <w:sz w:val="24"/>
                <w:szCs w:val="24"/>
                <w:u w:val="single"/>
              </w:rPr>
              <w:t xml:space="preserve">           </w:t>
            </w:r>
            <w:r>
              <w:rPr>
                <w:rFonts w:hint="eastAsia" w:hAnsi="宋体"/>
                <w:color w:val="000000"/>
                <w:kern w:val="2"/>
                <w:sz w:val="24"/>
                <w:szCs w:val="24"/>
              </w:rPr>
              <w:t>%</w:t>
            </w:r>
          </w:p>
        </w:tc>
      </w:tr>
    </w:tbl>
    <w:p w14:paraId="4A659C62">
      <w:pPr>
        <w:spacing w:line="360" w:lineRule="auto"/>
        <w:contextualSpacing/>
        <w:rPr>
          <w:rFonts w:ascii="宋体" w:hAnsi="宋体"/>
          <w:color w:val="000000"/>
          <w:sz w:val="24"/>
        </w:rPr>
      </w:pPr>
    </w:p>
    <w:p w14:paraId="34C99EFE">
      <w:pPr>
        <w:spacing w:line="360" w:lineRule="auto"/>
        <w:ind w:firstLine="2940" w:firstLineChars="1400"/>
        <w:contextualSpacing/>
        <w:rPr>
          <w:rFonts w:ascii="宋体" w:hAnsi="宋体"/>
          <w:color w:val="000000"/>
          <w:spacing w:val="20"/>
          <w:szCs w:val="21"/>
          <w:u w:val="single"/>
        </w:rPr>
      </w:pPr>
      <w:r>
        <w:rPr>
          <w:rFonts w:hint="eastAsia" w:ascii="宋体" w:hAnsi="宋体"/>
          <w:color w:val="000000"/>
          <w:szCs w:val="21"/>
        </w:rPr>
        <w:t>法定代表人或者委托代理人</w:t>
      </w:r>
      <w:r>
        <w:rPr>
          <w:rFonts w:hint="eastAsia" w:ascii="宋体" w:hAnsi="宋体"/>
          <w:color w:val="000000"/>
          <w:spacing w:val="20"/>
          <w:szCs w:val="21"/>
        </w:rPr>
        <w:t>（签字或签章）：</w:t>
      </w:r>
    </w:p>
    <w:p w14:paraId="2AE3A007">
      <w:pPr>
        <w:pStyle w:val="25"/>
        <w:spacing w:line="360" w:lineRule="auto"/>
        <w:ind w:firstLine="5040" w:firstLineChars="2400"/>
        <w:rPr>
          <w:rFonts w:hAnsi="宋体"/>
          <w:sz w:val="21"/>
        </w:rPr>
      </w:pPr>
      <w:r>
        <w:rPr>
          <w:rFonts w:hint="eastAsia" w:hAnsi="宋体"/>
          <w:sz w:val="21"/>
        </w:rPr>
        <w:t>供应商</w:t>
      </w:r>
      <w:r>
        <w:rPr>
          <w:rFonts w:hint="eastAsia" w:hAnsi="宋体"/>
          <w:b/>
          <w:bCs/>
          <w:sz w:val="21"/>
        </w:rPr>
        <w:t>（CA电子签章）</w:t>
      </w:r>
      <w:r>
        <w:rPr>
          <w:rFonts w:hint="eastAsia" w:hAnsi="宋体"/>
          <w:sz w:val="21"/>
        </w:rPr>
        <w:t>：</w:t>
      </w:r>
    </w:p>
    <w:p w14:paraId="71E03DB4">
      <w:pPr>
        <w:wordWrap w:val="0"/>
        <w:snapToGrid w:val="0"/>
        <w:spacing w:before="120" w:beforeLines="50" w:after="50" w:line="360" w:lineRule="auto"/>
        <w:ind w:left="540"/>
        <w:jc w:val="center"/>
        <w:rPr>
          <w:rFonts w:ascii="宋体" w:hAnsi="宋体"/>
          <w:szCs w:val="21"/>
        </w:rPr>
      </w:pPr>
      <w:r>
        <w:rPr>
          <w:rFonts w:hint="eastAsia" w:ascii="宋体" w:hAnsi="宋体"/>
          <w:szCs w:val="21"/>
        </w:rPr>
        <w:t xml:space="preserve">                             日期：   年   月   日</w:t>
      </w:r>
    </w:p>
    <w:p w14:paraId="1029FC81">
      <w:pPr>
        <w:spacing w:line="360" w:lineRule="auto"/>
        <w:ind w:firstLine="241" w:firstLineChars="100"/>
        <w:contextualSpacing/>
        <w:rPr>
          <w:rFonts w:ascii="宋体" w:hAnsi="宋体"/>
          <w:b/>
          <w:color w:val="000000"/>
          <w:sz w:val="28"/>
          <w:szCs w:val="28"/>
        </w:rPr>
      </w:pPr>
      <w:r>
        <w:rPr>
          <w:rFonts w:ascii="宋体" w:hAnsi="宋体"/>
          <w:b/>
          <w:color w:val="000000"/>
          <w:sz w:val="24"/>
        </w:rPr>
        <w:br w:type="page"/>
      </w:r>
      <w:r>
        <w:rPr>
          <w:rFonts w:hint="eastAsia" w:ascii="宋体" w:hAnsi="宋体"/>
          <w:b/>
          <w:color w:val="000000"/>
          <w:sz w:val="28"/>
          <w:szCs w:val="28"/>
        </w:rPr>
        <w:t>五、其他文书、文件格式</w:t>
      </w:r>
    </w:p>
    <w:p w14:paraId="7C1152F5">
      <w:pPr>
        <w:spacing w:line="360" w:lineRule="auto"/>
        <w:jc w:val="left"/>
        <w:rPr>
          <w:rFonts w:ascii="宋体" w:hAnsi="宋体"/>
          <w:color w:val="000000"/>
          <w:sz w:val="24"/>
        </w:rPr>
      </w:pPr>
      <w:r>
        <w:rPr>
          <w:rFonts w:hint="eastAsia" w:ascii="宋体" w:hAnsi="宋体"/>
          <w:b/>
          <w:color w:val="000000"/>
          <w:sz w:val="24"/>
        </w:rPr>
        <w:t>1.质疑函格式</w:t>
      </w:r>
    </w:p>
    <w:p w14:paraId="60966A6A">
      <w:pPr>
        <w:spacing w:line="360" w:lineRule="auto"/>
        <w:jc w:val="center"/>
        <w:rPr>
          <w:rFonts w:ascii="宋体" w:hAnsi="宋体" w:cs="微软雅黑"/>
          <w:color w:val="000000"/>
          <w:sz w:val="44"/>
          <w:szCs w:val="44"/>
        </w:rPr>
      </w:pPr>
      <w:r>
        <w:rPr>
          <w:rFonts w:hint="eastAsia" w:ascii="宋体" w:hAnsi="宋体" w:cs="微软雅黑"/>
          <w:color w:val="000000"/>
          <w:sz w:val="44"/>
          <w:szCs w:val="44"/>
        </w:rPr>
        <w:t>质疑函</w:t>
      </w:r>
    </w:p>
    <w:p w14:paraId="3C172DE9">
      <w:pPr>
        <w:pStyle w:val="25"/>
        <w:snapToGrid w:val="0"/>
        <w:spacing w:line="360" w:lineRule="auto"/>
        <w:ind w:firstLine="422" w:firstLineChars="200"/>
        <w:rPr>
          <w:rFonts w:hAnsi="宋体"/>
          <w:b/>
          <w:bCs/>
          <w:color w:val="000000"/>
          <w:sz w:val="21"/>
        </w:rPr>
      </w:pPr>
      <w:r>
        <w:rPr>
          <w:rFonts w:hint="eastAsia" w:hAnsi="宋体"/>
          <w:b/>
          <w:bCs/>
          <w:color w:val="000000"/>
          <w:sz w:val="21"/>
        </w:rPr>
        <w:t>一、质疑供应商基本信息：</w:t>
      </w:r>
    </w:p>
    <w:p w14:paraId="599CC7E1">
      <w:pPr>
        <w:pStyle w:val="25"/>
        <w:snapToGrid w:val="0"/>
        <w:spacing w:line="360" w:lineRule="auto"/>
        <w:ind w:firstLine="420" w:firstLineChars="200"/>
        <w:rPr>
          <w:rFonts w:hAnsi="宋体"/>
          <w:bCs/>
          <w:color w:val="000000"/>
          <w:sz w:val="21"/>
          <w:u w:val="single"/>
        </w:rPr>
      </w:pPr>
      <w:r>
        <w:rPr>
          <w:rFonts w:hint="eastAsia" w:hAnsi="宋体"/>
          <w:bCs/>
          <w:color w:val="000000"/>
          <w:sz w:val="21"/>
        </w:rPr>
        <w:t>质疑供应商：</w:t>
      </w:r>
    </w:p>
    <w:p w14:paraId="3B31F9D1">
      <w:pPr>
        <w:pStyle w:val="25"/>
        <w:snapToGrid w:val="0"/>
        <w:spacing w:line="360" w:lineRule="auto"/>
        <w:ind w:firstLine="420" w:firstLineChars="200"/>
        <w:rPr>
          <w:rFonts w:hAnsi="宋体"/>
          <w:bCs/>
          <w:color w:val="000000"/>
          <w:sz w:val="21"/>
        </w:rPr>
      </w:pPr>
      <w:r>
        <w:rPr>
          <w:rFonts w:hAnsi="宋体"/>
          <w:bCs/>
          <w:color w:val="000000"/>
          <w:sz w:val="21"/>
        </w:rPr>
        <w:t>地址</w:t>
      </w:r>
      <w:r>
        <w:rPr>
          <w:rFonts w:hint="eastAsia" w:hAnsi="宋体"/>
          <w:bCs/>
          <w:color w:val="000000"/>
          <w:sz w:val="21"/>
        </w:rPr>
        <w:t>：</w:t>
      </w:r>
      <w:r>
        <w:rPr>
          <w:rFonts w:hAnsi="宋体"/>
          <w:bCs/>
          <w:color w:val="000000"/>
          <w:sz w:val="21"/>
        </w:rPr>
        <w:t>邮编</w:t>
      </w:r>
      <w:r>
        <w:rPr>
          <w:rFonts w:hint="eastAsia" w:hAnsi="宋体"/>
          <w:bCs/>
          <w:color w:val="000000"/>
          <w:sz w:val="21"/>
        </w:rPr>
        <w:t>：</w:t>
      </w:r>
    </w:p>
    <w:p w14:paraId="45E4327F">
      <w:pPr>
        <w:pStyle w:val="25"/>
        <w:snapToGrid w:val="0"/>
        <w:spacing w:line="360" w:lineRule="auto"/>
        <w:ind w:firstLine="420" w:firstLineChars="200"/>
        <w:rPr>
          <w:rFonts w:hAnsi="宋体"/>
          <w:bCs/>
          <w:color w:val="000000"/>
          <w:sz w:val="21"/>
        </w:rPr>
      </w:pPr>
      <w:r>
        <w:rPr>
          <w:rFonts w:hAnsi="宋体"/>
          <w:bCs/>
          <w:color w:val="000000"/>
          <w:sz w:val="21"/>
        </w:rPr>
        <w:t>联系人</w:t>
      </w:r>
      <w:r>
        <w:rPr>
          <w:rFonts w:hint="eastAsia" w:hAnsi="宋体"/>
          <w:bCs/>
          <w:color w:val="000000"/>
          <w:sz w:val="21"/>
        </w:rPr>
        <w:t>：</w:t>
      </w:r>
      <w:r>
        <w:rPr>
          <w:rFonts w:hAnsi="宋体"/>
          <w:bCs/>
          <w:color w:val="000000"/>
          <w:sz w:val="21"/>
        </w:rPr>
        <w:t>联系电话</w:t>
      </w:r>
      <w:r>
        <w:rPr>
          <w:rFonts w:hint="eastAsia" w:hAnsi="宋体"/>
          <w:bCs/>
          <w:color w:val="000000"/>
          <w:sz w:val="21"/>
        </w:rPr>
        <w:t>：</w:t>
      </w:r>
    </w:p>
    <w:p w14:paraId="6AA8958B">
      <w:pPr>
        <w:pStyle w:val="25"/>
        <w:snapToGrid w:val="0"/>
        <w:spacing w:line="360" w:lineRule="auto"/>
        <w:ind w:firstLine="420" w:firstLineChars="200"/>
        <w:rPr>
          <w:rFonts w:hAnsi="宋体"/>
          <w:bCs/>
          <w:color w:val="000000"/>
          <w:sz w:val="21"/>
        </w:rPr>
      </w:pPr>
      <w:r>
        <w:rPr>
          <w:rFonts w:hint="eastAsia" w:hAnsi="宋体"/>
          <w:bCs/>
          <w:color w:val="000000"/>
          <w:sz w:val="21"/>
        </w:rPr>
        <w:t>授权代表：</w:t>
      </w:r>
    </w:p>
    <w:p w14:paraId="3448F7A3">
      <w:pPr>
        <w:pStyle w:val="25"/>
        <w:snapToGrid w:val="0"/>
        <w:spacing w:line="360" w:lineRule="auto"/>
        <w:ind w:firstLine="420" w:firstLineChars="200"/>
        <w:rPr>
          <w:rFonts w:hAnsi="宋体"/>
          <w:bCs/>
          <w:color w:val="000000"/>
          <w:sz w:val="21"/>
          <w:u w:val="single"/>
        </w:rPr>
      </w:pPr>
      <w:r>
        <w:rPr>
          <w:rFonts w:hAnsi="宋体"/>
          <w:bCs/>
          <w:color w:val="000000"/>
          <w:sz w:val="21"/>
        </w:rPr>
        <w:t>联系</w:t>
      </w:r>
      <w:r>
        <w:rPr>
          <w:rFonts w:hint="eastAsia" w:hAnsi="宋体"/>
          <w:bCs/>
          <w:color w:val="000000"/>
          <w:sz w:val="21"/>
        </w:rPr>
        <w:t>电话：</w:t>
      </w:r>
    </w:p>
    <w:p w14:paraId="587156B6">
      <w:pPr>
        <w:pStyle w:val="25"/>
        <w:snapToGrid w:val="0"/>
        <w:spacing w:line="360" w:lineRule="auto"/>
        <w:ind w:firstLine="420" w:firstLineChars="200"/>
        <w:rPr>
          <w:rFonts w:hAnsi="宋体"/>
          <w:bCs/>
          <w:color w:val="000000"/>
          <w:sz w:val="21"/>
        </w:rPr>
      </w:pPr>
      <w:r>
        <w:rPr>
          <w:rFonts w:hAnsi="宋体"/>
          <w:bCs/>
          <w:color w:val="000000"/>
          <w:sz w:val="21"/>
        </w:rPr>
        <w:t>地址</w:t>
      </w:r>
      <w:r>
        <w:rPr>
          <w:rFonts w:hint="eastAsia" w:hAnsi="宋体"/>
          <w:bCs/>
          <w:color w:val="000000"/>
          <w:sz w:val="21"/>
        </w:rPr>
        <w:t>：</w:t>
      </w:r>
      <w:r>
        <w:rPr>
          <w:rFonts w:hAnsi="宋体"/>
          <w:bCs/>
          <w:color w:val="000000"/>
          <w:sz w:val="21"/>
        </w:rPr>
        <w:t>邮编</w:t>
      </w:r>
      <w:r>
        <w:rPr>
          <w:rFonts w:hint="eastAsia" w:hAnsi="宋体"/>
          <w:bCs/>
          <w:color w:val="000000"/>
          <w:sz w:val="21"/>
        </w:rPr>
        <w:t>：</w:t>
      </w:r>
    </w:p>
    <w:p w14:paraId="7AA7ED8C">
      <w:pPr>
        <w:pStyle w:val="25"/>
        <w:snapToGrid w:val="0"/>
        <w:spacing w:line="360" w:lineRule="auto"/>
        <w:ind w:firstLine="422" w:firstLineChars="200"/>
        <w:rPr>
          <w:rFonts w:hAnsi="宋体"/>
          <w:b/>
          <w:bCs/>
          <w:color w:val="000000"/>
          <w:sz w:val="21"/>
        </w:rPr>
      </w:pPr>
      <w:r>
        <w:rPr>
          <w:rFonts w:hint="eastAsia" w:hAnsi="宋体"/>
          <w:b/>
          <w:bCs/>
          <w:color w:val="000000"/>
          <w:sz w:val="21"/>
        </w:rPr>
        <w:t>二、质疑项目基本情况：</w:t>
      </w:r>
    </w:p>
    <w:p w14:paraId="43F4A841">
      <w:pPr>
        <w:pStyle w:val="25"/>
        <w:spacing w:line="360" w:lineRule="auto"/>
        <w:ind w:left="25" w:leftChars="12" w:firstLine="413" w:firstLineChars="197"/>
        <w:rPr>
          <w:rFonts w:hAnsi="宋体"/>
          <w:color w:val="000000"/>
          <w:sz w:val="21"/>
        </w:rPr>
      </w:pPr>
      <w:r>
        <w:rPr>
          <w:rFonts w:hint="eastAsia" w:hAnsi="宋体"/>
          <w:bCs/>
          <w:color w:val="000000"/>
          <w:sz w:val="21"/>
        </w:rPr>
        <w:t>质疑</w:t>
      </w:r>
      <w:r>
        <w:rPr>
          <w:rFonts w:hint="eastAsia" w:hAnsi="宋体"/>
          <w:color w:val="000000"/>
          <w:sz w:val="21"/>
        </w:rPr>
        <w:t>项目的名称：</w:t>
      </w:r>
    </w:p>
    <w:p w14:paraId="0F313AB6">
      <w:pPr>
        <w:pStyle w:val="25"/>
        <w:spacing w:line="360" w:lineRule="auto"/>
        <w:ind w:left="25" w:leftChars="12" w:firstLine="413" w:firstLineChars="197"/>
        <w:rPr>
          <w:rFonts w:hAnsi="宋体"/>
          <w:color w:val="000000"/>
          <w:sz w:val="21"/>
        </w:rPr>
      </w:pPr>
      <w:r>
        <w:rPr>
          <w:rFonts w:hint="eastAsia" w:hAnsi="宋体"/>
          <w:bCs/>
          <w:color w:val="000000"/>
          <w:sz w:val="21"/>
        </w:rPr>
        <w:t>质疑</w:t>
      </w:r>
      <w:r>
        <w:rPr>
          <w:rFonts w:hint="eastAsia" w:hAnsi="宋体"/>
          <w:color w:val="000000"/>
          <w:sz w:val="21"/>
        </w:rPr>
        <w:t>项目的编号：</w:t>
      </w:r>
    </w:p>
    <w:p w14:paraId="4C59FC20">
      <w:pPr>
        <w:pStyle w:val="25"/>
        <w:spacing w:line="360" w:lineRule="auto"/>
        <w:ind w:left="25" w:leftChars="12" w:firstLine="413" w:firstLineChars="197"/>
        <w:rPr>
          <w:rFonts w:hAnsi="宋体"/>
          <w:color w:val="000000"/>
          <w:sz w:val="21"/>
        </w:rPr>
      </w:pPr>
      <w:r>
        <w:rPr>
          <w:rFonts w:hint="eastAsia" w:hAnsi="宋体"/>
          <w:color w:val="000000"/>
          <w:sz w:val="21"/>
        </w:rPr>
        <w:t>采购人名称：</w:t>
      </w:r>
    </w:p>
    <w:p w14:paraId="2424C839">
      <w:pPr>
        <w:pStyle w:val="25"/>
        <w:spacing w:line="360" w:lineRule="auto"/>
        <w:ind w:left="25" w:leftChars="12" w:firstLine="413" w:firstLineChars="197"/>
        <w:rPr>
          <w:rFonts w:hAnsi="宋体"/>
          <w:color w:val="000000"/>
          <w:sz w:val="21"/>
        </w:rPr>
      </w:pPr>
      <w:r>
        <w:rPr>
          <w:rFonts w:hint="eastAsia" w:hAnsi="宋体"/>
          <w:color w:val="000000"/>
          <w:sz w:val="21"/>
        </w:rPr>
        <w:t>质疑事项：</w:t>
      </w:r>
    </w:p>
    <w:p w14:paraId="78D3B990">
      <w:pPr>
        <w:pStyle w:val="25"/>
        <w:spacing w:line="360" w:lineRule="auto"/>
        <w:ind w:left="25" w:leftChars="12" w:firstLine="308" w:firstLineChars="147"/>
        <w:rPr>
          <w:rFonts w:hAnsi="宋体"/>
          <w:color w:val="000000"/>
          <w:sz w:val="21"/>
        </w:rPr>
      </w:pPr>
      <w:r>
        <w:rPr>
          <w:rFonts w:hint="eastAsia" w:hAnsi="宋体"/>
          <w:color w:val="000000"/>
          <w:sz w:val="21"/>
        </w:rPr>
        <w:t>□招标文件   招标文件获取日期：</w:t>
      </w:r>
    </w:p>
    <w:p w14:paraId="1AB41093">
      <w:pPr>
        <w:pStyle w:val="25"/>
        <w:spacing w:line="360" w:lineRule="auto"/>
        <w:ind w:left="25" w:leftChars="12" w:firstLine="308" w:firstLineChars="147"/>
        <w:rPr>
          <w:rFonts w:hAnsi="宋体"/>
          <w:color w:val="000000"/>
          <w:sz w:val="21"/>
        </w:rPr>
      </w:pPr>
      <w:r>
        <w:rPr>
          <w:rFonts w:hint="eastAsia" w:hAnsi="宋体"/>
          <w:color w:val="000000"/>
          <w:sz w:val="21"/>
        </w:rPr>
        <w:t xml:space="preserve">□采购过程   </w:t>
      </w:r>
    </w:p>
    <w:p w14:paraId="31396610">
      <w:pPr>
        <w:pStyle w:val="25"/>
        <w:spacing w:line="360" w:lineRule="auto"/>
        <w:ind w:left="25" w:leftChars="12" w:firstLine="308" w:firstLineChars="147"/>
        <w:rPr>
          <w:rFonts w:hAnsi="宋体"/>
          <w:bCs/>
          <w:color w:val="000000"/>
          <w:sz w:val="21"/>
          <w:u w:val="single"/>
        </w:rPr>
      </w:pPr>
      <w:r>
        <w:rPr>
          <w:rFonts w:hint="eastAsia" w:hAnsi="宋体"/>
          <w:color w:val="000000"/>
          <w:sz w:val="21"/>
        </w:rPr>
        <w:t xml:space="preserve">□中标结果   </w:t>
      </w:r>
    </w:p>
    <w:p w14:paraId="1DDE2D90">
      <w:pPr>
        <w:pStyle w:val="25"/>
        <w:spacing w:line="360" w:lineRule="auto"/>
        <w:ind w:left="25" w:leftChars="12" w:firstLine="413" w:firstLineChars="196"/>
        <w:rPr>
          <w:rFonts w:hAnsi="宋体"/>
          <w:b/>
          <w:color w:val="000000"/>
          <w:sz w:val="21"/>
        </w:rPr>
      </w:pPr>
      <w:r>
        <w:rPr>
          <w:rFonts w:hint="eastAsia" w:hAnsi="宋体"/>
          <w:b/>
          <w:color w:val="000000"/>
          <w:sz w:val="21"/>
        </w:rPr>
        <w:t>三、质疑事项具体内容</w:t>
      </w:r>
    </w:p>
    <w:p w14:paraId="2568A358">
      <w:pPr>
        <w:pStyle w:val="25"/>
        <w:spacing w:line="360" w:lineRule="auto"/>
        <w:ind w:left="25" w:leftChars="12" w:firstLine="413" w:firstLineChars="197"/>
        <w:rPr>
          <w:rFonts w:hAnsi="宋体"/>
          <w:color w:val="000000"/>
          <w:sz w:val="21"/>
        </w:rPr>
      </w:pPr>
      <w:r>
        <w:rPr>
          <w:rFonts w:hint="eastAsia" w:hAnsi="宋体"/>
          <w:color w:val="000000"/>
          <w:sz w:val="21"/>
        </w:rPr>
        <w:t>质疑事项1：</w:t>
      </w:r>
    </w:p>
    <w:p w14:paraId="5FACC8C5">
      <w:pPr>
        <w:pStyle w:val="25"/>
        <w:spacing w:line="360" w:lineRule="auto"/>
        <w:ind w:left="25" w:leftChars="12" w:firstLine="413" w:firstLineChars="197"/>
        <w:rPr>
          <w:rFonts w:hAnsi="宋体"/>
          <w:color w:val="000000"/>
          <w:sz w:val="21"/>
        </w:rPr>
      </w:pPr>
      <w:r>
        <w:rPr>
          <w:rFonts w:hint="eastAsia" w:hAnsi="宋体"/>
          <w:color w:val="000000"/>
          <w:sz w:val="21"/>
        </w:rPr>
        <w:t>事实依据：</w:t>
      </w:r>
    </w:p>
    <w:p w14:paraId="5FA1EDE0">
      <w:pPr>
        <w:pStyle w:val="25"/>
        <w:spacing w:line="360" w:lineRule="auto"/>
        <w:ind w:left="25" w:leftChars="12" w:firstLine="413" w:firstLineChars="197"/>
        <w:rPr>
          <w:rFonts w:hAnsi="宋体"/>
          <w:color w:val="000000"/>
          <w:sz w:val="21"/>
        </w:rPr>
      </w:pPr>
      <w:r>
        <w:rPr>
          <w:rFonts w:hint="eastAsia" w:hAnsi="宋体"/>
          <w:color w:val="000000"/>
          <w:sz w:val="21"/>
        </w:rPr>
        <w:t>法律依据：</w:t>
      </w:r>
    </w:p>
    <w:p w14:paraId="4ACD40E5">
      <w:pPr>
        <w:pStyle w:val="25"/>
        <w:spacing w:line="360" w:lineRule="auto"/>
        <w:ind w:left="25" w:leftChars="12" w:firstLine="413" w:firstLineChars="197"/>
        <w:rPr>
          <w:rFonts w:hAnsi="宋体"/>
          <w:color w:val="000000"/>
          <w:sz w:val="21"/>
        </w:rPr>
      </w:pPr>
      <w:r>
        <w:rPr>
          <w:rFonts w:hint="eastAsia" w:hAnsi="宋体"/>
          <w:color w:val="000000"/>
          <w:sz w:val="21"/>
        </w:rPr>
        <w:t>质疑事项2</w:t>
      </w:r>
    </w:p>
    <w:p w14:paraId="37D60E3B">
      <w:pPr>
        <w:pStyle w:val="25"/>
        <w:spacing w:line="360" w:lineRule="auto"/>
        <w:ind w:left="25" w:leftChars="12" w:firstLine="413" w:firstLineChars="197"/>
        <w:rPr>
          <w:rFonts w:hAnsi="宋体"/>
          <w:color w:val="000000"/>
          <w:sz w:val="21"/>
        </w:rPr>
      </w:pPr>
      <w:r>
        <w:rPr>
          <w:rFonts w:hAnsi="宋体"/>
          <w:color w:val="000000"/>
          <w:sz w:val="21"/>
        </w:rPr>
        <w:t>……</w:t>
      </w:r>
    </w:p>
    <w:p w14:paraId="07F2DCB8">
      <w:pPr>
        <w:pStyle w:val="25"/>
        <w:spacing w:line="360" w:lineRule="auto"/>
        <w:ind w:left="25" w:leftChars="12" w:firstLine="413" w:firstLineChars="197"/>
        <w:rPr>
          <w:rFonts w:hAnsi="宋体"/>
          <w:color w:val="000000"/>
          <w:sz w:val="21"/>
        </w:rPr>
      </w:pPr>
      <w:r>
        <w:rPr>
          <w:rFonts w:hint="eastAsia" w:hAnsi="宋体"/>
          <w:color w:val="000000"/>
          <w:sz w:val="21"/>
        </w:rPr>
        <w:t>四、与质疑事项相关的质疑请求：</w:t>
      </w:r>
    </w:p>
    <w:p w14:paraId="2EBD2061">
      <w:pPr>
        <w:pStyle w:val="25"/>
        <w:spacing w:line="360" w:lineRule="auto"/>
        <w:ind w:left="25" w:leftChars="12" w:firstLine="413" w:firstLineChars="197"/>
        <w:rPr>
          <w:rFonts w:hAnsi="宋体"/>
          <w:color w:val="000000"/>
          <w:sz w:val="21"/>
        </w:rPr>
      </w:pPr>
      <w:r>
        <w:rPr>
          <w:rFonts w:hint="eastAsia" w:hAnsi="宋体"/>
          <w:color w:val="000000"/>
          <w:sz w:val="21"/>
        </w:rPr>
        <w:t>请求：</w:t>
      </w:r>
    </w:p>
    <w:p w14:paraId="29CDAE20">
      <w:pPr>
        <w:pStyle w:val="25"/>
        <w:spacing w:line="360" w:lineRule="auto"/>
        <w:ind w:left="25" w:leftChars="12" w:firstLine="308" w:firstLineChars="147"/>
        <w:rPr>
          <w:rFonts w:hAnsi="宋体"/>
          <w:color w:val="000000"/>
          <w:sz w:val="21"/>
        </w:rPr>
      </w:pPr>
    </w:p>
    <w:p w14:paraId="5882E4E6">
      <w:pPr>
        <w:pStyle w:val="25"/>
        <w:spacing w:line="360" w:lineRule="auto"/>
        <w:ind w:left="25" w:leftChars="12" w:firstLine="413" w:firstLineChars="197"/>
        <w:rPr>
          <w:rFonts w:hAnsi="宋体"/>
          <w:color w:val="000000"/>
          <w:sz w:val="21"/>
        </w:rPr>
      </w:pPr>
      <w:r>
        <w:rPr>
          <w:rFonts w:hint="eastAsia" w:hAnsi="宋体"/>
          <w:color w:val="000000"/>
          <w:sz w:val="21"/>
        </w:rPr>
        <w:t>签字（签章）：                                       公章：</w:t>
      </w:r>
    </w:p>
    <w:p w14:paraId="009F38D1">
      <w:pPr>
        <w:pStyle w:val="25"/>
        <w:spacing w:line="360" w:lineRule="auto"/>
        <w:ind w:left="25" w:leftChars="12" w:firstLine="352" w:firstLineChars="147"/>
        <w:rPr>
          <w:rFonts w:hAnsi="宋体"/>
          <w:color w:val="000000"/>
          <w:sz w:val="24"/>
          <w:szCs w:val="24"/>
        </w:rPr>
      </w:pPr>
    </w:p>
    <w:p w14:paraId="39D7A792">
      <w:pPr>
        <w:pStyle w:val="25"/>
        <w:spacing w:line="360" w:lineRule="auto"/>
        <w:ind w:left="25" w:leftChars="12" w:firstLine="472" w:firstLineChars="197"/>
        <w:rPr>
          <w:rFonts w:hAnsi="宋体"/>
          <w:color w:val="000000"/>
          <w:sz w:val="24"/>
          <w:szCs w:val="24"/>
        </w:rPr>
      </w:pPr>
      <w:r>
        <w:rPr>
          <w:rFonts w:hint="eastAsia" w:hAnsi="宋体"/>
          <w:color w:val="000000"/>
          <w:sz w:val="24"/>
          <w:szCs w:val="24"/>
        </w:rPr>
        <w:t>日期：</w:t>
      </w:r>
    </w:p>
    <w:p w14:paraId="21F157C9">
      <w:pPr>
        <w:pStyle w:val="25"/>
        <w:snapToGrid w:val="0"/>
        <w:spacing w:line="360" w:lineRule="auto"/>
        <w:rPr>
          <w:rFonts w:hAnsi="宋体"/>
          <w:b/>
          <w:color w:val="000000"/>
          <w:sz w:val="24"/>
          <w:szCs w:val="24"/>
        </w:rPr>
      </w:pPr>
    </w:p>
    <w:p w14:paraId="42EF634F">
      <w:pPr>
        <w:pStyle w:val="25"/>
        <w:snapToGrid w:val="0"/>
        <w:spacing w:line="360" w:lineRule="auto"/>
        <w:rPr>
          <w:rFonts w:hAnsi="宋体"/>
          <w:b/>
          <w:color w:val="000000"/>
          <w:sz w:val="21"/>
        </w:rPr>
      </w:pPr>
      <w:r>
        <w:rPr>
          <w:rFonts w:hint="eastAsia" w:hAnsi="宋体"/>
          <w:b/>
          <w:color w:val="000000"/>
          <w:sz w:val="21"/>
        </w:rPr>
        <w:t>说明：</w:t>
      </w:r>
    </w:p>
    <w:p w14:paraId="53469FCA">
      <w:pPr>
        <w:pStyle w:val="25"/>
        <w:spacing w:line="360" w:lineRule="auto"/>
        <w:ind w:left="25" w:leftChars="12" w:firstLine="310" w:firstLineChars="147"/>
        <w:rPr>
          <w:rFonts w:hAnsi="宋体"/>
          <w:b/>
          <w:bCs/>
          <w:color w:val="000000"/>
          <w:sz w:val="21"/>
        </w:rPr>
      </w:pPr>
      <w:r>
        <w:rPr>
          <w:rFonts w:hint="eastAsia" w:hAnsi="宋体"/>
          <w:b/>
          <w:color w:val="000000"/>
          <w:sz w:val="21"/>
        </w:rPr>
        <w:t>1.供应商提出质疑时，应提交质疑函和必要的证明材料</w:t>
      </w:r>
      <w:r>
        <w:rPr>
          <w:rFonts w:hint="eastAsia" w:hAnsi="宋体"/>
          <w:b/>
          <w:bCs/>
          <w:color w:val="000000"/>
          <w:sz w:val="21"/>
        </w:rPr>
        <w:t>。</w:t>
      </w:r>
    </w:p>
    <w:p w14:paraId="6975DD91">
      <w:pPr>
        <w:pStyle w:val="25"/>
        <w:spacing w:line="360" w:lineRule="auto"/>
        <w:ind w:left="25" w:leftChars="12" w:firstLine="310" w:firstLineChars="147"/>
        <w:rPr>
          <w:rFonts w:hAnsi="宋体"/>
          <w:b/>
          <w:color w:val="000000"/>
          <w:sz w:val="21"/>
        </w:rPr>
      </w:pPr>
      <w:r>
        <w:rPr>
          <w:rFonts w:hint="eastAsia" w:hAnsi="宋体"/>
          <w:b/>
          <w:color w:val="000000"/>
          <w:sz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E2A5737">
      <w:pPr>
        <w:pStyle w:val="25"/>
        <w:spacing w:line="360" w:lineRule="auto"/>
        <w:ind w:left="25" w:leftChars="12" w:firstLine="310" w:firstLineChars="147"/>
        <w:rPr>
          <w:rFonts w:hAnsi="宋体"/>
          <w:b/>
          <w:color w:val="000000"/>
          <w:sz w:val="21"/>
        </w:rPr>
      </w:pPr>
      <w:r>
        <w:rPr>
          <w:rFonts w:hint="eastAsia" w:hAnsi="宋体"/>
          <w:b/>
          <w:color w:val="000000"/>
          <w:sz w:val="21"/>
        </w:rPr>
        <w:t>3.质疑函的质疑事项应具体、明确，并有必要的事实依据和法律依据。</w:t>
      </w:r>
    </w:p>
    <w:p w14:paraId="65CFB74C">
      <w:pPr>
        <w:pStyle w:val="25"/>
        <w:spacing w:line="360" w:lineRule="auto"/>
        <w:ind w:left="25" w:leftChars="12" w:firstLine="310" w:firstLineChars="147"/>
        <w:rPr>
          <w:rFonts w:hAnsi="宋体"/>
          <w:b/>
          <w:color w:val="000000"/>
          <w:sz w:val="21"/>
        </w:rPr>
      </w:pPr>
      <w:r>
        <w:rPr>
          <w:rFonts w:hint="eastAsia" w:hAnsi="宋体"/>
          <w:b/>
          <w:color w:val="000000"/>
          <w:sz w:val="21"/>
        </w:rPr>
        <w:t>4.质疑函的质疑请求应与质疑事项相关。</w:t>
      </w:r>
    </w:p>
    <w:p w14:paraId="6081C5DE">
      <w:pPr>
        <w:pStyle w:val="25"/>
        <w:spacing w:line="360" w:lineRule="auto"/>
        <w:ind w:left="25" w:leftChars="12" w:firstLine="310" w:firstLineChars="147"/>
        <w:rPr>
          <w:rFonts w:hAnsi="宋体"/>
          <w:b/>
          <w:color w:val="000000"/>
          <w:sz w:val="21"/>
        </w:rPr>
      </w:pPr>
      <w:r>
        <w:rPr>
          <w:rFonts w:hint="eastAsia" w:hAnsi="宋体"/>
          <w:b/>
          <w:color w:val="000000"/>
          <w:sz w:val="21"/>
        </w:rPr>
        <w:t>5.质疑供应商为法人或者其他组织的，质疑函应由法定代表人、主要负责人，或者其授权代表签字或者盖章，并加盖公章。</w:t>
      </w:r>
    </w:p>
    <w:p w14:paraId="1AE77187">
      <w:pPr>
        <w:pStyle w:val="25"/>
        <w:snapToGrid w:val="0"/>
        <w:spacing w:line="360" w:lineRule="auto"/>
        <w:rPr>
          <w:rFonts w:hAnsi="宋体"/>
          <w:b/>
          <w:color w:val="000000"/>
          <w:sz w:val="24"/>
          <w:szCs w:val="24"/>
        </w:rPr>
      </w:pPr>
    </w:p>
    <w:p w14:paraId="440D2552">
      <w:pPr>
        <w:spacing w:line="360" w:lineRule="auto"/>
        <w:jc w:val="left"/>
        <w:rPr>
          <w:rFonts w:ascii="宋体" w:hAnsi="宋体"/>
          <w:b/>
          <w:bCs/>
          <w:color w:val="000000"/>
          <w:sz w:val="32"/>
          <w:szCs w:val="32"/>
        </w:rPr>
      </w:pPr>
      <w:r>
        <w:rPr>
          <w:rFonts w:ascii="宋体" w:hAnsi="宋体"/>
          <w:color w:val="000000"/>
          <w:sz w:val="44"/>
        </w:rPr>
        <w:br w:type="page"/>
      </w:r>
      <w:r>
        <w:rPr>
          <w:rFonts w:hint="eastAsia" w:ascii="宋体" w:hAnsi="宋体"/>
          <w:b/>
          <w:color w:val="000000"/>
          <w:sz w:val="24"/>
        </w:rPr>
        <w:t>2.投诉书格式</w:t>
      </w:r>
    </w:p>
    <w:p w14:paraId="706BB418">
      <w:pPr>
        <w:spacing w:line="360" w:lineRule="auto"/>
        <w:jc w:val="center"/>
        <w:rPr>
          <w:rFonts w:ascii="宋体" w:hAnsi="宋体" w:cs="微软雅黑"/>
          <w:color w:val="000000"/>
          <w:sz w:val="44"/>
          <w:szCs w:val="44"/>
        </w:rPr>
      </w:pPr>
      <w:r>
        <w:rPr>
          <w:rFonts w:hint="eastAsia" w:ascii="宋体" w:hAnsi="宋体" w:cs="微软雅黑"/>
          <w:color w:val="000000"/>
          <w:sz w:val="44"/>
          <w:szCs w:val="44"/>
        </w:rPr>
        <w:t>投诉书</w:t>
      </w:r>
    </w:p>
    <w:p w14:paraId="7C324883">
      <w:pPr>
        <w:pStyle w:val="25"/>
        <w:snapToGrid w:val="0"/>
        <w:spacing w:line="360" w:lineRule="auto"/>
        <w:ind w:firstLine="482" w:firstLineChars="200"/>
        <w:rPr>
          <w:rFonts w:hAnsi="宋体"/>
          <w:b/>
          <w:bCs/>
          <w:color w:val="000000"/>
          <w:sz w:val="24"/>
          <w:szCs w:val="24"/>
        </w:rPr>
      </w:pPr>
    </w:p>
    <w:p w14:paraId="7E560BD1">
      <w:pPr>
        <w:pStyle w:val="25"/>
        <w:snapToGrid w:val="0"/>
        <w:spacing w:line="360" w:lineRule="auto"/>
        <w:ind w:firstLine="422" w:firstLineChars="200"/>
        <w:rPr>
          <w:rFonts w:hAnsi="宋体"/>
          <w:b/>
          <w:bCs/>
          <w:color w:val="000000"/>
          <w:sz w:val="21"/>
        </w:rPr>
      </w:pPr>
      <w:r>
        <w:rPr>
          <w:rFonts w:hint="eastAsia" w:hAnsi="宋体"/>
          <w:b/>
          <w:bCs/>
          <w:color w:val="000000"/>
          <w:sz w:val="21"/>
        </w:rPr>
        <w:t>一、投诉相关主体基本情况：</w:t>
      </w:r>
    </w:p>
    <w:p w14:paraId="2129E032">
      <w:pPr>
        <w:pStyle w:val="25"/>
        <w:snapToGrid w:val="0"/>
        <w:spacing w:line="360" w:lineRule="auto"/>
        <w:ind w:firstLine="420" w:firstLineChars="200"/>
        <w:jc w:val="left"/>
        <w:rPr>
          <w:rFonts w:hAnsi="宋体"/>
          <w:bCs/>
          <w:color w:val="000000"/>
          <w:sz w:val="21"/>
          <w:u w:val="single"/>
        </w:rPr>
      </w:pPr>
      <w:r>
        <w:rPr>
          <w:rFonts w:hint="eastAsia" w:hAnsi="宋体"/>
          <w:bCs/>
          <w:color w:val="000000"/>
          <w:sz w:val="21"/>
        </w:rPr>
        <w:t>投标人：</w:t>
      </w:r>
    </w:p>
    <w:p w14:paraId="6E064F84">
      <w:pPr>
        <w:pStyle w:val="25"/>
        <w:snapToGrid w:val="0"/>
        <w:spacing w:line="360" w:lineRule="auto"/>
        <w:ind w:firstLine="420" w:firstLineChars="200"/>
        <w:jc w:val="left"/>
        <w:rPr>
          <w:rFonts w:hAnsi="宋体"/>
          <w:bCs/>
          <w:color w:val="000000"/>
          <w:sz w:val="21"/>
        </w:rPr>
      </w:pPr>
      <w:r>
        <w:rPr>
          <w:rFonts w:hAnsi="宋体"/>
          <w:bCs/>
          <w:color w:val="000000"/>
          <w:sz w:val="21"/>
        </w:rPr>
        <w:t>地址</w:t>
      </w:r>
      <w:r>
        <w:rPr>
          <w:rFonts w:hint="eastAsia" w:hAnsi="宋体"/>
          <w:bCs/>
          <w:color w:val="000000"/>
          <w:sz w:val="21"/>
        </w:rPr>
        <w:t>：</w:t>
      </w:r>
      <w:r>
        <w:rPr>
          <w:rFonts w:hAnsi="宋体"/>
          <w:bCs/>
          <w:color w:val="000000"/>
          <w:sz w:val="21"/>
        </w:rPr>
        <w:t>邮编</w:t>
      </w:r>
      <w:r>
        <w:rPr>
          <w:rFonts w:hint="eastAsia" w:hAnsi="宋体"/>
          <w:bCs/>
          <w:color w:val="000000"/>
          <w:sz w:val="21"/>
        </w:rPr>
        <w:t>：</w:t>
      </w:r>
    </w:p>
    <w:p w14:paraId="2052DA42">
      <w:pPr>
        <w:pStyle w:val="25"/>
        <w:snapToGrid w:val="0"/>
        <w:spacing w:line="360" w:lineRule="auto"/>
        <w:ind w:firstLine="420" w:firstLineChars="200"/>
        <w:jc w:val="left"/>
        <w:rPr>
          <w:rFonts w:hAnsi="宋体"/>
          <w:bCs/>
          <w:color w:val="000000"/>
          <w:sz w:val="21"/>
          <w:u w:val="single"/>
        </w:rPr>
      </w:pPr>
      <w:r>
        <w:rPr>
          <w:rFonts w:hint="eastAsia" w:hAnsi="宋体"/>
          <w:bCs/>
          <w:color w:val="000000"/>
          <w:sz w:val="21"/>
        </w:rPr>
        <w:t>法定代表人/主要负责人：</w:t>
      </w:r>
    </w:p>
    <w:p w14:paraId="248CAA03">
      <w:pPr>
        <w:pStyle w:val="25"/>
        <w:snapToGrid w:val="0"/>
        <w:spacing w:line="360" w:lineRule="auto"/>
        <w:ind w:firstLine="420" w:firstLineChars="200"/>
        <w:jc w:val="left"/>
        <w:rPr>
          <w:rFonts w:hAnsi="宋体"/>
          <w:bCs/>
          <w:color w:val="000000"/>
          <w:sz w:val="21"/>
        </w:rPr>
      </w:pPr>
      <w:r>
        <w:rPr>
          <w:rFonts w:hAnsi="宋体"/>
          <w:bCs/>
          <w:color w:val="000000"/>
          <w:sz w:val="21"/>
        </w:rPr>
        <w:t>联系电话</w:t>
      </w:r>
      <w:r>
        <w:rPr>
          <w:rFonts w:hint="eastAsia" w:hAnsi="宋体"/>
          <w:bCs/>
          <w:color w:val="000000"/>
          <w:sz w:val="21"/>
        </w:rPr>
        <w:t>：</w:t>
      </w:r>
    </w:p>
    <w:p w14:paraId="5F5026D3">
      <w:pPr>
        <w:pStyle w:val="25"/>
        <w:snapToGrid w:val="0"/>
        <w:spacing w:line="360" w:lineRule="auto"/>
        <w:ind w:firstLine="420" w:firstLineChars="200"/>
        <w:jc w:val="left"/>
        <w:rPr>
          <w:rFonts w:hAnsi="宋体"/>
          <w:bCs/>
          <w:color w:val="000000"/>
          <w:sz w:val="21"/>
          <w:u w:val="single"/>
        </w:rPr>
      </w:pPr>
      <w:r>
        <w:rPr>
          <w:rFonts w:hint="eastAsia" w:hAnsi="宋体"/>
          <w:bCs/>
          <w:color w:val="000000"/>
          <w:sz w:val="21"/>
        </w:rPr>
        <w:t>授权代表：</w:t>
      </w:r>
      <w:r>
        <w:rPr>
          <w:rFonts w:hAnsi="宋体"/>
          <w:bCs/>
          <w:color w:val="000000"/>
          <w:sz w:val="21"/>
        </w:rPr>
        <w:t>联系</w:t>
      </w:r>
      <w:r>
        <w:rPr>
          <w:rFonts w:hint="eastAsia" w:hAnsi="宋体"/>
          <w:bCs/>
          <w:color w:val="000000"/>
          <w:sz w:val="21"/>
        </w:rPr>
        <w:t>电话：</w:t>
      </w:r>
    </w:p>
    <w:p w14:paraId="68B0E473">
      <w:pPr>
        <w:pStyle w:val="25"/>
        <w:snapToGrid w:val="0"/>
        <w:spacing w:line="360" w:lineRule="auto"/>
        <w:ind w:firstLine="420" w:firstLineChars="200"/>
        <w:jc w:val="left"/>
        <w:rPr>
          <w:rFonts w:hAnsi="宋体"/>
          <w:bCs/>
          <w:color w:val="000000"/>
          <w:sz w:val="21"/>
          <w:u w:val="single"/>
        </w:rPr>
      </w:pPr>
      <w:r>
        <w:rPr>
          <w:rFonts w:hAnsi="宋体"/>
          <w:bCs/>
          <w:color w:val="000000"/>
          <w:sz w:val="21"/>
        </w:rPr>
        <w:t>地址</w:t>
      </w:r>
      <w:r>
        <w:rPr>
          <w:rFonts w:hint="eastAsia" w:hAnsi="宋体"/>
          <w:bCs/>
          <w:color w:val="000000"/>
          <w:sz w:val="21"/>
        </w:rPr>
        <w:t>：</w:t>
      </w:r>
    </w:p>
    <w:p w14:paraId="3D1B8EB0">
      <w:pPr>
        <w:pStyle w:val="25"/>
        <w:snapToGrid w:val="0"/>
        <w:spacing w:line="360" w:lineRule="auto"/>
        <w:ind w:firstLine="420" w:firstLineChars="200"/>
        <w:jc w:val="left"/>
        <w:rPr>
          <w:rFonts w:hAnsi="宋体"/>
          <w:bCs/>
          <w:color w:val="000000"/>
          <w:sz w:val="21"/>
        </w:rPr>
      </w:pPr>
      <w:r>
        <w:rPr>
          <w:rFonts w:hAnsi="宋体"/>
          <w:bCs/>
          <w:color w:val="000000"/>
          <w:sz w:val="21"/>
        </w:rPr>
        <w:t>邮编</w:t>
      </w:r>
      <w:r>
        <w:rPr>
          <w:rFonts w:hint="eastAsia" w:hAnsi="宋体"/>
          <w:bCs/>
          <w:color w:val="000000"/>
          <w:sz w:val="21"/>
        </w:rPr>
        <w:t>：</w:t>
      </w:r>
    </w:p>
    <w:p w14:paraId="3FBE9E4F">
      <w:pPr>
        <w:pStyle w:val="25"/>
        <w:snapToGrid w:val="0"/>
        <w:spacing w:line="360" w:lineRule="auto"/>
        <w:ind w:firstLine="420" w:firstLineChars="200"/>
        <w:jc w:val="left"/>
        <w:rPr>
          <w:rFonts w:hAnsi="宋体"/>
          <w:bCs/>
          <w:color w:val="000000"/>
          <w:sz w:val="21"/>
        </w:rPr>
      </w:pPr>
      <w:r>
        <w:rPr>
          <w:rFonts w:hint="eastAsia" w:hAnsi="宋体"/>
          <w:bCs/>
          <w:color w:val="000000"/>
          <w:sz w:val="21"/>
        </w:rPr>
        <w:t>被投诉人1：</w:t>
      </w:r>
    </w:p>
    <w:p w14:paraId="3A7B1B8D">
      <w:pPr>
        <w:pStyle w:val="25"/>
        <w:snapToGrid w:val="0"/>
        <w:spacing w:line="360" w:lineRule="auto"/>
        <w:ind w:firstLine="420" w:firstLineChars="200"/>
        <w:jc w:val="left"/>
        <w:rPr>
          <w:rFonts w:hAnsi="宋体"/>
          <w:bCs/>
          <w:color w:val="000000"/>
          <w:sz w:val="21"/>
          <w:u w:val="single"/>
        </w:rPr>
      </w:pPr>
      <w:r>
        <w:rPr>
          <w:rFonts w:hint="eastAsia" w:hAnsi="宋体"/>
          <w:bCs/>
          <w:color w:val="000000"/>
          <w:sz w:val="21"/>
        </w:rPr>
        <w:t>地址：</w:t>
      </w:r>
    </w:p>
    <w:p w14:paraId="54E4DABF">
      <w:pPr>
        <w:pStyle w:val="25"/>
        <w:snapToGrid w:val="0"/>
        <w:spacing w:line="360" w:lineRule="auto"/>
        <w:ind w:firstLine="420" w:firstLineChars="200"/>
        <w:jc w:val="left"/>
        <w:rPr>
          <w:rFonts w:hAnsi="宋体"/>
          <w:bCs/>
          <w:color w:val="000000"/>
          <w:sz w:val="21"/>
        </w:rPr>
      </w:pPr>
      <w:r>
        <w:rPr>
          <w:rFonts w:hAnsi="宋体"/>
          <w:bCs/>
          <w:color w:val="000000"/>
          <w:sz w:val="21"/>
        </w:rPr>
        <w:t>邮编</w:t>
      </w:r>
      <w:r>
        <w:rPr>
          <w:rFonts w:hint="eastAsia" w:hAnsi="宋体"/>
          <w:bCs/>
          <w:color w:val="000000"/>
          <w:sz w:val="21"/>
        </w:rPr>
        <w:t>：</w:t>
      </w:r>
    </w:p>
    <w:p w14:paraId="1DC5C9FD">
      <w:pPr>
        <w:pStyle w:val="25"/>
        <w:snapToGrid w:val="0"/>
        <w:spacing w:line="360" w:lineRule="auto"/>
        <w:ind w:firstLine="420" w:firstLineChars="200"/>
        <w:jc w:val="left"/>
        <w:rPr>
          <w:rFonts w:hAnsi="宋体"/>
          <w:bCs/>
          <w:color w:val="000000"/>
          <w:sz w:val="21"/>
          <w:u w:val="single"/>
        </w:rPr>
      </w:pPr>
      <w:r>
        <w:rPr>
          <w:rFonts w:hint="eastAsia" w:hAnsi="宋体"/>
          <w:bCs/>
          <w:color w:val="000000"/>
          <w:sz w:val="21"/>
        </w:rPr>
        <w:t>联系人：</w:t>
      </w:r>
      <w:r>
        <w:rPr>
          <w:rFonts w:hAnsi="宋体"/>
          <w:bCs/>
          <w:color w:val="000000"/>
          <w:sz w:val="21"/>
        </w:rPr>
        <w:t>联系</w:t>
      </w:r>
      <w:r>
        <w:rPr>
          <w:rFonts w:hint="eastAsia" w:hAnsi="宋体"/>
          <w:bCs/>
          <w:color w:val="000000"/>
          <w:sz w:val="21"/>
        </w:rPr>
        <w:t>电话：</w:t>
      </w:r>
    </w:p>
    <w:p w14:paraId="313501D1">
      <w:pPr>
        <w:pStyle w:val="25"/>
        <w:snapToGrid w:val="0"/>
        <w:spacing w:line="360" w:lineRule="auto"/>
        <w:ind w:firstLine="420" w:firstLineChars="200"/>
        <w:jc w:val="left"/>
        <w:rPr>
          <w:rFonts w:hAnsi="宋体"/>
          <w:bCs/>
          <w:color w:val="000000"/>
          <w:sz w:val="21"/>
        </w:rPr>
      </w:pPr>
      <w:r>
        <w:rPr>
          <w:rFonts w:hint="eastAsia" w:hAnsi="宋体"/>
          <w:bCs/>
          <w:color w:val="000000"/>
          <w:sz w:val="21"/>
        </w:rPr>
        <w:t>被投诉人2：</w:t>
      </w:r>
    </w:p>
    <w:p w14:paraId="268DDA43">
      <w:pPr>
        <w:pStyle w:val="25"/>
        <w:snapToGrid w:val="0"/>
        <w:spacing w:line="360" w:lineRule="auto"/>
        <w:ind w:firstLine="420" w:firstLineChars="200"/>
        <w:jc w:val="left"/>
        <w:rPr>
          <w:rFonts w:hAnsi="宋体"/>
          <w:bCs/>
          <w:color w:val="000000"/>
          <w:sz w:val="21"/>
        </w:rPr>
      </w:pPr>
      <w:r>
        <w:rPr>
          <w:rFonts w:hAnsi="宋体"/>
          <w:bCs/>
          <w:color w:val="000000"/>
          <w:sz w:val="21"/>
        </w:rPr>
        <w:t>……</w:t>
      </w:r>
    </w:p>
    <w:p w14:paraId="025AFA07">
      <w:pPr>
        <w:pStyle w:val="25"/>
        <w:snapToGrid w:val="0"/>
        <w:spacing w:line="360" w:lineRule="auto"/>
        <w:ind w:firstLine="420" w:firstLineChars="200"/>
        <w:jc w:val="left"/>
        <w:rPr>
          <w:rFonts w:hAnsi="宋体"/>
          <w:bCs/>
          <w:color w:val="000000"/>
          <w:sz w:val="21"/>
          <w:u w:val="single"/>
        </w:rPr>
      </w:pPr>
      <w:r>
        <w:rPr>
          <w:rFonts w:hint="eastAsia" w:hAnsi="宋体"/>
          <w:bCs/>
          <w:color w:val="000000"/>
          <w:sz w:val="21"/>
        </w:rPr>
        <w:t>相关供应商：</w:t>
      </w:r>
    </w:p>
    <w:p w14:paraId="3D8C76E6">
      <w:pPr>
        <w:pStyle w:val="25"/>
        <w:snapToGrid w:val="0"/>
        <w:spacing w:line="360" w:lineRule="auto"/>
        <w:ind w:firstLine="420" w:firstLineChars="200"/>
        <w:jc w:val="left"/>
        <w:rPr>
          <w:rFonts w:hAnsi="宋体"/>
          <w:bCs/>
          <w:color w:val="000000"/>
          <w:sz w:val="21"/>
          <w:u w:val="single"/>
        </w:rPr>
      </w:pPr>
      <w:r>
        <w:rPr>
          <w:rFonts w:hAnsi="宋体"/>
          <w:bCs/>
          <w:color w:val="000000"/>
          <w:sz w:val="21"/>
        </w:rPr>
        <w:t>地址</w:t>
      </w:r>
      <w:r>
        <w:rPr>
          <w:rFonts w:hint="eastAsia" w:hAnsi="宋体"/>
          <w:bCs/>
          <w:color w:val="000000"/>
          <w:sz w:val="21"/>
        </w:rPr>
        <w:t>：</w:t>
      </w:r>
      <w:r>
        <w:rPr>
          <w:rFonts w:hAnsi="宋体"/>
          <w:bCs/>
          <w:color w:val="000000"/>
          <w:sz w:val="21"/>
        </w:rPr>
        <w:t>邮编</w:t>
      </w:r>
      <w:r>
        <w:rPr>
          <w:rFonts w:hint="eastAsia" w:hAnsi="宋体"/>
          <w:bCs/>
          <w:color w:val="000000"/>
          <w:sz w:val="21"/>
        </w:rPr>
        <w:t>：</w:t>
      </w:r>
    </w:p>
    <w:p w14:paraId="61D654D6">
      <w:pPr>
        <w:pStyle w:val="25"/>
        <w:snapToGrid w:val="0"/>
        <w:spacing w:line="360" w:lineRule="auto"/>
        <w:ind w:firstLine="420" w:firstLineChars="200"/>
        <w:jc w:val="left"/>
        <w:rPr>
          <w:rFonts w:hAnsi="宋体"/>
          <w:bCs/>
          <w:color w:val="000000"/>
          <w:sz w:val="21"/>
        </w:rPr>
      </w:pPr>
      <w:r>
        <w:rPr>
          <w:rFonts w:hint="eastAsia" w:hAnsi="宋体"/>
          <w:bCs/>
          <w:color w:val="000000"/>
          <w:sz w:val="21"/>
        </w:rPr>
        <w:t>联系人：</w:t>
      </w:r>
      <w:r>
        <w:rPr>
          <w:rFonts w:hAnsi="宋体"/>
          <w:bCs/>
          <w:color w:val="000000"/>
          <w:sz w:val="21"/>
        </w:rPr>
        <w:t>联系</w:t>
      </w:r>
      <w:r>
        <w:rPr>
          <w:rFonts w:hint="eastAsia" w:hAnsi="宋体"/>
          <w:bCs/>
          <w:color w:val="000000"/>
          <w:sz w:val="21"/>
        </w:rPr>
        <w:t>电话：</w:t>
      </w:r>
    </w:p>
    <w:p w14:paraId="6E98262D">
      <w:pPr>
        <w:pStyle w:val="25"/>
        <w:snapToGrid w:val="0"/>
        <w:spacing w:line="360" w:lineRule="auto"/>
        <w:ind w:firstLine="422" w:firstLineChars="200"/>
        <w:rPr>
          <w:rFonts w:hAnsi="宋体"/>
          <w:b/>
          <w:bCs/>
          <w:color w:val="000000"/>
          <w:sz w:val="21"/>
        </w:rPr>
      </w:pPr>
      <w:r>
        <w:rPr>
          <w:rFonts w:hint="eastAsia" w:hAnsi="宋体"/>
          <w:b/>
          <w:bCs/>
          <w:color w:val="000000"/>
          <w:sz w:val="21"/>
        </w:rPr>
        <w:t>二、投诉项目基本情况：</w:t>
      </w:r>
    </w:p>
    <w:p w14:paraId="6E32E4C7">
      <w:pPr>
        <w:pStyle w:val="25"/>
        <w:spacing w:line="360" w:lineRule="auto"/>
        <w:ind w:left="25" w:leftChars="12" w:firstLine="413" w:firstLineChars="197"/>
        <w:rPr>
          <w:rFonts w:hAnsi="宋体"/>
          <w:color w:val="000000"/>
          <w:sz w:val="21"/>
        </w:rPr>
      </w:pPr>
      <w:r>
        <w:rPr>
          <w:rFonts w:hint="eastAsia" w:hAnsi="宋体"/>
          <w:bCs/>
          <w:color w:val="000000"/>
          <w:sz w:val="21"/>
        </w:rPr>
        <w:t>采购</w:t>
      </w:r>
      <w:r>
        <w:rPr>
          <w:rFonts w:hint="eastAsia" w:hAnsi="宋体"/>
          <w:color w:val="000000"/>
          <w:sz w:val="21"/>
        </w:rPr>
        <w:t>项目的名称：</w:t>
      </w:r>
    </w:p>
    <w:p w14:paraId="3F5F1723">
      <w:pPr>
        <w:pStyle w:val="25"/>
        <w:spacing w:line="360" w:lineRule="auto"/>
        <w:ind w:left="25" w:leftChars="12" w:firstLine="413" w:firstLineChars="197"/>
        <w:rPr>
          <w:rFonts w:hAnsi="宋体"/>
          <w:color w:val="000000"/>
          <w:sz w:val="21"/>
        </w:rPr>
      </w:pPr>
      <w:r>
        <w:rPr>
          <w:rFonts w:hint="eastAsia" w:hAnsi="宋体"/>
          <w:bCs/>
          <w:color w:val="000000"/>
          <w:sz w:val="21"/>
        </w:rPr>
        <w:t>采购</w:t>
      </w:r>
      <w:r>
        <w:rPr>
          <w:rFonts w:hint="eastAsia" w:hAnsi="宋体"/>
          <w:color w:val="000000"/>
          <w:sz w:val="21"/>
        </w:rPr>
        <w:t>项目的编号：</w:t>
      </w:r>
    </w:p>
    <w:p w14:paraId="4794EB8F">
      <w:pPr>
        <w:pStyle w:val="25"/>
        <w:spacing w:line="360" w:lineRule="auto"/>
        <w:ind w:left="25" w:leftChars="12" w:firstLine="413" w:firstLineChars="197"/>
        <w:rPr>
          <w:rFonts w:hAnsi="宋体"/>
          <w:bCs/>
          <w:color w:val="000000"/>
          <w:sz w:val="21"/>
          <w:u w:val="single"/>
        </w:rPr>
      </w:pPr>
      <w:r>
        <w:rPr>
          <w:rFonts w:hint="eastAsia" w:hAnsi="宋体"/>
          <w:color w:val="000000"/>
          <w:sz w:val="21"/>
        </w:rPr>
        <w:t>采购人名称：</w:t>
      </w:r>
    </w:p>
    <w:p w14:paraId="34E6C09B">
      <w:pPr>
        <w:pStyle w:val="25"/>
        <w:spacing w:line="360" w:lineRule="auto"/>
        <w:ind w:left="25" w:leftChars="12" w:firstLine="413" w:firstLineChars="197"/>
        <w:rPr>
          <w:rFonts w:hAnsi="宋体"/>
          <w:bCs/>
          <w:color w:val="000000"/>
          <w:sz w:val="21"/>
          <w:u w:val="single"/>
        </w:rPr>
      </w:pPr>
      <w:r>
        <w:rPr>
          <w:rFonts w:hint="eastAsia" w:hAnsi="宋体"/>
          <w:color w:val="000000"/>
          <w:sz w:val="21"/>
        </w:rPr>
        <w:t>代理机构名称：</w:t>
      </w:r>
    </w:p>
    <w:p w14:paraId="2FC71C20">
      <w:pPr>
        <w:pStyle w:val="25"/>
        <w:spacing w:line="360" w:lineRule="auto"/>
        <w:ind w:left="25" w:leftChars="12" w:firstLine="413" w:firstLineChars="197"/>
        <w:rPr>
          <w:rFonts w:hAnsi="宋体"/>
          <w:bCs/>
          <w:color w:val="000000"/>
          <w:sz w:val="21"/>
          <w:u w:val="single"/>
        </w:rPr>
      </w:pPr>
      <w:r>
        <w:rPr>
          <w:rFonts w:hint="eastAsia" w:hAnsi="宋体"/>
          <w:bCs/>
          <w:color w:val="000000"/>
          <w:sz w:val="21"/>
        </w:rPr>
        <w:t>招标文件公告：</w:t>
      </w:r>
      <w:r>
        <w:rPr>
          <w:rFonts w:hint="eastAsia" w:hAnsi="宋体"/>
          <w:bCs/>
          <w:color w:val="000000"/>
          <w:sz w:val="21"/>
          <w:u w:val="single"/>
        </w:rPr>
        <w:t>是/否</w:t>
      </w:r>
      <w:r>
        <w:rPr>
          <w:rFonts w:hint="eastAsia" w:hAnsi="宋体"/>
          <w:bCs/>
          <w:color w:val="000000"/>
          <w:sz w:val="21"/>
        </w:rPr>
        <w:t>公告期限：</w:t>
      </w:r>
    </w:p>
    <w:p w14:paraId="7B3F7001">
      <w:pPr>
        <w:pStyle w:val="25"/>
        <w:spacing w:line="360" w:lineRule="auto"/>
        <w:ind w:left="25" w:leftChars="12" w:firstLine="413" w:firstLineChars="197"/>
        <w:rPr>
          <w:rFonts w:hAnsi="宋体"/>
          <w:b/>
          <w:color w:val="000000"/>
          <w:sz w:val="21"/>
        </w:rPr>
      </w:pPr>
      <w:r>
        <w:rPr>
          <w:rFonts w:hint="eastAsia" w:hAnsi="宋体"/>
          <w:bCs/>
          <w:color w:val="000000"/>
          <w:sz w:val="21"/>
        </w:rPr>
        <w:t>采购结果公告：</w:t>
      </w:r>
      <w:r>
        <w:rPr>
          <w:rFonts w:hint="eastAsia" w:hAnsi="宋体"/>
          <w:bCs/>
          <w:color w:val="000000"/>
          <w:sz w:val="21"/>
          <w:u w:val="single"/>
        </w:rPr>
        <w:t>是/否</w:t>
      </w:r>
      <w:r>
        <w:rPr>
          <w:rFonts w:hint="eastAsia" w:hAnsi="宋体"/>
          <w:bCs/>
          <w:color w:val="000000"/>
          <w:sz w:val="21"/>
        </w:rPr>
        <w:t>公告期限：</w:t>
      </w:r>
    </w:p>
    <w:p w14:paraId="08596B96">
      <w:pPr>
        <w:pStyle w:val="25"/>
        <w:spacing w:line="360" w:lineRule="auto"/>
        <w:ind w:left="25" w:leftChars="12" w:firstLine="413" w:firstLineChars="196"/>
        <w:rPr>
          <w:rFonts w:hAnsi="宋体"/>
          <w:b/>
          <w:color w:val="000000"/>
          <w:sz w:val="21"/>
        </w:rPr>
      </w:pPr>
      <w:r>
        <w:rPr>
          <w:rFonts w:hint="eastAsia" w:hAnsi="宋体"/>
          <w:b/>
          <w:color w:val="000000"/>
          <w:sz w:val="21"/>
        </w:rPr>
        <w:t>三、质疑基本情况</w:t>
      </w:r>
    </w:p>
    <w:p w14:paraId="4112D426">
      <w:pPr>
        <w:pStyle w:val="25"/>
        <w:spacing w:line="360" w:lineRule="auto"/>
        <w:ind w:left="25" w:leftChars="12" w:firstLine="420" w:firstLineChars="200"/>
        <w:rPr>
          <w:rFonts w:hAnsi="宋体"/>
          <w:color w:val="000000"/>
          <w:sz w:val="21"/>
        </w:rPr>
      </w:pPr>
      <w:r>
        <w:rPr>
          <w:rFonts w:hint="eastAsia" w:hAnsi="宋体"/>
          <w:color w:val="000000"/>
          <w:sz w:val="21"/>
        </w:rPr>
        <w:t>投诉人于年月日，向提出质疑，质疑事项为：</w:t>
      </w:r>
    </w:p>
    <w:p w14:paraId="3231E707">
      <w:pPr>
        <w:pStyle w:val="25"/>
        <w:spacing w:line="360" w:lineRule="auto"/>
        <w:ind w:firstLine="241"/>
        <w:rPr>
          <w:rFonts w:hAnsi="宋体"/>
          <w:bCs/>
          <w:color w:val="000000"/>
          <w:sz w:val="21"/>
          <w:u w:val="single"/>
        </w:rPr>
      </w:pPr>
    </w:p>
    <w:p w14:paraId="5676BB20">
      <w:pPr>
        <w:pStyle w:val="25"/>
        <w:spacing w:line="360" w:lineRule="auto"/>
        <w:ind w:firstLine="241"/>
        <w:rPr>
          <w:rFonts w:hAnsi="宋体"/>
          <w:bCs/>
          <w:color w:val="000000"/>
          <w:sz w:val="21"/>
          <w:u w:val="single"/>
        </w:rPr>
      </w:pPr>
    </w:p>
    <w:p w14:paraId="446B9D0D">
      <w:pPr>
        <w:pStyle w:val="25"/>
        <w:spacing w:line="360" w:lineRule="auto"/>
        <w:ind w:firstLine="420" w:firstLineChars="200"/>
        <w:rPr>
          <w:rFonts w:hAnsi="宋体"/>
          <w:color w:val="000000"/>
          <w:sz w:val="21"/>
        </w:rPr>
      </w:pPr>
      <w:r>
        <w:rPr>
          <w:rFonts w:hint="eastAsia" w:hAnsi="宋体"/>
          <w:bCs/>
          <w:color w:val="000000"/>
          <w:sz w:val="21"/>
          <w:u w:val="single"/>
        </w:rPr>
        <w:t>采购人/代理机构</w:t>
      </w:r>
      <w:r>
        <w:rPr>
          <w:rFonts w:hint="eastAsia" w:hAnsi="宋体"/>
          <w:bCs/>
          <w:color w:val="000000"/>
          <w:sz w:val="21"/>
        </w:rPr>
        <w:t>于</w:t>
      </w:r>
      <w:r>
        <w:rPr>
          <w:rFonts w:hint="eastAsia" w:hAnsi="宋体"/>
          <w:color w:val="000000"/>
          <w:sz w:val="21"/>
        </w:rPr>
        <w:t>年月日，</w:t>
      </w:r>
      <w:r>
        <w:rPr>
          <w:rFonts w:hint="eastAsia" w:hAnsi="宋体"/>
          <w:bCs/>
          <w:color w:val="000000"/>
          <w:sz w:val="21"/>
        </w:rPr>
        <w:t xml:space="preserve">就质疑事项作出了答复/没有在法定期限内作出答复。                                                                                             </w:t>
      </w:r>
    </w:p>
    <w:p w14:paraId="6D75D255">
      <w:pPr>
        <w:pStyle w:val="25"/>
        <w:spacing w:line="360" w:lineRule="auto"/>
        <w:ind w:left="25" w:leftChars="12" w:firstLine="413" w:firstLineChars="196"/>
        <w:rPr>
          <w:rFonts w:hAnsi="宋体"/>
          <w:b/>
          <w:color w:val="000000"/>
          <w:sz w:val="21"/>
        </w:rPr>
      </w:pPr>
      <w:r>
        <w:rPr>
          <w:rFonts w:hint="eastAsia" w:hAnsi="宋体"/>
          <w:b/>
          <w:color w:val="000000"/>
          <w:sz w:val="21"/>
        </w:rPr>
        <w:t>四、投诉事项具体内容</w:t>
      </w:r>
    </w:p>
    <w:p w14:paraId="0BD3E16C">
      <w:pPr>
        <w:pStyle w:val="25"/>
        <w:spacing w:line="360" w:lineRule="auto"/>
        <w:ind w:left="25" w:leftChars="12" w:firstLine="413" w:firstLineChars="197"/>
        <w:rPr>
          <w:rFonts w:hAnsi="宋体"/>
          <w:bCs/>
          <w:color w:val="000000"/>
          <w:sz w:val="21"/>
          <w:u w:val="single"/>
        </w:rPr>
      </w:pPr>
      <w:r>
        <w:rPr>
          <w:rFonts w:hint="eastAsia" w:hAnsi="宋体"/>
          <w:color w:val="000000"/>
          <w:sz w:val="21"/>
        </w:rPr>
        <w:t>投诉事项1：</w:t>
      </w:r>
    </w:p>
    <w:p w14:paraId="402BB8E9">
      <w:pPr>
        <w:pStyle w:val="25"/>
        <w:spacing w:line="360" w:lineRule="auto"/>
        <w:ind w:firstLine="420" w:firstLineChars="200"/>
        <w:rPr>
          <w:rFonts w:hAnsi="宋体"/>
          <w:bCs/>
          <w:color w:val="000000"/>
          <w:sz w:val="21"/>
          <w:u w:val="single"/>
        </w:rPr>
      </w:pPr>
      <w:r>
        <w:rPr>
          <w:rFonts w:hint="eastAsia" w:hAnsi="宋体"/>
          <w:bCs/>
          <w:color w:val="000000"/>
          <w:sz w:val="21"/>
        </w:rPr>
        <w:t>事实依据：</w:t>
      </w:r>
    </w:p>
    <w:p w14:paraId="21F81FE0">
      <w:pPr>
        <w:pStyle w:val="25"/>
        <w:spacing w:line="360" w:lineRule="auto"/>
        <w:ind w:left="25" w:leftChars="12" w:firstLine="413" w:firstLineChars="197"/>
        <w:rPr>
          <w:rFonts w:hAnsi="宋体"/>
          <w:color w:val="000000"/>
          <w:sz w:val="21"/>
        </w:rPr>
      </w:pPr>
    </w:p>
    <w:p w14:paraId="1285CC7E">
      <w:pPr>
        <w:pStyle w:val="25"/>
        <w:spacing w:line="360" w:lineRule="auto"/>
        <w:ind w:firstLine="420" w:firstLineChars="200"/>
        <w:rPr>
          <w:rFonts w:hAnsi="宋体"/>
          <w:bCs/>
          <w:color w:val="000000"/>
          <w:sz w:val="21"/>
          <w:u w:val="single"/>
        </w:rPr>
      </w:pPr>
      <w:r>
        <w:rPr>
          <w:rFonts w:hint="eastAsia" w:hAnsi="宋体"/>
          <w:bCs/>
          <w:color w:val="000000"/>
          <w:sz w:val="21"/>
        </w:rPr>
        <w:t>法律依据：</w:t>
      </w:r>
    </w:p>
    <w:p w14:paraId="5ACD7393">
      <w:pPr>
        <w:pStyle w:val="25"/>
        <w:spacing w:line="360" w:lineRule="auto"/>
        <w:ind w:left="25" w:leftChars="12" w:firstLine="308" w:firstLineChars="147"/>
        <w:rPr>
          <w:rFonts w:hAnsi="宋体"/>
          <w:bCs/>
          <w:color w:val="000000"/>
          <w:sz w:val="21"/>
          <w:u w:val="single"/>
        </w:rPr>
      </w:pPr>
    </w:p>
    <w:p w14:paraId="2DC6F457">
      <w:pPr>
        <w:pStyle w:val="25"/>
        <w:spacing w:line="360" w:lineRule="auto"/>
        <w:ind w:left="25" w:leftChars="12" w:firstLine="413" w:firstLineChars="197"/>
        <w:rPr>
          <w:rFonts w:hAnsi="宋体"/>
          <w:bCs/>
          <w:color w:val="000000"/>
          <w:sz w:val="21"/>
        </w:rPr>
      </w:pPr>
      <w:r>
        <w:rPr>
          <w:rFonts w:hint="eastAsia" w:hAnsi="宋体"/>
          <w:color w:val="000000"/>
          <w:sz w:val="21"/>
        </w:rPr>
        <w:t xml:space="preserve">投诉事项2  </w:t>
      </w:r>
    </w:p>
    <w:p w14:paraId="7F2595FB">
      <w:pPr>
        <w:pStyle w:val="25"/>
        <w:spacing w:line="360" w:lineRule="auto"/>
        <w:ind w:left="25" w:leftChars="12" w:firstLine="413" w:firstLineChars="197"/>
        <w:rPr>
          <w:rFonts w:hAnsi="宋体"/>
          <w:bCs/>
          <w:color w:val="000000"/>
          <w:sz w:val="21"/>
        </w:rPr>
      </w:pPr>
      <w:r>
        <w:rPr>
          <w:rFonts w:hAnsi="宋体"/>
          <w:bCs/>
          <w:color w:val="000000"/>
          <w:sz w:val="21"/>
        </w:rPr>
        <w:t>……</w:t>
      </w:r>
    </w:p>
    <w:p w14:paraId="4C856D6E">
      <w:pPr>
        <w:pStyle w:val="25"/>
        <w:spacing w:line="360" w:lineRule="auto"/>
        <w:ind w:left="25" w:leftChars="12" w:firstLine="413" w:firstLineChars="196"/>
        <w:rPr>
          <w:rFonts w:hAnsi="宋体"/>
          <w:b/>
          <w:color w:val="000000"/>
          <w:sz w:val="21"/>
        </w:rPr>
      </w:pPr>
      <w:r>
        <w:rPr>
          <w:rFonts w:hint="eastAsia" w:hAnsi="宋体"/>
          <w:b/>
          <w:color w:val="000000"/>
          <w:sz w:val="21"/>
        </w:rPr>
        <w:t>五、与投诉事项相关的投诉请求：</w:t>
      </w:r>
    </w:p>
    <w:p w14:paraId="324A1C08">
      <w:pPr>
        <w:pStyle w:val="25"/>
        <w:spacing w:line="360" w:lineRule="auto"/>
        <w:ind w:left="25" w:leftChars="12" w:firstLine="413" w:firstLineChars="197"/>
        <w:rPr>
          <w:rFonts w:hAnsi="宋体"/>
          <w:color w:val="000000"/>
          <w:sz w:val="21"/>
        </w:rPr>
      </w:pPr>
      <w:r>
        <w:rPr>
          <w:rFonts w:hint="eastAsia" w:hAnsi="宋体"/>
          <w:color w:val="000000"/>
          <w:sz w:val="21"/>
        </w:rPr>
        <w:t>请求：</w:t>
      </w:r>
    </w:p>
    <w:p w14:paraId="76BE3233">
      <w:pPr>
        <w:pStyle w:val="25"/>
        <w:spacing w:line="360" w:lineRule="auto"/>
        <w:ind w:left="25" w:leftChars="12" w:firstLine="308" w:firstLineChars="147"/>
        <w:rPr>
          <w:rFonts w:hAnsi="宋体"/>
          <w:color w:val="000000"/>
          <w:sz w:val="21"/>
        </w:rPr>
      </w:pPr>
    </w:p>
    <w:p w14:paraId="64FC083D">
      <w:pPr>
        <w:pStyle w:val="25"/>
        <w:spacing w:line="360" w:lineRule="auto"/>
        <w:ind w:left="25" w:leftChars="12" w:firstLine="413" w:firstLineChars="197"/>
        <w:rPr>
          <w:rFonts w:hAnsi="宋体"/>
          <w:color w:val="000000"/>
          <w:sz w:val="21"/>
        </w:rPr>
      </w:pPr>
      <w:r>
        <w:rPr>
          <w:rFonts w:hint="eastAsia" w:hAnsi="宋体"/>
          <w:color w:val="000000"/>
          <w:sz w:val="21"/>
        </w:rPr>
        <w:t>签字（签章）：                                       公章：</w:t>
      </w:r>
    </w:p>
    <w:p w14:paraId="0052595B">
      <w:pPr>
        <w:pStyle w:val="25"/>
        <w:spacing w:line="360" w:lineRule="auto"/>
        <w:ind w:left="25" w:leftChars="12" w:firstLine="308" w:firstLineChars="147"/>
        <w:rPr>
          <w:rFonts w:hAnsi="宋体"/>
          <w:color w:val="000000"/>
          <w:sz w:val="21"/>
        </w:rPr>
      </w:pPr>
    </w:p>
    <w:p w14:paraId="3FE7038B">
      <w:pPr>
        <w:pStyle w:val="25"/>
        <w:spacing w:line="360" w:lineRule="auto"/>
        <w:ind w:left="25" w:leftChars="12" w:firstLine="413" w:firstLineChars="197"/>
        <w:rPr>
          <w:rFonts w:hAnsi="宋体"/>
          <w:color w:val="000000"/>
          <w:sz w:val="21"/>
        </w:rPr>
      </w:pPr>
      <w:r>
        <w:rPr>
          <w:rFonts w:hint="eastAsia" w:hAnsi="宋体"/>
          <w:color w:val="000000"/>
          <w:sz w:val="21"/>
        </w:rPr>
        <w:t>日期：</w:t>
      </w:r>
    </w:p>
    <w:p w14:paraId="6E75A4D4">
      <w:pPr>
        <w:pStyle w:val="25"/>
        <w:spacing w:line="360" w:lineRule="auto"/>
        <w:ind w:left="25" w:leftChars="12" w:firstLine="413" w:firstLineChars="197"/>
        <w:rPr>
          <w:rFonts w:hAnsi="宋体"/>
          <w:color w:val="000000"/>
          <w:sz w:val="21"/>
        </w:rPr>
      </w:pPr>
    </w:p>
    <w:p w14:paraId="177ED2D5">
      <w:pPr>
        <w:pStyle w:val="25"/>
        <w:snapToGrid w:val="0"/>
        <w:spacing w:line="360" w:lineRule="auto"/>
        <w:rPr>
          <w:rFonts w:hAnsi="宋体"/>
          <w:b/>
          <w:color w:val="000000"/>
          <w:sz w:val="21"/>
        </w:rPr>
      </w:pPr>
      <w:r>
        <w:rPr>
          <w:rFonts w:hint="eastAsia" w:hAnsi="宋体"/>
          <w:b/>
          <w:color w:val="000000"/>
          <w:sz w:val="21"/>
        </w:rPr>
        <w:t>说明：</w:t>
      </w:r>
    </w:p>
    <w:p w14:paraId="6793342E">
      <w:pPr>
        <w:pStyle w:val="25"/>
        <w:spacing w:line="360" w:lineRule="auto"/>
        <w:ind w:left="25" w:leftChars="12" w:firstLine="310" w:firstLineChars="147"/>
        <w:rPr>
          <w:rFonts w:hAnsi="宋体"/>
          <w:b/>
          <w:bCs/>
          <w:color w:val="000000"/>
          <w:sz w:val="21"/>
        </w:rPr>
      </w:pPr>
      <w:r>
        <w:rPr>
          <w:rFonts w:hint="eastAsia" w:hAnsi="宋体"/>
          <w:b/>
          <w:color w:val="000000"/>
          <w:sz w:val="21"/>
        </w:rPr>
        <w:t>1.投诉人提起投诉时，应当提交投诉书和必要的证明材料，并按照被投诉人和与投诉事项有关的供应商数量提供投诉书副本</w:t>
      </w:r>
      <w:r>
        <w:rPr>
          <w:rFonts w:hint="eastAsia" w:hAnsi="宋体"/>
          <w:b/>
          <w:bCs/>
          <w:color w:val="000000"/>
          <w:sz w:val="21"/>
        </w:rPr>
        <w:t>。</w:t>
      </w:r>
    </w:p>
    <w:p w14:paraId="2BFF8772">
      <w:pPr>
        <w:pStyle w:val="25"/>
        <w:spacing w:line="360" w:lineRule="auto"/>
        <w:ind w:left="25" w:leftChars="12" w:firstLine="310" w:firstLineChars="147"/>
        <w:rPr>
          <w:rFonts w:hAnsi="宋体"/>
          <w:b/>
          <w:color w:val="000000"/>
          <w:sz w:val="21"/>
        </w:rPr>
      </w:pPr>
      <w:r>
        <w:rPr>
          <w:rFonts w:hint="eastAsia" w:hAnsi="宋体"/>
          <w:b/>
          <w:color w:val="000000"/>
          <w:sz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F1AE530">
      <w:pPr>
        <w:pStyle w:val="25"/>
        <w:spacing w:line="360" w:lineRule="auto"/>
        <w:ind w:left="25" w:leftChars="12" w:firstLine="310" w:firstLineChars="147"/>
        <w:rPr>
          <w:rFonts w:hAnsi="宋体"/>
          <w:b/>
          <w:color w:val="000000"/>
          <w:sz w:val="21"/>
        </w:rPr>
      </w:pPr>
      <w:r>
        <w:rPr>
          <w:rFonts w:hint="eastAsia" w:hAnsi="宋体"/>
          <w:b/>
          <w:color w:val="000000"/>
          <w:sz w:val="21"/>
        </w:rPr>
        <w:t>3.投诉书应简要列明质疑事项，质疑函、质疑答复等作为附件材料提供。</w:t>
      </w:r>
    </w:p>
    <w:p w14:paraId="38296E4F">
      <w:pPr>
        <w:pStyle w:val="25"/>
        <w:spacing w:line="360" w:lineRule="auto"/>
        <w:ind w:left="25" w:leftChars="12" w:firstLine="310" w:firstLineChars="147"/>
        <w:rPr>
          <w:rFonts w:hAnsi="宋体"/>
          <w:b/>
          <w:color w:val="000000"/>
          <w:sz w:val="21"/>
        </w:rPr>
      </w:pPr>
      <w:r>
        <w:rPr>
          <w:rFonts w:hint="eastAsia" w:hAnsi="宋体"/>
          <w:b/>
          <w:color w:val="000000"/>
          <w:sz w:val="21"/>
        </w:rPr>
        <w:t>4.投诉书的投诉事项应具体、明确，并有必要的事实依据和法律依据。</w:t>
      </w:r>
    </w:p>
    <w:p w14:paraId="0798CFAC">
      <w:pPr>
        <w:pStyle w:val="25"/>
        <w:spacing w:line="360" w:lineRule="auto"/>
        <w:ind w:left="25" w:leftChars="12" w:firstLine="310" w:firstLineChars="147"/>
        <w:rPr>
          <w:rFonts w:hAnsi="宋体"/>
          <w:b/>
          <w:color w:val="000000"/>
          <w:sz w:val="21"/>
        </w:rPr>
      </w:pPr>
      <w:r>
        <w:rPr>
          <w:rFonts w:hint="eastAsia" w:hAnsi="宋体"/>
          <w:b/>
          <w:color w:val="000000"/>
          <w:sz w:val="21"/>
        </w:rPr>
        <w:t>5.投诉书的投诉请求应与投诉事项相关。</w:t>
      </w:r>
    </w:p>
    <w:p w14:paraId="2F737AFB">
      <w:pPr>
        <w:pStyle w:val="25"/>
        <w:spacing w:line="360" w:lineRule="auto"/>
        <w:ind w:left="25" w:leftChars="12" w:firstLine="310" w:firstLineChars="147"/>
        <w:rPr>
          <w:rFonts w:hAnsi="宋体"/>
          <w:color w:val="000000"/>
          <w:sz w:val="21"/>
        </w:rPr>
      </w:pPr>
      <w:r>
        <w:rPr>
          <w:rFonts w:hint="eastAsia" w:hAnsi="宋体"/>
          <w:b/>
          <w:color w:val="000000"/>
          <w:sz w:val="21"/>
        </w:rPr>
        <w:t>6.投诉人为法人或者其他组织的，投诉书应由法定代表人、主要负责人，或者其授权代表签字或者盖章，并加盖公章。</w:t>
      </w:r>
    </w:p>
    <w:sectPr>
      <w:footerReference r:id="rId13" w:type="first"/>
      <w:headerReference r:id="rId10" w:type="default"/>
      <w:footerReference r:id="rId11" w:type="default"/>
      <w:footerReference r:id="rId12" w:type="even"/>
      <w:pgSz w:w="11906" w:h="16838"/>
      <w:pgMar w:top="1134" w:right="1134" w:bottom="1134" w:left="113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D7B184D-9082-4C7D-8F8C-CBFBB63D3DFD}"/>
  </w:font>
  <w:font w:name="黑体">
    <w:panose1 w:val="02010609060101010101"/>
    <w:charset w:val="86"/>
    <w:family w:val="auto"/>
    <w:pitch w:val="default"/>
    <w:sig w:usb0="800002BF" w:usb1="38CF7CFA" w:usb2="00000016" w:usb3="00000000" w:csb0="00040001" w:csb1="00000000"/>
    <w:embedRegular r:id="rId2" w:fontKey="{DBD2AF9F-B118-4408-A435-2D8997BEF184}"/>
  </w:font>
  <w:font w:name="Courier New">
    <w:panose1 w:val="02070309020205020404"/>
    <w:charset w:val="01"/>
    <w:family w:val="modern"/>
    <w:pitch w:val="default"/>
    <w:sig w:usb0="E0002EFF" w:usb1="C0007843" w:usb2="00000009" w:usb3="00000000" w:csb0="400001FF" w:csb1="FFFF0000"/>
    <w:embedRegular r:id="rId3" w:fontKey="{38AEA259-6E10-43BA-8572-4467F47A923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FA10CFD9-DDCE-4DCD-B7F5-61C02FFEFE5A}"/>
  </w:font>
  <w:font w:name="仿宋_GB2312">
    <w:panose1 w:val="02010609030101010101"/>
    <w:charset w:val="86"/>
    <w:family w:val="modern"/>
    <w:pitch w:val="default"/>
    <w:sig w:usb0="00000001" w:usb1="080E0000" w:usb2="00000000" w:usb3="00000000" w:csb0="00040000" w:csb1="00000000"/>
    <w:embedRegular r:id="rId5" w:fontKey="{2E709DF7-8DEF-4C56-AA24-0E8F94C7007A}"/>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panose1 w:val="02010600040101010101"/>
    <w:charset w:val="86"/>
    <w:family w:val="auto"/>
    <w:pitch w:val="default"/>
    <w:sig w:usb0="00000287" w:usb1="080F0000" w:usb2="00000000" w:usb3="00000000" w:csb0="0004009F" w:csb1="DFD70000"/>
  </w:font>
  <w:font w:name="Perpetua">
    <w:panose1 w:val="02020502060401020303"/>
    <w:charset w:val="00"/>
    <w:family w:val="roman"/>
    <w:pitch w:val="default"/>
    <w:sig w:usb0="00000003" w:usb1="00000000" w:usb2="00000000" w:usb3="00000000" w:csb0="2000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Arial Unicode MS">
    <w:panose1 w:val="020B0604020202020204"/>
    <w:charset w:val="86"/>
    <w:family w:val="roman"/>
    <w:pitch w:val="default"/>
    <w:sig w:usb0="FFFFFFFF" w:usb1="E9FFFFFF" w:usb2="0000003F" w:usb3="00000000" w:csb0="603F01FF" w:csb1="FFFF0000"/>
    <w:embedRegular r:id="rId6" w:fontKey="{3D63DE27-1413-4569-A798-525B7B722EEA}"/>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7" w:fontKey="{2E161832-3694-43A3-9C17-293F0FFFF356}"/>
  </w:font>
  <w:font w:name="Helvetica">
    <w:panose1 w:val="020B0504020202030204"/>
    <w:charset w:val="00"/>
    <w:family w:val="swiss"/>
    <w:pitch w:val="default"/>
    <w:sig w:usb0="00000007" w:usb1="00000000" w:usb2="00000000" w:usb3="00000000" w:csb0="00000093" w:csb1="00000000"/>
    <w:embedRegular r:id="rId8" w:fontKey="{22BEC1AD-C3C3-4D6C-9D3E-008EEBE8109E}"/>
  </w:font>
  <w:font w:name="WPSEMBED1">
    <w:panose1 w:val="02010609030101010101"/>
    <w:charset w:val="86"/>
    <w:family w:val="auto"/>
    <w:pitch w:val="default"/>
    <w:sig w:usb0="00000001" w:usb1="080E0000" w:usb2="00000000" w:usb3="00000000" w:csb0="00040000" w:csb1="00000000"/>
  </w:font>
  <w:font w:name="PingFangSC-Regular">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B0E18">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83DF04">
                          <w:pPr>
                            <w:pStyle w:val="31"/>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8x7gcIBAACO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m+&#10;yv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PMe4HCAQAAjgMAAA4AAAAAAAAAAQAgAAAAHgEAAGRycy9lMm9Eb2MueG1sUEsF&#10;BgAAAAAGAAYAWQEAAFIFAAAAAA==&#10;">
              <v:fill on="f" focussize="0,0"/>
              <v:stroke on="f"/>
              <v:imagedata o:title=""/>
              <o:lock v:ext="edit" aspectratio="f"/>
              <v:textbox inset="0mm,0mm,0mm,0mm" style="mso-fit-shape-to-text:t;">
                <w:txbxContent>
                  <w:p w14:paraId="5883DF04">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9F38B">
    <w:pPr>
      <w:pStyle w:val="31"/>
      <w:framePr w:wrap="around" w:vAnchor="text" w:hAnchor="margin" w:xAlign="center" w:y="1"/>
      <w:rPr>
        <w:rStyle w:val="54"/>
      </w:rPr>
    </w:pPr>
    <w:r>
      <w:fldChar w:fldCharType="begin"/>
    </w:r>
    <w:r>
      <w:rPr>
        <w:rStyle w:val="54"/>
      </w:rPr>
      <w:instrText xml:space="preserve">PAGE  </w:instrText>
    </w:r>
    <w:r>
      <w:fldChar w:fldCharType="end"/>
    </w:r>
  </w:p>
  <w:p w14:paraId="4C21052F">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3E51B">
    <w:pPr>
      <w:pStyle w:val="3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A833B9">
                          <w:pPr>
                            <w:pStyle w:val="31"/>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DjMIBAACO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jy&#10;JuvTB6gx7T5gYhre+gG3ZvYDOjPtQUWbv0iIYBzVPV/VlUMiIj9ar9brCkMCY/MF8dnD8xAhvZPe&#10;kmw0NOL4iqr89AHSmDqn5GrO32ljygiN+8uBmNnDcu9jj9lKw36YCO19e0Y+PU6+oQ4XnRLz3qGw&#10;eUlmI87GfjJyDQhvjgkLl34y6gg1FcMxFUbTSuU9eHwvWQ+/0f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Aqyg4zCAQAAjgMAAA4AAAAAAAAAAQAgAAAAHgEAAGRycy9lMm9Eb2MueG1sUEsF&#10;BgAAAAAGAAYAWQEAAFIFAAAAAA==&#10;">
              <v:fill on="f" focussize="0,0"/>
              <v:stroke on="f"/>
              <v:imagedata o:title=""/>
              <o:lock v:ext="edit" aspectratio="f"/>
              <v:textbox inset="0mm,0mm,0mm,0mm" style="mso-fit-shape-to-text:t;">
                <w:txbxContent>
                  <w:p w14:paraId="76A833B9">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09CD145F">
    <w:pPr>
      <w:pStyle w:val="31"/>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B633C">
    <w:pPr>
      <w:pStyle w:val="3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E988A7">
                          <w:pPr>
                            <w:pStyle w:val="31"/>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ZGRfcIBAACO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vaHEcYsDv/z4fvn5+/LrG1m+&#10;zvr0AWpMuw+YmIa3fsCtmf2Azkx7UNHmLxIiGEd1z1d15ZCIyI/Wq/W6wpDA2HxBfPbwPERI76S3&#10;JBsNjTi+oio/fYA0ps4puZrzd9qYMkLj/nIgZvaw3PvYY7bSsB8mQnvfnpFPj5NvqMNFp8S8dyhs&#10;XpLZiLOxn4xcA8KbY8LCpZ+MOkJNxXBMhdG0UnkPHt9L1sNvt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MWRkX3CAQAAjgMAAA4AAAAAAAAAAQAgAAAAHgEAAGRycy9lMm9Eb2MueG1sUEsF&#10;BgAAAAAGAAYAWQEAAFIFAAAAAA==&#10;">
              <v:fill on="f" focussize="0,0"/>
              <v:stroke on="f"/>
              <v:imagedata o:title=""/>
              <o:lock v:ext="edit" aspectratio="f"/>
              <v:textbox inset="0mm,0mm,0mm,0mm" style="mso-fit-shape-to-text:t;">
                <w:txbxContent>
                  <w:p w14:paraId="63E988A7">
                    <w:pPr>
                      <w:pStyle w:val="3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B6E77">
    <w:pPr>
      <w:pStyle w:val="3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05081B">
                          <w:pPr>
                            <w:pStyle w:val="31"/>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xCjeCwwEAAI4DAAAOAAAAAAAAAAEAIAAAAB4BAABkcnMvZTJvRG9jLnhtbFBL&#10;BQYAAAAABgAGAFkBAABTBQAAAAA=&#10;">
              <v:fill on="f" focussize="0,0"/>
              <v:stroke on="f"/>
              <v:imagedata o:title=""/>
              <o:lock v:ext="edit" aspectratio="f"/>
              <v:textbox inset="0mm,0mm,0mm,0mm" style="mso-fit-shape-to-text:t;">
                <w:txbxContent>
                  <w:p w14:paraId="6C05081B">
                    <w:pPr>
                      <w:pStyle w:val="31"/>
                    </w:pPr>
                    <w:r>
                      <w:fldChar w:fldCharType="begin"/>
                    </w:r>
                    <w:r>
                      <w:instrText xml:space="preserve"> PAGE  \* MERGEFORMAT </w:instrText>
                    </w:r>
                    <w:r>
                      <w:fldChar w:fldCharType="separate"/>
                    </w:r>
                    <w:r>
                      <w:t>2</w:t>
                    </w:r>
                    <w:r>
                      <w:fldChar w:fldCharType="end"/>
                    </w:r>
                  </w:p>
                </w:txbxContent>
              </v:textbox>
            </v:shape>
          </w:pict>
        </mc:Fallback>
      </mc:AlternateContent>
    </w:r>
  </w:p>
  <w:p w14:paraId="79D8312D">
    <w:pPr>
      <w:pStyle w:val="31"/>
      <w:ind w:right="360"/>
      <w:jc w:val="both"/>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45E55">
    <w:pPr>
      <w:pStyle w:val="31"/>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370CA0">
                          <w:pPr>
                            <w:pStyle w:val="31"/>
                          </w:pPr>
                          <w:r>
                            <w:fldChar w:fldCharType="begin"/>
                          </w:r>
                          <w:r>
                            <w:instrText xml:space="preserve"> PAGE  \* MERGEFORMAT </w:instrText>
                          </w:r>
                          <w:r>
                            <w:fldChar w:fldCharType="separate"/>
                          </w:r>
                          <w:r>
                            <w:t>73</w:t>
                          </w:r>
                          <w:r>
                            <w:fldChar w:fldCharType="end"/>
                          </w:r>
                        </w:p>
                      </w:txbxContent>
                    </wps:txbx>
                    <wps:bodyPr wrap="none" lIns="0" tIns="0" rIns="0" bIns="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AuV5sIBAACO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imN33OLAL9+/XX78uvz8SpZv&#10;sj59gBrTHgImpuHOD7g1sx/QmWkPKtr8RUIE46ju+aquHBIR+dF6tV5XGBIYmy+Izx6fhwjprfSW&#10;ZKOhEcdXVOWn95DG1DklV3P+XhtTRmjcXw7EzB6Wex97zFYa9sNEaO/bM/LpcfINdbjolJh3DoXN&#10;SzIbcTb2k5FrQLg9Jixc+smoI9RUDMdUGE0rlffgz3vJevyNt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AQLlebCAQAAjgMAAA4AAAAAAAAAAQAgAAAAHgEAAGRycy9lMm9Eb2MueG1sUEsF&#10;BgAAAAAGAAYAWQEAAFIFAAAAAA==&#10;">
              <v:fill on="f" focussize="0,0"/>
              <v:stroke on="f"/>
              <v:imagedata o:title=""/>
              <o:lock v:ext="edit" aspectratio="f"/>
              <v:textbox inset="0mm,0mm,0mm,0mm" style="mso-fit-shape-to-text:t;">
                <w:txbxContent>
                  <w:p w14:paraId="5A370CA0">
                    <w:pPr>
                      <w:pStyle w:val="31"/>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1AB39">
    <w:pPr>
      <w:pStyle w:val="31"/>
      <w:framePr w:wrap="around" w:vAnchor="text" w:hAnchor="margin" w:xAlign="center" w:y="1"/>
      <w:rPr>
        <w:rStyle w:val="54"/>
      </w:rPr>
    </w:pPr>
    <w:r>
      <w:fldChar w:fldCharType="begin"/>
    </w:r>
    <w:r>
      <w:rPr>
        <w:rStyle w:val="54"/>
      </w:rPr>
      <w:instrText xml:space="preserve">PAGE  </w:instrText>
    </w:r>
    <w:r>
      <w:fldChar w:fldCharType="end"/>
    </w:r>
  </w:p>
  <w:p w14:paraId="69B2C00F">
    <w:pPr>
      <w:pStyle w:val="3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076D0">
    <w:pPr>
      <w:pStyle w:val="31"/>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FF884">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2BA0">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0B5EC">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1752E0"/>
    <w:multiLevelType w:val="singleLevel"/>
    <w:tmpl w:val="A61752E0"/>
    <w:lvl w:ilvl="0" w:tentative="0">
      <w:start w:val="2"/>
      <w:numFmt w:val="decimal"/>
      <w:suff w:val="nothing"/>
      <w:lvlText w:val="%1、"/>
      <w:lvlJc w:val="left"/>
    </w:lvl>
  </w:abstractNum>
  <w:abstractNum w:abstractNumId="1">
    <w:nsid w:val="C5190FB3"/>
    <w:multiLevelType w:val="singleLevel"/>
    <w:tmpl w:val="C5190FB3"/>
    <w:lvl w:ilvl="0" w:tentative="0">
      <w:start w:val="1"/>
      <w:numFmt w:val="decimal"/>
      <w:suff w:val="nothing"/>
      <w:lvlText w:val="%1．"/>
      <w:lvlJc w:val="left"/>
      <w:pPr>
        <w:ind w:left="0" w:firstLine="0"/>
      </w:pPr>
      <w:rPr>
        <w:rFonts w:hint="default"/>
      </w:rPr>
    </w:lvl>
  </w:abstractNum>
  <w:abstractNum w:abstractNumId="2">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4">
    <w:nsid w:val="4C601917"/>
    <w:multiLevelType w:val="singleLevel"/>
    <w:tmpl w:val="4C601917"/>
    <w:lvl w:ilvl="0" w:tentative="0">
      <w:start w:val="1"/>
      <w:numFmt w:val="decimal"/>
      <w:suff w:val="nothing"/>
      <w:lvlText w:val="（%1）"/>
      <w:lvlJc w:val="left"/>
      <w:pPr>
        <w:ind w:left="-2"/>
      </w:pPr>
    </w:lvl>
  </w:abstractNum>
  <w:abstractNum w:abstractNumId="5">
    <w:nsid w:val="5FABD14B"/>
    <w:multiLevelType w:val="singleLevel"/>
    <w:tmpl w:val="5FABD14B"/>
    <w:lvl w:ilvl="0" w:tentative="0">
      <w:start w:val="1"/>
      <w:numFmt w:val="decimal"/>
      <w:suff w:val="nothing"/>
      <w:lvlText w:val="（%1）"/>
      <w:lvlJc w:val="left"/>
    </w:lvl>
  </w:abstractNum>
  <w:abstractNum w:abstractNumId="6">
    <w:nsid w:val="6B4CDB09"/>
    <w:multiLevelType w:val="singleLevel"/>
    <w:tmpl w:val="6B4CDB09"/>
    <w:lvl w:ilvl="0" w:tentative="0">
      <w:start w:val="1"/>
      <w:numFmt w:val="decimal"/>
      <w:suff w:val="nothing"/>
      <w:lvlText w:val="%1．"/>
      <w:lvlJc w:val="left"/>
      <w:pPr>
        <w:ind w:left="0" w:firstLine="0"/>
      </w:pPr>
      <w:rPr>
        <w:rFonts w:hint="default"/>
      </w:rPr>
    </w:lvl>
  </w:abstractNum>
  <w:num w:numId="1">
    <w:abstractNumId w:val="3"/>
  </w:num>
  <w:num w:numId="2">
    <w:abstractNumId w:val="2"/>
  </w:num>
  <w:num w:numId="3">
    <w:abstractNumId w:val="1"/>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NTA3ZDkyNTZmZWMyZWI0ODczNTIyNGFlOGQ4ODAifQ=="/>
  </w:docVars>
  <w:rsids>
    <w:rsidRoot w:val="00DC118D"/>
    <w:rsid w:val="00003EC4"/>
    <w:rsid w:val="00005C06"/>
    <w:rsid w:val="00006056"/>
    <w:rsid w:val="000067EF"/>
    <w:rsid w:val="00006F6F"/>
    <w:rsid w:val="00007961"/>
    <w:rsid w:val="00007F0A"/>
    <w:rsid w:val="0001025B"/>
    <w:rsid w:val="000121D4"/>
    <w:rsid w:val="000128EA"/>
    <w:rsid w:val="000148DD"/>
    <w:rsid w:val="00015A12"/>
    <w:rsid w:val="0002206F"/>
    <w:rsid w:val="00023CD7"/>
    <w:rsid w:val="000252EE"/>
    <w:rsid w:val="000303BC"/>
    <w:rsid w:val="00030D41"/>
    <w:rsid w:val="00031F2A"/>
    <w:rsid w:val="000364CC"/>
    <w:rsid w:val="00037161"/>
    <w:rsid w:val="00037C33"/>
    <w:rsid w:val="00042382"/>
    <w:rsid w:val="00050420"/>
    <w:rsid w:val="0005304A"/>
    <w:rsid w:val="000577A3"/>
    <w:rsid w:val="00062A8E"/>
    <w:rsid w:val="000661DE"/>
    <w:rsid w:val="00066B4C"/>
    <w:rsid w:val="0007016C"/>
    <w:rsid w:val="00070A5F"/>
    <w:rsid w:val="000724E0"/>
    <w:rsid w:val="00074FF7"/>
    <w:rsid w:val="000771A7"/>
    <w:rsid w:val="00081763"/>
    <w:rsid w:val="00081F0B"/>
    <w:rsid w:val="0008237F"/>
    <w:rsid w:val="00083CDE"/>
    <w:rsid w:val="00087794"/>
    <w:rsid w:val="00091D47"/>
    <w:rsid w:val="000938F3"/>
    <w:rsid w:val="00094956"/>
    <w:rsid w:val="00095039"/>
    <w:rsid w:val="00096434"/>
    <w:rsid w:val="00096738"/>
    <w:rsid w:val="000974AE"/>
    <w:rsid w:val="000A0750"/>
    <w:rsid w:val="000A4C01"/>
    <w:rsid w:val="000A591A"/>
    <w:rsid w:val="000A6932"/>
    <w:rsid w:val="000B1EDC"/>
    <w:rsid w:val="000B3C6B"/>
    <w:rsid w:val="000B5DE3"/>
    <w:rsid w:val="000B6281"/>
    <w:rsid w:val="000B7DA4"/>
    <w:rsid w:val="000C186C"/>
    <w:rsid w:val="000C3FAA"/>
    <w:rsid w:val="000D087D"/>
    <w:rsid w:val="000D0FB5"/>
    <w:rsid w:val="000D1D3C"/>
    <w:rsid w:val="000D25BD"/>
    <w:rsid w:val="000D4068"/>
    <w:rsid w:val="000D529A"/>
    <w:rsid w:val="000D56E5"/>
    <w:rsid w:val="000E1692"/>
    <w:rsid w:val="000E2489"/>
    <w:rsid w:val="000E6105"/>
    <w:rsid w:val="000F290C"/>
    <w:rsid w:val="000F3901"/>
    <w:rsid w:val="000F71C3"/>
    <w:rsid w:val="000F78B9"/>
    <w:rsid w:val="00100286"/>
    <w:rsid w:val="001006A3"/>
    <w:rsid w:val="00100C61"/>
    <w:rsid w:val="00101756"/>
    <w:rsid w:val="001028EF"/>
    <w:rsid w:val="0011258B"/>
    <w:rsid w:val="00113D92"/>
    <w:rsid w:val="00120040"/>
    <w:rsid w:val="00120DAF"/>
    <w:rsid w:val="00124299"/>
    <w:rsid w:val="00131A42"/>
    <w:rsid w:val="00135F68"/>
    <w:rsid w:val="001363B8"/>
    <w:rsid w:val="00153B01"/>
    <w:rsid w:val="00154AE9"/>
    <w:rsid w:val="00157D68"/>
    <w:rsid w:val="001603C5"/>
    <w:rsid w:val="00165104"/>
    <w:rsid w:val="00166949"/>
    <w:rsid w:val="00167B70"/>
    <w:rsid w:val="00171CB1"/>
    <w:rsid w:val="00172834"/>
    <w:rsid w:val="00173D97"/>
    <w:rsid w:val="00175178"/>
    <w:rsid w:val="00175411"/>
    <w:rsid w:val="00177DF2"/>
    <w:rsid w:val="00180891"/>
    <w:rsid w:val="00183C9D"/>
    <w:rsid w:val="00184D2C"/>
    <w:rsid w:val="0019152B"/>
    <w:rsid w:val="0019159F"/>
    <w:rsid w:val="00192EC4"/>
    <w:rsid w:val="0019425C"/>
    <w:rsid w:val="001A3406"/>
    <w:rsid w:val="001B076A"/>
    <w:rsid w:val="001B4F41"/>
    <w:rsid w:val="001B51A1"/>
    <w:rsid w:val="001C0087"/>
    <w:rsid w:val="001C7A9C"/>
    <w:rsid w:val="001D17FB"/>
    <w:rsid w:val="001D4038"/>
    <w:rsid w:val="001D53D3"/>
    <w:rsid w:val="001E0784"/>
    <w:rsid w:val="001E0B83"/>
    <w:rsid w:val="001E2AB1"/>
    <w:rsid w:val="001E3C2B"/>
    <w:rsid w:val="001E455A"/>
    <w:rsid w:val="001E53D3"/>
    <w:rsid w:val="001E5D75"/>
    <w:rsid w:val="001F0483"/>
    <w:rsid w:val="001F0EE7"/>
    <w:rsid w:val="001F0F08"/>
    <w:rsid w:val="001F2978"/>
    <w:rsid w:val="001F32EA"/>
    <w:rsid w:val="001F3783"/>
    <w:rsid w:val="001F4BBC"/>
    <w:rsid w:val="001F74A6"/>
    <w:rsid w:val="00200FE0"/>
    <w:rsid w:val="00206EED"/>
    <w:rsid w:val="002110F3"/>
    <w:rsid w:val="002117E0"/>
    <w:rsid w:val="00213C6C"/>
    <w:rsid w:val="00214407"/>
    <w:rsid w:val="00215FF8"/>
    <w:rsid w:val="0021607B"/>
    <w:rsid w:val="0021775E"/>
    <w:rsid w:val="00217C4D"/>
    <w:rsid w:val="00217DED"/>
    <w:rsid w:val="00221423"/>
    <w:rsid w:val="00221EDF"/>
    <w:rsid w:val="002267FF"/>
    <w:rsid w:val="00233F2F"/>
    <w:rsid w:val="0023734B"/>
    <w:rsid w:val="00242B83"/>
    <w:rsid w:val="00244ED7"/>
    <w:rsid w:val="00246397"/>
    <w:rsid w:val="00253746"/>
    <w:rsid w:val="002549FE"/>
    <w:rsid w:val="0025617D"/>
    <w:rsid w:val="00257F51"/>
    <w:rsid w:val="0026064F"/>
    <w:rsid w:val="00262543"/>
    <w:rsid w:val="00263C7E"/>
    <w:rsid w:val="00266CCA"/>
    <w:rsid w:val="002728D5"/>
    <w:rsid w:val="002772F8"/>
    <w:rsid w:val="00282FED"/>
    <w:rsid w:val="002836FF"/>
    <w:rsid w:val="0028474B"/>
    <w:rsid w:val="002855AC"/>
    <w:rsid w:val="00287B0E"/>
    <w:rsid w:val="00287D3F"/>
    <w:rsid w:val="00291723"/>
    <w:rsid w:val="002935BD"/>
    <w:rsid w:val="00293A5A"/>
    <w:rsid w:val="002B30E3"/>
    <w:rsid w:val="002C04B7"/>
    <w:rsid w:val="002C172E"/>
    <w:rsid w:val="002C1947"/>
    <w:rsid w:val="002C45B3"/>
    <w:rsid w:val="002D283A"/>
    <w:rsid w:val="002D2A88"/>
    <w:rsid w:val="002E5FB7"/>
    <w:rsid w:val="002F4372"/>
    <w:rsid w:val="002F43DF"/>
    <w:rsid w:val="00303749"/>
    <w:rsid w:val="00304FA3"/>
    <w:rsid w:val="00306B67"/>
    <w:rsid w:val="0031326E"/>
    <w:rsid w:val="00316A03"/>
    <w:rsid w:val="00317EA2"/>
    <w:rsid w:val="00323515"/>
    <w:rsid w:val="00324F04"/>
    <w:rsid w:val="00325B8A"/>
    <w:rsid w:val="00337A18"/>
    <w:rsid w:val="00340DF3"/>
    <w:rsid w:val="00343BD1"/>
    <w:rsid w:val="00343F00"/>
    <w:rsid w:val="003510B8"/>
    <w:rsid w:val="0035405D"/>
    <w:rsid w:val="0036425C"/>
    <w:rsid w:val="00375396"/>
    <w:rsid w:val="00380EE0"/>
    <w:rsid w:val="00393592"/>
    <w:rsid w:val="003A04C0"/>
    <w:rsid w:val="003A1F17"/>
    <w:rsid w:val="003A50EF"/>
    <w:rsid w:val="003B65D6"/>
    <w:rsid w:val="003D187F"/>
    <w:rsid w:val="003D298E"/>
    <w:rsid w:val="003D69ED"/>
    <w:rsid w:val="003D7086"/>
    <w:rsid w:val="003E341B"/>
    <w:rsid w:val="003E4E22"/>
    <w:rsid w:val="003F13AF"/>
    <w:rsid w:val="003F4BFE"/>
    <w:rsid w:val="003F7D84"/>
    <w:rsid w:val="0040196C"/>
    <w:rsid w:val="00405C3D"/>
    <w:rsid w:val="0040752B"/>
    <w:rsid w:val="00411466"/>
    <w:rsid w:val="0041205F"/>
    <w:rsid w:val="00412FDC"/>
    <w:rsid w:val="004210B8"/>
    <w:rsid w:val="00421A85"/>
    <w:rsid w:val="00421C62"/>
    <w:rsid w:val="00423264"/>
    <w:rsid w:val="00424FED"/>
    <w:rsid w:val="004258DA"/>
    <w:rsid w:val="0042791F"/>
    <w:rsid w:val="004353FC"/>
    <w:rsid w:val="00435AF2"/>
    <w:rsid w:val="00440489"/>
    <w:rsid w:val="0044173B"/>
    <w:rsid w:val="00450B82"/>
    <w:rsid w:val="004562CA"/>
    <w:rsid w:val="0046375D"/>
    <w:rsid w:val="00464B18"/>
    <w:rsid w:val="00470718"/>
    <w:rsid w:val="0048191A"/>
    <w:rsid w:val="0048318B"/>
    <w:rsid w:val="0048562F"/>
    <w:rsid w:val="004867E6"/>
    <w:rsid w:val="0048718A"/>
    <w:rsid w:val="0049059E"/>
    <w:rsid w:val="00493CBB"/>
    <w:rsid w:val="00493DBB"/>
    <w:rsid w:val="00495512"/>
    <w:rsid w:val="00495BB6"/>
    <w:rsid w:val="004A157C"/>
    <w:rsid w:val="004A319E"/>
    <w:rsid w:val="004A3227"/>
    <w:rsid w:val="004A4941"/>
    <w:rsid w:val="004B1730"/>
    <w:rsid w:val="004B349F"/>
    <w:rsid w:val="004B3FBC"/>
    <w:rsid w:val="004B46A8"/>
    <w:rsid w:val="004B48C2"/>
    <w:rsid w:val="004B56C6"/>
    <w:rsid w:val="004B6C92"/>
    <w:rsid w:val="004C321A"/>
    <w:rsid w:val="004D0581"/>
    <w:rsid w:val="004D222E"/>
    <w:rsid w:val="004D25AA"/>
    <w:rsid w:val="004D620B"/>
    <w:rsid w:val="004E0306"/>
    <w:rsid w:val="004E15AC"/>
    <w:rsid w:val="004E1BC1"/>
    <w:rsid w:val="004E1C0C"/>
    <w:rsid w:val="004E3710"/>
    <w:rsid w:val="004E3FB8"/>
    <w:rsid w:val="004E6F70"/>
    <w:rsid w:val="004F7367"/>
    <w:rsid w:val="0051034F"/>
    <w:rsid w:val="0051064B"/>
    <w:rsid w:val="005123F8"/>
    <w:rsid w:val="00515032"/>
    <w:rsid w:val="005164BE"/>
    <w:rsid w:val="00516ED9"/>
    <w:rsid w:val="00517DBD"/>
    <w:rsid w:val="00520940"/>
    <w:rsid w:val="005226DB"/>
    <w:rsid w:val="00522EFF"/>
    <w:rsid w:val="0052650B"/>
    <w:rsid w:val="00526A58"/>
    <w:rsid w:val="00534B70"/>
    <w:rsid w:val="00535594"/>
    <w:rsid w:val="00535F02"/>
    <w:rsid w:val="00535FCC"/>
    <w:rsid w:val="00541060"/>
    <w:rsid w:val="00544075"/>
    <w:rsid w:val="00546DEF"/>
    <w:rsid w:val="00556AC3"/>
    <w:rsid w:val="00556C61"/>
    <w:rsid w:val="00557267"/>
    <w:rsid w:val="00562994"/>
    <w:rsid w:val="0057172E"/>
    <w:rsid w:val="005720ED"/>
    <w:rsid w:val="00572D38"/>
    <w:rsid w:val="00572FBC"/>
    <w:rsid w:val="0057340E"/>
    <w:rsid w:val="00576584"/>
    <w:rsid w:val="00580EE7"/>
    <w:rsid w:val="00583F15"/>
    <w:rsid w:val="0058436B"/>
    <w:rsid w:val="0059107B"/>
    <w:rsid w:val="00595AC3"/>
    <w:rsid w:val="00596447"/>
    <w:rsid w:val="005A1021"/>
    <w:rsid w:val="005A158F"/>
    <w:rsid w:val="005A1BC1"/>
    <w:rsid w:val="005A2D64"/>
    <w:rsid w:val="005B2198"/>
    <w:rsid w:val="005B2C4F"/>
    <w:rsid w:val="005B51CE"/>
    <w:rsid w:val="005B56C4"/>
    <w:rsid w:val="005C2701"/>
    <w:rsid w:val="005C5055"/>
    <w:rsid w:val="005C53E3"/>
    <w:rsid w:val="005D3558"/>
    <w:rsid w:val="005D5598"/>
    <w:rsid w:val="005D7A10"/>
    <w:rsid w:val="005E202A"/>
    <w:rsid w:val="005E48FA"/>
    <w:rsid w:val="005E4FB8"/>
    <w:rsid w:val="005F3651"/>
    <w:rsid w:val="005F42D2"/>
    <w:rsid w:val="005F6B5B"/>
    <w:rsid w:val="00602DF7"/>
    <w:rsid w:val="00604F21"/>
    <w:rsid w:val="00605407"/>
    <w:rsid w:val="00606089"/>
    <w:rsid w:val="0061291C"/>
    <w:rsid w:val="00614DE2"/>
    <w:rsid w:val="00616FAA"/>
    <w:rsid w:val="006220BC"/>
    <w:rsid w:val="00623361"/>
    <w:rsid w:val="006240A9"/>
    <w:rsid w:val="00633281"/>
    <w:rsid w:val="00634224"/>
    <w:rsid w:val="00636083"/>
    <w:rsid w:val="00636F66"/>
    <w:rsid w:val="00637EC1"/>
    <w:rsid w:val="00642D74"/>
    <w:rsid w:val="00642DC5"/>
    <w:rsid w:val="00642E67"/>
    <w:rsid w:val="006441FA"/>
    <w:rsid w:val="00644D4A"/>
    <w:rsid w:val="0064647B"/>
    <w:rsid w:val="00650EA9"/>
    <w:rsid w:val="006521E0"/>
    <w:rsid w:val="00653021"/>
    <w:rsid w:val="00653C30"/>
    <w:rsid w:val="00656020"/>
    <w:rsid w:val="00663532"/>
    <w:rsid w:val="006649A3"/>
    <w:rsid w:val="00674BE4"/>
    <w:rsid w:val="006752E8"/>
    <w:rsid w:val="0067656B"/>
    <w:rsid w:val="00680D5A"/>
    <w:rsid w:val="00682459"/>
    <w:rsid w:val="00685084"/>
    <w:rsid w:val="00687A83"/>
    <w:rsid w:val="0069076B"/>
    <w:rsid w:val="00693630"/>
    <w:rsid w:val="00697817"/>
    <w:rsid w:val="006A0483"/>
    <w:rsid w:val="006A12B6"/>
    <w:rsid w:val="006A3230"/>
    <w:rsid w:val="006A69C6"/>
    <w:rsid w:val="006B086A"/>
    <w:rsid w:val="006B391C"/>
    <w:rsid w:val="006B5AD0"/>
    <w:rsid w:val="006C271E"/>
    <w:rsid w:val="006C608C"/>
    <w:rsid w:val="006C6DA2"/>
    <w:rsid w:val="006D22A0"/>
    <w:rsid w:val="006D33AE"/>
    <w:rsid w:val="006D5499"/>
    <w:rsid w:val="006D5944"/>
    <w:rsid w:val="006D5D79"/>
    <w:rsid w:val="006D5EB7"/>
    <w:rsid w:val="006E2E2A"/>
    <w:rsid w:val="006E3EA3"/>
    <w:rsid w:val="006F33AE"/>
    <w:rsid w:val="006F40BF"/>
    <w:rsid w:val="006F6DB9"/>
    <w:rsid w:val="00702A4D"/>
    <w:rsid w:val="0070401A"/>
    <w:rsid w:val="0071000A"/>
    <w:rsid w:val="00712F1B"/>
    <w:rsid w:val="00715947"/>
    <w:rsid w:val="0071720E"/>
    <w:rsid w:val="00717332"/>
    <w:rsid w:val="0071771D"/>
    <w:rsid w:val="00721236"/>
    <w:rsid w:val="00726383"/>
    <w:rsid w:val="007304B1"/>
    <w:rsid w:val="00731752"/>
    <w:rsid w:val="00735B49"/>
    <w:rsid w:val="00740BFC"/>
    <w:rsid w:val="00742C3E"/>
    <w:rsid w:val="0074511F"/>
    <w:rsid w:val="00752B95"/>
    <w:rsid w:val="007546C6"/>
    <w:rsid w:val="0075471D"/>
    <w:rsid w:val="00754828"/>
    <w:rsid w:val="00760DD0"/>
    <w:rsid w:val="00762329"/>
    <w:rsid w:val="007652D5"/>
    <w:rsid w:val="007659E3"/>
    <w:rsid w:val="00765AA8"/>
    <w:rsid w:val="00765C1B"/>
    <w:rsid w:val="00772513"/>
    <w:rsid w:val="00772A94"/>
    <w:rsid w:val="007738D9"/>
    <w:rsid w:val="007755B6"/>
    <w:rsid w:val="00776160"/>
    <w:rsid w:val="00777DA9"/>
    <w:rsid w:val="007811A3"/>
    <w:rsid w:val="007826DF"/>
    <w:rsid w:val="00783F51"/>
    <w:rsid w:val="00785392"/>
    <w:rsid w:val="00785699"/>
    <w:rsid w:val="00785AD6"/>
    <w:rsid w:val="007875E3"/>
    <w:rsid w:val="00790C54"/>
    <w:rsid w:val="00794632"/>
    <w:rsid w:val="0079615A"/>
    <w:rsid w:val="00796739"/>
    <w:rsid w:val="0079715C"/>
    <w:rsid w:val="007A0267"/>
    <w:rsid w:val="007A04E2"/>
    <w:rsid w:val="007A2A22"/>
    <w:rsid w:val="007C0CC0"/>
    <w:rsid w:val="007C1B91"/>
    <w:rsid w:val="007C5DA6"/>
    <w:rsid w:val="007C692B"/>
    <w:rsid w:val="007D2885"/>
    <w:rsid w:val="007D752F"/>
    <w:rsid w:val="007D7FC4"/>
    <w:rsid w:val="007E6543"/>
    <w:rsid w:val="007F184A"/>
    <w:rsid w:val="007F5090"/>
    <w:rsid w:val="008014A0"/>
    <w:rsid w:val="00801C31"/>
    <w:rsid w:val="00801C6C"/>
    <w:rsid w:val="0080285D"/>
    <w:rsid w:val="008031FE"/>
    <w:rsid w:val="00806CE6"/>
    <w:rsid w:val="00811653"/>
    <w:rsid w:val="00821C9D"/>
    <w:rsid w:val="00822E51"/>
    <w:rsid w:val="00823898"/>
    <w:rsid w:val="00832149"/>
    <w:rsid w:val="0083509F"/>
    <w:rsid w:val="00840C03"/>
    <w:rsid w:val="008501D7"/>
    <w:rsid w:val="00850713"/>
    <w:rsid w:val="00851ECE"/>
    <w:rsid w:val="008530D3"/>
    <w:rsid w:val="008536ED"/>
    <w:rsid w:val="0085556E"/>
    <w:rsid w:val="0085729B"/>
    <w:rsid w:val="008613F2"/>
    <w:rsid w:val="00861CB6"/>
    <w:rsid w:val="00862238"/>
    <w:rsid w:val="00866AFC"/>
    <w:rsid w:val="00870329"/>
    <w:rsid w:val="008722D1"/>
    <w:rsid w:val="0087318F"/>
    <w:rsid w:val="008735A1"/>
    <w:rsid w:val="008736F0"/>
    <w:rsid w:val="0087377E"/>
    <w:rsid w:val="008767BC"/>
    <w:rsid w:val="008773FA"/>
    <w:rsid w:val="00877EFF"/>
    <w:rsid w:val="008814F8"/>
    <w:rsid w:val="00882ADC"/>
    <w:rsid w:val="008869AF"/>
    <w:rsid w:val="00886C4F"/>
    <w:rsid w:val="0088731D"/>
    <w:rsid w:val="00890D55"/>
    <w:rsid w:val="008914C1"/>
    <w:rsid w:val="0089195F"/>
    <w:rsid w:val="008A23F4"/>
    <w:rsid w:val="008A299C"/>
    <w:rsid w:val="008A50F4"/>
    <w:rsid w:val="008B1DCC"/>
    <w:rsid w:val="008B240E"/>
    <w:rsid w:val="008B296A"/>
    <w:rsid w:val="008B5BB5"/>
    <w:rsid w:val="008B5D6F"/>
    <w:rsid w:val="008C0C05"/>
    <w:rsid w:val="008C3972"/>
    <w:rsid w:val="008C7010"/>
    <w:rsid w:val="008C7A83"/>
    <w:rsid w:val="008D000D"/>
    <w:rsid w:val="008D218C"/>
    <w:rsid w:val="008D4CB3"/>
    <w:rsid w:val="008D5A78"/>
    <w:rsid w:val="008D5E98"/>
    <w:rsid w:val="008D65C6"/>
    <w:rsid w:val="008D7B57"/>
    <w:rsid w:val="008E01E7"/>
    <w:rsid w:val="008E0394"/>
    <w:rsid w:val="008E56A5"/>
    <w:rsid w:val="008E5AD7"/>
    <w:rsid w:val="008E73B8"/>
    <w:rsid w:val="008F0641"/>
    <w:rsid w:val="008F3182"/>
    <w:rsid w:val="008F5DE5"/>
    <w:rsid w:val="009005C0"/>
    <w:rsid w:val="00903B3A"/>
    <w:rsid w:val="0090478A"/>
    <w:rsid w:val="00905ABA"/>
    <w:rsid w:val="00906670"/>
    <w:rsid w:val="0091117E"/>
    <w:rsid w:val="00911416"/>
    <w:rsid w:val="009174A1"/>
    <w:rsid w:val="00921DB5"/>
    <w:rsid w:val="00926AE9"/>
    <w:rsid w:val="009271F0"/>
    <w:rsid w:val="00931789"/>
    <w:rsid w:val="00931E5A"/>
    <w:rsid w:val="00936BE5"/>
    <w:rsid w:val="00937C38"/>
    <w:rsid w:val="00940093"/>
    <w:rsid w:val="009450CE"/>
    <w:rsid w:val="0095605E"/>
    <w:rsid w:val="0096145A"/>
    <w:rsid w:val="0096343C"/>
    <w:rsid w:val="009674BD"/>
    <w:rsid w:val="0097088B"/>
    <w:rsid w:val="00970AD4"/>
    <w:rsid w:val="0097502A"/>
    <w:rsid w:val="009760ED"/>
    <w:rsid w:val="009771A3"/>
    <w:rsid w:val="00982BD8"/>
    <w:rsid w:val="009857F9"/>
    <w:rsid w:val="009A0518"/>
    <w:rsid w:val="009A24E4"/>
    <w:rsid w:val="009A64CA"/>
    <w:rsid w:val="009B0974"/>
    <w:rsid w:val="009B0B59"/>
    <w:rsid w:val="009B5B05"/>
    <w:rsid w:val="009B6B90"/>
    <w:rsid w:val="009C027A"/>
    <w:rsid w:val="009C128B"/>
    <w:rsid w:val="009C2D2B"/>
    <w:rsid w:val="009C2FCC"/>
    <w:rsid w:val="009C64B6"/>
    <w:rsid w:val="009D2C81"/>
    <w:rsid w:val="009D35C0"/>
    <w:rsid w:val="009D4BCA"/>
    <w:rsid w:val="009D52F1"/>
    <w:rsid w:val="009D53B0"/>
    <w:rsid w:val="009E4A42"/>
    <w:rsid w:val="009E4C00"/>
    <w:rsid w:val="009E4FE0"/>
    <w:rsid w:val="009F335B"/>
    <w:rsid w:val="009F6543"/>
    <w:rsid w:val="00A00C6D"/>
    <w:rsid w:val="00A02556"/>
    <w:rsid w:val="00A028BF"/>
    <w:rsid w:val="00A02EAD"/>
    <w:rsid w:val="00A02EC8"/>
    <w:rsid w:val="00A05A08"/>
    <w:rsid w:val="00A0617A"/>
    <w:rsid w:val="00A1179D"/>
    <w:rsid w:val="00A12C5F"/>
    <w:rsid w:val="00A13A8B"/>
    <w:rsid w:val="00A13B4A"/>
    <w:rsid w:val="00A17440"/>
    <w:rsid w:val="00A205FF"/>
    <w:rsid w:val="00A207BB"/>
    <w:rsid w:val="00A20AE0"/>
    <w:rsid w:val="00A21EA8"/>
    <w:rsid w:val="00A2294A"/>
    <w:rsid w:val="00A23F0C"/>
    <w:rsid w:val="00A30878"/>
    <w:rsid w:val="00A310AA"/>
    <w:rsid w:val="00A366F9"/>
    <w:rsid w:val="00A3702F"/>
    <w:rsid w:val="00A3769C"/>
    <w:rsid w:val="00A40951"/>
    <w:rsid w:val="00A40B4A"/>
    <w:rsid w:val="00A41DC4"/>
    <w:rsid w:val="00A461D5"/>
    <w:rsid w:val="00A466A9"/>
    <w:rsid w:val="00A479AE"/>
    <w:rsid w:val="00A5172B"/>
    <w:rsid w:val="00A52ED1"/>
    <w:rsid w:val="00A56D39"/>
    <w:rsid w:val="00A60B1C"/>
    <w:rsid w:val="00A60FB0"/>
    <w:rsid w:val="00A650A4"/>
    <w:rsid w:val="00A65857"/>
    <w:rsid w:val="00A71FAB"/>
    <w:rsid w:val="00A736E5"/>
    <w:rsid w:val="00A75810"/>
    <w:rsid w:val="00A77082"/>
    <w:rsid w:val="00A77DD2"/>
    <w:rsid w:val="00A801A7"/>
    <w:rsid w:val="00A8110B"/>
    <w:rsid w:val="00A81DA2"/>
    <w:rsid w:val="00A83053"/>
    <w:rsid w:val="00A84A21"/>
    <w:rsid w:val="00A86502"/>
    <w:rsid w:val="00A86519"/>
    <w:rsid w:val="00A86A1C"/>
    <w:rsid w:val="00A86EA5"/>
    <w:rsid w:val="00A903D8"/>
    <w:rsid w:val="00A90790"/>
    <w:rsid w:val="00A91A7B"/>
    <w:rsid w:val="00A92E1F"/>
    <w:rsid w:val="00A94458"/>
    <w:rsid w:val="00A949A1"/>
    <w:rsid w:val="00A95A89"/>
    <w:rsid w:val="00AA0EC7"/>
    <w:rsid w:val="00AA14BA"/>
    <w:rsid w:val="00AA1827"/>
    <w:rsid w:val="00AA1C91"/>
    <w:rsid w:val="00AA4A68"/>
    <w:rsid w:val="00AA4B39"/>
    <w:rsid w:val="00AA6CF0"/>
    <w:rsid w:val="00AB26EF"/>
    <w:rsid w:val="00AB331C"/>
    <w:rsid w:val="00AB5101"/>
    <w:rsid w:val="00AB5DD3"/>
    <w:rsid w:val="00AC00F5"/>
    <w:rsid w:val="00AC15E5"/>
    <w:rsid w:val="00AC4A75"/>
    <w:rsid w:val="00AC6AB4"/>
    <w:rsid w:val="00AD02EB"/>
    <w:rsid w:val="00AD3741"/>
    <w:rsid w:val="00AD4504"/>
    <w:rsid w:val="00AD6A65"/>
    <w:rsid w:val="00AF119C"/>
    <w:rsid w:val="00AF50B0"/>
    <w:rsid w:val="00B01BF5"/>
    <w:rsid w:val="00B02BF9"/>
    <w:rsid w:val="00B03FC5"/>
    <w:rsid w:val="00B07819"/>
    <w:rsid w:val="00B10F05"/>
    <w:rsid w:val="00B119B6"/>
    <w:rsid w:val="00B15DEC"/>
    <w:rsid w:val="00B17F0C"/>
    <w:rsid w:val="00B260FC"/>
    <w:rsid w:val="00B30AAB"/>
    <w:rsid w:val="00B31E07"/>
    <w:rsid w:val="00B33457"/>
    <w:rsid w:val="00B34BCE"/>
    <w:rsid w:val="00B40709"/>
    <w:rsid w:val="00B420D6"/>
    <w:rsid w:val="00B426A6"/>
    <w:rsid w:val="00B42F05"/>
    <w:rsid w:val="00B45CA9"/>
    <w:rsid w:val="00B4676C"/>
    <w:rsid w:val="00B46D05"/>
    <w:rsid w:val="00B4791B"/>
    <w:rsid w:val="00B50EDF"/>
    <w:rsid w:val="00B55E74"/>
    <w:rsid w:val="00B57338"/>
    <w:rsid w:val="00B629E8"/>
    <w:rsid w:val="00B71184"/>
    <w:rsid w:val="00B74408"/>
    <w:rsid w:val="00B81884"/>
    <w:rsid w:val="00B868C5"/>
    <w:rsid w:val="00B91F27"/>
    <w:rsid w:val="00B93CD6"/>
    <w:rsid w:val="00B93E7D"/>
    <w:rsid w:val="00B951DA"/>
    <w:rsid w:val="00B9642D"/>
    <w:rsid w:val="00B96923"/>
    <w:rsid w:val="00BA2074"/>
    <w:rsid w:val="00BB0A7B"/>
    <w:rsid w:val="00BC3358"/>
    <w:rsid w:val="00BC39DC"/>
    <w:rsid w:val="00BC5121"/>
    <w:rsid w:val="00BC5B8A"/>
    <w:rsid w:val="00BC663C"/>
    <w:rsid w:val="00BC69F5"/>
    <w:rsid w:val="00BC701C"/>
    <w:rsid w:val="00BD15FE"/>
    <w:rsid w:val="00BD2586"/>
    <w:rsid w:val="00BD51B1"/>
    <w:rsid w:val="00BE36B5"/>
    <w:rsid w:val="00BE7E7C"/>
    <w:rsid w:val="00BF403B"/>
    <w:rsid w:val="00C03123"/>
    <w:rsid w:val="00C05692"/>
    <w:rsid w:val="00C11256"/>
    <w:rsid w:val="00C156BB"/>
    <w:rsid w:val="00C203FA"/>
    <w:rsid w:val="00C21E67"/>
    <w:rsid w:val="00C226F4"/>
    <w:rsid w:val="00C23281"/>
    <w:rsid w:val="00C234B6"/>
    <w:rsid w:val="00C254C2"/>
    <w:rsid w:val="00C26276"/>
    <w:rsid w:val="00C3077D"/>
    <w:rsid w:val="00C33431"/>
    <w:rsid w:val="00C36322"/>
    <w:rsid w:val="00C42101"/>
    <w:rsid w:val="00C4533A"/>
    <w:rsid w:val="00C50215"/>
    <w:rsid w:val="00C53B4A"/>
    <w:rsid w:val="00C54D64"/>
    <w:rsid w:val="00C55B73"/>
    <w:rsid w:val="00C62525"/>
    <w:rsid w:val="00C70480"/>
    <w:rsid w:val="00C71E2F"/>
    <w:rsid w:val="00C73C2E"/>
    <w:rsid w:val="00C74AE2"/>
    <w:rsid w:val="00C82956"/>
    <w:rsid w:val="00C83249"/>
    <w:rsid w:val="00C96BFC"/>
    <w:rsid w:val="00CB0476"/>
    <w:rsid w:val="00CC0539"/>
    <w:rsid w:val="00CC63AB"/>
    <w:rsid w:val="00CC6DFC"/>
    <w:rsid w:val="00CD0B3B"/>
    <w:rsid w:val="00CD1548"/>
    <w:rsid w:val="00CD33BF"/>
    <w:rsid w:val="00CD3DA3"/>
    <w:rsid w:val="00CD4DAA"/>
    <w:rsid w:val="00CD5B0F"/>
    <w:rsid w:val="00CD7525"/>
    <w:rsid w:val="00CE006B"/>
    <w:rsid w:val="00CE19E0"/>
    <w:rsid w:val="00CE5CAE"/>
    <w:rsid w:val="00CF28CC"/>
    <w:rsid w:val="00CF70CE"/>
    <w:rsid w:val="00CF75DD"/>
    <w:rsid w:val="00CF7F4E"/>
    <w:rsid w:val="00D019C2"/>
    <w:rsid w:val="00D02BF2"/>
    <w:rsid w:val="00D02DA4"/>
    <w:rsid w:val="00D0494D"/>
    <w:rsid w:val="00D058FB"/>
    <w:rsid w:val="00D06768"/>
    <w:rsid w:val="00D12B65"/>
    <w:rsid w:val="00D133A2"/>
    <w:rsid w:val="00D13E2D"/>
    <w:rsid w:val="00D14345"/>
    <w:rsid w:val="00D159CF"/>
    <w:rsid w:val="00D1793C"/>
    <w:rsid w:val="00D2351C"/>
    <w:rsid w:val="00D25118"/>
    <w:rsid w:val="00D25533"/>
    <w:rsid w:val="00D261DB"/>
    <w:rsid w:val="00D2662C"/>
    <w:rsid w:val="00D266C1"/>
    <w:rsid w:val="00D3183F"/>
    <w:rsid w:val="00D34E1A"/>
    <w:rsid w:val="00D35697"/>
    <w:rsid w:val="00D35D7C"/>
    <w:rsid w:val="00D400F0"/>
    <w:rsid w:val="00D40BAF"/>
    <w:rsid w:val="00D431F6"/>
    <w:rsid w:val="00D451DB"/>
    <w:rsid w:val="00D60293"/>
    <w:rsid w:val="00D66E1A"/>
    <w:rsid w:val="00D7173F"/>
    <w:rsid w:val="00D71A2F"/>
    <w:rsid w:val="00D736AB"/>
    <w:rsid w:val="00D73FAF"/>
    <w:rsid w:val="00D76CEE"/>
    <w:rsid w:val="00D77253"/>
    <w:rsid w:val="00D8122E"/>
    <w:rsid w:val="00D81CED"/>
    <w:rsid w:val="00D849F4"/>
    <w:rsid w:val="00D85A23"/>
    <w:rsid w:val="00D85FBB"/>
    <w:rsid w:val="00D860E5"/>
    <w:rsid w:val="00D86DC0"/>
    <w:rsid w:val="00D900A3"/>
    <w:rsid w:val="00D906F1"/>
    <w:rsid w:val="00D90DB2"/>
    <w:rsid w:val="00D93732"/>
    <w:rsid w:val="00D946F2"/>
    <w:rsid w:val="00D9632F"/>
    <w:rsid w:val="00D9671A"/>
    <w:rsid w:val="00DA02FB"/>
    <w:rsid w:val="00DA4208"/>
    <w:rsid w:val="00DA7058"/>
    <w:rsid w:val="00DA7802"/>
    <w:rsid w:val="00DB0881"/>
    <w:rsid w:val="00DB1FB9"/>
    <w:rsid w:val="00DB24AB"/>
    <w:rsid w:val="00DB5522"/>
    <w:rsid w:val="00DC118D"/>
    <w:rsid w:val="00DC1AA2"/>
    <w:rsid w:val="00DC2478"/>
    <w:rsid w:val="00DC36E2"/>
    <w:rsid w:val="00DC4EE9"/>
    <w:rsid w:val="00DC5704"/>
    <w:rsid w:val="00DC5EB9"/>
    <w:rsid w:val="00DC729D"/>
    <w:rsid w:val="00DD67BF"/>
    <w:rsid w:val="00DE3F87"/>
    <w:rsid w:val="00DE5D71"/>
    <w:rsid w:val="00DF1106"/>
    <w:rsid w:val="00DF330F"/>
    <w:rsid w:val="00DF6D77"/>
    <w:rsid w:val="00E02620"/>
    <w:rsid w:val="00E02FB6"/>
    <w:rsid w:val="00E04711"/>
    <w:rsid w:val="00E12F6D"/>
    <w:rsid w:val="00E13800"/>
    <w:rsid w:val="00E148E3"/>
    <w:rsid w:val="00E14B19"/>
    <w:rsid w:val="00E15F72"/>
    <w:rsid w:val="00E160E9"/>
    <w:rsid w:val="00E211BC"/>
    <w:rsid w:val="00E22039"/>
    <w:rsid w:val="00E265D2"/>
    <w:rsid w:val="00E27A8C"/>
    <w:rsid w:val="00E27B54"/>
    <w:rsid w:val="00E3421A"/>
    <w:rsid w:val="00E355A0"/>
    <w:rsid w:val="00E35890"/>
    <w:rsid w:val="00E35A02"/>
    <w:rsid w:val="00E371C2"/>
    <w:rsid w:val="00E3780E"/>
    <w:rsid w:val="00E466C0"/>
    <w:rsid w:val="00E4677C"/>
    <w:rsid w:val="00E47854"/>
    <w:rsid w:val="00E50482"/>
    <w:rsid w:val="00E52375"/>
    <w:rsid w:val="00E52FFC"/>
    <w:rsid w:val="00E54498"/>
    <w:rsid w:val="00E55DD5"/>
    <w:rsid w:val="00E56B5B"/>
    <w:rsid w:val="00E6087C"/>
    <w:rsid w:val="00E64B68"/>
    <w:rsid w:val="00E71105"/>
    <w:rsid w:val="00E718EB"/>
    <w:rsid w:val="00E7353B"/>
    <w:rsid w:val="00E73955"/>
    <w:rsid w:val="00E74F12"/>
    <w:rsid w:val="00E775CB"/>
    <w:rsid w:val="00E776EC"/>
    <w:rsid w:val="00E81925"/>
    <w:rsid w:val="00E8214E"/>
    <w:rsid w:val="00E822C7"/>
    <w:rsid w:val="00E829E6"/>
    <w:rsid w:val="00E82DBE"/>
    <w:rsid w:val="00E84DCF"/>
    <w:rsid w:val="00E8525A"/>
    <w:rsid w:val="00E862E4"/>
    <w:rsid w:val="00E906B7"/>
    <w:rsid w:val="00E9139F"/>
    <w:rsid w:val="00E91BE3"/>
    <w:rsid w:val="00E95390"/>
    <w:rsid w:val="00EA23D3"/>
    <w:rsid w:val="00EA6ECA"/>
    <w:rsid w:val="00EB2C79"/>
    <w:rsid w:val="00EB6991"/>
    <w:rsid w:val="00EB7FF2"/>
    <w:rsid w:val="00EC1AFB"/>
    <w:rsid w:val="00EC39F2"/>
    <w:rsid w:val="00EC4CE7"/>
    <w:rsid w:val="00ED2897"/>
    <w:rsid w:val="00ED2D3C"/>
    <w:rsid w:val="00ED49EA"/>
    <w:rsid w:val="00EE3B0D"/>
    <w:rsid w:val="00EE7338"/>
    <w:rsid w:val="00EF0E55"/>
    <w:rsid w:val="00EF4637"/>
    <w:rsid w:val="00F00359"/>
    <w:rsid w:val="00F0112A"/>
    <w:rsid w:val="00F01A5F"/>
    <w:rsid w:val="00F04652"/>
    <w:rsid w:val="00F15DFD"/>
    <w:rsid w:val="00F16A6D"/>
    <w:rsid w:val="00F177E9"/>
    <w:rsid w:val="00F21E86"/>
    <w:rsid w:val="00F2256E"/>
    <w:rsid w:val="00F225FE"/>
    <w:rsid w:val="00F2314E"/>
    <w:rsid w:val="00F24E02"/>
    <w:rsid w:val="00F25A3F"/>
    <w:rsid w:val="00F25C32"/>
    <w:rsid w:val="00F261E3"/>
    <w:rsid w:val="00F35C56"/>
    <w:rsid w:val="00F37DB2"/>
    <w:rsid w:val="00F41AFB"/>
    <w:rsid w:val="00F42CC0"/>
    <w:rsid w:val="00F441CE"/>
    <w:rsid w:val="00F44B35"/>
    <w:rsid w:val="00F44BE2"/>
    <w:rsid w:val="00F452AA"/>
    <w:rsid w:val="00F5049B"/>
    <w:rsid w:val="00F50E7D"/>
    <w:rsid w:val="00F54135"/>
    <w:rsid w:val="00F54A50"/>
    <w:rsid w:val="00F5616D"/>
    <w:rsid w:val="00F62519"/>
    <w:rsid w:val="00F64D4D"/>
    <w:rsid w:val="00F67C07"/>
    <w:rsid w:val="00F705B3"/>
    <w:rsid w:val="00F70BCA"/>
    <w:rsid w:val="00F728E0"/>
    <w:rsid w:val="00F745E5"/>
    <w:rsid w:val="00F75F01"/>
    <w:rsid w:val="00F76906"/>
    <w:rsid w:val="00F7694C"/>
    <w:rsid w:val="00F8251D"/>
    <w:rsid w:val="00F83625"/>
    <w:rsid w:val="00F85232"/>
    <w:rsid w:val="00F85FDE"/>
    <w:rsid w:val="00F872D3"/>
    <w:rsid w:val="00F94124"/>
    <w:rsid w:val="00F966C2"/>
    <w:rsid w:val="00FA0D6D"/>
    <w:rsid w:val="00FA0ED0"/>
    <w:rsid w:val="00FC0358"/>
    <w:rsid w:val="00FC28AF"/>
    <w:rsid w:val="00FC77CD"/>
    <w:rsid w:val="00FD62C4"/>
    <w:rsid w:val="00FE0858"/>
    <w:rsid w:val="00FE22B3"/>
    <w:rsid w:val="00FE50F7"/>
    <w:rsid w:val="00FE69DB"/>
    <w:rsid w:val="00FF3F22"/>
    <w:rsid w:val="00FF684F"/>
    <w:rsid w:val="01056931"/>
    <w:rsid w:val="011D7F41"/>
    <w:rsid w:val="01311D17"/>
    <w:rsid w:val="01446392"/>
    <w:rsid w:val="01763BE0"/>
    <w:rsid w:val="018E53BB"/>
    <w:rsid w:val="019D73AC"/>
    <w:rsid w:val="01F33470"/>
    <w:rsid w:val="021A27AB"/>
    <w:rsid w:val="024A6C57"/>
    <w:rsid w:val="03165668"/>
    <w:rsid w:val="032B765D"/>
    <w:rsid w:val="034321D6"/>
    <w:rsid w:val="034F3D21"/>
    <w:rsid w:val="03824AAC"/>
    <w:rsid w:val="03E312C3"/>
    <w:rsid w:val="03F62DA4"/>
    <w:rsid w:val="04321F07"/>
    <w:rsid w:val="043D0709"/>
    <w:rsid w:val="04973A37"/>
    <w:rsid w:val="04A22F2C"/>
    <w:rsid w:val="051060E7"/>
    <w:rsid w:val="051A6F66"/>
    <w:rsid w:val="051C5C22"/>
    <w:rsid w:val="05610C3D"/>
    <w:rsid w:val="05771B25"/>
    <w:rsid w:val="057A6BEB"/>
    <w:rsid w:val="05A0746B"/>
    <w:rsid w:val="05A707CD"/>
    <w:rsid w:val="06224324"/>
    <w:rsid w:val="062935F9"/>
    <w:rsid w:val="062A685E"/>
    <w:rsid w:val="063302DF"/>
    <w:rsid w:val="067D59FE"/>
    <w:rsid w:val="06976AC0"/>
    <w:rsid w:val="06C355B2"/>
    <w:rsid w:val="06D804E7"/>
    <w:rsid w:val="06DB2EAB"/>
    <w:rsid w:val="06F51A39"/>
    <w:rsid w:val="079B059E"/>
    <w:rsid w:val="079C1EB4"/>
    <w:rsid w:val="07CC09EB"/>
    <w:rsid w:val="07E153FF"/>
    <w:rsid w:val="07FA22C5"/>
    <w:rsid w:val="08517143"/>
    <w:rsid w:val="08A2799E"/>
    <w:rsid w:val="08A54D99"/>
    <w:rsid w:val="08D12032"/>
    <w:rsid w:val="08FF26FB"/>
    <w:rsid w:val="092536F2"/>
    <w:rsid w:val="092B7994"/>
    <w:rsid w:val="09502C7A"/>
    <w:rsid w:val="095216F5"/>
    <w:rsid w:val="09644C54"/>
    <w:rsid w:val="096C4317"/>
    <w:rsid w:val="09A02BE5"/>
    <w:rsid w:val="09AF2373"/>
    <w:rsid w:val="09DF6362"/>
    <w:rsid w:val="09E55D95"/>
    <w:rsid w:val="09F9091A"/>
    <w:rsid w:val="0A01120F"/>
    <w:rsid w:val="0A0A1357"/>
    <w:rsid w:val="0A6B2C15"/>
    <w:rsid w:val="0AAA45F5"/>
    <w:rsid w:val="0AC0235E"/>
    <w:rsid w:val="0ACE4D85"/>
    <w:rsid w:val="0AD361B4"/>
    <w:rsid w:val="0AE06688"/>
    <w:rsid w:val="0B4F19D3"/>
    <w:rsid w:val="0B7A2A52"/>
    <w:rsid w:val="0B9F23FD"/>
    <w:rsid w:val="0BA05228"/>
    <w:rsid w:val="0BAD53FC"/>
    <w:rsid w:val="0BBB42D7"/>
    <w:rsid w:val="0BBD42C7"/>
    <w:rsid w:val="0C2D57D1"/>
    <w:rsid w:val="0C4274CE"/>
    <w:rsid w:val="0C654B67"/>
    <w:rsid w:val="0CCD7881"/>
    <w:rsid w:val="0D2C7345"/>
    <w:rsid w:val="0D2D70DC"/>
    <w:rsid w:val="0D3B3F1D"/>
    <w:rsid w:val="0D6945E7"/>
    <w:rsid w:val="0DC21D39"/>
    <w:rsid w:val="0DC47816"/>
    <w:rsid w:val="0DE95727"/>
    <w:rsid w:val="0E0047EE"/>
    <w:rsid w:val="0E26072A"/>
    <w:rsid w:val="0E591AE6"/>
    <w:rsid w:val="0E6207B9"/>
    <w:rsid w:val="0E9C42C2"/>
    <w:rsid w:val="0EC248F6"/>
    <w:rsid w:val="0EDB32C2"/>
    <w:rsid w:val="0F1F58A5"/>
    <w:rsid w:val="0F2A44A9"/>
    <w:rsid w:val="0F403A6D"/>
    <w:rsid w:val="0F4F44F5"/>
    <w:rsid w:val="0F543075"/>
    <w:rsid w:val="0F5642C7"/>
    <w:rsid w:val="0F672DA8"/>
    <w:rsid w:val="0F78418D"/>
    <w:rsid w:val="0F7A57B1"/>
    <w:rsid w:val="0F8C0A60"/>
    <w:rsid w:val="0FB0474F"/>
    <w:rsid w:val="0FC621C4"/>
    <w:rsid w:val="0FE8038D"/>
    <w:rsid w:val="100920B1"/>
    <w:rsid w:val="101822F4"/>
    <w:rsid w:val="10421AAF"/>
    <w:rsid w:val="104D5861"/>
    <w:rsid w:val="10996476"/>
    <w:rsid w:val="109C3BA5"/>
    <w:rsid w:val="10A03D05"/>
    <w:rsid w:val="10D821AF"/>
    <w:rsid w:val="10E435AF"/>
    <w:rsid w:val="10F44B0F"/>
    <w:rsid w:val="11074842"/>
    <w:rsid w:val="11130997"/>
    <w:rsid w:val="11301FEB"/>
    <w:rsid w:val="11603F53"/>
    <w:rsid w:val="117143B2"/>
    <w:rsid w:val="1213766E"/>
    <w:rsid w:val="12C025AA"/>
    <w:rsid w:val="12E54A13"/>
    <w:rsid w:val="12F40F85"/>
    <w:rsid w:val="130C4392"/>
    <w:rsid w:val="13545AC0"/>
    <w:rsid w:val="13785584"/>
    <w:rsid w:val="13963C5C"/>
    <w:rsid w:val="139E2979"/>
    <w:rsid w:val="13C133A7"/>
    <w:rsid w:val="13E63808"/>
    <w:rsid w:val="14045069"/>
    <w:rsid w:val="141554C8"/>
    <w:rsid w:val="141D25CF"/>
    <w:rsid w:val="142439F7"/>
    <w:rsid w:val="146B0F01"/>
    <w:rsid w:val="14A405FA"/>
    <w:rsid w:val="14D26F15"/>
    <w:rsid w:val="153F44DB"/>
    <w:rsid w:val="156C1118"/>
    <w:rsid w:val="15BC3411"/>
    <w:rsid w:val="16D80CB0"/>
    <w:rsid w:val="16FC471D"/>
    <w:rsid w:val="174F25E1"/>
    <w:rsid w:val="1751790F"/>
    <w:rsid w:val="175B5941"/>
    <w:rsid w:val="17BC3B5B"/>
    <w:rsid w:val="17ED17C1"/>
    <w:rsid w:val="1824217E"/>
    <w:rsid w:val="18433AC1"/>
    <w:rsid w:val="18553D10"/>
    <w:rsid w:val="18844691"/>
    <w:rsid w:val="1884691C"/>
    <w:rsid w:val="1909257E"/>
    <w:rsid w:val="19151AC7"/>
    <w:rsid w:val="19616ABA"/>
    <w:rsid w:val="19763D08"/>
    <w:rsid w:val="19D50F1F"/>
    <w:rsid w:val="19D84FCE"/>
    <w:rsid w:val="19ED0C23"/>
    <w:rsid w:val="1A19794B"/>
    <w:rsid w:val="1A1E58C0"/>
    <w:rsid w:val="1A295829"/>
    <w:rsid w:val="1A3366A8"/>
    <w:rsid w:val="1A46462D"/>
    <w:rsid w:val="1A704049"/>
    <w:rsid w:val="1A774C9C"/>
    <w:rsid w:val="1A836B12"/>
    <w:rsid w:val="1A86136E"/>
    <w:rsid w:val="1A903AFB"/>
    <w:rsid w:val="1AA43102"/>
    <w:rsid w:val="1AB64BE3"/>
    <w:rsid w:val="1AF04185"/>
    <w:rsid w:val="1B3A6D8D"/>
    <w:rsid w:val="1B490381"/>
    <w:rsid w:val="1B6B1B3D"/>
    <w:rsid w:val="1B996517"/>
    <w:rsid w:val="1BD46DDD"/>
    <w:rsid w:val="1BD84A5D"/>
    <w:rsid w:val="1BEC6B0F"/>
    <w:rsid w:val="1C191C7C"/>
    <w:rsid w:val="1C24274C"/>
    <w:rsid w:val="1C654B13"/>
    <w:rsid w:val="1CA16954"/>
    <w:rsid w:val="1CE77425"/>
    <w:rsid w:val="1D350989"/>
    <w:rsid w:val="1D3C3AC6"/>
    <w:rsid w:val="1D424B09"/>
    <w:rsid w:val="1D5424EE"/>
    <w:rsid w:val="1D6B6159"/>
    <w:rsid w:val="1D7274E7"/>
    <w:rsid w:val="1D82221C"/>
    <w:rsid w:val="1D99549F"/>
    <w:rsid w:val="1D9E652E"/>
    <w:rsid w:val="1DD71A40"/>
    <w:rsid w:val="1DFC553C"/>
    <w:rsid w:val="1E1862E1"/>
    <w:rsid w:val="1E206812"/>
    <w:rsid w:val="1E480DAA"/>
    <w:rsid w:val="1E5906A7"/>
    <w:rsid w:val="1E754EC4"/>
    <w:rsid w:val="1E8A6AB3"/>
    <w:rsid w:val="1E9B404A"/>
    <w:rsid w:val="1EA952DB"/>
    <w:rsid w:val="1F130856"/>
    <w:rsid w:val="1F2E743E"/>
    <w:rsid w:val="1F351A54"/>
    <w:rsid w:val="1F5F1E04"/>
    <w:rsid w:val="1FAC3986"/>
    <w:rsid w:val="1FC87893"/>
    <w:rsid w:val="1FCD6FEB"/>
    <w:rsid w:val="1FF02946"/>
    <w:rsid w:val="1FF468DA"/>
    <w:rsid w:val="2026550C"/>
    <w:rsid w:val="20505730"/>
    <w:rsid w:val="20E26732"/>
    <w:rsid w:val="212925B3"/>
    <w:rsid w:val="21463165"/>
    <w:rsid w:val="21D62786"/>
    <w:rsid w:val="21F52495"/>
    <w:rsid w:val="21FE759C"/>
    <w:rsid w:val="222517C2"/>
    <w:rsid w:val="224652C4"/>
    <w:rsid w:val="229972C4"/>
    <w:rsid w:val="22B61C24"/>
    <w:rsid w:val="2309269C"/>
    <w:rsid w:val="23451120"/>
    <w:rsid w:val="238917D5"/>
    <w:rsid w:val="239301B8"/>
    <w:rsid w:val="239F74FE"/>
    <w:rsid w:val="23C3001F"/>
    <w:rsid w:val="23E40A13"/>
    <w:rsid w:val="23E9602A"/>
    <w:rsid w:val="2435126F"/>
    <w:rsid w:val="24A87C93"/>
    <w:rsid w:val="24B71305"/>
    <w:rsid w:val="24B77ED6"/>
    <w:rsid w:val="24C0322E"/>
    <w:rsid w:val="25265DF9"/>
    <w:rsid w:val="25875AFA"/>
    <w:rsid w:val="259301BB"/>
    <w:rsid w:val="2597634D"/>
    <w:rsid w:val="25AD327C"/>
    <w:rsid w:val="25DA0320"/>
    <w:rsid w:val="2604539D"/>
    <w:rsid w:val="262B73C4"/>
    <w:rsid w:val="266F0149"/>
    <w:rsid w:val="26C768FB"/>
    <w:rsid w:val="26F10C3B"/>
    <w:rsid w:val="278D0BD3"/>
    <w:rsid w:val="27B626C7"/>
    <w:rsid w:val="27BB7CDD"/>
    <w:rsid w:val="27BF77CD"/>
    <w:rsid w:val="27DE48C0"/>
    <w:rsid w:val="27EF2572"/>
    <w:rsid w:val="28465425"/>
    <w:rsid w:val="285005C8"/>
    <w:rsid w:val="285048C9"/>
    <w:rsid w:val="28602966"/>
    <w:rsid w:val="286E4D4F"/>
    <w:rsid w:val="287B7B98"/>
    <w:rsid w:val="28904D0A"/>
    <w:rsid w:val="28A37470"/>
    <w:rsid w:val="28B10C06"/>
    <w:rsid w:val="28C23DF0"/>
    <w:rsid w:val="28C57065"/>
    <w:rsid w:val="28D645F7"/>
    <w:rsid w:val="28EC7A60"/>
    <w:rsid w:val="29015BC3"/>
    <w:rsid w:val="290A0F1C"/>
    <w:rsid w:val="290D4568"/>
    <w:rsid w:val="292F4542"/>
    <w:rsid w:val="295C4B42"/>
    <w:rsid w:val="296524EE"/>
    <w:rsid w:val="298120E0"/>
    <w:rsid w:val="29CC5D14"/>
    <w:rsid w:val="29D357B2"/>
    <w:rsid w:val="2A243DD8"/>
    <w:rsid w:val="2A244ABB"/>
    <w:rsid w:val="2A377AEF"/>
    <w:rsid w:val="2A872BBE"/>
    <w:rsid w:val="2AF516DE"/>
    <w:rsid w:val="2B116592"/>
    <w:rsid w:val="2B6D12EE"/>
    <w:rsid w:val="2B715282"/>
    <w:rsid w:val="2B7B3A0B"/>
    <w:rsid w:val="2B8B00CB"/>
    <w:rsid w:val="2BF437BD"/>
    <w:rsid w:val="2BFE6AE3"/>
    <w:rsid w:val="2C305ABF"/>
    <w:rsid w:val="2C9E20A7"/>
    <w:rsid w:val="2CB90353"/>
    <w:rsid w:val="2CC802D7"/>
    <w:rsid w:val="2CCE0F88"/>
    <w:rsid w:val="2CD46C9D"/>
    <w:rsid w:val="2CD71115"/>
    <w:rsid w:val="2CF27CFD"/>
    <w:rsid w:val="2D1B0A0E"/>
    <w:rsid w:val="2D2D35B0"/>
    <w:rsid w:val="2D962D7E"/>
    <w:rsid w:val="2DD117C1"/>
    <w:rsid w:val="2DD6761F"/>
    <w:rsid w:val="2E1E471D"/>
    <w:rsid w:val="2E9404CB"/>
    <w:rsid w:val="2EA65E15"/>
    <w:rsid w:val="2ED55B28"/>
    <w:rsid w:val="2F285C58"/>
    <w:rsid w:val="2F3C7955"/>
    <w:rsid w:val="2F477220"/>
    <w:rsid w:val="2F665C5F"/>
    <w:rsid w:val="2F7B66D0"/>
    <w:rsid w:val="2F963509"/>
    <w:rsid w:val="2FA2566F"/>
    <w:rsid w:val="2FBA3380"/>
    <w:rsid w:val="2FF63FA8"/>
    <w:rsid w:val="301663F8"/>
    <w:rsid w:val="30355DBE"/>
    <w:rsid w:val="30C331B8"/>
    <w:rsid w:val="316A07AA"/>
    <w:rsid w:val="32621022"/>
    <w:rsid w:val="326833A4"/>
    <w:rsid w:val="32CE3C45"/>
    <w:rsid w:val="32FA4592"/>
    <w:rsid w:val="330A783D"/>
    <w:rsid w:val="336C3F8B"/>
    <w:rsid w:val="33A71A54"/>
    <w:rsid w:val="33A87367"/>
    <w:rsid w:val="342C3A48"/>
    <w:rsid w:val="344B2E9C"/>
    <w:rsid w:val="346E22CB"/>
    <w:rsid w:val="3498562E"/>
    <w:rsid w:val="34A57D4B"/>
    <w:rsid w:val="34C5219B"/>
    <w:rsid w:val="34E6283D"/>
    <w:rsid w:val="351119E0"/>
    <w:rsid w:val="35EB3E83"/>
    <w:rsid w:val="365B4A45"/>
    <w:rsid w:val="36612DD7"/>
    <w:rsid w:val="367C3F90"/>
    <w:rsid w:val="36844E38"/>
    <w:rsid w:val="36BE1FE4"/>
    <w:rsid w:val="36CC2373"/>
    <w:rsid w:val="36FD5C1C"/>
    <w:rsid w:val="37351991"/>
    <w:rsid w:val="375D490D"/>
    <w:rsid w:val="376B4D33"/>
    <w:rsid w:val="377043AF"/>
    <w:rsid w:val="37BF1F63"/>
    <w:rsid w:val="37EE16F8"/>
    <w:rsid w:val="37F0752F"/>
    <w:rsid w:val="38543F62"/>
    <w:rsid w:val="38776640"/>
    <w:rsid w:val="38936834"/>
    <w:rsid w:val="38987A73"/>
    <w:rsid w:val="3971456B"/>
    <w:rsid w:val="399D7D96"/>
    <w:rsid w:val="39A04E85"/>
    <w:rsid w:val="39BF365D"/>
    <w:rsid w:val="39D901FA"/>
    <w:rsid w:val="39E921A3"/>
    <w:rsid w:val="39FF1CAB"/>
    <w:rsid w:val="3A2F2590"/>
    <w:rsid w:val="3A9B19D4"/>
    <w:rsid w:val="3AAF36D1"/>
    <w:rsid w:val="3AC32CD9"/>
    <w:rsid w:val="3AC92944"/>
    <w:rsid w:val="3AE65C79"/>
    <w:rsid w:val="3BA26D92"/>
    <w:rsid w:val="3BCB55DB"/>
    <w:rsid w:val="3BDD4464"/>
    <w:rsid w:val="3C186895"/>
    <w:rsid w:val="3C4C6B44"/>
    <w:rsid w:val="3C4D7F18"/>
    <w:rsid w:val="3C4E2A76"/>
    <w:rsid w:val="3C6F136A"/>
    <w:rsid w:val="3CE72E57"/>
    <w:rsid w:val="3CF63839"/>
    <w:rsid w:val="3CF9211B"/>
    <w:rsid w:val="3D1C4922"/>
    <w:rsid w:val="3D655464"/>
    <w:rsid w:val="3D864BBD"/>
    <w:rsid w:val="3DBD7EB3"/>
    <w:rsid w:val="3E412892"/>
    <w:rsid w:val="3E7B28C6"/>
    <w:rsid w:val="3E8F1850"/>
    <w:rsid w:val="3EA51073"/>
    <w:rsid w:val="3ED731F7"/>
    <w:rsid w:val="3ED951C1"/>
    <w:rsid w:val="3EDE08CD"/>
    <w:rsid w:val="3EF514A1"/>
    <w:rsid w:val="3F6A5E19"/>
    <w:rsid w:val="40374A60"/>
    <w:rsid w:val="406960D0"/>
    <w:rsid w:val="409018AF"/>
    <w:rsid w:val="410B4D5C"/>
    <w:rsid w:val="41195D48"/>
    <w:rsid w:val="4155577F"/>
    <w:rsid w:val="419529D3"/>
    <w:rsid w:val="41C13764"/>
    <w:rsid w:val="41C44264"/>
    <w:rsid w:val="41D63C39"/>
    <w:rsid w:val="41EF37D2"/>
    <w:rsid w:val="42176E65"/>
    <w:rsid w:val="421F4BBA"/>
    <w:rsid w:val="424C5CAA"/>
    <w:rsid w:val="42763F33"/>
    <w:rsid w:val="428B67D2"/>
    <w:rsid w:val="434B660C"/>
    <w:rsid w:val="43A37B4B"/>
    <w:rsid w:val="43A87F24"/>
    <w:rsid w:val="43C25AB3"/>
    <w:rsid w:val="43D1290A"/>
    <w:rsid w:val="43EF2D90"/>
    <w:rsid w:val="441F5424"/>
    <w:rsid w:val="44216EB8"/>
    <w:rsid w:val="44240CBC"/>
    <w:rsid w:val="44324F7D"/>
    <w:rsid w:val="44531571"/>
    <w:rsid w:val="45040775"/>
    <w:rsid w:val="457479F1"/>
    <w:rsid w:val="45E22BAD"/>
    <w:rsid w:val="46102606"/>
    <w:rsid w:val="461A3021"/>
    <w:rsid w:val="46274A64"/>
    <w:rsid w:val="4685178A"/>
    <w:rsid w:val="46AC4F69"/>
    <w:rsid w:val="46B856BC"/>
    <w:rsid w:val="46C93FC7"/>
    <w:rsid w:val="46D64E36"/>
    <w:rsid w:val="46D83FB0"/>
    <w:rsid w:val="46FB7C44"/>
    <w:rsid w:val="470C47B2"/>
    <w:rsid w:val="476F0038"/>
    <w:rsid w:val="47857C94"/>
    <w:rsid w:val="479C0FB2"/>
    <w:rsid w:val="47C43171"/>
    <w:rsid w:val="47EE35C9"/>
    <w:rsid w:val="48022BEC"/>
    <w:rsid w:val="48495712"/>
    <w:rsid w:val="486A50DB"/>
    <w:rsid w:val="48802209"/>
    <w:rsid w:val="48956CB1"/>
    <w:rsid w:val="48B667FD"/>
    <w:rsid w:val="48C06AA9"/>
    <w:rsid w:val="48C16FA8"/>
    <w:rsid w:val="48F019BD"/>
    <w:rsid w:val="49047305"/>
    <w:rsid w:val="49B0320A"/>
    <w:rsid w:val="4A0155CC"/>
    <w:rsid w:val="4A0604A5"/>
    <w:rsid w:val="4A0C644A"/>
    <w:rsid w:val="4A162E25"/>
    <w:rsid w:val="4A714A31"/>
    <w:rsid w:val="4A7A334A"/>
    <w:rsid w:val="4A871F75"/>
    <w:rsid w:val="4AB37CD1"/>
    <w:rsid w:val="4AB412A5"/>
    <w:rsid w:val="4AD93E52"/>
    <w:rsid w:val="4B0233A9"/>
    <w:rsid w:val="4B204290"/>
    <w:rsid w:val="4B321EE0"/>
    <w:rsid w:val="4B7818BD"/>
    <w:rsid w:val="4B8957F1"/>
    <w:rsid w:val="4BB072A9"/>
    <w:rsid w:val="4C224838"/>
    <w:rsid w:val="4C385D2C"/>
    <w:rsid w:val="4C4D381C"/>
    <w:rsid w:val="4C6D0CF6"/>
    <w:rsid w:val="4CA961D2"/>
    <w:rsid w:val="4CC57539"/>
    <w:rsid w:val="4CD62D3F"/>
    <w:rsid w:val="4CE70AA9"/>
    <w:rsid w:val="4D027691"/>
    <w:rsid w:val="4D2B308B"/>
    <w:rsid w:val="4D5325E2"/>
    <w:rsid w:val="4D6C5ECB"/>
    <w:rsid w:val="4D896004"/>
    <w:rsid w:val="4D8C33FE"/>
    <w:rsid w:val="4DA60964"/>
    <w:rsid w:val="4DA678B7"/>
    <w:rsid w:val="4E331CB3"/>
    <w:rsid w:val="4E353311"/>
    <w:rsid w:val="4E66332D"/>
    <w:rsid w:val="4E7E439C"/>
    <w:rsid w:val="4E87219D"/>
    <w:rsid w:val="4EBD5295"/>
    <w:rsid w:val="4ED65279"/>
    <w:rsid w:val="4ED94A3D"/>
    <w:rsid w:val="4F26592F"/>
    <w:rsid w:val="4F5A7C58"/>
    <w:rsid w:val="4F607E62"/>
    <w:rsid w:val="4F672375"/>
    <w:rsid w:val="4F9D5D96"/>
    <w:rsid w:val="4FB07878"/>
    <w:rsid w:val="4FC307B2"/>
    <w:rsid w:val="4FDA2B47"/>
    <w:rsid w:val="4FDF63AF"/>
    <w:rsid w:val="4FE90FDC"/>
    <w:rsid w:val="50055E16"/>
    <w:rsid w:val="50562838"/>
    <w:rsid w:val="507408A5"/>
    <w:rsid w:val="50760AC1"/>
    <w:rsid w:val="50901457"/>
    <w:rsid w:val="50B16844"/>
    <w:rsid w:val="50BD6F87"/>
    <w:rsid w:val="50BE7D72"/>
    <w:rsid w:val="50DE6667"/>
    <w:rsid w:val="50EF617E"/>
    <w:rsid w:val="51273B6A"/>
    <w:rsid w:val="51572B86"/>
    <w:rsid w:val="51777DC0"/>
    <w:rsid w:val="519C2C65"/>
    <w:rsid w:val="51D96C5E"/>
    <w:rsid w:val="51FB6279"/>
    <w:rsid w:val="5221609F"/>
    <w:rsid w:val="5257047F"/>
    <w:rsid w:val="52750905"/>
    <w:rsid w:val="527F446B"/>
    <w:rsid w:val="52BE04FE"/>
    <w:rsid w:val="53000B16"/>
    <w:rsid w:val="530A68BB"/>
    <w:rsid w:val="535A6478"/>
    <w:rsid w:val="537137C2"/>
    <w:rsid w:val="53715570"/>
    <w:rsid w:val="53B31CBC"/>
    <w:rsid w:val="53D502F8"/>
    <w:rsid w:val="53FC12DE"/>
    <w:rsid w:val="540C27A0"/>
    <w:rsid w:val="54330A77"/>
    <w:rsid w:val="54332825"/>
    <w:rsid w:val="5438608E"/>
    <w:rsid w:val="545F6282"/>
    <w:rsid w:val="54BE4E4A"/>
    <w:rsid w:val="54C22F5A"/>
    <w:rsid w:val="550B5550"/>
    <w:rsid w:val="550F5041"/>
    <w:rsid w:val="55324B95"/>
    <w:rsid w:val="55AE2AAB"/>
    <w:rsid w:val="55C45598"/>
    <w:rsid w:val="55D63DB0"/>
    <w:rsid w:val="55E4707F"/>
    <w:rsid w:val="55E77D6B"/>
    <w:rsid w:val="55F13B1D"/>
    <w:rsid w:val="56004989"/>
    <w:rsid w:val="561F417C"/>
    <w:rsid w:val="5651427D"/>
    <w:rsid w:val="56551179"/>
    <w:rsid w:val="56801A2B"/>
    <w:rsid w:val="56A40A81"/>
    <w:rsid w:val="57154464"/>
    <w:rsid w:val="572075E1"/>
    <w:rsid w:val="57341327"/>
    <w:rsid w:val="57445F6B"/>
    <w:rsid w:val="577C2529"/>
    <w:rsid w:val="5785647E"/>
    <w:rsid w:val="578C2978"/>
    <w:rsid w:val="579D653B"/>
    <w:rsid w:val="57AC48C5"/>
    <w:rsid w:val="57E84F5E"/>
    <w:rsid w:val="58005424"/>
    <w:rsid w:val="58715146"/>
    <w:rsid w:val="587705D2"/>
    <w:rsid w:val="58E85938"/>
    <w:rsid w:val="59154BEF"/>
    <w:rsid w:val="596516D3"/>
    <w:rsid w:val="598263B3"/>
    <w:rsid w:val="59AA336E"/>
    <w:rsid w:val="59EF5441"/>
    <w:rsid w:val="5A3F3FCC"/>
    <w:rsid w:val="5A7F70E0"/>
    <w:rsid w:val="5AD3092A"/>
    <w:rsid w:val="5AE95A56"/>
    <w:rsid w:val="5B547255"/>
    <w:rsid w:val="5B6065F6"/>
    <w:rsid w:val="5B636542"/>
    <w:rsid w:val="5B790CEE"/>
    <w:rsid w:val="5BEA4111"/>
    <w:rsid w:val="5C050F4B"/>
    <w:rsid w:val="5C052CF9"/>
    <w:rsid w:val="5C0D18D4"/>
    <w:rsid w:val="5C484A25"/>
    <w:rsid w:val="5CD03307"/>
    <w:rsid w:val="5CF214D0"/>
    <w:rsid w:val="5CFA4828"/>
    <w:rsid w:val="5D171598"/>
    <w:rsid w:val="5D212C90"/>
    <w:rsid w:val="5D30024A"/>
    <w:rsid w:val="5D8629FD"/>
    <w:rsid w:val="5DB24514"/>
    <w:rsid w:val="5E8E6FD6"/>
    <w:rsid w:val="5E965158"/>
    <w:rsid w:val="5F1F2324"/>
    <w:rsid w:val="5F2B4CB9"/>
    <w:rsid w:val="5F6D308F"/>
    <w:rsid w:val="5F8E322F"/>
    <w:rsid w:val="5F9A5E4E"/>
    <w:rsid w:val="5FB82DF5"/>
    <w:rsid w:val="5FC74ED0"/>
    <w:rsid w:val="5FDF6F07"/>
    <w:rsid w:val="5FE13A7D"/>
    <w:rsid w:val="601C4AB5"/>
    <w:rsid w:val="60413E54"/>
    <w:rsid w:val="60BB42CE"/>
    <w:rsid w:val="60C26BD6"/>
    <w:rsid w:val="60C50148"/>
    <w:rsid w:val="6142054C"/>
    <w:rsid w:val="61431CE7"/>
    <w:rsid w:val="61500EBB"/>
    <w:rsid w:val="6166248C"/>
    <w:rsid w:val="617145CB"/>
    <w:rsid w:val="61760451"/>
    <w:rsid w:val="61B8226F"/>
    <w:rsid w:val="61CF20C4"/>
    <w:rsid w:val="620852F1"/>
    <w:rsid w:val="6227067E"/>
    <w:rsid w:val="6229260F"/>
    <w:rsid w:val="622B0259"/>
    <w:rsid w:val="625D4F66"/>
    <w:rsid w:val="62730837"/>
    <w:rsid w:val="62917C0D"/>
    <w:rsid w:val="62C36AC6"/>
    <w:rsid w:val="62E0001C"/>
    <w:rsid w:val="62E200CE"/>
    <w:rsid w:val="62FD297C"/>
    <w:rsid w:val="630A0AE8"/>
    <w:rsid w:val="63440380"/>
    <w:rsid w:val="63892462"/>
    <w:rsid w:val="639F01FD"/>
    <w:rsid w:val="6457743C"/>
    <w:rsid w:val="646E3BF9"/>
    <w:rsid w:val="647B624F"/>
    <w:rsid w:val="6481138B"/>
    <w:rsid w:val="649D0E83"/>
    <w:rsid w:val="64BD6867"/>
    <w:rsid w:val="64D2799C"/>
    <w:rsid w:val="64DD76D7"/>
    <w:rsid w:val="64F102BF"/>
    <w:rsid w:val="650E1999"/>
    <w:rsid w:val="65165F77"/>
    <w:rsid w:val="65297023"/>
    <w:rsid w:val="652A2965"/>
    <w:rsid w:val="65815AE7"/>
    <w:rsid w:val="65AC6993"/>
    <w:rsid w:val="65B17B23"/>
    <w:rsid w:val="65C23461"/>
    <w:rsid w:val="65F067C8"/>
    <w:rsid w:val="66154481"/>
    <w:rsid w:val="66602679"/>
    <w:rsid w:val="66603777"/>
    <w:rsid w:val="66630D48"/>
    <w:rsid w:val="66666A8A"/>
    <w:rsid w:val="6679092A"/>
    <w:rsid w:val="667967BE"/>
    <w:rsid w:val="669058B5"/>
    <w:rsid w:val="669860AA"/>
    <w:rsid w:val="66CC2D91"/>
    <w:rsid w:val="671C58CC"/>
    <w:rsid w:val="67242BCD"/>
    <w:rsid w:val="67982FB2"/>
    <w:rsid w:val="67A6656C"/>
    <w:rsid w:val="67A755A5"/>
    <w:rsid w:val="67C65A33"/>
    <w:rsid w:val="68817BAC"/>
    <w:rsid w:val="688D39FF"/>
    <w:rsid w:val="688F22C8"/>
    <w:rsid w:val="68C55CEA"/>
    <w:rsid w:val="68C77CB4"/>
    <w:rsid w:val="68F57142"/>
    <w:rsid w:val="69472BA3"/>
    <w:rsid w:val="6958114E"/>
    <w:rsid w:val="699356C4"/>
    <w:rsid w:val="699B73FF"/>
    <w:rsid w:val="69B67D29"/>
    <w:rsid w:val="69BD10B7"/>
    <w:rsid w:val="69E576A9"/>
    <w:rsid w:val="69ED3A48"/>
    <w:rsid w:val="6A0942FC"/>
    <w:rsid w:val="6A294057"/>
    <w:rsid w:val="6A441CEB"/>
    <w:rsid w:val="6A583880"/>
    <w:rsid w:val="6A6908F7"/>
    <w:rsid w:val="6A6F3839"/>
    <w:rsid w:val="6A8F3B8F"/>
    <w:rsid w:val="6AE3587A"/>
    <w:rsid w:val="6AF9469B"/>
    <w:rsid w:val="6B387400"/>
    <w:rsid w:val="6B87111D"/>
    <w:rsid w:val="6BBB3A83"/>
    <w:rsid w:val="6BBF06B5"/>
    <w:rsid w:val="6BBF2EC5"/>
    <w:rsid w:val="6BC5524D"/>
    <w:rsid w:val="6C1D408F"/>
    <w:rsid w:val="6C3222EB"/>
    <w:rsid w:val="6C373D2F"/>
    <w:rsid w:val="6C567D41"/>
    <w:rsid w:val="6C830396"/>
    <w:rsid w:val="6C8A0A9F"/>
    <w:rsid w:val="6CD87B7F"/>
    <w:rsid w:val="6CE34991"/>
    <w:rsid w:val="6CFF5543"/>
    <w:rsid w:val="6D284A9A"/>
    <w:rsid w:val="6D3E4E45"/>
    <w:rsid w:val="6D5331EC"/>
    <w:rsid w:val="6D592E2F"/>
    <w:rsid w:val="6DA106DD"/>
    <w:rsid w:val="6DC900B2"/>
    <w:rsid w:val="6DDB1B0C"/>
    <w:rsid w:val="6E1119D2"/>
    <w:rsid w:val="6E1D791F"/>
    <w:rsid w:val="6E201511"/>
    <w:rsid w:val="6E481967"/>
    <w:rsid w:val="6EC9405A"/>
    <w:rsid w:val="6EED5F9B"/>
    <w:rsid w:val="6EEF71F7"/>
    <w:rsid w:val="6F2F0361"/>
    <w:rsid w:val="6F2F3271"/>
    <w:rsid w:val="6F795A80"/>
    <w:rsid w:val="6FA1521E"/>
    <w:rsid w:val="6FA83C70"/>
    <w:rsid w:val="6FAD1EDF"/>
    <w:rsid w:val="6FC62BEF"/>
    <w:rsid w:val="6FC72361"/>
    <w:rsid w:val="6FCF56A0"/>
    <w:rsid w:val="6FF402AC"/>
    <w:rsid w:val="6FFB5AB1"/>
    <w:rsid w:val="702B0EE2"/>
    <w:rsid w:val="707B75D6"/>
    <w:rsid w:val="707D1110"/>
    <w:rsid w:val="707F70C6"/>
    <w:rsid w:val="708C17E3"/>
    <w:rsid w:val="70A621D4"/>
    <w:rsid w:val="70EB371D"/>
    <w:rsid w:val="71031AA6"/>
    <w:rsid w:val="71177576"/>
    <w:rsid w:val="71597917"/>
    <w:rsid w:val="71681C3D"/>
    <w:rsid w:val="717C53B4"/>
    <w:rsid w:val="71B7273F"/>
    <w:rsid w:val="71DC3B70"/>
    <w:rsid w:val="71DC40A5"/>
    <w:rsid w:val="7213666E"/>
    <w:rsid w:val="72404633"/>
    <w:rsid w:val="728704B4"/>
    <w:rsid w:val="72E90827"/>
    <w:rsid w:val="72F9101D"/>
    <w:rsid w:val="732201EB"/>
    <w:rsid w:val="738642C8"/>
    <w:rsid w:val="739A19C8"/>
    <w:rsid w:val="73BC1D93"/>
    <w:rsid w:val="73E831D5"/>
    <w:rsid w:val="73EB241B"/>
    <w:rsid w:val="741A2E45"/>
    <w:rsid w:val="742A6A01"/>
    <w:rsid w:val="744E76B7"/>
    <w:rsid w:val="745148D6"/>
    <w:rsid w:val="745736C3"/>
    <w:rsid w:val="74AC5FB0"/>
    <w:rsid w:val="75011A28"/>
    <w:rsid w:val="75094D5F"/>
    <w:rsid w:val="75643CE2"/>
    <w:rsid w:val="75BA7E8C"/>
    <w:rsid w:val="75EC0CD6"/>
    <w:rsid w:val="75F44CA0"/>
    <w:rsid w:val="761A2632"/>
    <w:rsid w:val="764C7A4B"/>
    <w:rsid w:val="766D6B53"/>
    <w:rsid w:val="7695262A"/>
    <w:rsid w:val="76C67CC1"/>
    <w:rsid w:val="76CC0B8C"/>
    <w:rsid w:val="76FD423B"/>
    <w:rsid w:val="77286DE9"/>
    <w:rsid w:val="773358C8"/>
    <w:rsid w:val="775070C7"/>
    <w:rsid w:val="777D391A"/>
    <w:rsid w:val="77AA0F4D"/>
    <w:rsid w:val="77AA4396"/>
    <w:rsid w:val="77D870BC"/>
    <w:rsid w:val="781223C7"/>
    <w:rsid w:val="78283C6E"/>
    <w:rsid w:val="783F1BEE"/>
    <w:rsid w:val="78501E92"/>
    <w:rsid w:val="785B5D23"/>
    <w:rsid w:val="786848E4"/>
    <w:rsid w:val="789871E8"/>
    <w:rsid w:val="78A91184"/>
    <w:rsid w:val="78DE36D5"/>
    <w:rsid w:val="78E6619E"/>
    <w:rsid w:val="790740FD"/>
    <w:rsid w:val="790F6B0E"/>
    <w:rsid w:val="792070AB"/>
    <w:rsid w:val="794E5623"/>
    <w:rsid w:val="79607369"/>
    <w:rsid w:val="79DA4CFA"/>
    <w:rsid w:val="7A1C14E2"/>
    <w:rsid w:val="7A1F7792"/>
    <w:rsid w:val="7A721A4A"/>
    <w:rsid w:val="7A9814B1"/>
    <w:rsid w:val="7AD579F5"/>
    <w:rsid w:val="7AE75F94"/>
    <w:rsid w:val="7AED10D1"/>
    <w:rsid w:val="7B6770D5"/>
    <w:rsid w:val="7BD1454E"/>
    <w:rsid w:val="7C94052E"/>
    <w:rsid w:val="7CC84DBF"/>
    <w:rsid w:val="7CFE5817"/>
    <w:rsid w:val="7D0D7125"/>
    <w:rsid w:val="7D144070"/>
    <w:rsid w:val="7D3B5B91"/>
    <w:rsid w:val="7D513B99"/>
    <w:rsid w:val="7D700F17"/>
    <w:rsid w:val="7DA102C1"/>
    <w:rsid w:val="7DC51E91"/>
    <w:rsid w:val="7DCC0473"/>
    <w:rsid w:val="7DE85D9A"/>
    <w:rsid w:val="7DF06F0E"/>
    <w:rsid w:val="7E044956"/>
    <w:rsid w:val="7E0E3838"/>
    <w:rsid w:val="7E386B07"/>
    <w:rsid w:val="7E41588A"/>
    <w:rsid w:val="7E6C1160"/>
    <w:rsid w:val="7EB20667"/>
    <w:rsid w:val="7ECA3078"/>
    <w:rsid w:val="7ECE0130"/>
    <w:rsid w:val="7F067B3E"/>
    <w:rsid w:val="7F1060A5"/>
    <w:rsid w:val="7F1C0333"/>
    <w:rsid w:val="7FAE7080"/>
    <w:rsid w:val="7FD64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7"/>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68"/>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69"/>
    <w:qFormat/>
    <w:uiPriority w:val="0"/>
    <w:pPr>
      <w:keepNext/>
      <w:keepLines/>
      <w:tabs>
        <w:tab w:val="left" w:pos="945"/>
      </w:tabs>
      <w:spacing w:before="280" w:after="290" w:line="376" w:lineRule="auto"/>
      <w:outlineLvl w:val="3"/>
    </w:pPr>
    <w:rPr>
      <w:rFonts w:ascii="Arial" w:hAnsi="Arial" w:eastAsia="黑体"/>
      <w:b/>
      <w:bCs/>
      <w:sz w:val="28"/>
      <w:szCs w:val="28"/>
    </w:rPr>
  </w:style>
  <w:style w:type="paragraph" w:styleId="7">
    <w:name w:val="heading 5"/>
    <w:basedOn w:val="1"/>
    <w:next w:val="8"/>
    <w:link w:val="70"/>
    <w:qFormat/>
    <w:uiPriority w:val="0"/>
    <w:pPr>
      <w:keepNext/>
      <w:keepLines/>
      <w:numPr>
        <w:ilvl w:val="4"/>
        <w:numId w:val="1"/>
      </w:numPr>
      <w:spacing w:before="280" w:after="290" w:line="376" w:lineRule="auto"/>
      <w:outlineLvl w:val="4"/>
    </w:pPr>
    <w:rPr>
      <w:b/>
      <w:kern w:val="0"/>
      <w:sz w:val="28"/>
    </w:rPr>
  </w:style>
  <w:style w:type="paragraph" w:styleId="9">
    <w:name w:val="heading 6"/>
    <w:basedOn w:val="1"/>
    <w:next w:val="8"/>
    <w:link w:val="71"/>
    <w:qFormat/>
    <w:uiPriority w:val="0"/>
    <w:pPr>
      <w:keepNext/>
      <w:keepLines/>
      <w:numPr>
        <w:ilvl w:val="5"/>
        <w:numId w:val="1"/>
      </w:numPr>
      <w:spacing w:before="240" w:after="64" w:line="320" w:lineRule="auto"/>
      <w:outlineLvl w:val="5"/>
    </w:pPr>
    <w:rPr>
      <w:rFonts w:ascii="Arial" w:hAnsi="Arial" w:eastAsia="黑体"/>
      <w:b/>
      <w:kern w:val="0"/>
      <w:sz w:val="24"/>
    </w:rPr>
  </w:style>
  <w:style w:type="paragraph" w:styleId="10">
    <w:name w:val="heading 7"/>
    <w:basedOn w:val="1"/>
    <w:next w:val="8"/>
    <w:link w:val="72"/>
    <w:qFormat/>
    <w:uiPriority w:val="0"/>
    <w:pPr>
      <w:keepNext/>
      <w:keepLines/>
      <w:numPr>
        <w:ilvl w:val="6"/>
        <w:numId w:val="1"/>
      </w:numPr>
      <w:spacing w:before="240" w:after="64" w:line="320" w:lineRule="auto"/>
      <w:outlineLvl w:val="6"/>
    </w:pPr>
    <w:rPr>
      <w:b/>
      <w:kern w:val="0"/>
      <w:sz w:val="24"/>
    </w:rPr>
  </w:style>
  <w:style w:type="paragraph" w:styleId="11">
    <w:name w:val="heading 8"/>
    <w:basedOn w:val="1"/>
    <w:next w:val="8"/>
    <w:link w:val="73"/>
    <w:qFormat/>
    <w:uiPriority w:val="0"/>
    <w:pPr>
      <w:keepNext/>
      <w:keepLines/>
      <w:numPr>
        <w:ilvl w:val="7"/>
        <w:numId w:val="1"/>
      </w:numPr>
      <w:spacing w:before="240" w:after="64" w:line="320" w:lineRule="auto"/>
      <w:outlineLvl w:val="7"/>
    </w:pPr>
    <w:rPr>
      <w:rFonts w:ascii="Arial" w:hAnsi="Arial" w:eastAsia="黑体"/>
      <w:kern w:val="0"/>
      <w:sz w:val="24"/>
    </w:rPr>
  </w:style>
  <w:style w:type="paragraph" w:styleId="12">
    <w:name w:val="heading 9"/>
    <w:basedOn w:val="1"/>
    <w:next w:val="8"/>
    <w:link w:val="74"/>
    <w:qFormat/>
    <w:uiPriority w:val="0"/>
    <w:pPr>
      <w:keepNext/>
      <w:keepLines/>
      <w:numPr>
        <w:ilvl w:val="8"/>
        <w:numId w:val="1"/>
      </w:numPr>
      <w:spacing w:before="240" w:after="64" w:line="320" w:lineRule="auto"/>
      <w:outlineLvl w:val="8"/>
    </w:pPr>
    <w:rPr>
      <w:rFonts w:ascii="Arial" w:hAnsi="Arial" w:eastAsia="黑体"/>
      <w:kern w:val="0"/>
      <w:sz w:val="20"/>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65"/>
    <w:qFormat/>
    <w:uiPriority w:val="99"/>
    <w:pPr>
      <w:spacing w:line="380" w:lineRule="exact"/>
    </w:pPr>
    <w:rPr>
      <w:kern w:val="0"/>
      <w:sz w:val="24"/>
    </w:rPr>
  </w:style>
  <w:style w:type="paragraph" w:styleId="8">
    <w:name w:val="Normal Indent"/>
    <w:basedOn w:val="1"/>
    <w:qFormat/>
    <w:uiPriority w:val="0"/>
    <w:pPr>
      <w:ind w:firstLine="420"/>
    </w:pPr>
    <w:rPr>
      <w:szCs w:val="20"/>
    </w:rPr>
  </w:style>
  <w:style w:type="paragraph" w:styleId="13">
    <w:name w:val="toc 7"/>
    <w:basedOn w:val="1"/>
    <w:next w:val="1"/>
    <w:unhideWhenUsed/>
    <w:qFormat/>
    <w:uiPriority w:val="39"/>
    <w:pPr>
      <w:ind w:left="2520" w:leftChars="1200"/>
    </w:pPr>
    <w:rPr>
      <w:rFonts w:ascii="Calibri" w:hAnsi="Calibri"/>
      <w:szCs w:val="22"/>
    </w:r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75"/>
    <w:unhideWhenUsed/>
    <w:qFormat/>
    <w:uiPriority w:val="0"/>
    <w:pPr>
      <w:shd w:val="clear" w:color="auto" w:fill="000080"/>
    </w:pPr>
    <w:rPr>
      <w:rFonts w:ascii="宋体" w:hAnsi="宋体"/>
      <w:kern w:val="0"/>
      <w:sz w:val="20"/>
      <w:szCs w:val="20"/>
    </w:rPr>
  </w:style>
  <w:style w:type="paragraph" w:styleId="18">
    <w:name w:val="annotation text"/>
    <w:basedOn w:val="1"/>
    <w:link w:val="76"/>
    <w:unhideWhenUsed/>
    <w:qFormat/>
    <w:uiPriority w:val="0"/>
    <w:pPr>
      <w:jc w:val="left"/>
    </w:pPr>
    <w:rPr>
      <w:kern w:val="0"/>
      <w:sz w:val="20"/>
    </w:rPr>
  </w:style>
  <w:style w:type="paragraph" w:styleId="19">
    <w:name w:val="Body Text 3"/>
    <w:basedOn w:val="1"/>
    <w:link w:val="77"/>
    <w:qFormat/>
    <w:uiPriority w:val="0"/>
    <w:pPr>
      <w:spacing w:line="500" w:lineRule="exact"/>
    </w:pPr>
    <w:rPr>
      <w:b/>
      <w:bCs/>
      <w:kern w:val="0"/>
      <w:sz w:val="24"/>
    </w:rPr>
  </w:style>
  <w:style w:type="paragraph" w:styleId="20">
    <w:name w:val="Body Text Indent"/>
    <w:basedOn w:val="1"/>
    <w:link w:val="78"/>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szCs w:val="22"/>
    </w:rPr>
  </w:style>
  <w:style w:type="paragraph" w:styleId="24">
    <w:name w:val="toc 3"/>
    <w:basedOn w:val="1"/>
    <w:next w:val="1"/>
    <w:unhideWhenUsed/>
    <w:qFormat/>
    <w:uiPriority w:val="39"/>
    <w:pPr>
      <w:ind w:left="840" w:leftChars="400"/>
    </w:pPr>
    <w:rPr>
      <w:rFonts w:ascii="Calibri" w:hAnsi="Calibri"/>
      <w:szCs w:val="22"/>
    </w:rPr>
  </w:style>
  <w:style w:type="paragraph" w:styleId="25">
    <w:name w:val="Plain Text"/>
    <w:basedOn w:val="1"/>
    <w:link w:val="79"/>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szCs w:val="22"/>
    </w:rPr>
  </w:style>
  <w:style w:type="paragraph" w:styleId="27">
    <w:name w:val="Date"/>
    <w:basedOn w:val="1"/>
    <w:next w:val="1"/>
    <w:link w:val="80"/>
    <w:qFormat/>
    <w:uiPriority w:val="0"/>
    <w:pPr>
      <w:ind w:left="100" w:leftChars="2500"/>
    </w:pPr>
    <w:rPr>
      <w:rFonts w:ascii="宋体" w:hAnsi="Courier New"/>
      <w:kern w:val="0"/>
      <w:sz w:val="20"/>
      <w:szCs w:val="21"/>
    </w:rPr>
  </w:style>
  <w:style w:type="paragraph" w:styleId="28">
    <w:name w:val="Body Text Indent 2"/>
    <w:basedOn w:val="1"/>
    <w:link w:val="81"/>
    <w:qFormat/>
    <w:uiPriority w:val="0"/>
    <w:pPr>
      <w:ind w:firstLine="630"/>
    </w:pPr>
    <w:rPr>
      <w:kern w:val="0"/>
      <w:sz w:val="32"/>
      <w:szCs w:val="20"/>
    </w:rPr>
  </w:style>
  <w:style w:type="paragraph" w:styleId="29">
    <w:name w:val="endnote text"/>
    <w:basedOn w:val="1"/>
    <w:link w:val="82"/>
    <w:unhideWhenUsed/>
    <w:qFormat/>
    <w:uiPriority w:val="99"/>
    <w:pPr>
      <w:snapToGrid w:val="0"/>
      <w:jc w:val="left"/>
    </w:pPr>
    <w:rPr>
      <w:kern w:val="0"/>
      <w:sz w:val="20"/>
    </w:rPr>
  </w:style>
  <w:style w:type="paragraph" w:styleId="30">
    <w:name w:val="Balloon Text"/>
    <w:basedOn w:val="1"/>
    <w:link w:val="83"/>
    <w:semiHidden/>
    <w:qFormat/>
    <w:uiPriority w:val="0"/>
    <w:rPr>
      <w:kern w:val="0"/>
      <w:sz w:val="18"/>
      <w:szCs w:val="18"/>
    </w:rPr>
  </w:style>
  <w:style w:type="paragraph" w:styleId="31">
    <w:name w:val="footer"/>
    <w:basedOn w:val="1"/>
    <w:link w:val="84"/>
    <w:unhideWhenUsed/>
    <w:qFormat/>
    <w:uiPriority w:val="99"/>
    <w:pPr>
      <w:tabs>
        <w:tab w:val="center" w:pos="4153"/>
        <w:tab w:val="right" w:pos="8306"/>
      </w:tabs>
      <w:snapToGrid w:val="0"/>
      <w:jc w:val="left"/>
    </w:pPr>
    <w:rPr>
      <w:kern w:val="0"/>
      <w:sz w:val="18"/>
      <w:szCs w:val="18"/>
    </w:rPr>
  </w:style>
  <w:style w:type="paragraph" w:styleId="32">
    <w:name w:val="header"/>
    <w:basedOn w:val="1"/>
    <w:link w:val="85"/>
    <w:unhideWhenUsed/>
    <w:qFormat/>
    <w:uiPriority w:val="99"/>
    <w:pPr>
      <w:pBdr>
        <w:bottom w:val="single" w:color="auto" w:sz="6" w:space="1"/>
      </w:pBdr>
      <w:tabs>
        <w:tab w:val="center" w:pos="0"/>
        <w:tab w:val="left" w:pos="8306"/>
      </w:tabs>
      <w:snapToGrid w:val="0"/>
      <w:jc w:val="center"/>
    </w:pPr>
    <w:rPr>
      <w:kern w:val="0"/>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szCs w:val="22"/>
    </w:rPr>
  </w:style>
  <w:style w:type="paragraph" w:styleId="35">
    <w:name w:val="Subtitle"/>
    <w:basedOn w:val="1"/>
    <w:next w:val="1"/>
    <w:link w:val="86"/>
    <w:qFormat/>
    <w:uiPriority w:val="11"/>
    <w:pPr>
      <w:spacing w:after="160"/>
      <w:jc w:val="center"/>
    </w:pPr>
    <w:rPr>
      <w:rFonts w:ascii="等线 Light" w:hAnsi="等线 Light" w:eastAsia="等线 Light"/>
      <w:color w:val="595959"/>
      <w:spacing w:val="15"/>
      <w:sz w:val="28"/>
      <w:szCs w:val="28"/>
    </w:rPr>
  </w:style>
  <w:style w:type="paragraph" w:styleId="36">
    <w:name w:val="List"/>
    <w:basedOn w:val="1"/>
    <w:qFormat/>
    <w:uiPriority w:val="0"/>
    <w:pPr>
      <w:ind w:left="200" w:hanging="200" w:hangingChars="200"/>
    </w:pPr>
    <w:rPr>
      <w:sz w:val="28"/>
    </w:rPr>
  </w:style>
  <w:style w:type="paragraph" w:styleId="37">
    <w:name w:val="footnote text"/>
    <w:basedOn w:val="1"/>
    <w:link w:val="87"/>
    <w:unhideWhenUsed/>
    <w:qFormat/>
    <w:uiPriority w:val="99"/>
    <w:pPr>
      <w:snapToGrid w:val="0"/>
      <w:jc w:val="left"/>
    </w:pPr>
    <w:rPr>
      <w:kern w:val="0"/>
      <w:sz w:val="18"/>
      <w:szCs w:val="18"/>
    </w:rPr>
  </w:style>
  <w:style w:type="paragraph" w:styleId="38">
    <w:name w:val="toc 6"/>
    <w:basedOn w:val="1"/>
    <w:next w:val="1"/>
    <w:unhideWhenUsed/>
    <w:qFormat/>
    <w:uiPriority w:val="39"/>
    <w:pPr>
      <w:ind w:left="2100" w:leftChars="1000"/>
    </w:pPr>
    <w:rPr>
      <w:rFonts w:ascii="Calibri" w:hAnsi="Calibri"/>
      <w:szCs w:val="22"/>
    </w:rPr>
  </w:style>
  <w:style w:type="paragraph" w:styleId="39">
    <w:name w:val="Body Text Indent 3"/>
    <w:basedOn w:val="1"/>
    <w:link w:val="88"/>
    <w:qFormat/>
    <w:uiPriority w:val="0"/>
    <w:pPr>
      <w:spacing w:after="120"/>
      <w:ind w:left="420" w:leftChars="200"/>
    </w:pPr>
    <w:rPr>
      <w:kern w:val="0"/>
      <w:sz w:val="16"/>
      <w:szCs w:val="16"/>
    </w:rPr>
  </w:style>
  <w:style w:type="paragraph" w:styleId="40">
    <w:name w:val="toc 2"/>
    <w:basedOn w:val="1"/>
    <w:next w:val="1"/>
    <w:unhideWhenUsed/>
    <w:qFormat/>
    <w:uiPriority w:val="39"/>
    <w:pPr>
      <w:ind w:left="420" w:leftChars="200"/>
    </w:pPr>
  </w:style>
  <w:style w:type="paragraph" w:styleId="41">
    <w:name w:val="toc 9"/>
    <w:basedOn w:val="1"/>
    <w:next w:val="1"/>
    <w:unhideWhenUsed/>
    <w:qFormat/>
    <w:uiPriority w:val="39"/>
    <w:pPr>
      <w:ind w:left="3360" w:leftChars="1600"/>
    </w:pPr>
    <w:rPr>
      <w:rFonts w:ascii="Calibri" w:hAnsi="Calibri"/>
      <w:szCs w:val="22"/>
    </w:rPr>
  </w:style>
  <w:style w:type="paragraph" w:styleId="42">
    <w:name w:val="Body Text 2"/>
    <w:basedOn w:val="1"/>
    <w:link w:val="89"/>
    <w:qFormat/>
    <w:uiPriority w:val="0"/>
    <w:pPr>
      <w:spacing w:after="120" w:line="480" w:lineRule="auto"/>
    </w:pPr>
    <w:rPr>
      <w:kern w:val="0"/>
      <w:sz w:val="20"/>
    </w:rPr>
  </w:style>
  <w:style w:type="paragraph" w:styleId="43">
    <w:name w:val="Normal (Web)"/>
    <w:basedOn w:val="1"/>
    <w:qFormat/>
    <w:uiPriority w:val="0"/>
    <w:pPr>
      <w:widowControl/>
      <w:spacing w:before="100" w:beforeAutospacing="1" w:after="100" w:afterAutospacing="1"/>
      <w:jc w:val="left"/>
    </w:pPr>
    <w:rPr>
      <w:rFonts w:ascii="宋体" w:hAnsi="宋体"/>
      <w:kern w:val="0"/>
      <w:sz w:val="24"/>
    </w:rPr>
  </w:style>
  <w:style w:type="paragraph" w:styleId="44">
    <w:name w:val="index 1"/>
    <w:basedOn w:val="1"/>
    <w:next w:val="1"/>
    <w:semiHidden/>
    <w:qFormat/>
    <w:uiPriority w:val="0"/>
    <w:pPr>
      <w:spacing w:line="400" w:lineRule="exact"/>
      <w:ind w:firstLine="420" w:firstLineChars="200"/>
    </w:pPr>
    <w:rPr>
      <w:rFonts w:ascii="宋体" w:hAnsi="Courier New"/>
      <w:b/>
      <w:szCs w:val="20"/>
    </w:rPr>
  </w:style>
  <w:style w:type="paragraph" w:styleId="45">
    <w:name w:val="Title"/>
    <w:basedOn w:val="1"/>
    <w:next w:val="1"/>
    <w:link w:val="90"/>
    <w:qFormat/>
    <w:uiPriority w:val="10"/>
    <w:pPr>
      <w:spacing w:before="240" w:after="60"/>
      <w:jc w:val="center"/>
      <w:outlineLvl w:val="0"/>
    </w:pPr>
    <w:rPr>
      <w:rFonts w:ascii="Cambria" w:hAnsi="Cambria"/>
      <w:b/>
      <w:bCs/>
      <w:kern w:val="0"/>
      <w:sz w:val="32"/>
      <w:szCs w:val="32"/>
    </w:rPr>
  </w:style>
  <w:style w:type="paragraph" w:styleId="46">
    <w:name w:val="annotation subject"/>
    <w:basedOn w:val="18"/>
    <w:next w:val="18"/>
    <w:link w:val="91"/>
    <w:unhideWhenUsed/>
    <w:qFormat/>
    <w:uiPriority w:val="99"/>
    <w:rPr>
      <w:b/>
      <w:bCs/>
    </w:rPr>
  </w:style>
  <w:style w:type="paragraph" w:styleId="47">
    <w:name w:val="Body Text First Indent"/>
    <w:basedOn w:val="2"/>
    <w:next w:val="1"/>
    <w:link w:val="92"/>
    <w:qFormat/>
    <w:uiPriority w:val="99"/>
    <w:pPr>
      <w:spacing w:line="400" w:lineRule="atLeast"/>
      <w:ind w:firstLine="426"/>
    </w:pPr>
    <w:rPr>
      <w:szCs w:val="20"/>
    </w:rPr>
  </w:style>
  <w:style w:type="paragraph" w:styleId="48">
    <w:name w:val="Body Text First Indent 2"/>
    <w:basedOn w:val="20"/>
    <w:link w:val="93"/>
    <w:unhideWhenUsed/>
    <w:qFormat/>
    <w:uiPriority w:val="99"/>
    <w:pPr>
      <w:spacing w:after="120"/>
      <w:ind w:left="420" w:leftChars="200" w:firstLine="420" w:firstLineChars="200"/>
    </w:pPr>
    <w:rPr>
      <w:rFonts w:ascii="Times New Roman" w:eastAsia="宋体"/>
      <w:kern w:val="2"/>
      <w:sz w:val="21"/>
      <w:szCs w:val="24"/>
    </w:rPr>
  </w:style>
  <w:style w:type="table" w:styleId="50">
    <w:name w:val="Table Grid"/>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22"/>
    <w:rPr>
      <w:b/>
      <w:bCs/>
    </w:rPr>
  </w:style>
  <w:style w:type="character" w:styleId="53">
    <w:name w:val="endnote reference"/>
    <w:unhideWhenUsed/>
    <w:qFormat/>
    <w:uiPriority w:val="99"/>
    <w:rPr>
      <w:vertAlign w:val="superscript"/>
    </w:rPr>
  </w:style>
  <w:style w:type="character" w:styleId="54">
    <w:name w:val="page number"/>
    <w:qFormat/>
    <w:uiPriority w:val="0"/>
  </w:style>
  <w:style w:type="character" w:styleId="55">
    <w:name w:val="FollowedHyperlink"/>
    <w:qFormat/>
    <w:uiPriority w:val="0"/>
    <w:rPr>
      <w:color w:val="000000"/>
      <w:u w:val="none"/>
    </w:rPr>
  </w:style>
  <w:style w:type="character" w:styleId="56">
    <w:name w:val="Emphasis"/>
    <w:qFormat/>
    <w:uiPriority w:val="20"/>
    <w:rPr>
      <w:color w:val="F73131"/>
    </w:rPr>
  </w:style>
  <w:style w:type="character" w:styleId="57">
    <w:name w:val="HTML Definition"/>
    <w:unhideWhenUsed/>
    <w:qFormat/>
    <w:uiPriority w:val="99"/>
    <w:rPr>
      <w:i/>
      <w:iCs/>
    </w:rPr>
  </w:style>
  <w:style w:type="character" w:styleId="58">
    <w:name w:val="Hyperlink"/>
    <w:qFormat/>
    <w:uiPriority w:val="99"/>
    <w:rPr>
      <w:color w:val="000000"/>
      <w:u w:val="none"/>
    </w:rPr>
  </w:style>
  <w:style w:type="character" w:styleId="59">
    <w:name w:val="HTML Code"/>
    <w:unhideWhenUsed/>
    <w:qFormat/>
    <w:uiPriority w:val="99"/>
    <w:rPr>
      <w:rFonts w:hint="default" w:ascii="monospace" w:hAnsi="monospace" w:eastAsia="monospace" w:cs="monospace"/>
      <w:sz w:val="21"/>
      <w:szCs w:val="21"/>
    </w:rPr>
  </w:style>
  <w:style w:type="character" w:styleId="60">
    <w:name w:val="annotation reference"/>
    <w:unhideWhenUsed/>
    <w:qFormat/>
    <w:uiPriority w:val="0"/>
    <w:rPr>
      <w:sz w:val="21"/>
      <w:szCs w:val="21"/>
    </w:rPr>
  </w:style>
  <w:style w:type="character" w:styleId="61">
    <w:name w:val="HTML Cite"/>
    <w:unhideWhenUsed/>
    <w:qFormat/>
    <w:uiPriority w:val="99"/>
    <w:rPr>
      <w:color w:val="008000"/>
    </w:rPr>
  </w:style>
  <w:style w:type="character" w:styleId="62">
    <w:name w:val="footnote reference"/>
    <w:unhideWhenUsed/>
    <w:qFormat/>
    <w:uiPriority w:val="99"/>
    <w:rPr>
      <w:vertAlign w:val="superscript"/>
    </w:rPr>
  </w:style>
  <w:style w:type="character" w:styleId="63">
    <w:name w:val="HTML Keyboard"/>
    <w:unhideWhenUsed/>
    <w:qFormat/>
    <w:uiPriority w:val="99"/>
    <w:rPr>
      <w:rFonts w:ascii="monospace" w:hAnsi="monospace" w:eastAsia="monospace" w:cs="monospace"/>
      <w:sz w:val="21"/>
      <w:szCs w:val="21"/>
    </w:rPr>
  </w:style>
  <w:style w:type="character" w:styleId="64">
    <w:name w:val="HTML Sample"/>
    <w:unhideWhenUsed/>
    <w:qFormat/>
    <w:uiPriority w:val="99"/>
    <w:rPr>
      <w:rFonts w:hint="default" w:ascii="monospace" w:hAnsi="monospace" w:eastAsia="monospace" w:cs="monospace"/>
      <w:sz w:val="21"/>
      <w:szCs w:val="21"/>
    </w:rPr>
  </w:style>
  <w:style w:type="character" w:customStyle="1" w:styleId="65">
    <w:name w:val="正文文本 字符1"/>
    <w:link w:val="2"/>
    <w:qFormat/>
    <w:uiPriority w:val="99"/>
    <w:rPr>
      <w:rFonts w:ascii="Times New Roman" w:hAnsi="Times New Roman" w:eastAsia="宋体" w:cs="Times New Roman"/>
      <w:kern w:val="0"/>
      <w:sz w:val="24"/>
      <w:szCs w:val="24"/>
    </w:rPr>
  </w:style>
  <w:style w:type="character" w:customStyle="1" w:styleId="66">
    <w:name w:val="标题 1 字符1"/>
    <w:link w:val="3"/>
    <w:qFormat/>
    <w:uiPriority w:val="0"/>
    <w:rPr>
      <w:rFonts w:ascii="Times New Roman" w:hAnsi="Times New Roman" w:eastAsia="宋体" w:cs="Times New Roman"/>
      <w:b/>
      <w:bCs/>
      <w:kern w:val="44"/>
      <w:sz w:val="44"/>
      <w:szCs w:val="44"/>
    </w:rPr>
  </w:style>
  <w:style w:type="character" w:customStyle="1" w:styleId="67">
    <w:name w:val="标题 2 字符"/>
    <w:link w:val="4"/>
    <w:qFormat/>
    <w:uiPriority w:val="0"/>
    <w:rPr>
      <w:rFonts w:ascii="Arial" w:hAnsi="Arial" w:eastAsia="黑体" w:cs="Times New Roman"/>
      <w:b/>
      <w:bCs/>
      <w:kern w:val="0"/>
      <w:sz w:val="32"/>
      <w:szCs w:val="32"/>
    </w:rPr>
  </w:style>
  <w:style w:type="character" w:customStyle="1" w:styleId="68">
    <w:name w:val="标题 3 字符"/>
    <w:link w:val="5"/>
    <w:qFormat/>
    <w:uiPriority w:val="0"/>
    <w:rPr>
      <w:rFonts w:ascii="Times New Roman" w:hAnsi="Times New Roman" w:eastAsia="宋体" w:cs="Times New Roman"/>
      <w:b/>
      <w:bCs/>
      <w:kern w:val="0"/>
      <w:sz w:val="32"/>
      <w:szCs w:val="32"/>
    </w:rPr>
  </w:style>
  <w:style w:type="character" w:customStyle="1" w:styleId="69">
    <w:name w:val="标题 4 字符"/>
    <w:link w:val="6"/>
    <w:qFormat/>
    <w:uiPriority w:val="0"/>
    <w:rPr>
      <w:rFonts w:ascii="Arial" w:hAnsi="Arial" w:eastAsia="黑体"/>
      <w:b/>
      <w:bCs/>
      <w:kern w:val="2"/>
      <w:sz w:val="28"/>
      <w:szCs w:val="28"/>
    </w:rPr>
  </w:style>
  <w:style w:type="character" w:customStyle="1" w:styleId="70">
    <w:name w:val="标题 5 字符"/>
    <w:link w:val="7"/>
    <w:qFormat/>
    <w:uiPriority w:val="0"/>
    <w:rPr>
      <w:rFonts w:ascii="Times New Roman" w:hAnsi="Times New Roman" w:eastAsia="宋体" w:cs="Times New Roman"/>
      <w:b/>
      <w:sz w:val="28"/>
      <w:szCs w:val="24"/>
    </w:rPr>
  </w:style>
  <w:style w:type="character" w:customStyle="1" w:styleId="71">
    <w:name w:val="标题 6 字符"/>
    <w:link w:val="9"/>
    <w:qFormat/>
    <w:uiPriority w:val="0"/>
    <w:rPr>
      <w:rFonts w:ascii="Arial" w:hAnsi="Arial" w:eastAsia="黑体" w:cs="Times New Roman"/>
      <w:b/>
      <w:sz w:val="24"/>
      <w:szCs w:val="24"/>
    </w:rPr>
  </w:style>
  <w:style w:type="character" w:customStyle="1" w:styleId="72">
    <w:name w:val="标题 7 字符"/>
    <w:link w:val="10"/>
    <w:qFormat/>
    <w:uiPriority w:val="0"/>
    <w:rPr>
      <w:rFonts w:ascii="Times New Roman" w:hAnsi="Times New Roman" w:eastAsia="宋体" w:cs="Times New Roman"/>
      <w:b/>
      <w:sz w:val="24"/>
      <w:szCs w:val="24"/>
    </w:rPr>
  </w:style>
  <w:style w:type="character" w:customStyle="1" w:styleId="73">
    <w:name w:val="标题 8 字符"/>
    <w:link w:val="11"/>
    <w:qFormat/>
    <w:uiPriority w:val="0"/>
    <w:rPr>
      <w:rFonts w:ascii="Arial" w:hAnsi="Arial" w:eastAsia="黑体" w:cs="Times New Roman"/>
      <w:sz w:val="24"/>
      <w:szCs w:val="24"/>
    </w:rPr>
  </w:style>
  <w:style w:type="character" w:customStyle="1" w:styleId="74">
    <w:name w:val="标题 9 字符"/>
    <w:link w:val="12"/>
    <w:qFormat/>
    <w:uiPriority w:val="0"/>
    <w:rPr>
      <w:rFonts w:ascii="Arial" w:hAnsi="Arial" w:eastAsia="黑体" w:cs="Times New Roman"/>
      <w:szCs w:val="24"/>
    </w:rPr>
  </w:style>
  <w:style w:type="character" w:customStyle="1" w:styleId="75">
    <w:name w:val="文档结构图 字符"/>
    <w:link w:val="17"/>
    <w:qFormat/>
    <w:uiPriority w:val="0"/>
    <w:rPr>
      <w:rFonts w:ascii="宋体" w:hAnsi="宋体" w:eastAsia="宋体" w:cs="Times New Roman"/>
      <w:kern w:val="0"/>
      <w:sz w:val="20"/>
      <w:szCs w:val="20"/>
      <w:shd w:val="clear" w:color="auto" w:fill="000080"/>
    </w:rPr>
  </w:style>
  <w:style w:type="character" w:customStyle="1" w:styleId="76">
    <w:name w:val="批注文字 字符2"/>
    <w:link w:val="18"/>
    <w:qFormat/>
    <w:uiPriority w:val="0"/>
    <w:rPr>
      <w:rFonts w:ascii="Times New Roman" w:hAnsi="Times New Roman" w:eastAsia="宋体" w:cs="Times New Roman"/>
      <w:szCs w:val="24"/>
    </w:rPr>
  </w:style>
  <w:style w:type="character" w:customStyle="1" w:styleId="77">
    <w:name w:val="正文文本 3 字符"/>
    <w:link w:val="19"/>
    <w:qFormat/>
    <w:uiPriority w:val="0"/>
    <w:rPr>
      <w:rFonts w:ascii="Times New Roman" w:hAnsi="Times New Roman" w:eastAsia="宋体" w:cs="Times New Roman"/>
      <w:b/>
      <w:bCs/>
      <w:kern w:val="0"/>
      <w:sz w:val="24"/>
      <w:szCs w:val="24"/>
    </w:rPr>
  </w:style>
  <w:style w:type="character" w:customStyle="1" w:styleId="78">
    <w:name w:val="正文文本缩进 字符1"/>
    <w:link w:val="20"/>
    <w:qFormat/>
    <w:uiPriority w:val="0"/>
    <w:rPr>
      <w:rFonts w:ascii="仿宋_GB2312" w:hAnsi="Times New Roman" w:eastAsia="仿宋_GB2312" w:cs="Times New Roman"/>
      <w:kern w:val="0"/>
      <w:sz w:val="32"/>
      <w:szCs w:val="20"/>
    </w:rPr>
  </w:style>
  <w:style w:type="character" w:customStyle="1" w:styleId="79">
    <w:name w:val="纯文本 字符2"/>
    <w:link w:val="25"/>
    <w:qFormat/>
    <w:uiPriority w:val="0"/>
    <w:rPr>
      <w:rFonts w:ascii="宋体" w:hAnsi="Courier New" w:eastAsia="宋体" w:cs="Times New Roman"/>
      <w:kern w:val="0"/>
      <w:sz w:val="20"/>
      <w:szCs w:val="21"/>
    </w:rPr>
  </w:style>
  <w:style w:type="character" w:customStyle="1" w:styleId="80">
    <w:name w:val="日期 字符"/>
    <w:link w:val="27"/>
    <w:qFormat/>
    <w:uiPriority w:val="0"/>
    <w:rPr>
      <w:rFonts w:ascii="宋体" w:hAnsi="Courier New" w:eastAsia="宋体" w:cs="Times New Roman"/>
      <w:kern w:val="0"/>
      <w:sz w:val="20"/>
      <w:szCs w:val="21"/>
    </w:rPr>
  </w:style>
  <w:style w:type="character" w:customStyle="1" w:styleId="81">
    <w:name w:val="正文文本缩进 2 字符"/>
    <w:link w:val="28"/>
    <w:qFormat/>
    <w:uiPriority w:val="0"/>
    <w:rPr>
      <w:rFonts w:ascii="Times New Roman" w:hAnsi="Times New Roman" w:eastAsia="宋体" w:cs="Times New Roman"/>
      <w:kern w:val="0"/>
      <w:sz w:val="32"/>
      <w:szCs w:val="20"/>
    </w:rPr>
  </w:style>
  <w:style w:type="character" w:customStyle="1" w:styleId="82">
    <w:name w:val="尾注文本 字符"/>
    <w:link w:val="29"/>
    <w:qFormat/>
    <w:uiPriority w:val="99"/>
    <w:rPr>
      <w:rFonts w:ascii="Times New Roman" w:hAnsi="Times New Roman" w:eastAsia="宋体" w:cs="Times New Roman"/>
      <w:szCs w:val="24"/>
    </w:rPr>
  </w:style>
  <w:style w:type="character" w:customStyle="1" w:styleId="83">
    <w:name w:val="批注框文本 字符"/>
    <w:link w:val="30"/>
    <w:semiHidden/>
    <w:qFormat/>
    <w:uiPriority w:val="0"/>
    <w:rPr>
      <w:rFonts w:ascii="Times New Roman" w:hAnsi="Times New Roman" w:eastAsia="宋体" w:cs="Times New Roman"/>
      <w:kern w:val="0"/>
      <w:sz w:val="18"/>
      <w:szCs w:val="18"/>
    </w:rPr>
  </w:style>
  <w:style w:type="character" w:customStyle="1" w:styleId="84">
    <w:name w:val="页脚 字符1"/>
    <w:link w:val="31"/>
    <w:qFormat/>
    <w:uiPriority w:val="99"/>
    <w:rPr>
      <w:rFonts w:ascii="Times New Roman" w:hAnsi="Times New Roman" w:eastAsia="宋体" w:cs="Times New Roman"/>
      <w:kern w:val="0"/>
      <w:sz w:val="18"/>
      <w:szCs w:val="18"/>
    </w:rPr>
  </w:style>
  <w:style w:type="character" w:customStyle="1" w:styleId="85">
    <w:name w:val="页眉 字符"/>
    <w:link w:val="32"/>
    <w:qFormat/>
    <w:uiPriority w:val="99"/>
    <w:rPr>
      <w:rFonts w:ascii="Times New Roman" w:hAnsi="Times New Roman" w:eastAsia="宋体" w:cs="Times New Roman"/>
      <w:sz w:val="18"/>
      <w:szCs w:val="18"/>
    </w:rPr>
  </w:style>
  <w:style w:type="character" w:customStyle="1" w:styleId="86">
    <w:name w:val="副标题 字符"/>
    <w:link w:val="35"/>
    <w:qFormat/>
    <w:uiPriority w:val="11"/>
    <w:rPr>
      <w:rFonts w:ascii="等线 Light" w:hAnsi="等线 Light" w:eastAsia="等线 Light"/>
      <w:color w:val="595959"/>
      <w:spacing w:val="15"/>
      <w:kern w:val="2"/>
      <w:sz w:val="28"/>
      <w:szCs w:val="28"/>
    </w:rPr>
  </w:style>
  <w:style w:type="character" w:customStyle="1" w:styleId="87">
    <w:name w:val="脚注文本 字符"/>
    <w:link w:val="37"/>
    <w:qFormat/>
    <w:uiPriority w:val="99"/>
    <w:rPr>
      <w:rFonts w:ascii="Times New Roman" w:hAnsi="Times New Roman" w:eastAsia="宋体" w:cs="Times New Roman"/>
      <w:sz w:val="18"/>
      <w:szCs w:val="18"/>
    </w:rPr>
  </w:style>
  <w:style w:type="character" w:customStyle="1" w:styleId="88">
    <w:name w:val="正文文本缩进 3 字符"/>
    <w:link w:val="39"/>
    <w:qFormat/>
    <w:uiPriority w:val="0"/>
    <w:rPr>
      <w:rFonts w:ascii="Times New Roman" w:hAnsi="Times New Roman" w:eastAsia="宋体" w:cs="Times New Roman"/>
      <w:kern w:val="0"/>
      <w:sz w:val="16"/>
      <w:szCs w:val="16"/>
    </w:rPr>
  </w:style>
  <w:style w:type="character" w:customStyle="1" w:styleId="89">
    <w:name w:val="正文文本 2 字符"/>
    <w:link w:val="42"/>
    <w:qFormat/>
    <w:uiPriority w:val="0"/>
    <w:rPr>
      <w:rFonts w:ascii="Times New Roman" w:hAnsi="Times New Roman" w:eastAsia="宋体" w:cs="Times New Roman"/>
      <w:kern w:val="0"/>
      <w:sz w:val="20"/>
      <w:szCs w:val="24"/>
    </w:rPr>
  </w:style>
  <w:style w:type="character" w:customStyle="1" w:styleId="90">
    <w:name w:val="标题 字符"/>
    <w:link w:val="45"/>
    <w:qFormat/>
    <w:uiPriority w:val="10"/>
    <w:rPr>
      <w:rFonts w:ascii="Cambria" w:hAnsi="Cambria" w:eastAsia="宋体" w:cs="Times New Roman"/>
      <w:b/>
      <w:bCs/>
      <w:sz w:val="32"/>
      <w:szCs w:val="32"/>
    </w:rPr>
  </w:style>
  <w:style w:type="character" w:customStyle="1" w:styleId="91">
    <w:name w:val="批注主题 字符"/>
    <w:link w:val="46"/>
    <w:qFormat/>
    <w:uiPriority w:val="99"/>
    <w:rPr>
      <w:rFonts w:ascii="Times New Roman" w:hAnsi="Times New Roman" w:eastAsia="宋体" w:cs="Times New Roman"/>
      <w:b/>
      <w:bCs/>
      <w:szCs w:val="24"/>
    </w:rPr>
  </w:style>
  <w:style w:type="character" w:customStyle="1" w:styleId="92">
    <w:name w:val="正文文本首行缩进 字符"/>
    <w:link w:val="47"/>
    <w:qFormat/>
    <w:uiPriority w:val="99"/>
    <w:rPr>
      <w:sz w:val="24"/>
    </w:rPr>
  </w:style>
  <w:style w:type="character" w:customStyle="1" w:styleId="93">
    <w:name w:val="正文文本首行缩进 2 字符"/>
    <w:link w:val="48"/>
    <w:qFormat/>
    <w:uiPriority w:val="99"/>
    <w:rPr>
      <w:rFonts w:ascii="Times New Roman" w:hAnsi="Times New Roman" w:eastAsia="宋体" w:cs="Times New Roman"/>
      <w:kern w:val="2"/>
      <w:sz w:val="21"/>
      <w:szCs w:val="24"/>
    </w:rPr>
  </w:style>
  <w:style w:type="paragraph" w:customStyle="1" w:styleId="9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5">
    <w:name w:val="Default"/>
    <w:next w:val="96"/>
    <w:qFormat/>
    <w:uiPriority w:val="0"/>
    <w:pPr>
      <w:widowControl w:val="0"/>
      <w:autoSpaceDE w:val="0"/>
      <w:autoSpaceDN w:val="0"/>
      <w:adjustRightInd w:val="0"/>
    </w:pPr>
    <w:rPr>
      <w:rFonts w:ascii="宋体" w:hAnsi="Perpetua" w:eastAsia="宋体" w:cs="宋体"/>
      <w:color w:val="000000"/>
      <w:sz w:val="24"/>
      <w:szCs w:val="24"/>
      <w:lang w:val="en-US" w:eastAsia="zh-CN" w:bidi="ar-SA"/>
    </w:rPr>
  </w:style>
  <w:style w:type="paragraph" w:customStyle="1" w:styleId="9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97">
    <w:name w:val="标题 1 字符"/>
    <w:qFormat/>
    <w:uiPriority w:val="9"/>
    <w:rPr>
      <w:rFonts w:ascii="Times New Roman" w:hAnsi="Times New Roman" w:eastAsia="宋体" w:cs="Times New Roman"/>
      <w:b/>
      <w:bCs/>
      <w:kern w:val="44"/>
      <w:sz w:val="44"/>
      <w:szCs w:val="44"/>
    </w:rPr>
  </w:style>
  <w:style w:type="character" w:customStyle="1" w:styleId="98">
    <w:name w:val="批注文字 字符"/>
    <w:qFormat/>
    <w:uiPriority w:val="0"/>
    <w:rPr>
      <w:rFonts w:ascii="Times New Roman" w:hAnsi="Times New Roman" w:eastAsia="宋体" w:cs="Times New Roman"/>
      <w:szCs w:val="24"/>
    </w:rPr>
  </w:style>
  <w:style w:type="character" w:customStyle="1" w:styleId="99">
    <w:name w:val="正文文本缩进 字符"/>
    <w:qFormat/>
    <w:uiPriority w:val="0"/>
    <w:rPr>
      <w:rFonts w:ascii="Times New Roman" w:hAnsi="Times New Roman" w:eastAsia="宋体" w:cs="Times New Roman"/>
      <w:szCs w:val="24"/>
    </w:rPr>
  </w:style>
  <w:style w:type="character" w:customStyle="1" w:styleId="100">
    <w:name w:val="纯文本 字符"/>
    <w:qFormat/>
    <w:uiPriority w:val="0"/>
    <w:rPr>
      <w:rFonts w:ascii="等线" w:hAnsi="Courier New" w:cs="Courier New"/>
      <w:szCs w:val="24"/>
    </w:rPr>
  </w:style>
  <w:style w:type="character" w:customStyle="1" w:styleId="101">
    <w:name w:val="页脚 字符"/>
    <w:qFormat/>
    <w:uiPriority w:val="99"/>
    <w:rPr>
      <w:rFonts w:ascii="Times New Roman" w:hAnsi="Times New Roman" w:eastAsia="宋体" w:cs="Times New Roman"/>
      <w:sz w:val="18"/>
      <w:szCs w:val="18"/>
    </w:rPr>
  </w:style>
  <w:style w:type="character" w:customStyle="1" w:styleId="102">
    <w:name w:val="批注文字 Char1"/>
    <w:qFormat/>
    <w:locked/>
    <w:uiPriority w:val="0"/>
    <w:rPr>
      <w:rFonts w:ascii="Times New Roman" w:hAnsi="Times New Roman"/>
      <w:kern w:val="2"/>
      <w:sz w:val="21"/>
      <w:szCs w:val="24"/>
    </w:rPr>
  </w:style>
  <w:style w:type="character" w:customStyle="1" w:styleId="103">
    <w:name w:val="case31"/>
    <w:qFormat/>
    <w:uiPriority w:val="0"/>
    <w:rPr>
      <w:rFonts w:hint="default"/>
      <w:sz w:val="21"/>
      <w:szCs w:val="21"/>
    </w:rPr>
  </w:style>
  <w:style w:type="character" w:customStyle="1" w:styleId="104">
    <w:name w:val="批注文字 Char"/>
    <w:qFormat/>
    <w:uiPriority w:val="0"/>
    <w:rPr>
      <w:rFonts w:ascii="Times New Roman" w:hAnsi="Times New Roman"/>
      <w:kern w:val="2"/>
      <w:sz w:val="21"/>
      <w:szCs w:val="24"/>
    </w:rPr>
  </w:style>
  <w:style w:type="character" w:customStyle="1" w:styleId="105">
    <w:name w:val="纯文本 Char"/>
    <w:qFormat/>
    <w:uiPriority w:val="99"/>
    <w:rPr>
      <w:rFonts w:ascii="宋体" w:hAnsi="Courier New" w:eastAsia="宋体"/>
      <w:kern w:val="2"/>
      <w:sz w:val="21"/>
      <w:lang w:val="en-US" w:eastAsia="zh-CN" w:bidi="ar-SA"/>
    </w:rPr>
  </w:style>
  <w:style w:type="character" w:customStyle="1" w:styleId="106">
    <w:name w:val="纯文本 字符1"/>
    <w:qFormat/>
    <w:uiPriority w:val="0"/>
    <w:rPr>
      <w:rFonts w:ascii="宋体" w:hAnsi="Courier New"/>
    </w:rPr>
  </w:style>
  <w:style w:type="character" w:customStyle="1" w:styleId="107">
    <w:name w:val="批注文字 字符1"/>
    <w:qFormat/>
    <w:uiPriority w:val="0"/>
    <w:rPr>
      <w:rFonts w:ascii="Times New Roman" w:hAnsi="Times New Roman"/>
      <w:kern w:val="2"/>
      <w:sz w:val="21"/>
      <w:szCs w:val="24"/>
    </w:rPr>
  </w:style>
  <w:style w:type="character" w:customStyle="1" w:styleId="108">
    <w:name w:val="正文文本 Char1"/>
    <w:semiHidden/>
    <w:qFormat/>
    <w:locked/>
    <w:uiPriority w:val="99"/>
    <w:rPr>
      <w:sz w:val="24"/>
      <w:szCs w:val="24"/>
    </w:rPr>
  </w:style>
  <w:style w:type="character" w:customStyle="1" w:styleId="109">
    <w:name w:val="apple-style-span"/>
    <w:qFormat/>
    <w:uiPriority w:val="0"/>
  </w:style>
  <w:style w:type="character" w:customStyle="1" w:styleId="110">
    <w:name w:val="textcontents"/>
    <w:qFormat/>
    <w:uiPriority w:val="0"/>
  </w:style>
  <w:style w:type="character" w:customStyle="1" w:styleId="111">
    <w:name w:val="普通文字 Char Char2"/>
    <w:qFormat/>
    <w:uiPriority w:val="0"/>
    <w:rPr>
      <w:rFonts w:ascii="宋体" w:hAnsi="Courier New" w:eastAsia="宋体"/>
      <w:kern w:val="2"/>
      <w:sz w:val="21"/>
      <w:lang w:val="en-US" w:eastAsia="zh-CN" w:bidi="ar-SA"/>
    </w:rPr>
  </w:style>
  <w:style w:type="character" w:customStyle="1" w:styleId="112">
    <w:name w:val="标题 5 Char"/>
    <w:qFormat/>
    <w:uiPriority w:val="9"/>
    <w:rPr>
      <w:b/>
      <w:kern w:val="2"/>
      <w:sz w:val="28"/>
      <w:szCs w:val="24"/>
    </w:rPr>
  </w:style>
  <w:style w:type="character" w:customStyle="1" w:styleId="113">
    <w:name w:val="headline-content4"/>
    <w:qFormat/>
    <w:uiPriority w:val="0"/>
  </w:style>
  <w:style w:type="character" w:customStyle="1" w:styleId="11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115">
    <w:name w:val="Char1"/>
    <w:basedOn w:val="1"/>
    <w:qFormat/>
    <w:uiPriority w:val="0"/>
    <w:rPr>
      <w:szCs w:val="21"/>
    </w:rPr>
  </w:style>
  <w:style w:type="paragraph" w:styleId="116">
    <w:name w:val="List Paragraph"/>
    <w:basedOn w:val="1"/>
    <w:qFormat/>
    <w:uiPriority w:val="0"/>
    <w:pPr>
      <w:ind w:firstLine="420" w:firstLineChars="200"/>
    </w:pPr>
  </w:style>
  <w:style w:type="paragraph" w:customStyle="1" w:styleId="117">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18">
    <w:name w:val="默认段落字体 Para Char Char Char Char Char Char Char Char Char1 Char Char Char Char"/>
    <w:basedOn w:val="1"/>
    <w:qFormat/>
    <w:uiPriority w:val="0"/>
    <w:rPr>
      <w:rFonts w:ascii="Tahoma" w:hAnsi="Tahoma"/>
      <w:sz w:val="24"/>
      <w:szCs w:val="20"/>
    </w:rPr>
  </w:style>
  <w:style w:type="paragraph" w:customStyle="1" w:styleId="119">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20">
    <w:name w:val="纯文本1"/>
    <w:basedOn w:val="1"/>
    <w:qFormat/>
    <w:uiPriority w:val="0"/>
    <w:rPr>
      <w:rFonts w:ascii="宋体" w:hAnsi="Courier New" w:cs="Century"/>
      <w:szCs w:val="21"/>
    </w:rPr>
  </w:style>
  <w:style w:type="paragraph" w:customStyle="1" w:styleId="121">
    <w:name w:val="Table Paragraph"/>
    <w:basedOn w:val="1"/>
    <w:qFormat/>
    <w:uiPriority w:val="1"/>
    <w:pPr>
      <w:jc w:val="left"/>
    </w:pPr>
    <w:rPr>
      <w:rFonts w:ascii="Calibri" w:hAnsi="Calibri"/>
      <w:kern w:val="0"/>
      <w:sz w:val="22"/>
      <w:szCs w:val="22"/>
      <w:lang w:eastAsia="en-US"/>
    </w:rPr>
  </w:style>
  <w:style w:type="paragraph" w:customStyle="1" w:styleId="12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23">
    <w:name w:val="表格"/>
    <w:basedOn w:val="1"/>
    <w:link w:val="124"/>
    <w:qFormat/>
    <w:uiPriority w:val="0"/>
    <w:pPr>
      <w:spacing w:line="400" w:lineRule="exact"/>
    </w:pPr>
    <w:rPr>
      <w:sz w:val="24"/>
    </w:rPr>
  </w:style>
  <w:style w:type="character" w:customStyle="1" w:styleId="124">
    <w:name w:val="表格 字符"/>
    <w:link w:val="123"/>
    <w:qFormat/>
    <w:locked/>
    <w:uiPriority w:val="0"/>
    <w:rPr>
      <w:kern w:val="2"/>
      <w:sz w:val="24"/>
      <w:szCs w:val="24"/>
    </w:rPr>
  </w:style>
  <w:style w:type="paragraph" w:customStyle="1" w:styleId="125">
    <w:name w:val="样式 首行缩进:  2 字符"/>
    <w:basedOn w:val="1"/>
    <w:qFormat/>
    <w:uiPriority w:val="0"/>
    <w:pPr>
      <w:spacing w:line="400" w:lineRule="exact"/>
      <w:ind w:firstLine="200" w:firstLineChars="200"/>
    </w:pPr>
    <w:rPr>
      <w:rFonts w:cs="宋体"/>
      <w:sz w:val="24"/>
    </w:rPr>
  </w:style>
  <w:style w:type="paragraph" w:customStyle="1" w:styleId="126">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27">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正文段"/>
    <w:basedOn w:val="1"/>
    <w:qFormat/>
    <w:uiPriority w:val="0"/>
    <w:pPr>
      <w:widowControl/>
      <w:snapToGrid w:val="0"/>
      <w:spacing w:afterLines="50"/>
      <w:ind w:firstLine="200" w:firstLineChars="200"/>
    </w:pPr>
    <w:rPr>
      <w:kern w:val="0"/>
      <w:sz w:val="24"/>
      <w:szCs w:val="20"/>
    </w:rPr>
  </w:style>
  <w:style w:type="table" w:customStyle="1" w:styleId="130">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31">
    <w:name w:val="标题 1 Char1"/>
    <w:qFormat/>
    <w:uiPriority w:val="0"/>
    <w:rPr>
      <w:rFonts w:eastAsia="宋体"/>
      <w:b/>
      <w:bCs/>
      <w:kern w:val="44"/>
      <w:sz w:val="44"/>
      <w:szCs w:val="44"/>
      <w:lang w:val="en-US" w:eastAsia="zh-CN" w:bidi="ar-SA"/>
    </w:rPr>
  </w:style>
  <w:style w:type="character" w:customStyle="1" w:styleId="132">
    <w:name w:val="纯文本 Char2"/>
    <w:qFormat/>
    <w:uiPriority w:val="0"/>
    <w:rPr>
      <w:rFonts w:ascii="宋体" w:hAnsi="Courier New" w:eastAsia="宋体" w:cs="Courier New"/>
      <w:szCs w:val="21"/>
    </w:rPr>
  </w:style>
  <w:style w:type="character" w:customStyle="1" w:styleId="133">
    <w:name w:val="NormalCharacter"/>
    <w:qFormat/>
    <w:uiPriority w:val="0"/>
  </w:style>
  <w:style w:type="character" w:customStyle="1" w:styleId="134">
    <w:name w:val="UserStyle_16"/>
    <w:link w:val="135"/>
    <w:qFormat/>
    <w:uiPriority w:val="0"/>
    <w:rPr>
      <w:rFonts w:ascii="宋体" w:hAnsi="Courier New"/>
      <w:szCs w:val="21"/>
    </w:rPr>
  </w:style>
  <w:style w:type="paragraph" w:customStyle="1" w:styleId="135">
    <w:name w:val="PlainText"/>
    <w:basedOn w:val="1"/>
    <w:link w:val="134"/>
    <w:qFormat/>
    <w:uiPriority w:val="0"/>
    <w:pPr>
      <w:widowControl/>
      <w:textAlignment w:val="baseline"/>
    </w:pPr>
    <w:rPr>
      <w:rFonts w:ascii="宋体" w:hAnsi="Courier New"/>
      <w:kern w:val="0"/>
      <w:sz w:val="20"/>
      <w:szCs w:val="21"/>
    </w:rPr>
  </w:style>
  <w:style w:type="paragraph" w:customStyle="1" w:styleId="136">
    <w:name w:val="Style1"/>
    <w:basedOn w:val="1"/>
    <w:qFormat/>
    <w:uiPriority w:val="0"/>
    <w:pPr>
      <w:widowControl/>
      <w:jc w:val="left"/>
    </w:pPr>
    <w:rPr>
      <w:spacing w:val="-3"/>
      <w:kern w:val="0"/>
      <w:sz w:val="24"/>
    </w:rPr>
  </w:style>
  <w:style w:type="character" w:customStyle="1" w:styleId="137">
    <w:name w:val="font21"/>
    <w:qFormat/>
    <w:uiPriority w:val="0"/>
    <w:rPr>
      <w:rFonts w:hint="default" w:ascii="Times New Roman" w:hAnsi="Times New Roman" w:cs="Times New Roman"/>
      <w:color w:val="000000"/>
      <w:sz w:val="20"/>
      <w:szCs w:val="20"/>
      <w:u w:val="none"/>
    </w:rPr>
  </w:style>
  <w:style w:type="paragraph" w:customStyle="1" w:styleId="138">
    <w:name w:val="p0"/>
    <w:basedOn w:val="1"/>
    <w:qFormat/>
    <w:uiPriority w:val="0"/>
    <w:pPr>
      <w:widowControl/>
    </w:pPr>
    <w:rPr>
      <w:kern w:val="0"/>
      <w:szCs w:val="21"/>
    </w:rPr>
  </w:style>
  <w:style w:type="character" w:customStyle="1" w:styleId="139">
    <w:name w:val="正文文本 Char"/>
    <w:qFormat/>
    <w:uiPriority w:val="99"/>
    <w:rPr>
      <w:rFonts w:ascii="Times New Roman" w:hAnsi="Times New Roman" w:eastAsia="宋体" w:cs="Times New Roman"/>
      <w:kern w:val="0"/>
      <w:sz w:val="24"/>
      <w:szCs w:val="24"/>
    </w:rPr>
  </w:style>
  <w:style w:type="character" w:customStyle="1" w:styleId="140">
    <w:name w:val="正文文本 字符"/>
    <w:qFormat/>
    <w:uiPriority w:val="99"/>
    <w:rPr>
      <w:rFonts w:ascii="Times New Roman" w:hAnsi="Times New Roman" w:eastAsia="宋体" w:cs="Times New Roman"/>
      <w:kern w:val="0"/>
      <w:sz w:val="24"/>
      <w:szCs w:val="24"/>
    </w:rPr>
  </w:style>
  <w:style w:type="paragraph" w:customStyle="1" w:styleId="141">
    <w:name w:val="_Style 140"/>
    <w:unhideWhenUsed/>
    <w:qFormat/>
    <w:uiPriority w:val="99"/>
    <w:rPr>
      <w:rFonts w:ascii="Times New Roman" w:hAnsi="Times New Roman" w:eastAsia="宋体" w:cs="Times New Roman"/>
      <w:kern w:val="2"/>
      <w:sz w:val="21"/>
      <w:szCs w:val="24"/>
      <w:lang w:val="en-US" w:eastAsia="zh-CN" w:bidi="ar-SA"/>
    </w:rPr>
  </w:style>
  <w:style w:type="paragraph" w:customStyle="1" w:styleId="142">
    <w:name w:val="引言二级条标题"/>
    <w:basedOn w:val="143"/>
    <w:next w:val="144"/>
    <w:qFormat/>
    <w:uiPriority w:val="0"/>
    <w:rPr>
      <w:b w:val="0"/>
      <w:bCs w:val="0"/>
    </w:rPr>
  </w:style>
  <w:style w:type="paragraph" w:customStyle="1" w:styleId="143">
    <w:name w:val="引言一级条标题"/>
    <w:basedOn w:val="1"/>
    <w:next w:val="144"/>
    <w:qFormat/>
    <w:uiPriority w:val="0"/>
    <w:pPr>
      <w:widowControl/>
      <w:spacing w:before="100" w:beforeAutospacing="1" w:after="100" w:afterAutospacing="1"/>
      <w:ind w:left="900" w:hanging="900"/>
    </w:pPr>
    <w:rPr>
      <w:rFonts w:eastAsia="黑体"/>
      <w:b/>
      <w:bCs/>
    </w:rPr>
  </w:style>
  <w:style w:type="paragraph" w:customStyle="1" w:styleId="144">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character" w:customStyle="1" w:styleId="145">
    <w:name w:val="font11"/>
    <w:qFormat/>
    <w:uiPriority w:val="0"/>
    <w:rPr>
      <w:rFonts w:hint="eastAsia" w:ascii="宋体" w:hAnsi="宋体" w:eastAsia="宋体" w:cs="宋体"/>
      <w:color w:val="000000"/>
      <w:sz w:val="21"/>
      <w:szCs w:val="21"/>
      <w:u w:val="none"/>
    </w:rPr>
  </w:style>
  <w:style w:type="paragraph" w:customStyle="1" w:styleId="146">
    <w:name w:val="正文1"/>
    <w:basedOn w:val="1"/>
    <w:qFormat/>
    <w:uiPriority w:val="0"/>
    <w:pPr>
      <w:spacing w:line="360" w:lineRule="auto"/>
      <w:ind w:firstLine="480" w:firstLineChars="200"/>
    </w:pPr>
    <w:rPr>
      <w:sz w:val="24"/>
    </w:rPr>
  </w:style>
  <w:style w:type="paragraph" w:customStyle="1" w:styleId="147">
    <w:name w:val="TB"/>
    <w:qFormat/>
    <w:uiPriority w:val="0"/>
    <w:pPr>
      <w:jc w:val="both"/>
    </w:pPr>
    <w:rPr>
      <w:rFonts w:ascii="仿宋" w:hAnsi="仿宋" w:eastAsia="仿宋" w:cs="宋体"/>
      <w:sz w:val="22"/>
      <w:szCs w:val="22"/>
      <w:lang w:val="en-US" w:eastAsia="zh-CN" w:bidi="ar-SA"/>
    </w:rPr>
  </w:style>
  <w:style w:type="character" w:customStyle="1" w:styleId="148">
    <w:name w:val="gjfg"/>
    <w:qFormat/>
    <w:uiPriority w:val="0"/>
  </w:style>
  <w:style w:type="character" w:customStyle="1" w:styleId="149">
    <w:name w:val="cfdate"/>
    <w:qFormat/>
    <w:uiPriority w:val="0"/>
    <w:rPr>
      <w:color w:val="333333"/>
      <w:sz w:val="18"/>
      <w:szCs w:val="18"/>
    </w:rPr>
  </w:style>
  <w:style w:type="character" w:customStyle="1" w:styleId="150">
    <w:name w:val="displayarti"/>
    <w:qFormat/>
    <w:uiPriority w:val="0"/>
    <w:rPr>
      <w:color w:val="FFFFFF"/>
      <w:shd w:val="clear" w:color="auto" w:fill="A00000"/>
    </w:rPr>
  </w:style>
  <w:style w:type="character" w:customStyle="1" w:styleId="151">
    <w:name w:val="redfilenumber"/>
    <w:qFormat/>
    <w:uiPriority w:val="0"/>
    <w:rPr>
      <w:color w:val="BA2636"/>
      <w:sz w:val="18"/>
      <w:szCs w:val="18"/>
    </w:rPr>
  </w:style>
  <w:style w:type="character" w:customStyle="1" w:styleId="152">
    <w:name w:val="redfilefwwh"/>
    <w:qFormat/>
    <w:uiPriority w:val="0"/>
    <w:rPr>
      <w:color w:val="BA2636"/>
      <w:sz w:val="18"/>
      <w:szCs w:val="18"/>
    </w:rPr>
  </w:style>
  <w:style w:type="character" w:customStyle="1" w:styleId="153">
    <w:name w:val="qxdate"/>
    <w:qFormat/>
    <w:uiPriority w:val="0"/>
    <w:rPr>
      <w:color w:val="333333"/>
      <w:sz w:val="18"/>
      <w:szCs w:val="18"/>
    </w:rPr>
  </w:style>
  <w:style w:type="character" w:customStyle="1" w:styleId="154">
    <w:name w:val="next2"/>
    <w:qFormat/>
    <w:uiPriority w:val="0"/>
    <w:rPr>
      <w:rFonts w:ascii="微软雅黑" w:hAnsi="微软雅黑" w:eastAsia="微软雅黑" w:cs="微软雅黑"/>
      <w:sz w:val="21"/>
      <w:szCs w:val="21"/>
    </w:rPr>
  </w:style>
  <w:style w:type="character" w:customStyle="1" w:styleId="155">
    <w:name w:val="next3"/>
    <w:qFormat/>
    <w:uiPriority w:val="0"/>
    <w:rPr>
      <w:color w:val="888888"/>
    </w:rPr>
  </w:style>
  <w:style w:type="character" w:customStyle="1" w:styleId="156">
    <w:name w:val="prev2"/>
    <w:qFormat/>
    <w:uiPriority w:val="0"/>
    <w:rPr>
      <w:rFonts w:hint="eastAsia" w:ascii="微软雅黑" w:hAnsi="微软雅黑" w:eastAsia="微软雅黑" w:cs="微软雅黑"/>
      <w:sz w:val="21"/>
      <w:szCs w:val="21"/>
    </w:rPr>
  </w:style>
  <w:style w:type="character" w:customStyle="1" w:styleId="157">
    <w:name w:val="prev3"/>
    <w:qFormat/>
    <w:uiPriority w:val="0"/>
    <w:rPr>
      <w:color w:val="888888"/>
    </w:rPr>
  </w:style>
  <w:style w:type="paragraph" w:customStyle="1" w:styleId="158">
    <w:name w:val="！A正文小四"/>
    <w:basedOn w:val="1"/>
    <w:qFormat/>
    <w:uiPriority w:val="0"/>
    <w:pPr>
      <w:spacing w:line="360" w:lineRule="auto"/>
      <w:ind w:firstLine="420" w:firstLineChars="200"/>
    </w:pPr>
    <w:rPr>
      <w:rFonts w:ascii="宋体" w:hAnsi="宋体" w:cs="宋体"/>
      <w:szCs w:val="21"/>
      <w:lang w:val="zh-CN"/>
    </w:rPr>
  </w:style>
  <w:style w:type="character" w:customStyle="1" w:styleId="159">
    <w:name w:val="c-icon28"/>
    <w:qFormat/>
    <w:uiPriority w:val="0"/>
  </w:style>
  <w:style w:type="character" w:customStyle="1" w:styleId="160">
    <w:name w:val="hover25"/>
    <w:qFormat/>
    <w:uiPriority w:val="0"/>
  </w:style>
  <w:style w:type="character" w:customStyle="1" w:styleId="161">
    <w:name w:val="hover26"/>
    <w:qFormat/>
    <w:uiPriority w:val="0"/>
    <w:rPr>
      <w:color w:val="315EFB"/>
    </w:rPr>
  </w:style>
  <w:style w:type="character" w:customStyle="1" w:styleId="162">
    <w:name w:val="hover27"/>
    <w:qFormat/>
    <w:uiPriority w:val="0"/>
    <w:rPr>
      <w:color w:val="335BFF"/>
    </w:rPr>
  </w:style>
  <w:style w:type="character" w:customStyle="1" w:styleId="163">
    <w:name w:val="hover28"/>
    <w:qFormat/>
    <w:uiPriority w:val="0"/>
  </w:style>
  <w:style w:type="character" w:customStyle="1" w:styleId="164">
    <w:name w:val="hover29"/>
    <w:qFormat/>
    <w:uiPriority w:val="0"/>
    <w:rPr>
      <w:color w:val="315EFB"/>
    </w:rPr>
  </w:style>
  <w:style w:type="character" w:customStyle="1" w:styleId="165">
    <w:name w:val="c-icon26"/>
    <w:qFormat/>
    <w:uiPriority w:val="0"/>
  </w:style>
  <w:style w:type="character" w:customStyle="1" w:styleId="166">
    <w:name w:val="hover"/>
    <w:qFormat/>
    <w:uiPriority w:val="0"/>
    <w:rPr>
      <w:color w:val="315EFB"/>
    </w:rPr>
  </w:style>
  <w:style w:type="character" w:customStyle="1" w:styleId="167">
    <w:name w:val="hover1"/>
    <w:qFormat/>
    <w:uiPriority w:val="0"/>
  </w:style>
  <w:style w:type="character" w:customStyle="1" w:styleId="168">
    <w:name w:val="hover2"/>
    <w:qFormat/>
    <w:uiPriority w:val="0"/>
    <w:rPr>
      <w:color w:val="315EFB"/>
    </w:rPr>
  </w:style>
  <w:style w:type="character" w:customStyle="1" w:styleId="169">
    <w:name w:val="hover3"/>
    <w:qFormat/>
    <w:uiPriority w:val="0"/>
    <w:rPr>
      <w:color w:val="335BFF"/>
    </w:rPr>
  </w:style>
  <w:style w:type="character" w:customStyle="1" w:styleId="170">
    <w:name w:val="hover4"/>
    <w:qFormat/>
    <w:uiPriority w:val="0"/>
  </w:style>
  <w:style w:type="paragraph" w:customStyle="1" w:styleId="171">
    <w:name w:val="Table Text"/>
    <w:basedOn w:val="1"/>
    <w:semiHidden/>
    <w:qFormat/>
    <w:uiPriority w:val="0"/>
    <w:rPr>
      <w:rFonts w:ascii="宋体" w:hAnsi="宋体" w:cs="宋体"/>
      <w:sz w:val="18"/>
      <w:szCs w:val="18"/>
    </w:rPr>
  </w:style>
  <w:style w:type="paragraph" w:styleId="172">
    <w:name w:val="Quote"/>
    <w:basedOn w:val="1"/>
    <w:next w:val="1"/>
    <w:link w:val="173"/>
    <w:qFormat/>
    <w:uiPriority w:val="29"/>
    <w:pPr>
      <w:spacing w:before="160" w:after="160"/>
      <w:jc w:val="center"/>
    </w:pPr>
    <w:rPr>
      <w:i/>
      <w:iCs/>
      <w:color w:val="404040"/>
    </w:rPr>
  </w:style>
  <w:style w:type="character" w:customStyle="1" w:styleId="173">
    <w:name w:val="引用 字符"/>
    <w:link w:val="172"/>
    <w:qFormat/>
    <w:uiPriority w:val="29"/>
    <w:rPr>
      <w:i/>
      <w:iCs/>
      <w:color w:val="404040"/>
      <w:kern w:val="2"/>
      <w:sz w:val="21"/>
      <w:szCs w:val="24"/>
    </w:rPr>
  </w:style>
  <w:style w:type="character" w:customStyle="1" w:styleId="174">
    <w:name w:val="明显强调1"/>
    <w:qFormat/>
    <w:uiPriority w:val="21"/>
    <w:rPr>
      <w:i/>
      <w:iCs/>
      <w:color w:val="2F5496"/>
    </w:rPr>
  </w:style>
  <w:style w:type="paragraph" w:styleId="175">
    <w:name w:val="Intense Quote"/>
    <w:basedOn w:val="1"/>
    <w:next w:val="1"/>
    <w:link w:val="176"/>
    <w:qFormat/>
    <w:uiPriority w:val="30"/>
    <w:pPr>
      <w:pBdr>
        <w:top w:val="single" w:color="2F5496" w:sz="4" w:space="10"/>
        <w:bottom w:val="single" w:color="2F5496" w:sz="4" w:space="10"/>
      </w:pBdr>
      <w:spacing w:before="360" w:after="360"/>
      <w:ind w:left="864" w:right="864"/>
      <w:jc w:val="center"/>
    </w:pPr>
    <w:rPr>
      <w:i/>
      <w:iCs/>
      <w:color w:val="2F5496"/>
    </w:rPr>
  </w:style>
  <w:style w:type="character" w:customStyle="1" w:styleId="176">
    <w:name w:val="明显引用 字符"/>
    <w:link w:val="175"/>
    <w:qFormat/>
    <w:uiPriority w:val="30"/>
    <w:rPr>
      <w:i/>
      <w:iCs/>
      <w:color w:val="2F5496"/>
      <w:kern w:val="2"/>
      <w:sz w:val="21"/>
      <w:szCs w:val="24"/>
    </w:rPr>
  </w:style>
  <w:style w:type="character" w:customStyle="1" w:styleId="177">
    <w:name w:val="明显参考1"/>
    <w:qFormat/>
    <w:uiPriority w:val="32"/>
    <w:rPr>
      <w:b/>
      <w:bCs/>
      <w:smallCaps/>
      <w:color w:val="2F5496"/>
      <w:spacing w:val="5"/>
    </w:rPr>
  </w:style>
  <w:style w:type="paragraph" w:customStyle="1" w:styleId="178">
    <w:name w:val="修订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76</Pages>
  <Words>3608</Words>
  <Characters>4108</Characters>
  <Lines>383</Lines>
  <Paragraphs>107</Paragraphs>
  <TotalTime>219</TotalTime>
  <ScaleCrop>false</ScaleCrop>
  <LinksUpToDate>false</LinksUpToDate>
  <CharactersWithSpaces>4265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2025-08-07T00:30:00Z</dcterms:created>
  <dc:creator>a</dc:creator>
  <cp:lastModifiedBy>合士嘉</cp:lastModifiedBy>
  <dcterms:modified xsi:type="dcterms:W3CDTF">2026-08-28T01:58:22Z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B39C6B491AC542D393791E7228675EEA_13</vt:lpwstr>
  </property>
  <property fmtid="{D5CDD505-2E9C-101B-9397-08002B2CF9AE}" pid="4" name="KSOTemplateDocerSaveRecord">
    <vt:lpwstr>eyJoZGlkIjoiOTA3ODNhYzA1MGE5YmNhMWZhY2E1MDMzZWY1ZDI1NjEiLCJ1c2VySWQiOiI1MDQxNTE3MzgifQ==</vt:lpwstr>
  </property>
</Properties>
</file>