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F6D62">
      <w:pPr>
        <w:jc w:val="center"/>
        <w:rPr>
          <w:rFonts w:hint="eastAsia" w:ascii="宋体" w:hAnsi="宋体" w:eastAsia="宋体" w:cs="宋体"/>
          <w:b/>
          <w:sz w:val="32"/>
          <w:szCs w:val="32"/>
          <w:lang w:eastAsia="zh-CN"/>
        </w:rPr>
        <w:sectPr>
          <w:pgSz w:w="11911" w:h="16838"/>
          <w:pgMar w:top="0" w:right="0" w:bottom="1418" w:left="0" w:header="851" w:footer="964" w:gutter="0"/>
          <w:pgNumType w:fmt="decimal" w:start="0"/>
          <w:cols w:space="720" w:num="1"/>
          <w:docGrid w:linePitch="312" w:charSpace="0"/>
        </w:sectPr>
      </w:pPr>
      <w:r>
        <w:rPr>
          <w:rFonts w:hint="eastAsia" w:ascii="宋体" w:hAnsi="宋体" w:eastAsia="宋体" w:cs="宋体"/>
          <w:b/>
          <w:sz w:val="32"/>
          <w:szCs w:val="32"/>
          <w:lang w:eastAsia="zh-CN"/>
        </w:rPr>
        <w:drawing>
          <wp:inline distT="0" distB="0" distL="114300" distR="114300">
            <wp:extent cx="6897370" cy="9757410"/>
            <wp:effectExtent l="0" t="0" r="17780" b="15240"/>
            <wp:docPr id="1" name="图片 1" descr="竞争性磋商文件封面盖章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竞争性磋商文件封面盖章版_01"/>
                    <pic:cNvPicPr>
                      <a:picLocks noChangeAspect="1"/>
                    </pic:cNvPicPr>
                  </pic:nvPicPr>
                  <pic:blipFill>
                    <a:blip r:embed="rId8"/>
                    <a:stretch>
                      <a:fillRect/>
                    </a:stretch>
                  </pic:blipFill>
                  <pic:spPr>
                    <a:xfrm>
                      <a:off x="0" y="0"/>
                      <a:ext cx="6897370" cy="9757410"/>
                    </a:xfrm>
                    <a:prstGeom prst="rect">
                      <a:avLst/>
                    </a:prstGeom>
                  </pic:spPr>
                </pic:pic>
              </a:graphicData>
            </a:graphic>
          </wp:inline>
        </w:drawing>
      </w:r>
    </w:p>
    <w:p w14:paraId="60EDC65B">
      <w:pPr>
        <w:spacing w:line="360" w:lineRule="auto"/>
        <w:jc w:val="center"/>
        <w:rPr>
          <w:rFonts w:hint="eastAsia" w:ascii="宋体" w:hAnsi="宋体" w:eastAsia="宋体" w:cs="宋体"/>
          <w:b/>
          <w:sz w:val="44"/>
          <w:szCs w:val="44"/>
        </w:rPr>
      </w:pPr>
      <w:r>
        <w:rPr>
          <w:rFonts w:hint="eastAsia" w:ascii="宋体" w:hAnsi="宋体" w:eastAsia="宋体" w:cs="宋体"/>
          <w:b/>
          <w:sz w:val="32"/>
          <w:szCs w:val="32"/>
        </w:rPr>
        <w:t>目 录</w:t>
      </w:r>
    </w:p>
    <w:p w14:paraId="4713D7CA">
      <w:pPr>
        <w:pStyle w:val="24"/>
        <w:tabs>
          <w:tab w:val="right" w:leader="dot" w:pos="9075"/>
        </w:tabs>
      </w:pPr>
      <w:r>
        <w:rPr>
          <w:rFonts w:hint="eastAsia" w:ascii="宋体" w:hAnsi="宋体" w:eastAsia="宋体" w:cs="宋体"/>
          <w:b/>
          <w:sz w:val="24"/>
        </w:rPr>
        <w:fldChar w:fldCharType="begin"/>
      </w:r>
      <w:r>
        <w:rPr>
          <w:rFonts w:hint="eastAsia" w:ascii="宋体" w:hAnsi="宋体" w:eastAsia="宋体" w:cs="宋体"/>
          <w:b/>
          <w:sz w:val="24"/>
        </w:rPr>
        <w:instrText xml:space="preserve"> TOC \o "1-3" \h \z \u </w:instrText>
      </w:r>
      <w:r>
        <w:rPr>
          <w:rFonts w:hint="eastAsia" w:ascii="宋体" w:hAnsi="宋体" w:eastAsia="宋体" w:cs="宋体"/>
          <w:b/>
          <w:sz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_Toc26762 </w:instrText>
      </w:r>
      <w:r>
        <w:rPr>
          <w:rFonts w:hint="eastAsia" w:ascii="宋体" w:hAnsi="宋体" w:eastAsia="宋体" w:cs="宋体"/>
        </w:rPr>
        <w:fldChar w:fldCharType="separate"/>
      </w:r>
      <w:r>
        <w:rPr>
          <w:rFonts w:hint="eastAsia" w:ascii="宋体" w:hAnsi="宋体" w:eastAsia="宋体" w:cs="宋体"/>
          <w:bCs w:val="0"/>
          <w:kern w:val="2"/>
          <w:szCs w:val="32"/>
        </w:rPr>
        <w:t>第一章 竞争性磋商公告</w:t>
      </w:r>
      <w:r>
        <w:tab/>
      </w:r>
      <w:r>
        <w:fldChar w:fldCharType="begin"/>
      </w:r>
      <w:r>
        <w:instrText xml:space="preserve"> PAGEREF _Toc26762 \h </w:instrText>
      </w:r>
      <w:r>
        <w:fldChar w:fldCharType="separate"/>
      </w:r>
      <w:r>
        <w:t>2</w:t>
      </w:r>
      <w:r>
        <w:fldChar w:fldCharType="end"/>
      </w:r>
      <w:r>
        <w:rPr>
          <w:rFonts w:hint="eastAsia" w:ascii="宋体" w:hAnsi="宋体" w:eastAsia="宋体" w:cs="宋体"/>
        </w:rPr>
        <w:fldChar w:fldCharType="end"/>
      </w:r>
    </w:p>
    <w:p w14:paraId="7D666BCC">
      <w:pPr>
        <w:pStyle w:val="24"/>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_Toc20413 </w:instrText>
      </w:r>
      <w:r>
        <w:rPr>
          <w:rFonts w:hint="eastAsia" w:ascii="宋体" w:hAnsi="宋体" w:eastAsia="宋体" w:cs="宋体"/>
        </w:rPr>
        <w:fldChar w:fldCharType="separate"/>
      </w:r>
      <w:r>
        <w:rPr>
          <w:rFonts w:hint="eastAsia" w:ascii="宋体" w:hAnsi="宋体" w:eastAsia="宋体" w:cs="宋体"/>
          <w:szCs w:val="32"/>
        </w:rPr>
        <w:t>第二章 供应商须知</w:t>
      </w:r>
      <w:r>
        <w:tab/>
      </w:r>
      <w:r>
        <w:fldChar w:fldCharType="begin"/>
      </w:r>
      <w:r>
        <w:instrText xml:space="preserve"> PAGEREF _Toc20413 \h </w:instrText>
      </w:r>
      <w:r>
        <w:fldChar w:fldCharType="separate"/>
      </w:r>
      <w:r>
        <w:t>6</w:t>
      </w:r>
      <w:r>
        <w:fldChar w:fldCharType="end"/>
      </w:r>
      <w:r>
        <w:rPr>
          <w:rFonts w:hint="eastAsia" w:ascii="宋体" w:hAnsi="宋体" w:eastAsia="宋体" w:cs="宋体"/>
        </w:rPr>
        <w:fldChar w:fldCharType="end"/>
      </w:r>
    </w:p>
    <w:p w14:paraId="5F7BB9A1">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_Toc4178 </w:instrText>
      </w:r>
      <w:r>
        <w:rPr>
          <w:rFonts w:hint="eastAsia" w:ascii="宋体" w:hAnsi="宋体" w:eastAsia="宋体" w:cs="宋体"/>
        </w:rPr>
        <w:fldChar w:fldCharType="separate"/>
      </w:r>
      <w:r>
        <w:rPr>
          <w:rFonts w:hint="eastAsia" w:ascii="宋体" w:hAnsi="宋体" w:eastAsia="宋体" w:cs="宋体"/>
          <w:bCs w:val="0"/>
          <w:szCs w:val="28"/>
        </w:rPr>
        <w:t>第一节 供应商须知前附表</w:t>
      </w:r>
      <w:r>
        <w:tab/>
      </w:r>
      <w:r>
        <w:fldChar w:fldCharType="begin"/>
      </w:r>
      <w:r>
        <w:instrText xml:space="preserve"> PAGEREF _Toc4178 \h </w:instrText>
      </w:r>
      <w:r>
        <w:fldChar w:fldCharType="separate"/>
      </w:r>
      <w:r>
        <w:t>6</w:t>
      </w:r>
      <w:r>
        <w:fldChar w:fldCharType="end"/>
      </w:r>
      <w:r>
        <w:rPr>
          <w:rFonts w:hint="eastAsia" w:ascii="宋体" w:hAnsi="宋体" w:eastAsia="宋体" w:cs="宋体"/>
        </w:rPr>
        <w:fldChar w:fldCharType="end"/>
      </w:r>
    </w:p>
    <w:p w14:paraId="1537676D">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_Toc9211 </w:instrText>
      </w:r>
      <w:r>
        <w:rPr>
          <w:rFonts w:hint="eastAsia" w:ascii="宋体" w:hAnsi="宋体" w:eastAsia="宋体" w:cs="宋体"/>
        </w:rPr>
        <w:fldChar w:fldCharType="separate"/>
      </w:r>
      <w:r>
        <w:rPr>
          <w:rFonts w:hint="eastAsia" w:ascii="宋体" w:hAnsi="宋体" w:eastAsia="宋体" w:cs="宋体"/>
          <w:bCs w:val="0"/>
          <w:szCs w:val="28"/>
        </w:rPr>
        <w:t>第二节 供应商须知正文</w:t>
      </w:r>
      <w:r>
        <w:tab/>
      </w:r>
      <w:r>
        <w:fldChar w:fldCharType="begin"/>
      </w:r>
      <w:r>
        <w:instrText xml:space="preserve"> PAGEREF _Toc9211 \h </w:instrText>
      </w:r>
      <w:r>
        <w:fldChar w:fldCharType="separate"/>
      </w:r>
      <w:r>
        <w:t>13</w:t>
      </w:r>
      <w:r>
        <w:fldChar w:fldCharType="end"/>
      </w:r>
      <w:r>
        <w:rPr>
          <w:rFonts w:hint="eastAsia" w:ascii="宋体" w:hAnsi="宋体" w:eastAsia="宋体" w:cs="宋体"/>
        </w:rPr>
        <w:fldChar w:fldCharType="end"/>
      </w:r>
    </w:p>
    <w:p w14:paraId="1634D9D0">
      <w:pPr>
        <w:pStyle w:val="17"/>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_Toc245 </w:instrText>
      </w:r>
      <w:r>
        <w:rPr>
          <w:rFonts w:hint="eastAsia" w:ascii="宋体" w:hAnsi="宋体" w:eastAsia="宋体" w:cs="宋体"/>
        </w:rPr>
        <w:fldChar w:fldCharType="separate"/>
      </w:r>
      <w:r>
        <w:rPr>
          <w:rFonts w:hint="eastAsia" w:ascii="宋体" w:hAnsi="宋体" w:eastAsia="宋体" w:cs="宋体"/>
          <w:bCs/>
          <w:szCs w:val="28"/>
        </w:rPr>
        <w:t>一、总则</w:t>
      </w:r>
      <w:r>
        <w:tab/>
      </w:r>
      <w:r>
        <w:fldChar w:fldCharType="begin"/>
      </w:r>
      <w:r>
        <w:instrText xml:space="preserve"> PAGEREF _Toc245 \h </w:instrText>
      </w:r>
      <w:r>
        <w:fldChar w:fldCharType="separate"/>
      </w:r>
      <w:r>
        <w:t>13</w:t>
      </w:r>
      <w:r>
        <w:fldChar w:fldCharType="end"/>
      </w:r>
      <w:r>
        <w:rPr>
          <w:rFonts w:hint="eastAsia" w:ascii="宋体" w:hAnsi="宋体" w:eastAsia="宋体" w:cs="宋体"/>
        </w:rPr>
        <w:fldChar w:fldCharType="end"/>
      </w:r>
    </w:p>
    <w:p w14:paraId="617E5870">
      <w:pPr>
        <w:pStyle w:val="17"/>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_Toc6548 </w:instrText>
      </w:r>
      <w:r>
        <w:rPr>
          <w:rFonts w:hint="eastAsia" w:ascii="宋体" w:hAnsi="宋体" w:eastAsia="宋体" w:cs="宋体"/>
        </w:rPr>
        <w:fldChar w:fldCharType="separate"/>
      </w:r>
      <w:r>
        <w:rPr>
          <w:rFonts w:hint="eastAsia" w:ascii="宋体" w:hAnsi="宋体" w:eastAsia="宋体" w:cs="宋体"/>
          <w:bCs/>
          <w:szCs w:val="28"/>
        </w:rPr>
        <w:t>二、磋商文件</w:t>
      </w:r>
      <w:r>
        <w:tab/>
      </w:r>
      <w:r>
        <w:fldChar w:fldCharType="begin"/>
      </w:r>
      <w:r>
        <w:instrText xml:space="preserve"> PAGEREF _Toc6548 \h </w:instrText>
      </w:r>
      <w:r>
        <w:fldChar w:fldCharType="separate"/>
      </w:r>
      <w:r>
        <w:t>15</w:t>
      </w:r>
      <w:r>
        <w:fldChar w:fldCharType="end"/>
      </w:r>
      <w:r>
        <w:rPr>
          <w:rFonts w:hint="eastAsia" w:ascii="宋体" w:hAnsi="宋体" w:eastAsia="宋体" w:cs="宋体"/>
        </w:rPr>
        <w:fldChar w:fldCharType="end"/>
      </w:r>
    </w:p>
    <w:p w14:paraId="2B7F9793">
      <w:pPr>
        <w:pStyle w:val="17"/>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_Toc6854 </w:instrText>
      </w:r>
      <w:r>
        <w:rPr>
          <w:rFonts w:hint="eastAsia" w:ascii="宋体" w:hAnsi="宋体" w:eastAsia="宋体" w:cs="宋体"/>
        </w:rPr>
        <w:fldChar w:fldCharType="separate"/>
      </w:r>
      <w:r>
        <w:rPr>
          <w:rFonts w:hint="eastAsia" w:ascii="宋体" w:hAnsi="宋体" w:eastAsia="宋体" w:cs="宋体"/>
          <w:bCs/>
          <w:szCs w:val="28"/>
        </w:rPr>
        <w:t>三、响应文件的编制</w:t>
      </w:r>
      <w:r>
        <w:tab/>
      </w:r>
      <w:r>
        <w:fldChar w:fldCharType="begin"/>
      </w:r>
      <w:r>
        <w:instrText xml:space="preserve"> PAGEREF _Toc6854 \h </w:instrText>
      </w:r>
      <w:r>
        <w:fldChar w:fldCharType="separate"/>
      </w:r>
      <w:r>
        <w:t>16</w:t>
      </w:r>
      <w:r>
        <w:fldChar w:fldCharType="end"/>
      </w:r>
      <w:r>
        <w:rPr>
          <w:rFonts w:hint="eastAsia" w:ascii="宋体" w:hAnsi="宋体" w:eastAsia="宋体" w:cs="宋体"/>
        </w:rPr>
        <w:fldChar w:fldCharType="end"/>
      </w:r>
    </w:p>
    <w:p w14:paraId="794AD2E0">
      <w:pPr>
        <w:pStyle w:val="17"/>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_Toc26863 </w:instrText>
      </w:r>
      <w:r>
        <w:rPr>
          <w:rFonts w:hint="eastAsia" w:ascii="宋体" w:hAnsi="宋体" w:eastAsia="宋体" w:cs="宋体"/>
        </w:rPr>
        <w:fldChar w:fldCharType="separate"/>
      </w:r>
      <w:r>
        <w:rPr>
          <w:rFonts w:hint="eastAsia" w:ascii="宋体" w:hAnsi="宋体" w:eastAsia="宋体" w:cs="宋体"/>
          <w:bCs/>
          <w:szCs w:val="28"/>
        </w:rPr>
        <w:t>四、评审及磋商</w:t>
      </w:r>
      <w:r>
        <w:tab/>
      </w:r>
      <w:r>
        <w:fldChar w:fldCharType="begin"/>
      </w:r>
      <w:r>
        <w:instrText xml:space="preserve"> PAGEREF _Toc26863 \h </w:instrText>
      </w:r>
      <w:r>
        <w:fldChar w:fldCharType="separate"/>
      </w:r>
      <w:r>
        <w:t>19</w:t>
      </w:r>
      <w:r>
        <w:fldChar w:fldCharType="end"/>
      </w:r>
      <w:r>
        <w:rPr>
          <w:rFonts w:hint="eastAsia" w:ascii="宋体" w:hAnsi="宋体" w:eastAsia="宋体" w:cs="宋体"/>
        </w:rPr>
        <w:fldChar w:fldCharType="end"/>
      </w:r>
    </w:p>
    <w:p w14:paraId="4336A0E1">
      <w:pPr>
        <w:pStyle w:val="17"/>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_Toc12389 </w:instrText>
      </w:r>
      <w:r>
        <w:rPr>
          <w:rFonts w:hint="eastAsia" w:ascii="宋体" w:hAnsi="宋体" w:eastAsia="宋体" w:cs="宋体"/>
        </w:rPr>
        <w:fldChar w:fldCharType="separate"/>
      </w:r>
      <w:r>
        <w:rPr>
          <w:rFonts w:hint="eastAsia" w:ascii="宋体" w:hAnsi="宋体" w:eastAsia="宋体" w:cs="宋体"/>
          <w:bCs/>
          <w:szCs w:val="28"/>
        </w:rPr>
        <w:t>五、成交及合同</w:t>
      </w:r>
      <w:r>
        <w:tab/>
      </w:r>
      <w:r>
        <w:fldChar w:fldCharType="begin"/>
      </w:r>
      <w:r>
        <w:instrText xml:space="preserve"> PAGEREF _Toc12389 \h </w:instrText>
      </w:r>
      <w:r>
        <w:fldChar w:fldCharType="separate"/>
      </w:r>
      <w:r>
        <w:t>20</w:t>
      </w:r>
      <w:r>
        <w:fldChar w:fldCharType="end"/>
      </w:r>
      <w:r>
        <w:rPr>
          <w:rFonts w:hint="eastAsia" w:ascii="宋体" w:hAnsi="宋体" w:eastAsia="宋体" w:cs="宋体"/>
        </w:rPr>
        <w:fldChar w:fldCharType="end"/>
      </w:r>
    </w:p>
    <w:p w14:paraId="7970E45B">
      <w:pPr>
        <w:pStyle w:val="17"/>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_Toc3747 </w:instrText>
      </w:r>
      <w:r>
        <w:rPr>
          <w:rFonts w:hint="eastAsia" w:ascii="宋体" w:hAnsi="宋体" w:eastAsia="宋体" w:cs="宋体"/>
        </w:rPr>
        <w:fldChar w:fldCharType="separate"/>
      </w:r>
      <w:r>
        <w:rPr>
          <w:rFonts w:hint="eastAsia" w:ascii="宋体" w:hAnsi="宋体" w:eastAsia="宋体" w:cs="宋体"/>
          <w:bCs/>
          <w:szCs w:val="28"/>
        </w:rPr>
        <w:t>六、验收</w:t>
      </w:r>
      <w:r>
        <w:tab/>
      </w:r>
      <w:r>
        <w:fldChar w:fldCharType="begin"/>
      </w:r>
      <w:r>
        <w:instrText xml:space="preserve"> PAGEREF _Toc3747 \h </w:instrText>
      </w:r>
      <w:r>
        <w:fldChar w:fldCharType="separate"/>
      </w:r>
      <w:r>
        <w:t>22</w:t>
      </w:r>
      <w:r>
        <w:fldChar w:fldCharType="end"/>
      </w:r>
      <w:r>
        <w:rPr>
          <w:rFonts w:hint="eastAsia" w:ascii="宋体" w:hAnsi="宋体" w:eastAsia="宋体" w:cs="宋体"/>
        </w:rPr>
        <w:fldChar w:fldCharType="end"/>
      </w:r>
    </w:p>
    <w:p w14:paraId="6393491E">
      <w:pPr>
        <w:pStyle w:val="17"/>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_Toc14007 </w:instrText>
      </w:r>
      <w:r>
        <w:rPr>
          <w:rFonts w:hint="eastAsia" w:ascii="宋体" w:hAnsi="宋体" w:eastAsia="宋体" w:cs="宋体"/>
        </w:rPr>
        <w:fldChar w:fldCharType="separate"/>
      </w:r>
      <w:r>
        <w:rPr>
          <w:rFonts w:hint="eastAsia" w:ascii="宋体" w:hAnsi="宋体" w:eastAsia="宋体" w:cs="宋体"/>
          <w:bCs/>
          <w:szCs w:val="28"/>
        </w:rPr>
        <w:t>七、其他事项</w:t>
      </w:r>
      <w:r>
        <w:tab/>
      </w:r>
      <w:r>
        <w:fldChar w:fldCharType="begin"/>
      </w:r>
      <w:r>
        <w:instrText xml:space="preserve"> PAGEREF _Toc14007 \h </w:instrText>
      </w:r>
      <w:r>
        <w:fldChar w:fldCharType="separate"/>
      </w:r>
      <w:r>
        <w:t>23</w:t>
      </w:r>
      <w:r>
        <w:fldChar w:fldCharType="end"/>
      </w:r>
      <w:r>
        <w:rPr>
          <w:rFonts w:hint="eastAsia" w:ascii="宋体" w:hAnsi="宋体" w:eastAsia="宋体" w:cs="宋体"/>
        </w:rPr>
        <w:fldChar w:fldCharType="end"/>
      </w:r>
    </w:p>
    <w:p w14:paraId="267FD0CB">
      <w:pPr>
        <w:pStyle w:val="24"/>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_Toc5121 </w:instrText>
      </w:r>
      <w:r>
        <w:rPr>
          <w:rFonts w:hint="eastAsia" w:ascii="宋体" w:hAnsi="宋体" w:eastAsia="宋体" w:cs="宋体"/>
        </w:rPr>
        <w:fldChar w:fldCharType="separate"/>
      </w:r>
      <w:r>
        <w:rPr>
          <w:rFonts w:hint="eastAsia" w:ascii="宋体" w:hAnsi="宋体" w:eastAsia="宋体" w:cs="宋体"/>
          <w:bCs w:val="0"/>
          <w:kern w:val="2"/>
          <w:szCs w:val="32"/>
        </w:rPr>
        <w:t>第三章 采购需求</w:t>
      </w:r>
      <w:r>
        <w:tab/>
      </w:r>
      <w:r>
        <w:fldChar w:fldCharType="begin"/>
      </w:r>
      <w:r>
        <w:instrText xml:space="preserve"> PAGEREF _Toc5121 \h </w:instrText>
      </w:r>
      <w:r>
        <w:fldChar w:fldCharType="separate"/>
      </w:r>
      <w:r>
        <w:t>24</w:t>
      </w:r>
      <w:r>
        <w:fldChar w:fldCharType="end"/>
      </w:r>
      <w:r>
        <w:rPr>
          <w:rFonts w:hint="eastAsia" w:ascii="宋体" w:hAnsi="宋体" w:eastAsia="宋体" w:cs="宋体"/>
        </w:rPr>
        <w:fldChar w:fldCharType="end"/>
      </w:r>
    </w:p>
    <w:p w14:paraId="24DC5F41">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_Toc25030 </w:instrText>
      </w:r>
      <w:r>
        <w:rPr>
          <w:rFonts w:hint="eastAsia" w:ascii="宋体" w:hAnsi="宋体" w:eastAsia="宋体" w:cs="宋体"/>
        </w:rPr>
        <w:fldChar w:fldCharType="separate"/>
      </w:r>
      <w:r>
        <w:rPr>
          <w:rFonts w:hint="eastAsia" w:ascii="宋体" w:hAnsi="宋体" w:eastAsia="宋体" w:cs="宋体"/>
          <w:szCs w:val="24"/>
        </w:rPr>
        <w:t>采购项目技术规格、参数及要求</w:t>
      </w:r>
      <w:r>
        <w:tab/>
      </w:r>
      <w:r>
        <w:fldChar w:fldCharType="begin"/>
      </w:r>
      <w:r>
        <w:instrText xml:space="preserve"> PAGEREF _Toc25030 \h </w:instrText>
      </w:r>
      <w:r>
        <w:fldChar w:fldCharType="separate"/>
      </w:r>
      <w:r>
        <w:t>24</w:t>
      </w:r>
      <w:r>
        <w:fldChar w:fldCharType="end"/>
      </w:r>
      <w:r>
        <w:rPr>
          <w:rFonts w:hint="eastAsia" w:ascii="宋体" w:hAnsi="宋体" w:eastAsia="宋体" w:cs="宋体"/>
        </w:rPr>
        <w:fldChar w:fldCharType="end"/>
      </w:r>
    </w:p>
    <w:p w14:paraId="5FAE4178">
      <w:pPr>
        <w:pStyle w:val="24"/>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_Toc21753 </w:instrText>
      </w:r>
      <w:r>
        <w:rPr>
          <w:rFonts w:hint="eastAsia" w:ascii="宋体" w:hAnsi="宋体" w:eastAsia="宋体" w:cs="宋体"/>
        </w:rPr>
        <w:fldChar w:fldCharType="separate"/>
      </w:r>
      <w:r>
        <w:rPr>
          <w:rFonts w:hint="eastAsia" w:ascii="宋体" w:hAnsi="宋体" w:eastAsia="宋体" w:cs="宋体"/>
          <w:bCs/>
          <w:kern w:val="2"/>
          <w:szCs w:val="32"/>
        </w:rPr>
        <w:t>第四章 评审程序、评审方法和评审标准</w:t>
      </w:r>
      <w:r>
        <w:tab/>
      </w:r>
      <w:r>
        <w:fldChar w:fldCharType="begin"/>
      </w:r>
      <w:r>
        <w:instrText xml:space="preserve"> PAGEREF _Toc21753 \h </w:instrText>
      </w:r>
      <w:r>
        <w:fldChar w:fldCharType="separate"/>
      </w:r>
      <w:r>
        <w:t>28</w:t>
      </w:r>
      <w:r>
        <w:fldChar w:fldCharType="end"/>
      </w:r>
      <w:r>
        <w:rPr>
          <w:rFonts w:hint="eastAsia" w:ascii="宋体" w:hAnsi="宋体" w:eastAsia="宋体" w:cs="宋体"/>
        </w:rPr>
        <w:fldChar w:fldCharType="end"/>
      </w:r>
    </w:p>
    <w:p w14:paraId="63D4DE98">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_Toc32137 </w:instrText>
      </w:r>
      <w:r>
        <w:rPr>
          <w:rFonts w:hint="eastAsia" w:ascii="宋体" w:hAnsi="宋体" w:eastAsia="宋体" w:cs="宋体"/>
        </w:rPr>
        <w:fldChar w:fldCharType="separate"/>
      </w:r>
      <w:r>
        <w:rPr>
          <w:rFonts w:hint="eastAsia" w:ascii="宋体" w:hAnsi="宋体" w:eastAsia="宋体" w:cs="宋体"/>
          <w:bCs w:val="0"/>
          <w:szCs w:val="28"/>
        </w:rPr>
        <w:t>第一节 评审程序和评审方法</w:t>
      </w:r>
      <w:r>
        <w:tab/>
      </w:r>
      <w:r>
        <w:fldChar w:fldCharType="begin"/>
      </w:r>
      <w:r>
        <w:instrText xml:space="preserve"> PAGEREF _Toc32137 \h </w:instrText>
      </w:r>
      <w:r>
        <w:fldChar w:fldCharType="separate"/>
      </w:r>
      <w:r>
        <w:t>28</w:t>
      </w:r>
      <w:r>
        <w:fldChar w:fldCharType="end"/>
      </w:r>
      <w:r>
        <w:rPr>
          <w:rFonts w:hint="eastAsia" w:ascii="宋体" w:hAnsi="宋体" w:eastAsia="宋体" w:cs="宋体"/>
        </w:rPr>
        <w:fldChar w:fldCharType="end"/>
      </w:r>
    </w:p>
    <w:p w14:paraId="3FC9C292">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_Toc30285 </w:instrText>
      </w:r>
      <w:r>
        <w:rPr>
          <w:rFonts w:hint="eastAsia" w:ascii="宋体" w:hAnsi="宋体" w:eastAsia="宋体" w:cs="宋体"/>
        </w:rPr>
        <w:fldChar w:fldCharType="separate"/>
      </w:r>
      <w:r>
        <w:rPr>
          <w:rFonts w:hint="eastAsia" w:ascii="宋体" w:hAnsi="宋体" w:eastAsia="宋体" w:cs="宋体"/>
          <w:bCs/>
          <w:szCs w:val="28"/>
        </w:rPr>
        <w:t>第二节 评</w:t>
      </w:r>
      <w:r>
        <w:rPr>
          <w:rFonts w:hint="eastAsia" w:ascii="宋体" w:hAnsi="宋体" w:cs="宋体"/>
          <w:bCs/>
          <w:szCs w:val="28"/>
          <w:lang w:eastAsia="zh-CN"/>
        </w:rPr>
        <w:t>审</w:t>
      </w:r>
      <w:r>
        <w:rPr>
          <w:rFonts w:hint="eastAsia" w:ascii="宋体" w:hAnsi="宋体" w:eastAsia="宋体" w:cs="宋体"/>
          <w:bCs/>
          <w:szCs w:val="28"/>
        </w:rPr>
        <w:t>报告</w:t>
      </w:r>
      <w:r>
        <w:tab/>
      </w:r>
      <w:r>
        <w:fldChar w:fldCharType="begin"/>
      </w:r>
      <w:r>
        <w:instrText xml:space="preserve"> PAGEREF _Toc30285 \h </w:instrText>
      </w:r>
      <w:r>
        <w:fldChar w:fldCharType="separate"/>
      </w:r>
      <w:r>
        <w:t>40</w:t>
      </w:r>
      <w:r>
        <w:fldChar w:fldCharType="end"/>
      </w:r>
      <w:r>
        <w:rPr>
          <w:rFonts w:hint="eastAsia" w:ascii="宋体" w:hAnsi="宋体" w:eastAsia="宋体" w:cs="宋体"/>
        </w:rPr>
        <w:fldChar w:fldCharType="end"/>
      </w:r>
    </w:p>
    <w:p w14:paraId="0B33FFA1">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_Toc2520 </w:instrText>
      </w:r>
      <w:r>
        <w:rPr>
          <w:rFonts w:hint="eastAsia" w:ascii="宋体" w:hAnsi="宋体" w:eastAsia="宋体" w:cs="宋体"/>
        </w:rPr>
        <w:fldChar w:fldCharType="separate"/>
      </w:r>
      <w:r>
        <w:rPr>
          <w:rFonts w:hint="eastAsia" w:ascii="宋体" w:hAnsi="宋体" w:eastAsia="宋体" w:cs="宋体"/>
          <w:bCs w:val="0"/>
          <w:szCs w:val="28"/>
        </w:rPr>
        <w:t>第三节 评审过程的保密与录像</w:t>
      </w:r>
      <w:r>
        <w:tab/>
      </w:r>
      <w:r>
        <w:fldChar w:fldCharType="begin"/>
      </w:r>
      <w:r>
        <w:instrText xml:space="preserve"> PAGEREF _Toc2520 \h </w:instrText>
      </w:r>
      <w:r>
        <w:fldChar w:fldCharType="separate"/>
      </w:r>
      <w:r>
        <w:t>40</w:t>
      </w:r>
      <w:r>
        <w:fldChar w:fldCharType="end"/>
      </w:r>
      <w:r>
        <w:rPr>
          <w:rFonts w:hint="eastAsia" w:ascii="宋体" w:hAnsi="宋体" w:eastAsia="宋体" w:cs="宋体"/>
        </w:rPr>
        <w:fldChar w:fldCharType="end"/>
      </w:r>
    </w:p>
    <w:p w14:paraId="1C62E66B">
      <w:pPr>
        <w:pStyle w:val="24"/>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_Toc5670 </w:instrText>
      </w:r>
      <w:r>
        <w:rPr>
          <w:rFonts w:hint="eastAsia" w:ascii="宋体" w:hAnsi="宋体" w:eastAsia="宋体" w:cs="宋体"/>
        </w:rPr>
        <w:fldChar w:fldCharType="separate"/>
      </w:r>
      <w:r>
        <w:rPr>
          <w:rFonts w:hint="eastAsia" w:ascii="宋体" w:hAnsi="宋体" w:eastAsia="宋体" w:cs="宋体"/>
          <w:bCs w:val="0"/>
          <w:kern w:val="2"/>
          <w:szCs w:val="32"/>
        </w:rPr>
        <w:t>第五章  工程量清单</w:t>
      </w:r>
      <w:r>
        <w:tab/>
      </w:r>
      <w:r>
        <w:fldChar w:fldCharType="begin"/>
      </w:r>
      <w:r>
        <w:instrText xml:space="preserve"> PAGEREF _Toc5670 \h </w:instrText>
      </w:r>
      <w:r>
        <w:fldChar w:fldCharType="separate"/>
      </w:r>
      <w:r>
        <w:t>41</w:t>
      </w:r>
      <w:r>
        <w:fldChar w:fldCharType="end"/>
      </w:r>
      <w:r>
        <w:rPr>
          <w:rFonts w:hint="eastAsia" w:ascii="宋体" w:hAnsi="宋体" w:eastAsia="宋体" w:cs="宋体"/>
        </w:rPr>
        <w:fldChar w:fldCharType="end"/>
      </w:r>
    </w:p>
    <w:p w14:paraId="6E9DA35A">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_Toc6940 </w:instrText>
      </w:r>
      <w:r>
        <w:rPr>
          <w:rFonts w:hint="eastAsia" w:ascii="宋体" w:hAnsi="宋体" w:eastAsia="宋体" w:cs="宋体"/>
        </w:rPr>
        <w:fldChar w:fldCharType="separate"/>
      </w:r>
      <w:r>
        <w:rPr>
          <w:rFonts w:hint="eastAsia" w:ascii="宋体" w:hAnsi="宋体" w:eastAsia="宋体" w:cs="宋体"/>
          <w:szCs w:val="32"/>
          <w:highlight w:val="none"/>
        </w:rPr>
        <w:t>1 工程量清单编制说明</w:t>
      </w:r>
      <w:r>
        <w:tab/>
      </w:r>
      <w:r>
        <w:fldChar w:fldCharType="begin"/>
      </w:r>
      <w:r>
        <w:instrText xml:space="preserve"> PAGEREF _Toc6940 \h </w:instrText>
      </w:r>
      <w:r>
        <w:fldChar w:fldCharType="separate"/>
      </w:r>
      <w:r>
        <w:t>41</w:t>
      </w:r>
      <w:r>
        <w:fldChar w:fldCharType="end"/>
      </w:r>
      <w:r>
        <w:rPr>
          <w:rFonts w:hint="eastAsia" w:ascii="宋体" w:hAnsi="宋体" w:eastAsia="宋体" w:cs="宋体"/>
        </w:rPr>
        <w:fldChar w:fldCharType="end"/>
      </w:r>
    </w:p>
    <w:p w14:paraId="67613A70">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_Toc21130 </w:instrText>
      </w:r>
      <w:r>
        <w:rPr>
          <w:rFonts w:hint="eastAsia" w:ascii="宋体" w:hAnsi="宋体" w:eastAsia="宋体" w:cs="宋体"/>
        </w:rPr>
        <w:fldChar w:fldCharType="separate"/>
      </w:r>
      <w:r>
        <w:rPr>
          <w:rFonts w:hint="eastAsia" w:ascii="宋体" w:hAnsi="宋体" w:eastAsia="宋体" w:cs="宋体"/>
          <w:szCs w:val="32"/>
          <w:highlight w:val="none"/>
        </w:rPr>
        <w:t>2 招标控制价编制说明</w:t>
      </w:r>
      <w:r>
        <w:tab/>
      </w:r>
      <w:r>
        <w:fldChar w:fldCharType="begin"/>
      </w:r>
      <w:r>
        <w:instrText xml:space="preserve"> PAGEREF _Toc21130 \h </w:instrText>
      </w:r>
      <w:r>
        <w:fldChar w:fldCharType="separate"/>
      </w:r>
      <w:r>
        <w:t>43</w:t>
      </w:r>
      <w:r>
        <w:fldChar w:fldCharType="end"/>
      </w:r>
      <w:r>
        <w:rPr>
          <w:rFonts w:hint="eastAsia" w:ascii="宋体" w:hAnsi="宋体" w:eastAsia="宋体" w:cs="宋体"/>
        </w:rPr>
        <w:fldChar w:fldCharType="end"/>
      </w:r>
    </w:p>
    <w:p w14:paraId="08E0742E">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_Toc19842 </w:instrText>
      </w:r>
      <w:r>
        <w:rPr>
          <w:rFonts w:hint="eastAsia" w:ascii="宋体" w:hAnsi="宋体" w:eastAsia="宋体" w:cs="宋体"/>
        </w:rPr>
        <w:fldChar w:fldCharType="separate"/>
      </w:r>
      <w:r>
        <w:rPr>
          <w:rFonts w:hint="eastAsia" w:ascii="宋体" w:hAnsi="宋体" w:eastAsia="宋体" w:cs="宋体"/>
          <w:szCs w:val="32"/>
          <w:highlight w:val="none"/>
        </w:rPr>
        <w:t>3 投标报价（已标价工程量清单）编制说明</w:t>
      </w:r>
      <w:r>
        <w:tab/>
      </w:r>
      <w:r>
        <w:fldChar w:fldCharType="begin"/>
      </w:r>
      <w:r>
        <w:instrText xml:space="preserve"> PAGEREF _Toc19842 \h </w:instrText>
      </w:r>
      <w:r>
        <w:fldChar w:fldCharType="separate"/>
      </w:r>
      <w:r>
        <w:t>44</w:t>
      </w:r>
      <w:r>
        <w:fldChar w:fldCharType="end"/>
      </w:r>
      <w:r>
        <w:rPr>
          <w:rFonts w:hint="eastAsia" w:ascii="宋体" w:hAnsi="宋体" w:eastAsia="宋体" w:cs="宋体"/>
        </w:rPr>
        <w:fldChar w:fldCharType="end"/>
      </w:r>
    </w:p>
    <w:p w14:paraId="636113C4">
      <w:pPr>
        <w:pStyle w:val="24"/>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_Toc23618 </w:instrText>
      </w:r>
      <w:r>
        <w:rPr>
          <w:rFonts w:hint="eastAsia" w:ascii="宋体" w:hAnsi="宋体" w:eastAsia="宋体" w:cs="宋体"/>
        </w:rPr>
        <w:fldChar w:fldCharType="separate"/>
      </w:r>
      <w:r>
        <w:rPr>
          <w:rFonts w:hint="eastAsia" w:ascii="宋体" w:hAnsi="宋体" w:eastAsia="宋体" w:cs="宋体"/>
          <w:bCs w:val="0"/>
          <w:kern w:val="2"/>
          <w:szCs w:val="32"/>
        </w:rPr>
        <w:t>第六章 图纸（另册）</w:t>
      </w:r>
      <w:r>
        <w:tab/>
      </w:r>
      <w:r>
        <w:fldChar w:fldCharType="begin"/>
      </w:r>
      <w:r>
        <w:instrText xml:space="preserve"> PAGEREF _Toc23618 \h </w:instrText>
      </w:r>
      <w:r>
        <w:fldChar w:fldCharType="separate"/>
      </w:r>
      <w:r>
        <w:t>46</w:t>
      </w:r>
      <w:r>
        <w:fldChar w:fldCharType="end"/>
      </w:r>
      <w:r>
        <w:rPr>
          <w:rFonts w:hint="eastAsia" w:ascii="宋体" w:hAnsi="宋体" w:eastAsia="宋体" w:cs="宋体"/>
        </w:rPr>
        <w:fldChar w:fldCharType="end"/>
      </w:r>
    </w:p>
    <w:p w14:paraId="1FE1838C">
      <w:pPr>
        <w:pStyle w:val="24"/>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_Toc18102 </w:instrText>
      </w:r>
      <w:r>
        <w:rPr>
          <w:rFonts w:hint="eastAsia" w:ascii="宋体" w:hAnsi="宋体" w:eastAsia="宋体" w:cs="宋体"/>
        </w:rPr>
        <w:fldChar w:fldCharType="separate"/>
      </w:r>
      <w:r>
        <w:rPr>
          <w:rFonts w:hint="eastAsia" w:ascii="宋体" w:hAnsi="宋体" w:eastAsia="宋体" w:cs="宋体"/>
          <w:kern w:val="2"/>
          <w:szCs w:val="32"/>
        </w:rPr>
        <w:t>第七章 响应文件格式</w:t>
      </w:r>
      <w:r>
        <w:tab/>
      </w:r>
      <w:r>
        <w:fldChar w:fldCharType="begin"/>
      </w:r>
      <w:r>
        <w:instrText xml:space="preserve"> PAGEREF _Toc18102 \h </w:instrText>
      </w:r>
      <w:r>
        <w:fldChar w:fldCharType="separate"/>
      </w:r>
      <w:r>
        <w:t>49</w:t>
      </w:r>
      <w:r>
        <w:fldChar w:fldCharType="end"/>
      </w:r>
      <w:r>
        <w:rPr>
          <w:rFonts w:hint="eastAsia" w:ascii="宋体" w:hAnsi="宋体" w:eastAsia="宋体" w:cs="宋体"/>
        </w:rPr>
        <w:fldChar w:fldCharType="end"/>
      </w:r>
    </w:p>
    <w:p w14:paraId="08669874">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_Toc16945 </w:instrText>
      </w:r>
      <w:r>
        <w:rPr>
          <w:rFonts w:hint="eastAsia" w:ascii="宋体" w:hAnsi="宋体" w:eastAsia="宋体" w:cs="宋体"/>
        </w:rPr>
        <w:fldChar w:fldCharType="separate"/>
      </w:r>
      <w:r>
        <w:rPr>
          <w:rFonts w:hint="eastAsia" w:ascii="宋体" w:hAnsi="宋体" w:eastAsia="宋体" w:cs="宋体"/>
          <w:bCs w:val="0"/>
          <w:szCs w:val="28"/>
        </w:rPr>
        <w:t>第一节 封面格式</w:t>
      </w:r>
      <w:r>
        <w:tab/>
      </w:r>
      <w:r>
        <w:fldChar w:fldCharType="begin"/>
      </w:r>
      <w:r>
        <w:instrText xml:space="preserve"> PAGEREF _Toc16945 \h </w:instrText>
      </w:r>
      <w:r>
        <w:fldChar w:fldCharType="separate"/>
      </w:r>
      <w:r>
        <w:t>50</w:t>
      </w:r>
      <w:r>
        <w:fldChar w:fldCharType="end"/>
      </w:r>
      <w:r>
        <w:rPr>
          <w:rFonts w:hint="eastAsia" w:ascii="宋体" w:hAnsi="宋体" w:eastAsia="宋体" w:cs="宋体"/>
        </w:rPr>
        <w:fldChar w:fldCharType="end"/>
      </w:r>
    </w:p>
    <w:p w14:paraId="68BA3E08">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_Toc25194 </w:instrText>
      </w:r>
      <w:r>
        <w:rPr>
          <w:rFonts w:hint="eastAsia" w:ascii="宋体" w:hAnsi="宋体" w:eastAsia="宋体" w:cs="宋体"/>
        </w:rPr>
        <w:fldChar w:fldCharType="separate"/>
      </w:r>
      <w:r>
        <w:rPr>
          <w:rFonts w:hint="eastAsia" w:ascii="宋体" w:hAnsi="宋体" w:eastAsia="宋体" w:cs="宋体"/>
          <w:bCs w:val="0"/>
        </w:rPr>
        <w:t>第二节 资格证明文件格式</w:t>
      </w:r>
      <w:r>
        <w:tab/>
      </w:r>
      <w:r>
        <w:fldChar w:fldCharType="begin"/>
      </w:r>
      <w:r>
        <w:instrText xml:space="preserve"> PAGEREF _Toc25194 \h </w:instrText>
      </w:r>
      <w:r>
        <w:fldChar w:fldCharType="separate"/>
      </w:r>
      <w:r>
        <w:t>51</w:t>
      </w:r>
      <w:r>
        <w:fldChar w:fldCharType="end"/>
      </w:r>
      <w:r>
        <w:rPr>
          <w:rFonts w:hint="eastAsia" w:ascii="宋体" w:hAnsi="宋体" w:eastAsia="宋体" w:cs="宋体"/>
        </w:rPr>
        <w:fldChar w:fldCharType="end"/>
      </w:r>
    </w:p>
    <w:p w14:paraId="71BCA7FF">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_Toc16433 </w:instrText>
      </w:r>
      <w:r>
        <w:rPr>
          <w:rFonts w:hint="eastAsia" w:ascii="宋体" w:hAnsi="宋体" w:eastAsia="宋体" w:cs="宋体"/>
        </w:rPr>
        <w:fldChar w:fldCharType="separate"/>
      </w:r>
      <w:r>
        <w:rPr>
          <w:rFonts w:hint="eastAsia" w:ascii="宋体" w:hAnsi="宋体" w:eastAsia="宋体" w:cs="宋体"/>
        </w:rPr>
        <w:t>第三节 商务技术文件格式</w:t>
      </w:r>
      <w:r>
        <w:tab/>
      </w:r>
      <w:r>
        <w:fldChar w:fldCharType="begin"/>
      </w:r>
      <w:r>
        <w:instrText xml:space="preserve"> PAGEREF _Toc16433 \h </w:instrText>
      </w:r>
      <w:r>
        <w:fldChar w:fldCharType="separate"/>
      </w:r>
      <w:r>
        <w:t>65</w:t>
      </w:r>
      <w:r>
        <w:fldChar w:fldCharType="end"/>
      </w:r>
      <w:r>
        <w:rPr>
          <w:rFonts w:hint="eastAsia" w:ascii="宋体" w:hAnsi="宋体" w:eastAsia="宋体" w:cs="宋体"/>
        </w:rPr>
        <w:fldChar w:fldCharType="end"/>
      </w:r>
    </w:p>
    <w:p w14:paraId="54B9A4E6">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_Toc18493 </w:instrText>
      </w:r>
      <w:r>
        <w:rPr>
          <w:rFonts w:hint="eastAsia" w:ascii="宋体" w:hAnsi="宋体" w:eastAsia="宋体" w:cs="宋体"/>
        </w:rPr>
        <w:fldChar w:fldCharType="separate"/>
      </w:r>
      <w:r>
        <w:rPr>
          <w:rFonts w:hint="eastAsia" w:ascii="宋体" w:hAnsi="宋体" w:eastAsia="宋体" w:cs="宋体"/>
        </w:rPr>
        <w:t>第四节 报价文件格式</w:t>
      </w:r>
      <w:r>
        <w:tab/>
      </w:r>
      <w:r>
        <w:fldChar w:fldCharType="begin"/>
      </w:r>
      <w:r>
        <w:instrText xml:space="preserve"> PAGEREF _Toc18493 \h </w:instrText>
      </w:r>
      <w:r>
        <w:fldChar w:fldCharType="separate"/>
      </w:r>
      <w:r>
        <w:t>79</w:t>
      </w:r>
      <w:r>
        <w:fldChar w:fldCharType="end"/>
      </w:r>
      <w:r>
        <w:rPr>
          <w:rFonts w:hint="eastAsia" w:ascii="宋体" w:hAnsi="宋体" w:eastAsia="宋体" w:cs="宋体"/>
        </w:rPr>
        <w:fldChar w:fldCharType="end"/>
      </w:r>
    </w:p>
    <w:p w14:paraId="04EC8B48">
      <w:pPr>
        <w:pStyle w:val="24"/>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_Toc30178 </w:instrText>
      </w:r>
      <w:r>
        <w:rPr>
          <w:rFonts w:hint="eastAsia" w:ascii="宋体" w:hAnsi="宋体" w:eastAsia="宋体" w:cs="宋体"/>
        </w:rPr>
        <w:fldChar w:fldCharType="separate"/>
      </w:r>
      <w:r>
        <w:rPr>
          <w:rFonts w:hint="eastAsia" w:ascii="宋体" w:hAnsi="宋体" w:eastAsia="宋体" w:cs="宋体"/>
          <w:bCs w:val="0"/>
          <w:kern w:val="2"/>
          <w:szCs w:val="32"/>
        </w:rPr>
        <w:t>第八章 合同文本</w:t>
      </w:r>
      <w:r>
        <w:tab/>
      </w:r>
      <w:r>
        <w:fldChar w:fldCharType="begin"/>
      </w:r>
      <w:r>
        <w:instrText xml:space="preserve"> PAGEREF _Toc30178 \h </w:instrText>
      </w:r>
      <w:r>
        <w:fldChar w:fldCharType="separate"/>
      </w:r>
      <w:r>
        <w:t>85</w:t>
      </w:r>
      <w:r>
        <w:fldChar w:fldCharType="end"/>
      </w:r>
      <w:r>
        <w:rPr>
          <w:rFonts w:hint="eastAsia" w:ascii="宋体" w:hAnsi="宋体" w:eastAsia="宋体" w:cs="宋体"/>
        </w:rPr>
        <w:fldChar w:fldCharType="end"/>
      </w:r>
    </w:p>
    <w:p w14:paraId="3CF5B479">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_Toc24002 </w:instrText>
      </w:r>
      <w:r>
        <w:rPr>
          <w:rFonts w:hint="eastAsia" w:ascii="宋体" w:hAnsi="宋体" w:eastAsia="宋体" w:cs="宋体"/>
        </w:rPr>
        <w:fldChar w:fldCharType="separate"/>
      </w:r>
      <w:r>
        <w:rPr>
          <w:rFonts w:hint="eastAsia" w:ascii="宋体" w:hAnsi="宋体" w:eastAsia="宋体" w:cs="宋体"/>
          <w:highlight w:val="none"/>
        </w:rPr>
        <w:t>第一部分 合同协议书</w:t>
      </w:r>
      <w:r>
        <w:tab/>
      </w:r>
      <w:r>
        <w:fldChar w:fldCharType="begin"/>
      </w:r>
      <w:r>
        <w:instrText xml:space="preserve"> PAGEREF _Toc24002 \h </w:instrText>
      </w:r>
      <w:r>
        <w:fldChar w:fldCharType="separate"/>
      </w:r>
      <w:r>
        <w:t>85</w:t>
      </w:r>
      <w:r>
        <w:fldChar w:fldCharType="end"/>
      </w:r>
      <w:r>
        <w:rPr>
          <w:rFonts w:hint="eastAsia" w:ascii="宋体" w:hAnsi="宋体" w:eastAsia="宋体" w:cs="宋体"/>
        </w:rPr>
        <w:fldChar w:fldCharType="end"/>
      </w:r>
    </w:p>
    <w:p w14:paraId="698DA10E">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_Toc19748 </w:instrText>
      </w:r>
      <w:r>
        <w:rPr>
          <w:rFonts w:hint="eastAsia" w:ascii="宋体" w:hAnsi="宋体" w:eastAsia="宋体" w:cs="宋体"/>
        </w:rPr>
        <w:fldChar w:fldCharType="separate"/>
      </w:r>
      <w:r>
        <w:rPr>
          <w:rFonts w:hint="eastAsia" w:ascii="宋体" w:hAnsi="宋体" w:eastAsia="宋体" w:cs="宋体"/>
          <w:highlight w:val="none"/>
        </w:rPr>
        <w:t>第二部分 通用合同条款</w:t>
      </w:r>
      <w:r>
        <w:tab/>
      </w:r>
      <w:r>
        <w:fldChar w:fldCharType="begin"/>
      </w:r>
      <w:r>
        <w:instrText xml:space="preserve"> PAGEREF _Toc19748 \h </w:instrText>
      </w:r>
      <w:r>
        <w:fldChar w:fldCharType="separate"/>
      </w:r>
      <w:r>
        <w:t>88</w:t>
      </w:r>
      <w:r>
        <w:fldChar w:fldCharType="end"/>
      </w:r>
      <w:r>
        <w:rPr>
          <w:rFonts w:hint="eastAsia" w:ascii="宋体" w:hAnsi="宋体" w:eastAsia="宋体" w:cs="宋体"/>
        </w:rPr>
        <w:fldChar w:fldCharType="end"/>
      </w:r>
    </w:p>
    <w:p w14:paraId="03C623A7">
      <w:pPr>
        <w:pStyle w:val="26"/>
        <w:tabs>
          <w:tab w:val="right" w:leader="dot" w:pos="9075"/>
          <w:tab w:val="clear" w:pos="8296"/>
        </w:tabs>
      </w:pPr>
      <w:r>
        <w:rPr>
          <w:rFonts w:hint="eastAsia" w:ascii="宋体" w:hAnsi="宋体" w:eastAsia="宋体" w:cs="宋体"/>
        </w:rPr>
        <w:fldChar w:fldCharType="begin"/>
      </w:r>
      <w:r>
        <w:rPr>
          <w:rFonts w:hint="eastAsia" w:ascii="宋体" w:hAnsi="宋体" w:eastAsia="宋体" w:cs="宋体"/>
        </w:rPr>
        <w:instrText xml:space="preserve"> HYPERLINK \l _Toc23978 </w:instrText>
      </w:r>
      <w:r>
        <w:rPr>
          <w:rFonts w:hint="eastAsia" w:ascii="宋体" w:hAnsi="宋体" w:eastAsia="宋体" w:cs="宋体"/>
        </w:rPr>
        <w:fldChar w:fldCharType="separate"/>
      </w:r>
      <w:r>
        <w:rPr>
          <w:rFonts w:hint="eastAsia" w:ascii="宋体" w:hAnsi="宋体" w:eastAsia="宋体" w:cs="宋体"/>
          <w:szCs w:val="30"/>
          <w:highlight w:val="none"/>
        </w:rPr>
        <w:t>第三部分 专用合同条款</w:t>
      </w:r>
      <w:r>
        <w:tab/>
      </w:r>
      <w:r>
        <w:fldChar w:fldCharType="begin"/>
      </w:r>
      <w:r>
        <w:instrText xml:space="preserve"> PAGEREF _Toc23978 \h </w:instrText>
      </w:r>
      <w:r>
        <w:fldChar w:fldCharType="separate"/>
      </w:r>
      <w:r>
        <w:t>88</w:t>
      </w:r>
      <w:r>
        <w:fldChar w:fldCharType="end"/>
      </w:r>
      <w:r>
        <w:rPr>
          <w:rFonts w:hint="eastAsia" w:ascii="宋体" w:hAnsi="宋体" w:eastAsia="宋体" w:cs="宋体"/>
        </w:rPr>
        <w:fldChar w:fldCharType="end"/>
      </w:r>
    </w:p>
    <w:p w14:paraId="6AC961A6">
      <w:pPr>
        <w:pStyle w:val="24"/>
        <w:tabs>
          <w:tab w:val="right" w:leader="dot" w:pos="9075"/>
        </w:tabs>
      </w:pPr>
      <w:r>
        <w:rPr>
          <w:rFonts w:hint="eastAsia" w:ascii="宋体" w:hAnsi="宋体" w:eastAsia="宋体" w:cs="宋体"/>
        </w:rPr>
        <w:fldChar w:fldCharType="begin"/>
      </w:r>
      <w:r>
        <w:rPr>
          <w:rFonts w:hint="eastAsia" w:ascii="宋体" w:hAnsi="宋体" w:eastAsia="宋体" w:cs="宋体"/>
        </w:rPr>
        <w:instrText xml:space="preserve"> HYPERLINK \l _Toc21765 </w:instrText>
      </w:r>
      <w:r>
        <w:rPr>
          <w:rFonts w:hint="eastAsia" w:ascii="宋体" w:hAnsi="宋体" w:eastAsia="宋体" w:cs="宋体"/>
        </w:rPr>
        <w:fldChar w:fldCharType="separate"/>
      </w:r>
      <w:r>
        <w:rPr>
          <w:rFonts w:hint="eastAsia" w:ascii="宋体" w:hAnsi="宋体" w:eastAsia="宋体" w:cs="宋体"/>
          <w:bCs w:val="0"/>
          <w:kern w:val="2"/>
          <w:szCs w:val="32"/>
        </w:rPr>
        <w:t>第九章 质疑、投诉材料格式</w:t>
      </w:r>
      <w:r>
        <w:tab/>
      </w:r>
      <w:r>
        <w:fldChar w:fldCharType="begin"/>
      </w:r>
      <w:r>
        <w:instrText xml:space="preserve"> PAGEREF _Toc21765 \h </w:instrText>
      </w:r>
      <w:r>
        <w:fldChar w:fldCharType="separate"/>
      </w:r>
      <w:r>
        <w:t>134</w:t>
      </w:r>
      <w:r>
        <w:fldChar w:fldCharType="end"/>
      </w:r>
      <w:r>
        <w:rPr>
          <w:rFonts w:hint="eastAsia" w:ascii="宋体" w:hAnsi="宋体" w:eastAsia="宋体" w:cs="宋体"/>
        </w:rPr>
        <w:fldChar w:fldCharType="end"/>
      </w:r>
    </w:p>
    <w:p w14:paraId="754823C9">
      <w:pPr>
        <w:pStyle w:val="26"/>
        <w:spacing w:line="360" w:lineRule="auto"/>
        <w:rPr>
          <w:rFonts w:hint="eastAsia" w:ascii="宋体" w:hAnsi="宋体" w:eastAsia="宋体" w:cs="宋体"/>
          <w:b/>
          <w:sz w:val="32"/>
          <w:szCs w:val="32"/>
        </w:rPr>
      </w:pPr>
      <w:r>
        <w:rPr>
          <w:rFonts w:hint="eastAsia" w:ascii="宋体" w:hAnsi="宋体" w:eastAsia="宋体" w:cs="宋体"/>
        </w:rPr>
        <w:fldChar w:fldCharType="end"/>
      </w:r>
    </w:p>
    <w:p w14:paraId="3FD7A004">
      <w:pPr>
        <w:pStyle w:val="2"/>
        <w:spacing w:before="0" w:after="0" w:line="360" w:lineRule="auto"/>
        <w:jc w:val="center"/>
        <w:rPr>
          <w:rFonts w:hint="eastAsia" w:ascii="宋体" w:hAnsi="宋体" w:eastAsia="宋体" w:cs="宋体"/>
          <w:bCs w:val="0"/>
          <w:kern w:val="2"/>
          <w:sz w:val="32"/>
          <w:szCs w:val="32"/>
          <w:lang w:eastAsia="zh-CN"/>
        </w:rPr>
        <w:sectPr>
          <w:footerReference r:id="rId3" w:type="default"/>
          <w:pgSz w:w="11911" w:h="16838"/>
          <w:pgMar w:top="1418" w:right="1418" w:bottom="1418" w:left="1418" w:header="851" w:footer="964" w:gutter="0"/>
          <w:pgNumType w:fmt="decimal" w:start="1"/>
          <w:cols w:space="720" w:num="1"/>
          <w:docGrid w:linePitch="312" w:charSpace="0"/>
        </w:sectPr>
      </w:pPr>
    </w:p>
    <w:p w14:paraId="441A6153">
      <w:pPr>
        <w:pStyle w:val="2"/>
        <w:spacing w:before="0" w:after="0" w:line="360" w:lineRule="auto"/>
        <w:jc w:val="center"/>
        <w:rPr>
          <w:rFonts w:hint="eastAsia" w:ascii="宋体" w:hAnsi="宋体" w:eastAsia="宋体" w:cs="宋体"/>
          <w:bCs w:val="0"/>
          <w:kern w:val="2"/>
          <w:sz w:val="32"/>
          <w:szCs w:val="32"/>
        </w:rPr>
      </w:pPr>
      <w:bookmarkStart w:id="0" w:name="_Toc26762"/>
      <w:r>
        <w:rPr>
          <w:rFonts w:hint="eastAsia" w:ascii="宋体" w:hAnsi="宋体" w:eastAsia="宋体" w:cs="宋体"/>
          <w:bCs w:val="0"/>
          <w:kern w:val="2"/>
          <w:sz w:val="32"/>
          <w:szCs w:val="32"/>
        </w:rPr>
        <w:t>第一章 竞争性磋商公告</w:t>
      </w:r>
      <w:bookmarkEnd w:id="0"/>
      <w:bookmarkStart w:id="1" w:name="_Toc28359089"/>
      <w:bookmarkStart w:id="2" w:name="_Toc28359012"/>
      <w:bookmarkStart w:id="3" w:name="_Toc35393798"/>
      <w:bookmarkStart w:id="4" w:name="_Toc44229878"/>
      <w:bookmarkStart w:id="5" w:name="_Toc35393629"/>
      <w:bookmarkStart w:id="6" w:name="_Toc28359081"/>
      <w:bookmarkStart w:id="7" w:name="_Toc28359004"/>
      <w:bookmarkStart w:id="8" w:name="_Toc35393623"/>
      <w:bookmarkStart w:id="9" w:name="_Toc35393792"/>
    </w:p>
    <w:tbl>
      <w:tblPr>
        <w:tblStyle w:val="32"/>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9"/>
      </w:tblGrid>
      <w:tr w14:paraId="10F1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9079" w:type="dxa"/>
            <w:vAlign w:val="center"/>
          </w:tcPr>
          <w:p w14:paraId="39C7206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rPr>
              <w:t>项目概况</w:t>
            </w:r>
          </w:p>
          <w:p w14:paraId="2FDDFCC2">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u w:val="none"/>
                <w:lang w:eastAsia="zh-CN"/>
              </w:rPr>
              <w:t>藤县中等专业学校校舍维修工程-1号学生宿舍楼维修项目</w:t>
            </w:r>
            <w:r>
              <w:rPr>
                <w:rFonts w:hint="eastAsia" w:ascii="宋体" w:hAnsi="宋体" w:eastAsia="宋体" w:cs="宋体"/>
                <w:szCs w:val="21"/>
                <w:u w:val="none"/>
              </w:rPr>
              <w:t>采购项目的潜在供应商应在广西政府采购云平台（https://www.gcy.zfcg.gxzf.gov.cn/）获取采购文件，</w:t>
            </w:r>
            <w:r>
              <w:rPr>
                <w:rFonts w:hint="eastAsia" w:ascii="宋体" w:hAnsi="宋体" w:eastAsia="宋体" w:cs="宋体"/>
                <w:color w:val="auto"/>
                <w:szCs w:val="21"/>
                <w:u w:val="none"/>
              </w:rPr>
              <w:t>并于202</w:t>
            </w:r>
            <w:r>
              <w:rPr>
                <w:rFonts w:hint="eastAsia" w:ascii="宋体" w:hAnsi="宋体" w:eastAsia="宋体" w:cs="宋体"/>
                <w:color w:val="auto"/>
                <w:szCs w:val="21"/>
                <w:u w:val="none"/>
                <w:lang w:val="en-US" w:eastAsia="zh-CN"/>
              </w:rPr>
              <w:t>6</w:t>
            </w:r>
            <w:r>
              <w:rPr>
                <w:rFonts w:hint="eastAsia" w:ascii="宋体" w:hAnsi="宋体" w:eastAsia="宋体" w:cs="宋体"/>
                <w:color w:val="auto"/>
                <w:szCs w:val="21"/>
                <w:u w:val="none"/>
              </w:rPr>
              <w:t>年</w:t>
            </w:r>
            <w:r>
              <w:rPr>
                <w:rFonts w:hint="eastAsia" w:ascii="宋体" w:hAnsi="宋体" w:cs="宋体"/>
                <w:color w:val="auto"/>
                <w:szCs w:val="21"/>
                <w:u w:val="none"/>
                <w:lang w:val="en-US" w:eastAsia="zh-CN"/>
              </w:rPr>
              <w:t>9</w:t>
            </w:r>
            <w:r>
              <w:rPr>
                <w:rFonts w:hint="eastAsia" w:ascii="宋体" w:hAnsi="宋体" w:eastAsia="宋体" w:cs="宋体"/>
                <w:color w:val="auto"/>
                <w:szCs w:val="21"/>
                <w:u w:val="none"/>
              </w:rPr>
              <w:t>月</w:t>
            </w:r>
            <w:r>
              <w:rPr>
                <w:rFonts w:hint="eastAsia" w:ascii="宋体" w:hAnsi="宋体" w:eastAsia="宋体" w:cs="宋体"/>
                <w:color w:val="auto"/>
                <w:szCs w:val="21"/>
                <w:u w:val="none"/>
                <w:lang w:val="en-US" w:eastAsia="zh-CN"/>
              </w:rPr>
              <w:t xml:space="preserve"> </w:t>
            </w:r>
            <w:r>
              <w:rPr>
                <w:rFonts w:hint="eastAsia" w:ascii="宋体" w:hAnsi="宋体" w:cs="宋体"/>
                <w:color w:val="auto"/>
                <w:szCs w:val="21"/>
                <w:u w:val="none"/>
                <w:lang w:val="en-US" w:eastAsia="zh-CN"/>
              </w:rPr>
              <w:t>1</w:t>
            </w:r>
            <w:r>
              <w:rPr>
                <w:rFonts w:hint="eastAsia" w:ascii="宋体" w:hAnsi="宋体" w:eastAsia="宋体" w:cs="宋体"/>
                <w:color w:val="auto"/>
                <w:szCs w:val="21"/>
                <w:u w:val="none"/>
                <w:lang w:val="en-US" w:eastAsia="zh-CN"/>
              </w:rPr>
              <w:t xml:space="preserve"> </w:t>
            </w:r>
            <w:r>
              <w:rPr>
                <w:rFonts w:hint="eastAsia" w:ascii="宋体" w:hAnsi="宋体" w:eastAsia="宋体" w:cs="宋体"/>
                <w:color w:val="auto"/>
                <w:szCs w:val="21"/>
                <w:u w:val="none"/>
              </w:rPr>
              <w:t>日9:</w:t>
            </w:r>
            <w:r>
              <w:rPr>
                <w:rFonts w:hint="eastAsia" w:ascii="宋体" w:hAnsi="宋体" w:cs="宋体"/>
                <w:color w:val="auto"/>
                <w:szCs w:val="21"/>
                <w:u w:val="none"/>
                <w:lang w:val="en-US" w:eastAsia="zh-CN"/>
              </w:rPr>
              <w:t>0</w:t>
            </w:r>
            <w:r>
              <w:rPr>
                <w:rFonts w:hint="eastAsia" w:ascii="宋体" w:hAnsi="宋体" w:eastAsia="宋体" w:cs="宋体"/>
                <w:color w:val="auto"/>
                <w:szCs w:val="21"/>
                <w:u w:val="none"/>
              </w:rPr>
              <w:t>0（北京时间）前提交响应文件。</w:t>
            </w:r>
          </w:p>
        </w:tc>
      </w:tr>
    </w:tbl>
    <w:p w14:paraId="00146E17">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szCs w:val="21"/>
        </w:rPr>
      </w:pPr>
      <w:r>
        <w:rPr>
          <w:rFonts w:hint="eastAsia" w:ascii="宋体" w:hAnsi="宋体" w:eastAsia="宋体" w:cs="宋体"/>
          <w:b/>
          <w:szCs w:val="21"/>
        </w:rPr>
        <w:t>一、项目基本情况</w:t>
      </w:r>
      <w:bookmarkEnd w:id="1"/>
      <w:bookmarkEnd w:id="2"/>
      <w:bookmarkEnd w:id="3"/>
      <w:bookmarkEnd w:id="4"/>
      <w:bookmarkEnd w:id="5"/>
    </w:p>
    <w:p w14:paraId="5A2F443E">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lang w:eastAsia="zh-CN"/>
        </w:rPr>
      </w:pPr>
      <w:r>
        <w:rPr>
          <w:rFonts w:hint="eastAsia" w:ascii="宋体" w:hAnsi="宋体" w:eastAsia="宋体" w:cs="宋体"/>
          <w:szCs w:val="21"/>
        </w:rPr>
        <w:t>项目编号：</w:t>
      </w:r>
      <w:r>
        <w:rPr>
          <w:rFonts w:hint="eastAsia" w:ascii="宋体" w:hAnsi="宋体" w:eastAsia="宋体" w:cs="宋体"/>
          <w:i w:val="0"/>
          <w:iCs w:val="0"/>
          <w:caps w:val="0"/>
          <w:color w:val="232323"/>
          <w:spacing w:val="0"/>
          <w:sz w:val="21"/>
          <w:szCs w:val="21"/>
          <w:shd w:val="clear" w:fill="FFFFFF"/>
        </w:rPr>
        <w:t>WZZC2026-C2-220068-GXSY</w:t>
      </w:r>
    </w:p>
    <w:p w14:paraId="5AA189B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lang w:eastAsia="zh-CN"/>
        </w:rPr>
      </w:pPr>
      <w:r>
        <w:rPr>
          <w:rFonts w:hint="eastAsia" w:ascii="宋体" w:hAnsi="宋体" w:eastAsia="宋体" w:cs="宋体"/>
          <w:szCs w:val="21"/>
        </w:rPr>
        <w:t>项目名称：</w:t>
      </w:r>
      <w:r>
        <w:rPr>
          <w:rFonts w:hint="eastAsia" w:ascii="宋体" w:hAnsi="宋体" w:eastAsia="宋体" w:cs="宋体"/>
          <w:szCs w:val="21"/>
          <w:lang w:eastAsia="zh-CN"/>
        </w:rPr>
        <w:t>藤县中等专业学校校舍维修工程-1号学生宿舍楼维修项目</w:t>
      </w:r>
    </w:p>
    <w:p w14:paraId="7F1E8836">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rPr>
        <w:t>采购方式：竞争性磋商</w:t>
      </w:r>
    </w:p>
    <w:p w14:paraId="3E5345A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rPr>
        <w:t>预算金额（元）：</w:t>
      </w:r>
      <w:r>
        <w:rPr>
          <w:rFonts w:hint="eastAsia" w:ascii="宋体" w:hAnsi="宋体" w:eastAsia="宋体" w:cs="宋体"/>
          <w:szCs w:val="21"/>
          <w:lang w:val="en-US" w:eastAsia="zh-CN"/>
        </w:rPr>
        <w:t>1479706.91</w:t>
      </w:r>
    </w:p>
    <w:p w14:paraId="2B9E8072">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rPr>
        <w:t>采购需求：</w:t>
      </w:r>
    </w:p>
    <w:p w14:paraId="6539383C">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rPr>
        <w:t>标项名称：</w:t>
      </w:r>
      <w:r>
        <w:rPr>
          <w:rFonts w:hint="eastAsia" w:ascii="宋体" w:hAnsi="宋体" w:eastAsia="宋体" w:cs="宋体"/>
          <w:szCs w:val="21"/>
          <w:lang w:eastAsia="zh-CN"/>
        </w:rPr>
        <w:t>藤县中等专业学校校舍维修工程-1号学生宿舍楼维修项目</w:t>
      </w:r>
    </w:p>
    <w:p w14:paraId="4BE4413D">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rPr>
        <w:t>数量：1</w:t>
      </w:r>
    </w:p>
    <w:p w14:paraId="7F80AE0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rPr>
        <w:t>预算金额（元）：</w:t>
      </w:r>
      <w:r>
        <w:rPr>
          <w:rFonts w:hint="eastAsia" w:ascii="宋体" w:hAnsi="宋体" w:eastAsia="宋体" w:cs="宋体"/>
          <w:szCs w:val="21"/>
          <w:lang w:val="en-US" w:eastAsia="zh-CN"/>
        </w:rPr>
        <w:t>1479706.91</w:t>
      </w:r>
    </w:p>
    <w:p w14:paraId="25075BD3">
      <w:pPr>
        <w:keepNext w:val="0"/>
        <w:keepLines w:val="0"/>
        <w:pageBreakBefore w:val="0"/>
        <w:widowControl/>
        <w:kinsoku/>
        <w:wordWrap/>
        <w:overflowPunct/>
        <w:topLinePunct w:val="0"/>
        <w:autoSpaceDE/>
        <w:autoSpaceDN/>
        <w:bidi w:val="0"/>
        <w:adjustRightInd w:val="0"/>
        <w:spacing w:line="420" w:lineRule="exact"/>
        <w:ind w:firstLine="420" w:firstLineChars="200"/>
        <w:jc w:val="left"/>
        <w:textAlignment w:val="baseline"/>
        <w:rPr>
          <w:rStyle w:val="100"/>
          <w:rFonts w:hint="eastAsia" w:ascii="宋体" w:hAnsi="宋体" w:eastAsia="宋体" w:cs="宋体"/>
          <w:color w:val="auto"/>
          <w:szCs w:val="21"/>
        </w:rPr>
      </w:pPr>
      <w:r>
        <w:rPr>
          <w:rFonts w:hint="eastAsia" w:ascii="宋体" w:hAnsi="宋体" w:eastAsia="宋体" w:cs="宋体"/>
          <w:szCs w:val="21"/>
        </w:rPr>
        <w:t>简要规格描述或项目基本概况介绍、用途：</w:t>
      </w:r>
      <w:bookmarkStart w:id="10" w:name="OLE_LINK7"/>
      <w:bookmarkStart w:id="11" w:name="PO_3000001868_PM004"/>
      <w:r>
        <w:rPr>
          <w:rFonts w:hint="eastAsia" w:ascii="宋体" w:hAnsi="宋体" w:eastAsia="宋体" w:cs="宋体"/>
          <w:szCs w:val="21"/>
          <w:lang w:eastAsia="zh-CN"/>
        </w:rPr>
        <w:t>对藤县中等专业学校的</w:t>
      </w:r>
      <w:r>
        <w:rPr>
          <w:rFonts w:hint="eastAsia" w:ascii="宋体" w:hAnsi="宋体" w:eastAsia="宋体" w:cs="宋体"/>
          <w:sz w:val="24"/>
          <w:szCs w:val="24"/>
        </w:rPr>
        <w:t>1号学生宿舍楼内部</w:t>
      </w:r>
      <w:r>
        <w:rPr>
          <w:rFonts w:hint="eastAsia" w:ascii="宋体" w:hAnsi="宋体" w:eastAsia="宋体" w:cs="宋体"/>
          <w:sz w:val="24"/>
          <w:szCs w:val="24"/>
          <w:lang w:eastAsia="zh-CN"/>
        </w:rPr>
        <w:t>进行</w:t>
      </w:r>
      <w:r>
        <w:rPr>
          <w:rFonts w:hint="eastAsia" w:ascii="宋体" w:hAnsi="宋体" w:eastAsia="宋体" w:cs="宋体"/>
          <w:sz w:val="24"/>
          <w:szCs w:val="24"/>
        </w:rPr>
        <w:t>维</w:t>
      </w:r>
      <w:r>
        <w:rPr>
          <w:rFonts w:hint="eastAsia" w:ascii="宋体" w:hAnsi="宋体" w:eastAsia="宋体" w:cs="宋体"/>
          <w:color w:val="auto"/>
          <w:sz w:val="24"/>
          <w:szCs w:val="24"/>
        </w:rPr>
        <w:t>修，涉及面积约3670平方米</w:t>
      </w:r>
      <w:r>
        <w:rPr>
          <w:rFonts w:hint="eastAsia" w:ascii="宋体" w:hAnsi="宋体" w:eastAsia="宋体" w:cs="宋体"/>
          <w:color w:val="auto"/>
          <w:szCs w:val="21"/>
        </w:rPr>
        <w:t>。</w:t>
      </w:r>
      <w:bookmarkEnd w:id="10"/>
      <w:r>
        <w:rPr>
          <w:rFonts w:hint="eastAsia" w:ascii="宋体" w:hAnsi="宋体" w:eastAsia="宋体" w:cs="宋体"/>
          <w:color w:val="auto"/>
          <w:szCs w:val="21"/>
        </w:rPr>
        <w:t>具体按施工图纸、工程量清单、竞争性磋商文件及相关补充通知的全部内容。</w:t>
      </w:r>
    </w:p>
    <w:bookmarkEnd w:id="11"/>
    <w:p w14:paraId="45B96F84">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rPr>
        <w:t>最高限价</w:t>
      </w:r>
      <w:bookmarkStart w:id="12" w:name="_Hlk66782034"/>
      <w:r>
        <w:rPr>
          <w:rFonts w:hint="eastAsia" w:ascii="宋体" w:hAnsi="宋体" w:eastAsia="宋体" w:cs="宋体"/>
          <w:color w:val="auto"/>
          <w:szCs w:val="21"/>
        </w:rPr>
        <w:t>（如有）</w:t>
      </w:r>
      <w:bookmarkEnd w:id="12"/>
      <w:r>
        <w:rPr>
          <w:rFonts w:hint="eastAsia" w:ascii="宋体" w:hAnsi="宋体" w:eastAsia="宋体" w:cs="宋体"/>
          <w:color w:val="auto"/>
          <w:szCs w:val="21"/>
        </w:rPr>
        <w:t>：</w:t>
      </w:r>
      <w:r>
        <w:rPr>
          <w:rFonts w:hint="eastAsia" w:ascii="宋体" w:hAnsi="宋体" w:eastAsia="宋体" w:cs="宋体"/>
          <w:color w:val="auto"/>
          <w:szCs w:val="21"/>
          <w:lang w:val="en-US" w:eastAsia="zh-CN"/>
        </w:rPr>
        <w:t>1479706.91</w:t>
      </w:r>
    </w:p>
    <w:p w14:paraId="5CC1EE6F">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合同履行期限：（工期）自签订合同之日起</w:t>
      </w:r>
      <w:r>
        <w:rPr>
          <w:rFonts w:hint="eastAsia" w:ascii="宋体" w:hAnsi="宋体" w:cs="宋体"/>
          <w:color w:val="auto"/>
          <w:sz w:val="21"/>
          <w:szCs w:val="21"/>
          <w:lang w:val="en-US" w:eastAsia="zh-CN"/>
        </w:rPr>
        <w:t>28</w:t>
      </w:r>
      <w:r>
        <w:rPr>
          <w:rFonts w:hint="eastAsia" w:ascii="宋体" w:hAnsi="宋体" w:eastAsia="宋体" w:cs="宋体"/>
          <w:color w:val="auto"/>
          <w:sz w:val="21"/>
          <w:szCs w:val="21"/>
        </w:rPr>
        <w:t>日历天</w:t>
      </w:r>
    </w:p>
    <w:p w14:paraId="04CA849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rPr>
        <w:t>本项目（否）接受联合体</w:t>
      </w:r>
    </w:p>
    <w:p w14:paraId="2B8D6C42">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Cs/>
          <w:szCs w:val="21"/>
        </w:rPr>
      </w:pPr>
      <w:bookmarkStart w:id="13" w:name="_Toc28359013"/>
      <w:bookmarkStart w:id="14" w:name="_Toc35393799"/>
      <w:bookmarkStart w:id="15" w:name="_Toc44229879"/>
      <w:bookmarkStart w:id="16" w:name="_Toc28359090"/>
      <w:bookmarkStart w:id="17" w:name="_Toc35393630"/>
      <w:r>
        <w:rPr>
          <w:rFonts w:hint="eastAsia" w:ascii="宋体" w:hAnsi="宋体" w:eastAsia="宋体" w:cs="宋体"/>
          <w:b/>
          <w:szCs w:val="21"/>
        </w:rPr>
        <w:t>二、申请人的资格要求：</w:t>
      </w:r>
      <w:bookmarkEnd w:id="13"/>
      <w:bookmarkEnd w:id="14"/>
      <w:bookmarkEnd w:id="15"/>
      <w:bookmarkEnd w:id="16"/>
      <w:bookmarkEnd w:id="17"/>
    </w:p>
    <w:p w14:paraId="5663B1B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rPr>
        <w:t>1.满足《中华人民共和国政府采购法》第二十二条规定；</w:t>
      </w:r>
    </w:p>
    <w:p w14:paraId="7E380EF2">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 w:val="21"/>
          <w:szCs w:val="21"/>
        </w:rPr>
      </w:pPr>
      <w:r>
        <w:rPr>
          <w:rFonts w:hint="eastAsia" w:ascii="宋体" w:hAnsi="宋体" w:eastAsia="宋体" w:cs="宋体"/>
          <w:szCs w:val="21"/>
        </w:rPr>
        <w:t>2.落实政府采购政策需满足的资格要求</w:t>
      </w:r>
      <w:r>
        <w:rPr>
          <w:rFonts w:hint="eastAsia" w:ascii="宋体" w:hAnsi="宋体" w:eastAsia="宋体" w:cs="宋体"/>
          <w:sz w:val="21"/>
          <w:szCs w:val="21"/>
        </w:rPr>
        <w:t>：</w:t>
      </w:r>
      <w:r>
        <w:rPr>
          <w:rFonts w:hint="eastAsia" w:ascii="宋体" w:hAnsi="宋体" w:eastAsia="宋体" w:cs="宋体"/>
          <w:bCs/>
          <w:kern w:val="0"/>
          <w:szCs w:val="21"/>
        </w:rPr>
        <w:t>分标1：</w:t>
      </w:r>
      <w:r>
        <w:rPr>
          <w:rFonts w:hint="eastAsia" w:ascii="宋体" w:hAnsi="宋体" w:eastAsia="宋体" w:cs="宋体"/>
          <w:b w:val="0"/>
          <w:bCs w:val="0"/>
          <w:color w:val="000000"/>
          <w:sz w:val="21"/>
          <w:szCs w:val="21"/>
        </w:rPr>
        <w:t>本项目属于专门面向中小企业采购的项目， 工程的施工单位全部为符合政策要求的中小企业（包括监狱企业及残疾人福利单位），须 提供中小企业声明函【如属于残疾人福利性单位的提供残疾人福利性单位声明函，属于监狱企业的提供由省级以上监狱管理局、戒毒管理局（含新疆生产建设兵团）出具的属于监狱企业的证明文件】</w:t>
      </w:r>
      <w:r>
        <w:rPr>
          <w:rFonts w:hint="eastAsia" w:ascii="宋体" w:hAnsi="宋体" w:eastAsia="宋体" w:cs="宋体"/>
          <w:sz w:val="21"/>
          <w:szCs w:val="21"/>
        </w:rPr>
        <w:t>；</w:t>
      </w:r>
    </w:p>
    <w:p w14:paraId="6E6EBC7D">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i w:val="0"/>
          <w:iCs w:val="0"/>
          <w:caps w:val="0"/>
          <w:color w:val="000000"/>
          <w:spacing w:val="0"/>
          <w:sz w:val="21"/>
          <w:szCs w:val="21"/>
        </w:rPr>
      </w:pPr>
      <w:r>
        <w:rPr>
          <w:rFonts w:hint="eastAsia" w:ascii="宋体" w:hAnsi="宋体" w:eastAsia="宋体" w:cs="宋体"/>
          <w:szCs w:val="21"/>
        </w:rPr>
        <w:t>3.本项目的特定资格要求：</w:t>
      </w:r>
      <w:r>
        <w:rPr>
          <w:rFonts w:hint="eastAsia" w:ascii="宋体" w:hAnsi="宋体" w:eastAsia="宋体" w:cs="宋体"/>
          <w:i w:val="0"/>
          <w:iCs w:val="0"/>
          <w:caps w:val="0"/>
          <w:color w:val="000000"/>
          <w:spacing w:val="0"/>
          <w:sz w:val="21"/>
          <w:szCs w:val="21"/>
        </w:rPr>
        <w:t>分标1（1）供应商具备建筑工程施工总承包叁级及以上资质，并具有有效安全生产许可证；（2）供应商拟派项目经理须具备建筑工程专业贰级（含以上级）注册建造师执业资格，具备有效的安全生产考核合格证书（B类），且未担任其他在建、已中标未开工或已列为其他项目中标候选人第一名的建造师作为项目经理；（3）拟投入专职安全员须具备安全生产考核合格证书（C类），人数符合住房和城乡建设部《建筑施工企业、工程项目安全生产管理机构设置及安全生产管理人员配备办法》（建质规〔2025〕3号）的规定，且按专业配备专职安全生产管理人员至少1人。 </w:t>
      </w:r>
    </w:p>
    <w:p w14:paraId="0DC5192F">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szCs w:val="21"/>
        </w:rPr>
      </w:pPr>
      <w:r>
        <w:rPr>
          <w:rFonts w:hint="eastAsia" w:ascii="宋体" w:hAnsi="宋体" w:eastAsia="宋体" w:cs="宋体"/>
          <w:b/>
          <w:bCs/>
          <w:szCs w:val="21"/>
        </w:rPr>
        <w:t>三、获取采购文件</w:t>
      </w:r>
      <w:bookmarkEnd w:id="6"/>
      <w:bookmarkEnd w:id="7"/>
      <w:bookmarkEnd w:id="8"/>
      <w:bookmarkEnd w:id="9"/>
    </w:p>
    <w:p w14:paraId="1021CE2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color w:val="auto"/>
          <w:szCs w:val="21"/>
        </w:rPr>
      </w:pPr>
      <w:bookmarkStart w:id="18" w:name="_Toc35393793"/>
      <w:bookmarkStart w:id="19" w:name="_Toc28359082"/>
      <w:bookmarkStart w:id="20" w:name="_Toc35393624"/>
      <w:bookmarkStart w:id="21" w:name="_Toc28359005"/>
      <w:r>
        <w:rPr>
          <w:rFonts w:hint="eastAsia" w:ascii="宋体" w:hAnsi="宋体" w:eastAsia="宋体" w:cs="宋体"/>
          <w:color w:val="auto"/>
          <w:szCs w:val="21"/>
        </w:rPr>
        <w:t>时间：</w:t>
      </w:r>
      <w:bookmarkStart w:id="22" w:name="OLE_LINK8"/>
      <w:bookmarkStart w:id="23" w:name="OLE_LINK9"/>
      <w:r>
        <w:rPr>
          <w:rFonts w:hint="eastAsia" w:ascii="宋体" w:hAnsi="宋体" w:eastAsia="宋体" w:cs="宋体"/>
          <w:color w:val="auto"/>
          <w:szCs w:val="21"/>
        </w:rPr>
        <w:t>2026年</w:t>
      </w:r>
      <w:r>
        <w:rPr>
          <w:rFonts w:hint="eastAsia" w:ascii="宋体" w:hAnsi="宋体" w:eastAsia="宋体" w:cs="宋体"/>
          <w:color w:val="auto"/>
          <w:szCs w:val="21"/>
          <w:lang w:val="en-US" w:eastAsia="zh-CN"/>
        </w:rPr>
        <w:t>8</w:t>
      </w:r>
      <w:r>
        <w:rPr>
          <w:rFonts w:hint="eastAsia" w:ascii="宋体" w:hAnsi="宋体" w:eastAsia="宋体" w:cs="宋体"/>
          <w:color w:val="auto"/>
          <w:szCs w:val="21"/>
        </w:rPr>
        <w:t>月</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14</w:t>
      </w:r>
      <w:r>
        <w:rPr>
          <w:rFonts w:hint="eastAsia" w:ascii="宋体" w:hAnsi="宋体" w:eastAsia="宋体" w:cs="宋体"/>
          <w:color w:val="auto"/>
          <w:szCs w:val="21"/>
        </w:rPr>
        <w:t>日至2026年</w:t>
      </w:r>
      <w:r>
        <w:rPr>
          <w:rFonts w:hint="eastAsia" w:ascii="宋体" w:hAnsi="宋体" w:eastAsia="宋体" w:cs="宋体"/>
          <w:color w:val="auto"/>
          <w:szCs w:val="21"/>
          <w:lang w:val="en-US" w:eastAsia="zh-CN"/>
        </w:rPr>
        <w:t>8</w:t>
      </w:r>
      <w:r>
        <w:rPr>
          <w:rFonts w:hint="eastAsia" w:ascii="宋体" w:hAnsi="宋体" w:eastAsia="宋体" w:cs="宋体"/>
          <w:color w:val="auto"/>
          <w:szCs w:val="21"/>
        </w:rPr>
        <w:t>月</w:t>
      </w:r>
      <w:r>
        <w:rPr>
          <w:rFonts w:hint="eastAsia" w:ascii="宋体" w:hAnsi="宋体" w:cs="宋体"/>
          <w:color w:val="auto"/>
          <w:szCs w:val="21"/>
          <w:lang w:val="en-US" w:eastAsia="zh-CN"/>
        </w:rPr>
        <w:t>21</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日</w:t>
      </w:r>
      <w:bookmarkEnd w:id="22"/>
      <w:bookmarkEnd w:id="23"/>
      <w:r>
        <w:rPr>
          <w:rFonts w:hint="eastAsia" w:ascii="宋体" w:hAnsi="宋体" w:eastAsia="宋体" w:cs="宋体"/>
          <w:color w:val="auto"/>
          <w:szCs w:val="21"/>
        </w:rPr>
        <w:t>，每天上午00:00至12:00，下午12:00至23:59（北京时间，法定节假日除外）</w:t>
      </w:r>
    </w:p>
    <w:p w14:paraId="2BB6C31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地点（网址）：广西政府采购云平台（https://www.gcy.zfcg.gxzf.gov.cn/）</w:t>
      </w:r>
    </w:p>
    <w:p w14:paraId="2D1DBFCD">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b/>
          <w:bCs/>
          <w:color w:val="auto"/>
          <w:szCs w:val="21"/>
        </w:rPr>
      </w:pPr>
      <w:r>
        <w:rPr>
          <w:rFonts w:hint="eastAsia" w:ascii="宋体" w:hAnsi="宋体" w:eastAsia="宋体" w:cs="宋体"/>
          <w:color w:val="auto"/>
          <w:szCs w:val="21"/>
        </w:rPr>
        <w:t>方式：供应商登录广西政府采购云平台https://www.gcy.zfcg.gxzf.gov.cn/在线申请获取采购文件（进入“项目采购”应用，在获取采购文件菜单中选择项目，申请获取采购文件）</w:t>
      </w:r>
    </w:p>
    <w:p w14:paraId="3F19C3E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售价（元）：0</w:t>
      </w:r>
    </w:p>
    <w:p w14:paraId="46F9C23B">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四、</w:t>
      </w:r>
      <w:bookmarkEnd w:id="18"/>
      <w:bookmarkEnd w:id="19"/>
      <w:bookmarkEnd w:id="20"/>
      <w:bookmarkEnd w:id="21"/>
      <w:r>
        <w:rPr>
          <w:rFonts w:hint="eastAsia" w:ascii="宋体" w:hAnsi="宋体" w:eastAsia="宋体" w:cs="宋体"/>
          <w:b/>
          <w:bCs/>
          <w:color w:val="auto"/>
          <w:szCs w:val="21"/>
        </w:rPr>
        <w:t>响应文件提交</w:t>
      </w:r>
    </w:p>
    <w:p w14:paraId="15B4FED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截止时间：2026年</w:t>
      </w:r>
      <w:r>
        <w:rPr>
          <w:rFonts w:hint="eastAsia" w:ascii="宋体" w:hAnsi="宋体" w:cs="宋体"/>
          <w:color w:val="auto"/>
          <w:szCs w:val="21"/>
          <w:lang w:val="en-US" w:eastAsia="zh-CN"/>
        </w:rPr>
        <w:t>9</w:t>
      </w:r>
      <w:r>
        <w:rPr>
          <w:rFonts w:hint="eastAsia" w:ascii="宋体" w:hAnsi="宋体" w:eastAsia="宋体" w:cs="宋体"/>
          <w:color w:val="auto"/>
          <w:szCs w:val="21"/>
        </w:rPr>
        <w:t>月</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1</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日9:</w:t>
      </w:r>
      <w:r>
        <w:rPr>
          <w:rFonts w:hint="eastAsia" w:ascii="宋体" w:hAnsi="宋体" w:cs="宋体"/>
          <w:color w:val="auto"/>
          <w:szCs w:val="21"/>
          <w:lang w:val="en-US" w:eastAsia="zh-CN"/>
        </w:rPr>
        <w:t>00</w:t>
      </w:r>
      <w:r>
        <w:rPr>
          <w:rFonts w:hint="eastAsia" w:ascii="宋体" w:hAnsi="宋体" w:eastAsia="宋体" w:cs="宋体"/>
          <w:color w:val="auto"/>
          <w:szCs w:val="21"/>
        </w:rPr>
        <w:t>（北京时间）</w:t>
      </w:r>
    </w:p>
    <w:p w14:paraId="340B4A3D">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color w:val="auto"/>
          <w:szCs w:val="21"/>
        </w:rPr>
      </w:pPr>
      <w:r>
        <w:rPr>
          <w:rFonts w:hint="eastAsia" w:ascii="宋体" w:hAnsi="宋体" w:eastAsia="宋体" w:cs="宋体"/>
          <w:bCs/>
          <w:color w:val="auto"/>
          <w:szCs w:val="21"/>
        </w:rPr>
        <w:t>地点（网址）：请登录广西政府采购云平台投标客户端投标</w:t>
      </w:r>
    </w:p>
    <w:p w14:paraId="7A5DCD21">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五、响应文件开启</w:t>
      </w:r>
    </w:p>
    <w:p w14:paraId="6A68D7B1">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开启时间：202</w:t>
      </w:r>
      <w:r>
        <w:rPr>
          <w:rFonts w:hint="eastAsia" w:ascii="宋体" w:hAnsi="宋体" w:eastAsia="宋体" w:cs="宋体"/>
          <w:color w:val="auto"/>
          <w:szCs w:val="21"/>
          <w:lang w:val="en-US" w:eastAsia="zh-CN"/>
        </w:rPr>
        <w:t>6</w:t>
      </w:r>
      <w:r>
        <w:rPr>
          <w:rFonts w:hint="eastAsia" w:ascii="宋体" w:hAnsi="宋体" w:eastAsia="宋体" w:cs="宋体"/>
          <w:color w:val="auto"/>
          <w:szCs w:val="21"/>
        </w:rPr>
        <w:t>年</w:t>
      </w:r>
      <w:r>
        <w:rPr>
          <w:rFonts w:hint="eastAsia" w:ascii="宋体" w:hAnsi="宋体" w:cs="宋体"/>
          <w:color w:val="auto"/>
          <w:szCs w:val="21"/>
          <w:lang w:val="en-US" w:eastAsia="zh-CN"/>
        </w:rPr>
        <w:t>9</w:t>
      </w:r>
      <w:r>
        <w:rPr>
          <w:rFonts w:hint="eastAsia" w:ascii="宋体" w:hAnsi="宋体" w:eastAsia="宋体" w:cs="宋体"/>
          <w:color w:val="auto"/>
          <w:szCs w:val="21"/>
        </w:rPr>
        <w:t>月</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1</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日9:</w:t>
      </w:r>
      <w:r>
        <w:rPr>
          <w:rFonts w:hint="eastAsia" w:ascii="宋体" w:hAnsi="宋体" w:cs="宋体"/>
          <w:color w:val="auto"/>
          <w:szCs w:val="21"/>
          <w:lang w:val="en-US" w:eastAsia="zh-CN"/>
        </w:rPr>
        <w:t>00</w:t>
      </w:r>
      <w:r>
        <w:rPr>
          <w:rFonts w:hint="eastAsia" w:ascii="宋体" w:hAnsi="宋体" w:eastAsia="宋体" w:cs="宋体"/>
          <w:color w:val="auto"/>
          <w:szCs w:val="21"/>
        </w:rPr>
        <w:t>（北京时间）</w:t>
      </w:r>
    </w:p>
    <w:p w14:paraId="4499219D">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bCs/>
          <w:szCs w:val="21"/>
          <w:u w:val="single"/>
        </w:rPr>
      </w:pPr>
      <w:r>
        <w:rPr>
          <w:rFonts w:hint="eastAsia" w:ascii="宋体" w:hAnsi="宋体" w:eastAsia="宋体" w:cs="宋体"/>
          <w:szCs w:val="21"/>
        </w:rPr>
        <w:t>地点：通过广西政府采购云平台（https://www.gcy.zfcg.gxzf.gov.cn/）实行在线解密开启</w:t>
      </w:r>
    </w:p>
    <w:p w14:paraId="1EB13FA5">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szCs w:val="21"/>
        </w:rPr>
      </w:pPr>
      <w:bookmarkStart w:id="24" w:name="_Toc35393625"/>
      <w:bookmarkStart w:id="25" w:name="_Toc28359007"/>
      <w:bookmarkStart w:id="26" w:name="_Toc35393794"/>
      <w:bookmarkStart w:id="27" w:name="_Toc28359084"/>
      <w:r>
        <w:rPr>
          <w:rFonts w:hint="eastAsia" w:ascii="宋体" w:hAnsi="宋体" w:eastAsia="宋体" w:cs="宋体"/>
          <w:b/>
          <w:bCs/>
          <w:szCs w:val="21"/>
        </w:rPr>
        <w:t>六、公告期限</w:t>
      </w:r>
      <w:bookmarkEnd w:id="24"/>
      <w:bookmarkEnd w:id="25"/>
      <w:bookmarkEnd w:id="26"/>
      <w:bookmarkEnd w:id="27"/>
    </w:p>
    <w:p w14:paraId="14C0BAC6">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rPr>
        <w:t>自本公告发布之日起5个工作日。</w:t>
      </w:r>
    </w:p>
    <w:p w14:paraId="0794210C">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szCs w:val="21"/>
        </w:rPr>
      </w:pPr>
      <w:bookmarkStart w:id="28" w:name="_Toc35393795"/>
      <w:bookmarkStart w:id="29" w:name="_Toc35393626"/>
      <w:r>
        <w:rPr>
          <w:rFonts w:hint="eastAsia" w:ascii="宋体" w:hAnsi="宋体" w:eastAsia="宋体" w:cs="宋体"/>
          <w:b/>
          <w:bCs/>
          <w:szCs w:val="21"/>
        </w:rPr>
        <w:t>七、其他补充事宜</w:t>
      </w:r>
      <w:bookmarkEnd w:id="28"/>
      <w:bookmarkEnd w:id="29"/>
    </w:p>
    <w:p w14:paraId="41A2B8DD">
      <w:pPr>
        <w:keepNext w:val="0"/>
        <w:keepLines w:val="0"/>
        <w:pageBreakBefore w:val="0"/>
        <w:widowControl/>
        <w:kinsoku/>
        <w:wordWrap/>
        <w:overflowPunct/>
        <w:topLinePunct w:val="0"/>
        <w:autoSpaceDE/>
        <w:autoSpaceDN/>
        <w:bidi w:val="0"/>
        <w:adjustRightInd/>
        <w:snapToGrid w:val="0"/>
        <w:spacing w:line="420" w:lineRule="exact"/>
        <w:ind w:firstLine="420" w:firstLineChars="200"/>
        <w:jc w:val="both"/>
        <w:textAlignment w:val="auto"/>
        <w:rPr>
          <w:rFonts w:hint="eastAsia" w:ascii="宋体" w:hAnsi="宋体" w:eastAsia="宋体" w:cs="宋体"/>
          <w:sz w:val="21"/>
          <w:szCs w:val="21"/>
          <w:u w:val="none"/>
        </w:rPr>
      </w:pPr>
      <w:bookmarkStart w:id="30" w:name="_Hlk37429595"/>
      <w:bookmarkStart w:id="31" w:name="_Hlk37429585"/>
      <w:r>
        <w:rPr>
          <w:rFonts w:hint="eastAsia" w:ascii="宋体" w:hAnsi="宋体" w:eastAsia="宋体" w:cs="宋体"/>
          <w:sz w:val="21"/>
          <w:szCs w:val="21"/>
          <w:u w:val="none"/>
        </w:rPr>
        <w:t>1.网上查询地址</w:t>
      </w:r>
      <w:bookmarkEnd w:id="30"/>
      <w:bookmarkEnd w:id="31"/>
      <w:bookmarkStart w:id="32" w:name="_Hlk37429674"/>
      <w:r>
        <w:rPr>
          <w:rFonts w:hint="eastAsia" w:ascii="宋体" w:hAnsi="宋体" w:eastAsia="宋体" w:cs="宋体"/>
          <w:sz w:val="21"/>
          <w:szCs w:val="21"/>
          <w:u w:val="none"/>
        </w:rPr>
        <w:t>：</w:t>
      </w:r>
      <w:r>
        <w:rPr>
          <w:rFonts w:hint="eastAsia" w:ascii="宋体" w:hAnsi="宋体" w:eastAsia="宋体" w:cs="宋体"/>
          <w:spacing w:val="-2"/>
          <w:sz w:val="21"/>
          <w:szCs w:val="21"/>
          <w:u w:val="none"/>
        </w:rPr>
        <w:t>全国公共资源交易平台（广西</w:t>
      </w:r>
      <w:r>
        <w:rPr>
          <w:rFonts w:hint="eastAsia" w:ascii="宋体" w:hAnsi="宋体" w:eastAsia="宋体" w:cs="宋体"/>
          <w:spacing w:val="-27"/>
          <w:sz w:val="21"/>
          <w:szCs w:val="21"/>
          <w:u w:val="none"/>
        </w:rPr>
        <w:t xml:space="preserve"> </w:t>
      </w:r>
      <w:r>
        <w:rPr>
          <w:rFonts w:hint="eastAsia" w:ascii="宋体" w:hAnsi="宋体" w:eastAsia="宋体" w:cs="宋体"/>
          <w:spacing w:val="-2"/>
          <w:sz w:val="21"/>
          <w:szCs w:val="21"/>
          <w:u w:val="none"/>
        </w:rPr>
        <w:t>·藤县</w:t>
      </w:r>
      <w:r>
        <w:rPr>
          <w:rFonts w:hint="eastAsia" w:ascii="宋体" w:hAnsi="宋体" w:eastAsia="宋体" w:cs="宋体"/>
          <w:spacing w:val="-21"/>
          <w:sz w:val="21"/>
          <w:szCs w:val="21"/>
          <w:u w:val="none"/>
        </w:rPr>
        <w:t>）（http://ggzy.jgswj.gxzf.gov.cn/txggzy/</w:t>
      </w:r>
      <w:r>
        <w:rPr>
          <w:rFonts w:hint="eastAsia" w:ascii="宋体" w:hAnsi="宋体" w:eastAsia="宋体" w:cs="宋体"/>
          <w:spacing w:val="-1"/>
          <w:sz w:val="21"/>
          <w:szCs w:val="21"/>
          <w:u w:val="none"/>
        </w:rPr>
        <w:t>）、</w:t>
      </w:r>
      <w:r>
        <w:rPr>
          <w:rFonts w:hint="eastAsia" w:ascii="宋体" w:hAnsi="宋体" w:eastAsia="宋体" w:cs="宋体"/>
          <w:spacing w:val="-2"/>
          <w:sz w:val="21"/>
          <w:szCs w:val="21"/>
          <w:u w:val="none"/>
        </w:rPr>
        <w:t>中国政府采购网（http://www.ccgp.gov.cn/）、广西壮族自治区政府采购网（http://www.ccgp-guangxi.gov.cn/</w:t>
      </w:r>
      <w:r>
        <w:rPr>
          <w:rFonts w:hint="eastAsia" w:ascii="宋体" w:hAnsi="宋体" w:eastAsia="宋体" w:cs="宋体"/>
          <w:sz w:val="21"/>
          <w:szCs w:val="21"/>
          <w:u w:val="none"/>
        </w:rPr>
        <w:t>）</w:t>
      </w:r>
      <w:r>
        <w:rPr>
          <w:rFonts w:hint="eastAsia" w:ascii="宋体" w:hAnsi="宋体" w:eastAsia="宋体" w:cs="宋体"/>
          <w:sz w:val="21"/>
          <w:szCs w:val="21"/>
          <w:u w:val="none"/>
          <w:lang w:eastAsia="zh-CN"/>
        </w:rPr>
        <w:t>、</w:t>
      </w:r>
      <w:r>
        <w:rPr>
          <w:rFonts w:hint="eastAsia" w:ascii="宋体" w:hAnsi="宋体" w:eastAsia="宋体" w:cs="宋体"/>
          <w:i w:val="0"/>
          <w:iCs w:val="0"/>
          <w:caps w:val="0"/>
          <w:color w:val="333333"/>
          <w:spacing w:val="0"/>
          <w:sz w:val="21"/>
          <w:szCs w:val="21"/>
          <w:shd w:val="clear" w:fill="FFFFFF"/>
        </w:rPr>
        <w:t>梧州市政府采购网</w:t>
      </w:r>
      <w:r>
        <w:rPr>
          <w:rFonts w:hint="eastAsia" w:ascii="宋体" w:hAnsi="宋体" w:eastAsia="宋体" w:cs="宋体"/>
          <w:sz w:val="21"/>
          <w:szCs w:val="21"/>
          <w:u w:val="none"/>
          <w:lang w:eastAsia="zh-CN"/>
        </w:rPr>
        <w:t>（</w:t>
      </w:r>
      <w:r>
        <w:rPr>
          <w:rFonts w:hint="eastAsia" w:ascii="宋体" w:hAnsi="宋体" w:eastAsia="宋体" w:cs="宋体"/>
          <w:i w:val="0"/>
          <w:iCs w:val="0"/>
          <w:caps w:val="0"/>
          <w:color w:val="333333"/>
          <w:spacing w:val="0"/>
          <w:sz w:val="21"/>
          <w:szCs w:val="21"/>
          <w:shd w:val="clear" w:fill="FFFFFF"/>
        </w:rPr>
        <w:t>http://117.141.250.58:10030/web/cgw/index.ptl</w:t>
      </w:r>
      <w:r>
        <w:rPr>
          <w:rFonts w:hint="eastAsia" w:ascii="宋体" w:hAnsi="宋体" w:eastAsia="宋体" w:cs="宋体"/>
          <w:i w:val="0"/>
          <w:iCs w:val="0"/>
          <w:caps w:val="0"/>
          <w:color w:val="333333"/>
          <w:spacing w:val="0"/>
          <w:sz w:val="21"/>
          <w:szCs w:val="21"/>
          <w:shd w:val="clear" w:fill="FFFFFF"/>
          <w:lang w:eastAsia="zh-CN"/>
        </w:rPr>
        <w:t>）</w:t>
      </w:r>
      <w:r>
        <w:rPr>
          <w:rFonts w:hint="eastAsia" w:ascii="宋体" w:hAnsi="宋体" w:eastAsia="宋体" w:cs="宋体"/>
          <w:bCs/>
          <w:sz w:val="21"/>
          <w:szCs w:val="21"/>
          <w:u w:val="none"/>
        </w:rPr>
        <w:t>。</w:t>
      </w:r>
    </w:p>
    <w:bookmarkEnd w:id="32"/>
    <w:p w14:paraId="176BC1E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u w:val="none"/>
        </w:rPr>
      </w:pPr>
      <w:r>
        <w:rPr>
          <w:rFonts w:hint="eastAsia" w:ascii="宋体" w:hAnsi="宋体" w:cs="宋体"/>
          <w:color w:val="auto"/>
          <w:sz w:val="21"/>
          <w:szCs w:val="21"/>
          <w:highlight w:val="none"/>
          <w:u w:val="none"/>
          <w:lang w:val="en-US" w:eastAsia="zh-CN"/>
        </w:rPr>
        <w:t>2.</w:t>
      </w:r>
      <w:r>
        <w:rPr>
          <w:rFonts w:hint="eastAsia" w:ascii="宋体" w:hAnsi="宋体" w:eastAsia="宋体" w:cs="宋体"/>
          <w:color w:val="auto"/>
          <w:sz w:val="21"/>
          <w:szCs w:val="21"/>
          <w:highlight w:val="none"/>
          <w:u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40CC0E7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u w:val="none"/>
        </w:rPr>
      </w:pPr>
      <w:r>
        <w:rPr>
          <w:rFonts w:hint="eastAsia" w:ascii="宋体" w:hAnsi="宋体" w:cs="宋体"/>
          <w:color w:val="auto"/>
          <w:sz w:val="21"/>
          <w:szCs w:val="21"/>
          <w:highlight w:val="none"/>
          <w:u w:val="none"/>
          <w:lang w:val="en-US" w:eastAsia="zh-CN"/>
        </w:rPr>
        <w:t>3.</w:t>
      </w:r>
      <w:r>
        <w:rPr>
          <w:rFonts w:hint="eastAsia" w:ascii="宋体" w:hAnsi="宋体" w:eastAsia="宋体" w:cs="宋体"/>
          <w:color w:val="auto"/>
          <w:sz w:val="21"/>
          <w:szCs w:val="21"/>
          <w:highlight w:val="none"/>
          <w:u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3C7655FC">
      <w:pPr>
        <w:keepNext w:val="0"/>
        <w:keepLines w:val="0"/>
        <w:pageBreakBefore w:val="0"/>
        <w:widowControl w:val="0"/>
        <w:kinsoku/>
        <w:wordWrap/>
        <w:overflowPunct/>
        <w:topLinePunct w:val="0"/>
        <w:autoSpaceDE/>
        <w:autoSpaceDN/>
        <w:bidi w:val="0"/>
        <w:adjustRightInd/>
        <w:snapToGrid/>
        <w:spacing w:line="420" w:lineRule="exact"/>
        <w:ind w:firstLine="444" w:firstLineChars="200"/>
        <w:textAlignment w:val="auto"/>
        <w:rPr>
          <w:rFonts w:hint="eastAsia" w:ascii="宋体" w:hAnsi="宋体" w:eastAsia="宋体" w:cs="宋体"/>
          <w:color w:val="auto"/>
          <w:spacing w:val="6"/>
          <w:sz w:val="21"/>
          <w:szCs w:val="21"/>
          <w:highlight w:val="none"/>
          <w:u w:val="none"/>
          <w:lang w:val="en-US" w:eastAsia="zh-CN" w:bidi="ar-SA"/>
        </w:rPr>
      </w:pPr>
      <w:r>
        <w:rPr>
          <w:rFonts w:hint="eastAsia" w:ascii="宋体" w:hAnsi="宋体" w:cs="宋体"/>
          <w:color w:val="auto"/>
          <w:spacing w:val="6"/>
          <w:sz w:val="21"/>
          <w:szCs w:val="21"/>
          <w:highlight w:val="none"/>
          <w:u w:val="none"/>
          <w:lang w:val="en-US" w:eastAsia="zh-CN" w:bidi="ar-SA"/>
        </w:rPr>
        <w:t>4.</w:t>
      </w:r>
      <w:r>
        <w:rPr>
          <w:rFonts w:hint="eastAsia" w:ascii="宋体" w:hAnsi="宋体" w:eastAsia="宋体" w:cs="宋体"/>
          <w:color w:val="auto"/>
          <w:spacing w:val="6"/>
          <w:sz w:val="21"/>
          <w:szCs w:val="21"/>
          <w:highlight w:val="none"/>
          <w:u w:val="none"/>
          <w:lang w:val="en-US" w:eastAsia="zh-CN" w:bidi="ar-SA"/>
        </w:rPr>
        <w:t>本项目需要落实的政府采购政策：</w:t>
      </w:r>
    </w:p>
    <w:p w14:paraId="595D388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eastAsia="zh-CN"/>
        </w:rPr>
        <w:t>①</w:t>
      </w:r>
      <w:r>
        <w:rPr>
          <w:rFonts w:hint="eastAsia" w:ascii="宋体" w:hAnsi="宋体" w:eastAsia="宋体" w:cs="宋体"/>
          <w:color w:val="auto"/>
          <w:sz w:val="21"/>
          <w:szCs w:val="21"/>
          <w:u w:val="none"/>
        </w:rPr>
        <w:t>政府采购促进中小企业发展。</w:t>
      </w:r>
    </w:p>
    <w:p w14:paraId="7B7A72D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eastAsia="zh-CN"/>
        </w:rPr>
        <w:t>②</w:t>
      </w:r>
      <w:r>
        <w:rPr>
          <w:rFonts w:hint="eastAsia" w:ascii="宋体" w:hAnsi="宋体" w:eastAsia="宋体" w:cs="宋体"/>
          <w:color w:val="auto"/>
          <w:sz w:val="21"/>
          <w:szCs w:val="21"/>
          <w:u w:val="none"/>
        </w:rPr>
        <w:t>政府采购支持采用本国产品的政策。</w:t>
      </w:r>
    </w:p>
    <w:p w14:paraId="037B82A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eastAsia="zh-CN"/>
        </w:rPr>
        <w:t>③</w:t>
      </w:r>
      <w:r>
        <w:rPr>
          <w:rFonts w:hint="eastAsia" w:ascii="宋体" w:hAnsi="宋体" w:eastAsia="宋体" w:cs="宋体"/>
          <w:color w:val="auto"/>
          <w:sz w:val="21"/>
          <w:szCs w:val="21"/>
          <w:u w:val="none"/>
        </w:rPr>
        <w:t>强制采购、优先采购环境标志产品、节能产品。</w:t>
      </w:r>
    </w:p>
    <w:p w14:paraId="37DCA13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eastAsia="zh-CN"/>
        </w:rPr>
        <w:t>④</w:t>
      </w:r>
      <w:r>
        <w:rPr>
          <w:rFonts w:hint="eastAsia" w:ascii="宋体" w:hAnsi="宋体" w:eastAsia="宋体" w:cs="宋体"/>
          <w:color w:val="auto"/>
          <w:sz w:val="21"/>
          <w:szCs w:val="21"/>
          <w:u w:val="none"/>
        </w:rPr>
        <w:t>政府采购促进残疾人就业政策。</w:t>
      </w:r>
    </w:p>
    <w:p w14:paraId="1C3F689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u w:val="none"/>
        </w:rPr>
      </w:pPr>
      <w:r>
        <w:rPr>
          <w:rFonts w:hint="eastAsia" w:ascii="宋体" w:hAnsi="宋体" w:eastAsia="宋体" w:cs="宋体"/>
          <w:color w:val="auto"/>
          <w:sz w:val="21"/>
          <w:szCs w:val="21"/>
          <w:u w:val="none"/>
          <w:lang w:eastAsia="zh-CN"/>
        </w:rPr>
        <w:t>⑤</w:t>
      </w:r>
      <w:r>
        <w:rPr>
          <w:rFonts w:hint="eastAsia" w:ascii="宋体" w:hAnsi="宋体" w:eastAsia="宋体" w:cs="宋体"/>
          <w:color w:val="auto"/>
          <w:sz w:val="21"/>
          <w:szCs w:val="21"/>
          <w:u w:val="none"/>
        </w:rPr>
        <w:t>政府采购支持监狱企业发展。</w:t>
      </w:r>
    </w:p>
    <w:p w14:paraId="1EA32C2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.在线投标响应（电子投标）说明</w:t>
      </w:r>
    </w:p>
    <w:p w14:paraId="2BEC339A">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本项目为全流程电子化采购项目，通过广西政府采购云平台（https://www.gcy.zfcg.gxzf.gov.cn/）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10C22D21">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95763）。</w:t>
      </w:r>
    </w:p>
    <w:p w14:paraId="359F18D4">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53701CCC">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r>
        <w:rPr>
          <w:rFonts w:hint="eastAsia" w:ascii="宋体" w:hAnsi="宋体" w:eastAsia="宋体" w:cs="宋体"/>
          <w:szCs w:val="21"/>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9428E69">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color w:val="000000"/>
          <w:szCs w:val="21"/>
        </w:rPr>
      </w:pPr>
      <w:r>
        <w:rPr>
          <w:rFonts w:hint="eastAsia" w:ascii="宋体" w:hAnsi="宋体" w:eastAsia="宋体" w:cs="宋体"/>
          <w:szCs w:val="21"/>
        </w:rPr>
        <w:t>（4）供应商需要在具备有摄像头及语音功能且互联网网络状况良好的电脑登录广西政府采购云平台远程开标大厅参与本次磋商，否则后果自负。</w:t>
      </w:r>
    </w:p>
    <w:p w14:paraId="484C8479">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Cs/>
          <w:szCs w:val="21"/>
        </w:rPr>
      </w:pPr>
      <w:r>
        <w:rPr>
          <w:rFonts w:hint="eastAsia" w:ascii="宋体" w:hAnsi="宋体" w:eastAsia="宋体" w:cs="宋体"/>
          <w:b/>
          <w:szCs w:val="21"/>
        </w:rPr>
        <w:t>八、凡对本次采购提出询问，请按以下方式联系</w:t>
      </w:r>
    </w:p>
    <w:p w14:paraId="4C55E785">
      <w:pPr>
        <w:keepNext w:val="0"/>
        <w:keepLines w:val="0"/>
        <w:pageBreakBefore w:val="0"/>
        <w:kinsoku/>
        <w:wordWrap/>
        <w:overflowPunct/>
        <w:topLinePunct w:val="0"/>
        <w:autoSpaceDE/>
        <w:autoSpaceDN/>
        <w:bidi w:val="0"/>
        <w:spacing w:line="420" w:lineRule="exact"/>
        <w:ind w:firstLine="420" w:firstLineChars="200"/>
        <w:jc w:val="left"/>
        <w:rPr>
          <w:rFonts w:hint="eastAsia" w:ascii="宋体" w:hAnsi="宋体" w:eastAsia="宋体" w:cs="宋体"/>
          <w:szCs w:val="21"/>
        </w:rPr>
      </w:pPr>
      <w:r>
        <w:rPr>
          <w:rFonts w:hint="eastAsia" w:ascii="宋体" w:hAnsi="宋体" w:eastAsia="宋体" w:cs="宋体"/>
          <w:szCs w:val="21"/>
        </w:rPr>
        <w:t>1.采购人信息</w:t>
      </w:r>
    </w:p>
    <w:p w14:paraId="47BC1DD6">
      <w:pPr>
        <w:keepNext w:val="0"/>
        <w:keepLines w:val="0"/>
        <w:pageBreakBefore w:val="0"/>
        <w:kinsoku/>
        <w:wordWrap/>
        <w:overflowPunct/>
        <w:topLinePunct w:val="0"/>
        <w:autoSpaceDE/>
        <w:autoSpaceDN/>
        <w:bidi w:val="0"/>
        <w:spacing w:line="420" w:lineRule="exact"/>
        <w:ind w:firstLine="420" w:firstLineChars="200"/>
        <w:jc w:val="left"/>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eastAsia="宋体" w:cs="宋体"/>
          <w:szCs w:val="21"/>
          <w:lang w:eastAsia="zh-CN"/>
        </w:rPr>
        <w:t>藤县中等专业学校</w:t>
      </w:r>
    </w:p>
    <w:p w14:paraId="2D5FA6F0">
      <w:pPr>
        <w:keepNext w:val="0"/>
        <w:keepLines w:val="0"/>
        <w:pageBreakBefore w:val="0"/>
        <w:kinsoku/>
        <w:wordWrap/>
        <w:overflowPunct/>
        <w:topLinePunct w:val="0"/>
        <w:autoSpaceDE/>
        <w:autoSpaceDN/>
        <w:bidi w:val="0"/>
        <w:spacing w:line="42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地址：</w:t>
      </w:r>
      <w:r>
        <w:rPr>
          <w:rFonts w:hint="eastAsia" w:ascii="宋体" w:hAnsi="宋体" w:eastAsia="宋体" w:cs="宋体"/>
          <w:i w:val="0"/>
          <w:iCs w:val="0"/>
          <w:caps w:val="0"/>
          <w:color w:val="000000"/>
          <w:spacing w:val="0"/>
          <w:sz w:val="21"/>
          <w:szCs w:val="21"/>
        </w:rPr>
        <w:t>藤县藤州镇潭东村藤县中等专业学校</w:t>
      </w:r>
    </w:p>
    <w:p w14:paraId="661A21A2">
      <w:pPr>
        <w:pStyle w:val="18"/>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kern w:val="2"/>
          <w:sz w:val="21"/>
          <w:lang w:eastAsia="zh-CN"/>
        </w:rPr>
      </w:pPr>
      <w:r>
        <w:rPr>
          <w:rFonts w:hint="eastAsia" w:ascii="宋体" w:hAnsi="宋体" w:eastAsia="宋体" w:cs="宋体"/>
          <w:kern w:val="2"/>
          <w:sz w:val="21"/>
        </w:rPr>
        <w:t>项目联系人：</w:t>
      </w:r>
      <w:r>
        <w:rPr>
          <w:rFonts w:hint="eastAsia" w:ascii="宋体" w:hAnsi="宋体" w:eastAsia="宋体" w:cs="宋体"/>
          <w:kern w:val="2"/>
          <w:sz w:val="21"/>
          <w:lang w:eastAsia="zh-CN"/>
        </w:rPr>
        <w:t>李智</w:t>
      </w:r>
    </w:p>
    <w:p w14:paraId="596E14D0">
      <w:pPr>
        <w:keepNext w:val="0"/>
        <w:keepLines w:val="0"/>
        <w:pageBreakBefore w:val="0"/>
        <w:kinsoku/>
        <w:wordWrap/>
        <w:overflowPunct/>
        <w:topLinePunct w:val="0"/>
        <w:autoSpaceDE/>
        <w:autoSpaceDN/>
        <w:bidi w:val="0"/>
        <w:spacing w:line="42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项目联系方式：</w:t>
      </w:r>
      <w:r>
        <w:rPr>
          <w:rFonts w:hint="eastAsia" w:ascii="宋体" w:hAnsi="宋体" w:eastAsia="宋体" w:cs="宋体"/>
          <w:i w:val="0"/>
          <w:iCs w:val="0"/>
          <w:caps w:val="0"/>
          <w:color w:val="000000"/>
          <w:spacing w:val="0"/>
          <w:sz w:val="21"/>
          <w:szCs w:val="21"/>
        </w:rPr>
        <w:t>0774-7300038</w:t>
      </w:r>
    </w:p>
    <w:p w14:paraId="3F929744">
      <w:pPr>
        <w:keepNext w:val="0"/>
        <w:keepLines w:val="0"/>
        <w:pageBreakBefore w:val="0"/>
        <w:kinsoku/>
        <w:wordWrap/>
        <w:overflowPunct/>
        <w:topLinePunct w:val="0"/>
        <w:autoSpaceDE/>
        <w:autoSpaceDN/>
        <w:bidi w:val="0"/>
        <w:spacing w:line="420" w:lineRule="exact"/>
        <w:ind w:firstLine="420" w:firstLineChars="200"/>
        <w:jc w:val="left"/>
        <w:rPr>
          <w:rFonts w:hint="eastAsia" w:ascii="宋体" w:hAnsi="宋体" w:eastAsia="宋体" w:cs="宋体"/>
          <w:szCs w:val="21"/>
        </w:rPr>
      </w:pPr>
      <w:r>
        <w:rPr>
          <w:rFonts w:hint="eastAsia" w:ascii="宋体" w:hAnsi="宋体" w:eastAsia="宋体" w:cs="宋体"/>
          <w:szCs w:val="21"/>
        </w:rPr>
        <w:t>2.采购代理机构信息</w:t>
      </w:r>
    </w:p>
    <w:p w14:paraId="14E75C4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eastAsia="宋体" w:cs="宋体"/>
          <w:szCs w:val="21"/>
          <w:lang w:eastAsia="zh-CN"/>
        </w:rPr>
        <w:t>广西盛元华工程咨询有限公司</w:t>
      </w:r>
    </w:p>
    <w:p w14:paraId="7D28973E">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rPr>
        <w:t>地址：梧州市</w:t>
      </w:r>
      <w:r>
        <w:rPr>
          <w:rFonts w:hint="eastAsia" w:ascii="宋体" w:hAnsi="宋体" w:eastAsia="宋体" w:cs="宋体"/>
          <w:szCs w:val="21"/>
          <w:lang w:eastAsia="zh-CN"/>
        </w:rPr>
        <w:t>藤县藤州镇民安路</w:t>
      </w:r>
      <w:r>
        <w:rPr>
          <w:rFonts w:hint="eastAsia" w:ascii="宋体" w:hAnsi="宋体" w:eastAsia="宋体" w:cs="宋体"/>
          <w:szCs w:val="21"/>
          <w:lang w:val="en-US" w:eastAsia="zh-CN"/>
        </w:rPr>
        <w:t>23号四楼</w:t>
      </w:r>
    </w:p>
    <w:p w14:paraId="71FAF054">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lang w:eastAsia="zh-CN"/>
        </w:rPr>
      </w:pPr>
      <w:r>
        <w:rPr>
          <w:rFonts w:hint="eastAsia" w:ascii="宋体" w:hAnsi="宋体" w:eastAsia="宋体" w:cs="宋体"/>
          <w:szCs w:val="21"/>
        </w:rPr>
        <w:t>项目联系人：</w:t>
      </w:r>
      <w:r>
        <w:rPr>
          <w:rFonts w:hint="eastAsia" w:ascii="宋体" w:hAnsi="宋体" w:eastAsia="宋体" w:cs="宋体"/>
          <w:szCs w:val="21"/>
          <w:lang w:eastAsia="zh-CN"/>
        </w:rPr>
        <w:t>马家丽</w:t>
      </w:r>
    </w:p>
    <w:p w14:paraId="3D88281F">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rPr>
        <w:t>项目联系方式：</w:t>
      </w:r>
      <w:r>
        <w:rPr>
          <w:rFonts w:hint="eastAsia" w:ascii="宋体" w:hAnsi="宋体" w:eastAsia="宋体" w:cs="宋体"/>
          <w:szCs w:val="21"/>
          <w:lang w:val="en-US" w:eastAsia="zh-CN"/>
        </w:rPr>
        <w:t>0774-7556366</w:t>
      </w:r>
    </w:p>
    <w:p w14:paraId="74B315AA">
      <w:pPr>
        <w:keepNext w:val="0"/>
        <w:keepLines w:val="0"/>
        <w:pageBreakBefore w:val="0"/>
        <w:kinsoku/>
        <w:wordWrap/>
        <w:overflowPunct/>
        <w:topLinePunct w:val="0"/>
        <w:autoSpaceDE/>
        <w:autoSpaceDN/>
        <w:bidi w:val="0"/>
        <w:spacing w:line="420" w:lineRule="exact"/>
        <w:ind w:firstLine="420" w:firstLineChars="200"/>
        <w:rPr>
          <w:rFonts w:hint="eastAsia" w:ascii="宋体" w:hAnsi="宋体" w:eastAsia="宋体" w:cs="宋体"/>
          <w:szCs w:val="21"/>
        </w:rPr>
      </w:pPr>
    </w:p>
    <w:p w14:paraId="1E420C90">
      <w:pPr>
        <w:pStyle w:val="11"/>
        <w:keepNext w:val="0"/>
        <w:keepLines w:val="0"/>
        <w:pageBreakBefore w:val="0"/>
        <w:kinsoku/>
        <w:wordWrap w:val="0"/>
        <w:overflowPunct/>
        <w:topLinePunct w:val="0"/>
        <w:autoSpaceDE/>
        <w:autoSpaceDN/>
        <w:bidi w:val="0"/>
        <w:spacing w:line="420" w:lineRule="exact"/>
        <w:ind w:firstLine="420" w:firstLineChars="200"/>
        <w:jc w:val="right"/>
        <w:rPr>
          <w:rFonts w:hint="eastAsia" w:ascii="宋体" w:hAnsi="宋体" w:eastAsia="宋体" w:cs="宋体"/>
          <w:color w:val="auto"/>
          <w:szCs w:val="21"/>
          <w:lang w:val="en-US" w:eastAsia="zh-CN"/>
        </w:rPr>
      </w:pPr>
      <w:r>
        <w:rPr>
          <w:rFonts w:hint="eastAsia" w:ascii="宋体" w:hAnsi="宋体" w:cs="宋体"/>
          <w:color w:val="auto"/>
          <w:szCs w:val="21"/>
          <w:lang w:val="en-US" w:eastAsia="zh-CN"/>
        </w:rPr>
        <w:t>藤县中等专业学校</w:t>
      </w:r>
    </w:p>
    <w:p w14:paraId="4E3B174F">
      <w:pPr>
        <w:pStyle w:val="11"/>
        <w:keepNext w:val="0"/>
        <w:keepLines w:val="0"/>
        <w:pageBreakBefore w:val="0"/>
        <w:kinsoku/>
        <w:wordWrap/>
        <w:overflowPunct/>
        <w:topLinePunct w:val="0"/>
        <w:autoSpaceDE/>
        <w:autoSpaceDN/>
        <w:bidi w:val="0"/>
        <w:spacing w:line="420" w:lineRule="exact"/>
        <w:ind w:firstLine="420" w:firstLineChars="200"/>
        <w:jc w:val="right"/>
        <w:rPr>
          <w:rFonts w:hint="eastAsia" w:ascii="宋体" w:hAnsi="宋体" w:eastAsia="宋体" w:cs="宋体"/>
          <w:color w:val="auto"/>
          <w:szCs w:val="21"/>
          <w:lang w:eastAsia="zh-CN"/>
        </w:rPr>
      </w:pPr>
      <w:r>
        <w:rPr>
          <w:rFonts w:hint="eastAsia" w:ascii="宋体" w:hAnsi="宋体" w:eastAsia="宋体" w:cs="宋体"/>
          <w:color w:val="auto"/>
          <w:szCs w:val="21"/>
          <w:lang w:eastAsia="zh-CN"/>
        </w:rPr>
        <w:t>广西盛元华工程咨询有限公司</w:t>
      </w:r>
    </w:p>
    <w:p w14:paraId="12733AF0">
      <w:pPr>
        <w:pStyle w:val="22"/>
        <w:keepNext w:val="0"/>
        <w:keepLines w:val="0"/>
        <w:pageBreakBefore w:val="0"/>
        <w:kinsoku/>
        <w:wordWrap/>
        <w:overflowPunct/>
        <w:topLinePunct w:val="0"/>
        <w:autoSpaceDE/>
        <w:autoSpaceDN/>
        <w:bidi w:val="0"/>
        <w:snapToGrid/>
        <w:spacing w:line="420" w:lineRule="exact"/>
        <w:jc w:val="right"/>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2026年</w:t>
      </w:r>
      <w:r>
        <w:rPr>
          <w:rFonts w:hint="eastAsia" w:ascii="宋体" w:hAnsi="宋体" w:cs="宋体"/>
          <w:color w:val="auto"/>
          <w:kern w:val="2"/>
          <w:sz w:val="21"/>
          <w:szCs w:val="21"/>
          <w:lang w:val="en-US" w:eastAsia="zh-CN"/>
        </w:rPr>
        <w:t>8</w:t>
      </w:r>
      <w:r>
        <w:rPr>
          <w:rFonts w:hint="eastAsia" w:ascii="宋体" w:hAnsi="宋体" w:eastAsia="宋体" w:cs="宋体"/>
          <w:color w:val="auto"/>
          <w:kern w:val="2"/>
          <w:sz w:val="21"/>
          <w:szCs w:val="21"/>
        </w:rPr>
        <w:t>月</w:t>
      </w:r>
      <w:r>
        <w:rPr>
          <w:rFonts w:hint="eastAsia" w:ascii="宋体" w:hAnsi="宋体" w:cs="宋体"/>
          <w:color w:val="auto"/>
          <w:kern w:val="2"/>
          <w:sz w:val="21"/>
          <w:szCs w:val="21"/>
          <w:lang w:val="en-US" w:eastAsia="zh-CN"/>
        </w:rPr>
        <w:t>14</w:t>
      </w:r>
      <w:r>
        <w:rPr>
          <w:rFonts w:hint="eastAsia" w:ascii="宋体" w:hAnsi="宋体" w:eastAsia="宋体" w:cs="宋体"/>
          <w:color w:val="auto"/>
          <w:kern w:val="2"/>
          <w:sz w:val="21"/>
          <w:szCs w:val="21"/>
        </w:rPr>
        <w:t>日</w:t>
      </w:r>
    </w:p>
    <w:p w14:paraId="21A66FB7">
      <w:pPr>
        <w:spacing w:line="360" w:lineRule="auto"/>
        <w:jc w:val="center"/>
        <w:outlineLvl w:val="0"/>
        <w:rPr>
          <w:rFonts w:hint="eastAsia" w:ascii="宋体" w:hAnsi="宋体" w:eastAsia="宋体" w:cs="宋体"/>
          <w:b/>
          <w:sz w:val="32"/>
          <w:szCs w:val="32"/>
        </w:rPr>
      </w:pPr>
      <w:bookmarkStart w:id="33" w:name="_Toc19892"/>
      <w:bookmarkStart w:id="34" w:name="_Toc5839"/>
      <w:r>
        <w:rPr>
          <w:rFonts w:hint="eastAsia" w:ascii="宋体" w:hAnsi="宋体" w:eastAsia="宋体" w:cs="宋体"/>
          <w:szCs w:val="21"/>
        </w:rPr>
        <w:br w:type="page"/>
      </w:r>
      <w:bookmarkEnd w:id="33"/>
      <w:bookmarkEnd w:id="34"/>
      <w:bookmarkStart w:id="35" w:name="_Toc20413"/>
      <w:r>
        <w:rPr>
          <w:rFonts w:hint="eastAsia" w:ascii="宋体" w:hAnsi="宋体" w:eastAsia="宋体" w:cs="宋体"/>
          <w:b/>
          <w:sz w:val="32"/>
          <w:szCs w:val="32"/>
        </w:rPr>
        <w:t>第二章 供应商须知</w:t>
      </w:r>
      <w:bookmarkEnd w:id="35"/>
    </w:p>
    <w:p w14:paraId="785DDC64">
      <w:pPr>
        <w:pStyle w:val="3"/>
        <w:spacing w:before="0" w:after="0" w:line="360" w:lineRule="auto"/>
        <w:jc w:val="center"/>
        <w:rPr>
          <w:rFonts w:hint="eastAsia" w:ascii="宋体" w:hAnsi="宋体" w:eastAsia="宋体" w:cs="宋体"/>
          <w:bCs w:val="0"/>
          <w:sz w:val="28"/>
          <w:szCs w:val="28"/>
        </w:rPr>
      </w:pPr>
      <w:bookmarkStart w:id="36" w:name="_Toc4178"/>
      <w:r>
        <w:rPr>
          <w:rFonts w:hint="eastAsia" w:ascii="宋体" w:hAnsi="宋体" w:eastAsia="宋体" w:cs="宋体"/>
          <w:bCs w:val="0"/>
          <w:sz w:val="28"/>
          <w:szCs w:val="28"/>
        </w:rPr>
        <w:t>第一节 供应商须知前附表</w:t>
      </w:r>
      <w:bookmarkEnd w:id="36"/>
    </w:p>
    <w:tbl>
      <w:tblPr>
        <w:tblStyle w:val="32"/>
        <w:tblW w:w="94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4"/>
        <w:gridCol w:w="1613"/>
        <w:gridCol w:w="6882"/>
      </w:tblGrid>
      <w:tr w14:paraId="1484E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44" w:type="dxa"/>
            <w:vAlign w:val="center"/>
          </w:tcPr>
          <w:p w14:paraId="1E86859D">
            <w:pPr>
              <w:spacing w:line="300" w:lineRule="auto"/>
              <w:jc w:val="center"/>
              <w:rPr>
                <w:rFonts w:hint="eastAsia" w:ascii="宋体" w:hAnsi="宋体" w:eastAsia="宋体" w:cs="宋体"/>
                <w:b/>
                <w:szCs w:val="21"/>
              </w:rPr>
            </w:pPr>
            <w:r>
              <w:rPr>
                <w:rFonts w:hint="eastAsia" w:ascii="宋体" w:hAnsi="宋体" w:eastAsia="宋体" w:cs="宋体"/>
                <w:b/>
                <w:szCs w:val="21"/>
              </w:rPr>
              <w:t>条款号</w:t>
            </w:r>
          </w:p>
        </w:tc>
        <w:tc>
          <w:tcPr>
            <w:tcW w:w="1613" w:type="dxa"/>
            <w:vAlign w:val="center"/>
          </w:tcPr>
          <w:p w14:paraId="31F3E890">
            <w:pPr>
              <w:spacing w:line="300" w:lineRule="auto"/>
              <w:jc w:val="center"/>
              <w:rPr>
                <w:rFonts w:hint="eastAsia" w:ascii="宋体" w:hAnsi="宋体" w:eastAsia="宋体" w:cs="宋体"/>
                <w:b/>
                <w:szCs w:val="21"/>
              </w:rPr>
            </w:pPr>
            <w:r>
              <w:rPr>
                <w:rFonts w:hint="eastAsia" w:ascii="宋体" w:hAnsi="宋体" w:eastAsia="宋体" w:cs="宋体"/>
                <w:b/>
                <w:szCs w:val="21"/>
              </w:rPr>
              <w:t>条款内容</w:t>
            </w:r>
          </w:p>
        </w:tc>
        <w:tc>
          <w:tcPr>
            <w:tcW w:w="6882" w:type="dxa"/>
            <w:vAlign w:val="center"/>
          </w:tcPr>
          <w:p w14:paraId="420EAACE">
            <w:pPr>
              <w:spacing w:line="300" w:lineRule="auto"/>
              <w:jc w:val="center"/>
              <w:rPr>
                <w:rFonts w:hint="eastAsia" w:ascii="宋体" w:hAnsi="宋体" w:eastAsia="宋体" w:cs="宋体"/>
                <w:b/>
                <w:szCs w:val="21"/>
              </w:rPr>
            </w:pPr>
            <w:r>
              <w:rPr>
                <w:rFonts w:hint="eastAsia" w:ascii="宋体" w:hAnsi="宋体" w:eastAsia="宋体" w:cs="宋体"/>
                <w:b/>
                <w:szCs w:val="21"/>
              </w:rPr>
              <w:t>具体要求</w:t>
            </w:r>
          </w:p>
        </w:tc>
      </w:tr>
      <w:tr w14:paraId="6B61F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0FC85FE1">
            <w:pPr>
              <w:spacing w:line="300" w:lineRule="auto"/>
              <w:jc w:val="center"/>
              <w:rPr>
                <w:rFonts w:hint="eastAsia" w:ascii="宋体" w:hAnsi="宋体" w:eastAsia="宋体" w:cs="宋体"/>
                <w:szCs w:val="21"/>
              </w:rPr>
            </w:pPr>
            <w:r>
              <w:rPr>
                <w:rFonts w:hint="eastAsia" w:ascii="宋体" w:hAnsi="宋体" w:eastAsia="宋体" w:cs="宋体"/>
                <w:szCs w:val="21"/>
              </w:rPr>
              <w:t>3</w:t>
            </w:r>
          </w:p>
        </w:tc>
        <w:tc>
          <w:tcPr>
            <w:tcW w:w="1613" w:type="dxa"/>
            <w:vAlign w:val="center"/>
          </w:tcPr>
          <w:p w14:paraId="1572EE4B">
            <w:pPr>
              <w:spacing w:line="300" w:lineRule="auto"/>
              <w:jc w:val="center"/>
              <w:rPr>
                <w:rFonts w:hint="eastAsia" w:ascii="宋体" w:hAnsi="宋体" w:eastAsia="宋体" w:cs="宋体"/>
                <w:szCs w:val="21"/>
              </w:rPr>
            </w:pPr>
            <w:r>
              <w:rPr>
                <w:rFonts w:hint="eastAsia" w:ascii="宋体" w:hAnsi="宋体" w:eastAsia="宋体" w:cs="宋体"/>
                <w:szCs w:val="21"/>
              </w:rPr>
              <w:t>供应商资格条件</w:t>
            </w:r>
          </w:p>
        </w:tc>
        <w:tc>
          <w:tcPr>
            <w:tcW w:w="6882" w:type="dxa"/>
            <w:vAlign w:val="center"/>
          </w:tcPr>
          <w:p w14:paraId="048DA77A">
            <w:pPr>
              <w:spacing w:line="300" w:lineRule="auto"/>
              <w:rPr>
                <w:rFonts w:hint="eastAsia" w:ascii="宋体" w:hAnsi="宋体" w:eastAsia="宋体" w:cs="宋体"/>
                <w:szCs w:val="21"/>
              </w:rPr>
            </w:pPr>
            <w:r>
              <w:rPr>
                <w:rFonts w:hint="eastAsia" w:ascii="宋体" w:hAnsi="宋体" w:eastAsia="宋体" w:cs="宋体"/>
                <w:szCs w:val="21"/>
              </w:rPr>
              <w:t>供应商资格条件要求详见公告。</w:t>
            </w:r>
          </w:p>
        </w:tc>
      </w:tr>
      <w:tr w14:paraId="6A69C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5EB20E7F">
            <w:pPr>
              <w:spacing w:line="300" w:lineRule="auto"/>
              <w:jc w:val="center"/>
              <w:rPr>
                <w:rFonts w:hint="eastAsia" w:ascii="宋体" w:hAnsi="宋体" w:eastAsia="宋体" w:cs="宋体"/>
                <w:szCs w:val="21"/>
              </w:rPr>
            </w:pPr>
            <w:r>
              <w:rPr>
                <w:rFonts w:hint="eastAsia" w:ascii="宋体" w:hAnsi="宋体" w:eastAsia="宋体" w:cs="宋体"/>
                <w:szCs w:val="21"/>
              </w:rPr>
              <w:t>5.1</w:t>
            </w:r>
          </w:p>
        </w:tc>
        <w:tc>
          <w:tcPr>
            <w:tcW w:w="1613" w:type="dxa"/>
            <w:vAlign w:val="center"/>
          </w:tcPr>
          <w:p w14:paraId="5B7D571E">
            <w:pPr>
              <w:spacing w:line="300" w:lineRule="auto"/>
              <w:jc w:val="center"/>
              <w:rPr>
                <w:rFonts w:hint="eastAsia" w:ascii="宋体" w:hAnsi="宋体" w:eastAsia="宋体" w:cs="宋体"/>
                <w:szCs w:val="21"/>
              </w:rPr>
            </w:pPr>
            <w:r>
              <w:rPr>
                <w:rFonts w:hint="eastAsia" w:ascii="宋体" w:hAnsi="宋体" w:eastAsia="宋体" w:cs="宋体"/>
                <w:szCs w:val="21"/>
              </w:rPr>
              <w:t>是否接受联合体竞标</w:t>
            </w:r>
          </w:p>
        </w:tc>
        <w:tc>
          <w:tcPr>
            <w:tcW w:w="6882" w:type="dxa"/>
            <w:vAlign w:val="center"/>
          </w:tcPr>
          <w:p w14:paraId="7227C435">
            <w:pPr>
              <w:spacing w:line="300" w:lineRule="auto"/>
              <w:rPr>
                <w:rFonts w:hint="eastAsia" w:ascii="宋体" w:hAnsi="宋体" w:eastAsia="宋体" w:cs="宋体"/>
                <w:szCs w:val="21"/>
              </w:rPr>
            </w:pPr>
            <w:r>
              <w:rPr>
                <w:rFonts w:hint="eastAsia" w:ascii="宋体" w:hAnsi="宋体" w:eastAsia="宋体" w:cs="宋体"/>
                <w:szCs w:val="21"/>
              </w:rPr>
              <w:t>不允许联合体投标</w:t>
            </w:r>
          </w:p>
        </w:tc>
      </w:tr>
      <w:tr w14:paraId="3F0F2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059C40E2">
            <w:pPr>
              <w:spacing w:line="300" w:lineRule="auto"/>
              <w:jc w:val="center"/>
              <w:rPr>
                <w:rFonts w:hint="eastAsia" w:ascii="宋体" w:hAnsi="宋体" w:eastAsia="宋体" w:cs="宋体"/>
                <w:szCs w:val="21"/>
              </w:rPr>
            </w:pPr>
            <w:r>
              <w:rPr>
                <w:rFonts w:hint="eastAsia" w:ascii="宋体" w:hAnsi="宋体" w:eastAsia="宋体" w:cs="宋体"/>
                <w:szCs w:val="21"/>
              </w:rPr>
              <w:t>5.2</w:t>
            </w:r>
          </w:p>
        </w:tc>
        <w:tc>
          <w:tcPr>
            <w:tcW w:w="1613" w:type="dxa"/>
            <w:vAlign w:val="center"/>
          </w:tcPr>
          <w:p w14:paraId="6B2412A5">
            <w:pPr>
              <w:spacing w:line="300" w:lineRule="auto"/>
              <w:jc w:val="center"/>
              <w:rPr>
                <w:rFonts w:hint="eastAsia" w:ascii="宋体" w:hAnsi="宋体" w:eastAsia="宋体" w:cs="宋体"/>
                <w:szCs w:val="21"/>
              </w:rPr>
            </w:pPr>
            <w:r>
              <w:rPr>
                <w:rFonts w:hint="eastAsia" w:ascii="宋体" w:hAnsi="宋体" w:eastAsia="宋体" w:cs="宋体"/>
                <w:szCs w:val="21"/>
              </w:rPr>
              <w:t>联合体竞标要求</w:t>
            </w:r>
          </w:p>
        </w:tc>
        <w:tc>
          <w:tcPr>
            <w:tcW w:w="6882" w:type="dxa"/>
            <w:vAlign w:val="center"/>
          </w:tcPr>
          <w:p w14:paraId="4CCE8A3E">
            <w:pPr>
              <w:spacing w:line="300" w:lineRule="auto"/>
              <w:rPr>
                <w:rFonts w:hint="eastAsia" w:ascii="宋体" w:hAnsi="宋体" w:eastAsia="宋体" w:cs="宋体"/>
                <w:szCs w:val="21"/>
              </w:rPr>
            </w:pPr>
            <w:r>
              <w:rPr>
                <w:rFonts w:hint="eastAsia" w:ascii="宋体" w:hAnsi="宋体" w:eastAsia="宋体" w:cs="宋体"/>
                <w:szCs w:val="21"/>
              </w:rPr>
              <w:t>无</w:t>
            </w:r>
          </w:p>
        </w:tc>
      </w:tr>
      <w:tr w14:paraId="5C57B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7A8044FE">
            <w:pPr>
              <w:spacing w:line="300" w:lineRule="auto"/>
              <w:jc w:val="center"/>
              <w:rPr>
                <w:rFonts w:hint="eastAsia" w:ascii="宋体" w:hAnsi="宋体" w:eastAsia="宋体" w:cs="宋体"/>
                <w:szCs w:val="21"/>
              </w:rPr>
            </w:pPr>
            <w:r>
              <w:rPr>
                <w:rFonts w:hint="eastAsia" w:ascii="宋体" w:hAnsi="宋体" w:eastAsia="宋体" w:cs="宋体"/>
                <w:szCs w:val="21"/>
              </w:rPr>
              <w:t>6.1</w:t>
            </w:r>
          </w:p>
        </w:tc>
        <w:tc>
          <w:tcPr>
            <w:tcW w:w="1613" w:type="dxa"/>
            <w:vAlign w:val="center"/>
          </w:tcPr>
          <w:p w14:paraId="7117C516">
            <w:pPr>
              <w:spacing w:line="300" w:lineRule="auto"/>
              <w:jc w:val="center"/>
              <w:rPr>
                <w:rFonts w:hint="eastAsia" w:ascii="宋体" w:hAnsi="宋体" w:eastAsia="宋体" w:cs="宋体"/>
                <w:szCs w:val="21"/>
              </w:rPr>
            </w:pPr>
            <w:r>
              <w:rPr>
                <w:rFonts w:hint="eastAsia" w:ascii="宋体" w:hAnsi="宋体" w:eastAsia="宋体" w:cs="宋体"/>
                <w:szCs w:val="21"/>
              </w:rPr>
              <w:t>是否允许分包</w:t>
            </w:r>
          </w:p>
        </w:tc>
        <w:tc>
          <w:tcPr>
            <w:tcW w:w="6882" w:type="dxa"/>
            <w:vAlign w:val="center"/>
          </w:tcPr>
          <w:p w14:paraId="3C6CC285">
            <w:pPr>
              <w:spacing w:line="300" w:lineRule="auto"/>
              <w:rPr>
                <w:rFonts w:hint="eastAsia" w:ascii="宋体" w:hAnsi="宋体" w:eastAsia="宋体" w:cs="宋体"/>
                <w:szCs w:val="21"/>
              </w:rPr>
            </w:pPr>
            <w:r>
              <w:rPr>
                <w:rFonts w:hint="eastAsia" w:ascii="宋体" w:hAnsi="宋体" w:eastAsia="宋体" w:cs="宋体"/>
                <w:szCs w:val="21"/>
              </w:rPr>
              <w:sym w:font="Wingdings 2" w:char="0052"/>
            </w:r>
            <w:r>
              <w:rPr>
                <w:rFonts w:hint="eastAsia" w:ascii="宋体" w:hAnsi="宋体" w:eastAsia="宋体" w:cs="宋体"/>
                <w:szCs w:val="21"/>
              </w:rPr>
              <w:t>不允许分包</w:t>
            </w:r>
          </w:p>
          <w:p w14:paraId="2B272ED9">
            <w:pPr>
              <w:spacing w:line="300" w:lineRule="auto"/>
              <w:rPr>
                <w:rFonts w:hint="eastAsia" w:ascii="宋体" w:hAnsi="宋体" w:eastAsia="宋体" w:cs="宋体"/>
                <w:szCs w:val="21"/>
              </w:rPr>
            </w:pPr>
            <w:r>
              <w:rPr>
                <w:rFonts w:hint="eastAsia" w:ascii="宋体" w:hAnsi="宋体" w:eastAsia="宋体" w:cs="宋体"/>
                <w:szCs w:val="21"/>
              </w:rPr>
              <w:t>□允许分包</w:t>
            </w:r>
          </w:p>
          <w:p w14:paraId="170EA832">
            <w:pPr>
              <w:spacing w:line="300" w:lineRule="auto"/>
              <w:rPr>
                <w:rFonts w:hint="eastAsia" w:ascii="宋体" w:hAnsi="宋体" w:eastAsia="宋体" w:cs="宋体"/>
                <w:szCs w:val="21"/>
                <w:u w:val="single"/>
              </w:rPr>
            </w:pPr>
            <w:r>
              <w:rPr>
                <w:rFonts w:hint="eastAsia" w:ascii="宋体" w:hAnsi="宋体" w:eastAsia="宋体" w:cs="宋体"/>
                <w:szCs w:val="21"/>
              </w:rPr>
              <w:t>分包内容：。</w:t>
            </w:r>
          </w:p>
          <w:p w14:paraId="3EB49AB3">
            <w:pPr>
              <w:pStyle w:val="11"/>
              <w:spacing w:line="300" w:lineRule="auto"/>
              <w:jc w:val="both"/>
              <w:rPr>
                <w:rFonts w:hint="eastAsia" w:ascii="宋体" w:hAnsi="宋体" w:eastAsia="宋体" w:cs="宋体"/>
                <w:szCs w:val="21"/>
              </w:rPr>
            </w:pPr>
            <w:r>
              <w:rPr>
                <w:rFonts w:hint="eastAsia" w:ascii="宋体" w:hAnsi="宋体" w:eastAsia="宋体" w:cs="宋体"/>
                <w:szCs w:val="21"/>
              </w:rPr>
              <w:t>分包金额或者比例：。</w:t>
            </w:r>
          </w:p>
        </w:tc>
      </w:tr>
      <w:tr w14:paraId="219B4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37C7F9C8">
            <w:pPr>
              <w:spacing w:line="300" w:lineRule="auto"/>
              <w:jc w:val="center"/>
              <w:rPr>
                <w:rFonts w:hint="eastAsia" w:ascii="宋体" w:hAnsi="宋体" w:eastAsia="宋体" w:cs="宋体"/>
                <w:szCs w:val="21"/>
              </w:rPr>
            </w:pPr>
            <w:r>
              <w:rPr>
                <w:rFonts w:hint="eastAsia" w:ascii="宋体" w:hAnsi="宋体" w:eastAsia="宋体" w:cs="宋体"/>
                <w:szCs w:val="21"/>
              </w:rPr>
              <w:t>12.1.1</w:t>
            </w:r>
          </w:p>
        </w:tc>
        <w:tc>
          <w:tcPr>
            <w:tcW w:w="1613" w:type="dxa"/>
            <w:vAlign w:val="center"/>
          </w:tcPr>
          <w:p w14:paraId="0B491D22">
            <w:pPr>
              <w:spacing w:line="300" w:lineRule="auto"/>
              <w:jc w:val="center"/>
              <w:rPr>
                <w:rFonts w:hint="eastAsia" w:ascii="宋体" w:hAnsi="宋体" w:eastAsia="宋体" w:cs="宋体"/>
                <w:szCs w:val="21"/>
              </w:rPr>
            </w:pPr>
            <w:r>
              <w:rPr>
                <w:rFonts w:hint="eastAsia" w:ascii="宋体" w:hAnsi="宋体" w:eastAsia="宋体" w:cs="宋体"/>
                <w:b/>
                <w:szCs w:val="21"/>
              </w:rPr>
              <w:t>资格证明文件组成</w:t>
            </w:r>
          </w:p>
        </w:tc>
        <w:tc>
          <w:tcPr>
            <w:tcW w:w="6882" w:type="dxa"/>
            <w:vAlign w:val="center"/>
          </w:tcPr>
          <w:p w14:paraId="72C59670">
            <w:pPr>
              <w:spacing w:line="300" w:lineRule="auto"/>
              <w:rPr>
                <w:rFonts w:hint="eastAsia" w:ascii="宋体" w:hAnsi="宋体" w:eastAsia="宋体" w:cs="宋体"/>
                <w:szCs w:val="21"/>
              </w:rPr>
            </w:pPr>
            <w:r>
              <w:rPr>
                <w:rFonts w:hint="eastAsia" w:ascii="宋体" w:hAnsi="宋体" w:eastAsia="宋体" w:cs="宋体"/>
                <w:szCs w:val="21"/>
              </w:rPr>
              <w:t>1.供应商有效的营业执照复印件；</w:t>
            </w:r>
            <w:r>
              <w:rPr>
                <w:rFonts w:hint="eastAsia" w:ascii="宋体" w:hAnsi="宋体" w:eastAsia="宋体" w:cs="宋体"/>
                <w:b/>
                <w:bCs/>
                <w:szCs w:val="21"/>
              </w:rPr>
              <w:t>（必须提供，否则响应文件按无效响应处理）</w:t>
            </w:r>
          </w:p>
          <w:p w14:paraId="6A1F83BB">
            <w:pPr>
              <w:spacing w:line="300" w:lineRule="auto"/>
              <w:rPr>
                <w:rFonts w:hint="eastAsia" w:ascii="宋体" w:hAnsi="宋体" w:eastAsia="宋体" w:cs="宋体"/>
                <w:szCs w:val="21"/>
              </w:rPr>
            </w:pPr>
            <w:r>
              <w:rPr>
                <w:rFonts w:hint="eastAsia" w:ascii="宋体" w:hAnsi="宋体" w:eastAsia="宋体" w:cs="宋体"/>
                <w:szCs w:val="21"/>
              </w:rPr>
              <w:t>2.供应商依法缴纳税收的相关材料[响应文件递交截止时间前半年内连续三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eastAsia="宋体" w:cs="宋体"/>
                <w:b/>
                <w:bCs/>
                <w:szCs w:val="21"/>
              </w:rPr>
              <w:t>（必须提供，否则响应文件按无效响应处理）</w:t>
            </w:r>
          </w:p>
          <w:p w14:paraId="1751198E">
            <w:pPr>
              <w:spacing w:line="300" w:lineRule="auto"/>
              <w:rPr>
                <w:rFonts w:hint="eastAsia" w:ascii="宋体" w:hAnsi="宋体" w:eastAsia="宋体" w:cs="宋体"/>
                <w:b/>
                <w:bCs/>
                <w:szCs w:val="21"/>
              </w:rPr>
            </w:pPr>
            <w:r>
              <w:rPr>
                <w:rFonts w:hint="eastAsia" w:ascii="宋体" w:hAnsi="宋体" w:eastAsia="宋体" w:cs="宋体"/>
                <w:szCs w:val="21"/>
              </w:rPr>
              <w:t>3.供应商依法缴纳社会保障资金的相关材料[响应文件递交截止时间前半年内连续三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bCs/>
                <w:szCs w:val="21"/>
              </w:rPr>
              <w:t>（</w:t>
            </w:r>
            <w:r>
              <w:rPr>
                <w:rFonts w:hint="eastAsia" w:ascii="宋体" w:hAnsi="宋体" w:eastAsia="宋体" w:cs="宋体"/>
                <w:b/>
                <w:szCs w:val="21"/>
              </w:rPr>
              <w:t>必须提供，否则响应文件按无效响应处理</w:t>
            </w:r>
            <w:r>
              <w:rPr>
                <w:rFonts w:hint="eastAsia" w:ascii="宋体" w:hAnsi="宋体" w:eastAsia="宋体" w:cs="宋体"/>
                <w:b/>
                <w:bCs/>
                <w:szCs w:val="21"/>
              </w:rPr>
              <w:t>）</w:t>
            </w:r>
          </w:p>
          <w:p w14:paraId="34CC78BB">
            <w:pPr>
              <w:spacing w:line="300" w:lineRule="auto"/>
              <w:rPr>
                <w:rFonts w:hint="eastAsia" w:ascii="宋体" w:hAnsi="宋体" w:eastAsia="宋体" w:cs="宋体"/>
                <w:b/>
                <w:szCs w:val="21"/>
              </w:rPr>
            </w:pPr>
            <w:r>
              <w:rPr>
                <w:rFonts w:hint="eastAsia" w:ascii="宋体" w:hAnsi="宋体" w:eastAsia="宋体" w:cs="宋体"/>
                <w:szCs w:val="21"/>
              </w:rPr>
              <w:t>4.供应商财务状况报告[</w:t>
            </w:r>
            <w:r>
              <w:rPr>
                <w:rFonts w:hint="eastAsia" w:ascii="宋体" w:hAnsi="宋体" w:eastAsia="宋体" w:cs="宋体"/>
                <w:szCs w:val="21"/>
                <w:lang w:val="en-US" w:eastAsia="zh-CN"/>
              </w:rPr>
              <w:t>2025</w:t>
            </w:r>
            <w:r>
              <w:rPr>
                <w:rFonts w:hint="eastAsia" w:ascii="宋体" w:hAnsi="宋体" w:eastAsia="宋体" w:cs="宋体"/>
                <w:szCs w:val="21"/>
              </w:rPr>
              <w:t>年财务状况报告复印件，应提供经审计的财务报告（含第三方审计机构评估的财务报告），或是供应商本单位出具的财务报表（至少包含资产负债表、利润表、现金流量表）复印件（新成立的公司应提供公司成立日之后次月起到响应文件递交截止前一个月的财务报表复印件），或者其基本开户银行出具的资信证明]；</w:t>
            </w:r>
            <w:r>
              <w:rPr>
                <w:rFonts w:hint="eastAsia" w:ascii="宋体" w:hAnsi="宋体" w:eastAsia="宋体" w:cs="宋体"/>
                <w:b/>
                <w:bCs/>
                <w:szCs w:val="21"/>
              </w:rPr>
              <w:t>（必须提供，否则响应文件按无效响应处理）</w:t>
            </w:r>
          </w:p>
          <w:p w14:paraId="3588B921">
            <w:pPr>
              <w:spacing w:line="300" w:lineRule="auto"/>
              <w:rPr>
                <w:rFonts w:hint="eastAsia" w:ascii="宋体" w:hAnsi="宋体" w:eastAsia="宋体" w:cs="宋体"/>
                <w:szCs w:val="21"/>
              </w:rPr>
            </w:pPr>
            <w:r>
              <w:rPr>
                <w:rFonts w:hint="eastAsia" w:ascii="宋体" w:hAnsi="宋体" w:eastAsia="宋体" w:cs="宋体"/>
                <w:szCs w:val="21"/>
              </w:rPr>
              <w:t>5.供应商直接控股、管理关系信息表；</w:t>
            </w:r>
            <w:r>
              <w:rPr>
                <w:rFonts w:hint="eastAsia" w:ascii="宋体" w:hAnsi="宋体" w:eastAsia="宋体" w:cs="宋体"/>
                <w:b/>
                <w:bCs/>
                <w:szCs w:val="21"/>
              </w:rPr>
              <w:t>（必须提供，否则响应文件按无效响应处理）</w:t>
            </w:r>
          </w:p>
          <w:p w14:paraId="4963FA88">
            <w:pPr>
              <w:spacing w:line="300" w:lineRule="auto"/>
              <w:rPr>
                <w:rFonts w:hint="eastAsia" w:ascii="宋体" w:hAnsi="宋体" w:eastAsia="宋体" w:cs="宋体"/>
                <w:szCs w:val="21"/>
              </w:rPr>
            </w:pPr>
            <w:r>
              <w:rPr>
                <w:rFonts w:hint="eastAsia" w:ascii="宋体" w:hAnsi="宋体" w:eastAsia="宋体" w:cs="宋体"/>
                <w:szCs w:val="21"/>
              </w:rPr>
              <w:t>6.资格声明函；</w:t>
            </w:r>
            <w:r>
              <w:rPr>
                <w:rFonts w:hint="eastAsia" w:ascii="宋体" w:hAnsi="宋体" w:eastAsia="宋体" w:cs="宋体"/>
                <w:b/>
                <w:bCs/>
                <w:szCs w:val="21"/>
              </w:rPr>
              <w:t>（必须提供，否则响应文件按无效响应处理）</w:t>
            </w:r>
          </w:p>
          <w:p w14:paraId="72AB92F7">
            <w:pPr>
              <w:spacing w:line="300" w:lineRule="auto"/>
              <w:rPr>
                <w:rFonts w:hint="eastAsia" w:ascii="宋体" w:hAnsi="宋体" w:eastAsia="宋体" w:cs="宋体"/>
                <w:szCs w:val="21"/>
              </w:rPr>
            </w:pPr>
            <w:r>
              <w:rPr>
                <w:rFonts w:hint="eastAsia" w:ascii="宋体" w:hAnsi="宋体" w:eastAsia="宋体" w:cs="宋体"/>
                <w:szCs w:val="21"/>
              </w:rPr>
              <w:t>7.建设工程项目管理承诺书；</w:t>
            </w:r>
            <w:r>
              <w:rPr>
                <w:rFonts w:hint="eastAsia" w:ascii="宋体" w:hAnsi="宋体" w:eastAsia="宋体" w:cs="宋体"/>
                <w:b/>
                <w:bCs/>
                <w:szCs w:val="21"/>
              </w:rPr>
              <w:t>（必须提供，否则响应文件按无效响应处理）</w:t>
            </w:r>
          </w:p>
          <w:p w14:paraId="560447E2">
            <w:pPr>
              <w:spacing w:line="300" w:lineRule="auto"/>
              <w:rPr>
                <w:rFonts w:hint="eastAsia" w:ascii="宋体" w:hAnsi="宋体" w:eastAsia="宋体" w:cs="宋体"/>
                <w:b/>
                <w:bCs/>
                <w:szCs w:val="21"/>
              </w:rPr>
            </w:pPr>
            <w:r>
              <w:rPr>
                <w:rFonts w:hint="eastAsia" w:ascii="宋体" w:hAnsi="宋体" w:eastAsia="宋体" w:cs="宋体"/>
                <w:szCs w:val="21"/>
              </w:rPr>
              <w:t>8.供应商《中小企业的声明函》或《残疾人福利性单位声明函》或监狱企业证明；</w:t>
            </w:r>
            <w:r>
              <w:rPr>
                <w:rFonts w:hint="eastAsia" w:ascii="宋体" w:hAnsi="宋体" w:eastAsia="宋体" w:cs="宋体"/>
                <w:b/>
                <w:bCs/>
                <w:szCs w:val="21"/>
              </w:rPr>
              <w:t>（必须提供，格式以采购文件要求为准）</w:t>
            </w:r>
          </w:p>
          <w:p w14:paraId="18BBEF28">
            <w:pPr>
              <w:spacing w:line="300" w:lineRule="auto"/>
              <w:rPr>
                <w:rFonts w:hint="eastAsia" w:ascii="宋体" w:hAnsi="宋体" w:eastAsia="宋体" w:cs="宋体"/>
                <w:szCs w:val="21"/>
                <w:lang w:val="en-US" w:eastAsia="zh-CN"/>
              </w:rPr>
            </w:pPr>
            <w:r>
              <w:rPr>
                <w:rFonts w:hint="eastAsia" w:ascii="宋体" w:hAnsi="宋体" w:eastAsia="宋体" w:cs="宋体"/>
                <w:szCs w:val="21"/>
              </w:rPr>
              <w:t>9.</w:t>
            </w:r>
            <w:r>
              <w:rPr>
                <w:rFonts w:hint="eastAsia" w:ascii="宋体" w:hAnsi="宋体" w:eastAsia="宋体" w:cs="宋体"/>
                <w:szCs w:val="21"/>
                <w:lang w:val="en-US" w:eastAsia="zh-CN"/>
              </w:rPr>
              <w:t xml:space="preserve"> </w:t>
            </w:r>
            <w:r>
              <w:rPr>
                <w:rFonts w:hint="eastAsia" w:ascii="宋体" w:hAnsi="宋体" w:eastAsia="宋体" w:cs="宋体"/>
                <w:szCs w:val="21"/>
              </w:rPr>
              <w:t>特定资格要求</w:t>
            </w:r>
            <w:r>
              <w:rPr>
                <w:rFonts w:hint="eastAsia" w:ascii="宋体" w:hAnsi="宋体" w:eastAsia="宋体" w:cs="宋体"/>
                <w:szCs w:val="21"/>
                <w:lang w:eastAsia="zh-CN"/>
              </w:rPr>
              <w:t>相应的材料：</w:t>
            </w:r>
            <w:r>
              <w:rPr>
                <w:rFonts w:hint="eastAsia" w:ascii="宋体" w:hAnsi="宋体" w:eastAsia="宋体" w:cs="宋体"/>
                <w:szCs w:val="21"/>
                <w:lang w:val="en-US" w:eastAsia="zh-CN"/>
              </w:rPr>
              <w:t xml:space="preserve"> </w:t>
            </w:r>
          </w:p>
          <w:p w14:paraId="60085196">
            <w:pPr>
              <w:spacing w:line="300" w:lineRule="auto"/>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i w:val="0"/>
                <w:iCs w:val="0"/>
                <w:caps w:val="0"/>
                <w:color w:val="000000"/>
                <w:spacing w:val="0"/>
                <w:sz w:val="21"/>
                <w:szCs w:val="21"/>
              </w:rPr>
              <w:t>建筑工程施工总承包叁级及以上资质</w:t>
            </w:r>
            <w:r>
              <w:rPr>
                <w:rFonts w:hint="eastAsia" w:ascii="宋体" w:hAnsi="宋体" w:eastAsia="宋体" w:cs="宋体"/>
                <w:i w:val="0"/>
                <w:iCs w:val="0"/>
                <w:caps w:val="0"/>
                <w:color w:val="000000"/>
                <w:spacing w:val="0"/>
                <w:sz w:val="21"/>
                <w:szCs w:val="21"/>
                <w:lang w:eastAsia="zh-CN"/>
              </w:rPr>
              <w:t>证书复印件、</w:t>
            </w:r>
            <w:r>
              <w:rPr>
                <w:rFonts w:hint="eastAsia" w:ascii="宋体" w:hAnsi="宋体" w:eastAsia="宋体" w:cs="宋体"/>
                <w:i w:val="0"/>
                <w:iCs w:val="0"/>
                <w:caps w:val="0"/>
                <w:color w:val="000000"/>
                <w:spacing w:val="0"/>
                <w:sz w:val="21"/>
                <w:szCs w:val="21"/>
              </w:rPr>
              <w:t>有效</w:t>
            </w:r>
            <w:r>
              <w:rPr>
                <w:rFonts w:hint="eastAsia" w:ascii="宋体" w:hAnsi="宋体" w:eastAsia="宋体" w:cs="宋体"/>
                <w:i w:val="0"/>
                <w:iCs w:val="0"/>
                <w:caps w:val="0"/>
                <w:color w:val="000000"/>
                <w:spacing w:val="0"/>
                <w:sz w:val="21"/>
                <w:szCs w:val="21"/>
                <w:lang w:eastAsia="zh-CN"/>
              </w:rPr>
              <w:t>的</w:t>
            </w:r>
            <w:r>
              <w:rPr>
                <w:rFonts w:hint="eastAsia" w:ascii="宋体" w:hAnsi="宋体" w:eastAsia="宋体" w:cs="宋体"/>
                <w:i w:val="0"/>
                <w:iCs w:val="0"/>
                <w:caps w:val="0"/>
                <w:color w:val="000000"/>
                <w:spacing w:val="0"/>
                <w:sz w:val="21"/>
                <w:szCs w:val="21"/>
              </w:rPr>
              <w:t>安全生产许可证</w:t>
            </w:r>
            <w:r>
              <w:rPr>
                <w:rFonts w:hint="eastAsia" w:ascii="宋体" w:hAnsi="宋体" w:eastAsia="宋体" w:cs="宋体"/>
                <w:i w:val="0"/>
                <w:iCs w:val="0"/>
                <w:caps w:val="0"/>
                <w:color w:val="000000"/>
                <w:spacing w:val="0"/>
                <w:sz w:val="21"/>
                <w:szCs w:val="21"/>
                <w:lang w:eastAsia="zh-CN"/>
              </w:rPr>
              <w:t>复印件</w:t>
            </w:r>
            <w:r>
              <w:rPr>
                <w:rFonts w:hint="eastAsia" w:ascii="宋体" w:hAnsi="宋体" w:eastAsia="宋体" w:cs="宋体"/>
                <w:szCs w:val="21"/>
              </w:rPr>
              <w:t>；</w:t>
            </w:r>
            <w:r>
              <w:rPr>
                <w:rFonts w:hint="eastAsia" w:ascii="宋体" w:hAnsi="宋体" w:eastAsia="宋体" w:cs="宋体"/>
                <w:b/>
                <w:bCs/>
                <w:szCs w:val="21"/>
              </w:rPr>
              <w:t>（</w:t>
            </w:r>
            <w:r>
              <w:rPr>
                <w:rFonts w:hint="eastAsia" w:ascii="宋体" w:hAnsi="宋体" w:eastAsia="宋体" w:cs="宋体"/>
                <w:b/>
                <w:szCs w:val="21"/>
              </w:rPr>
              <w:t>必须提供，否则响应文件按无效响应处理</w:t>
            </w:r>
            <w:r>
              <w:rPr>
                <w:rFonts w:hint="eastAsia" w:ascii="宋体" w:hAnsi="宋体" w:eastAsia="宋体" w:cs="宋体"/>
                <w:b/>
                <w:bCs/>
                <w:szCs w:val="21"/>
              </w:rPr>
              <w:t>）</w:t>
            </w:r>
          </w:p>
          <w:p w14:paraId="1656C8D5">
            <w:pPr>
              <w:spacing w:line="300" w:lineRule="auto"/>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rPr>
              <w:t>拟投入本项目项目经理的</w:t>
            </w:r>
            <w:r>
              <w:rPr>
                <w:rFonts w:hint="eastAsia" w:ascii="宋体" w:hAnsi="宋体" w:eastAsia="宋体" w:cs="宋体"/>
                <w:i w:val="0"/>
                <w:iCs w:val="0"/>
                <w:caps w:val="0"/>
                <w:color w:val="000000"/>
                <w:spacing w:val="0"/>
                <w:sz w:val="21"/>
                <w:szCs w:val="21"/>
              </w:rPr>
              <w:t>建筑工程专业贰级（含以上级）注册建造师执业资格</w:t>
            </w:r>
            <w:r>
              <w:rPr>
                <w:rFonts w:hint="eastAsia" w:ascii="宋体" w:hAnsi="宋体" w:eastAsia="宋体" w:cs="宋体"/>
                <w:szCs w:val="21"/>
              </w:rPr>
              <w:t>、有效的安全生产考核合格证书（B类）复印件</w:t>
            </w:r>
            <w:r>
              <w:rPr>
                <w:rFonts w:hint="eastAsia" w:ascii="宋体" w:hAnsi="宋体" w:eastAsia="宋体" w:cs="宋体"/>
                <w:szCs w:val="21"/>
                <w:lang w:eastAsia="zh-CN"/>
              </w:rPr>
              <w:t>、项目经理无在岗项目承诺书</w:t>
            </w:r>
            <w:r>
              <w:rPr>
                <w:rFonts w:hint="eastAsia" w:ascii="宋体" w:hAnsi="宋体" w:eastAsia="宋体" w:cs="宋体"/>
                <w:szCs w:val="21"/>
              </w:rPr>
              <w:t>以及供应商单位为该项目经理于响应文件递交截止时间前半年内连续三个月依法缴纳社会保险的证明材料及相关材料的复印件；</w:t>
            </w:r>
            <w:r>
              <w:rPr>
                <w:rFonts w:hint="eastAsia" w:ascii="宋体" w:hAnsi="宋体" w:eastAsia="宋体" w:cs="宋体"/>
                <w:b/>
                <w:bCs/>
                <w:szCs w:val="21"/>
              </w:rPr>
              <w:t>（</w:t>
            </w:r>
            <w:r>
              <w:rPr>
                <w:rFonts w:hint="eastAsia" w:ascii="宋体" w:hAnsi="宋体" w:eastAsia="宋体" w:cs="宋体"/>
                <w:b/>
                <w:szCs w:val="21"/>
              </w:rPr>
              <w:t>必须提供，否则响应文件按无效响应处理</w:t>
            </w:r>
            <w:r>
              <w:rPr>
                <w:rFonts w:hint="eastAsia" w:ascii="宋体" w:hAnsi="宋体" w:eastAsia="宋体" w:cs="宋体"/>
                <w:b/>
                <w:bCs/>
                <w:szCs w:val="21"/>
              </w:rPr>
              <w:t>）</w:t>
            </w:r>
          </w:p>
          <w:p w14:paraId="50A89C3C">
            <w:pPr>
              <w:spacing w:line="300" w:lineRule="auto"/>
              <w:rPr>
                <w:rFonts w:hint="eastAsia" w:ascii="宋体" w:hAnsi="宋体" w:eastAsia="宋体" w:cs="宋体"/>
                <w:b/>
                <w:bCs/>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rPr>
              <w:t>拟投入本项目的专职安全生产管理人员的安全生产考核合格证书（C类）复印件及供应商单位为该专职安全生产管理人员于响应文件递交截止时间前半年内连续三个月依法缴纳社会保险的证明材料及相关材料的复印件；</w:t>
            </w:r>
            <w:r>
              <w:rPr>
                <w:rFonts w:hint="eastAsia" w:ascii="宋体" w:hAnsi="宋体" w:eastAsia="宋体" w:cs="宋体"/>
                <w:b/>
                <w:bCs/>
                <w:szCs w:val="21"/>
              </w:rPr>
              <w:t>（</w:t>
            </w:r>
            <w:r>
              <w:rPr>
                <w:rFonts w:hint="eastAsia" w:ascii="宋体" w:hAnsi="宋体" w:eastAsia="宋体" w:cs="宋体"/>
                <w:b/>
                <w:szCs w:val="21"/>
              </w:rPr>
              <w:t>必须提供，否则响应文件按无效响应处理</w:t>
            </w:r>
            <w:r>
              <w:rPr>
                <w:rFonts w:hint="eastAsia" w:ascii="宋体" w:hAnsi="宋体" w:eastAsia="宋体" w:cs="宋体"/>
                <w:b/>
                <w:bCs/>
                <w:szCs w:val="21"/>
              </w:rPr>
              <w:t>）</w:t>
            </w:r>
          </w:p>
          <w:p w14:paraId="185E787E">
            <w:pPr>
              <w:spacing w:line="300" w:lineRule="auto"/>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val="en-US" w:eastAsia="zh-CN"/>
              </w:rPr>
              <w:t>0</w:t>
            </w:r>
            <w:r>
              <w:rPr>
                <w:rFonts w:hint="eastAsia" w:ascii="宋体" w:hAnsi="宋体" w:eastAsia="宋体" w:cs="宋体"/>
                <w:szCs w:val="21"/>
              </w:rPr>
              <w:t>.除磋商文件规定必须提供以外，供应商认为需要提供的其他证明材料；</w:t>
            </w:r>
          </w:p>
          <w:p w14:paraId="534419E0">
            <w:pPr>
              <w:spacing w:line="300" w:lineRule="auto"/>
              <w:rPr>
                <w:rFonts w:hint="eastAsia" w:ascii="宋体" w:hAnsi="宋体" w:eastAsia="宋体" w:cs="宋体"/>
                <w:b/>
                <w:szCs w:val="21"/>
              </w:rPr>
            </w:pPr>
            <w:r>
              <w:rPr>
                <w:rFonts w:hint="eastAsia" w:ascii="宋体" w:hAnsi="宋体" w:eastAsia="宋体" w:cs="宋体"/>
                <w:b/>
                <w:szCs w:val="21"/>
              </w:rPr>
              <w:t>注：以上标明“必须提供”的材料属于复印件的扫描件的，必须加盖供应商电子公章，否则响应文件按无效响应处理。</w:t>
            </w:r>
          </w:p>
        </w:tc>
      </w:tr>
      <w:tr w14:paraId="50263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52C2DA10">
            <w:pPr>
              <w:spacing w:line="300" w:lineRule="auto"/>
              <w:jc w:val="center"/>
              <w:rPr>
                <w:rFonts w:hint="eastAsia" w:ascii="宋体" w:hAnsi="宋体" w:eastAsia="宋体" w:cs="宋体"/>
                <w:szCs w:val="21"/>
              </w:rPr>
            </w:pPr>
            <w:r>
              <w:rPr>
                <w:rFonts w:hint="eastAsia" w:ascii="宋体" w:hAnsi="宋体" w:eastAsia="宋体" w:cs="宋体"/>
                <w:szCs w:val="21"/>
              </w:rPr>
              <w:t>12.1.2</w:t>
            </w:r>
          </w:p>
        </w:tc>
        <w:tc>
          <w:tcPr>
            <w:tcW w:w="1613" w:type="dxa"/>
            <w:vAlign w:val="center"/>
          </w:tcPr>
          <w:p w14:paraId="3C6C5E59">
            <w:pPr>
              <w:spacing w:line="300" w:lineRule="auto"/>
              <w:jc w:val="center"/>
              <w:rPr>
                <w:rFonts w:hint="eastAsia" w:ascii="宋体" w:hAnsi="宋体" w:eastAsia="宋体" w:cs="宋体"/>
                <w:b/>
                <w:bCs/>
                <w:szCs w:val="21"/>
              </w:rPr>
            </w:pPr>
            <w:r>
              <w:rPr>
                <w:rFonts w:hint="eastAsia" w:ascii="宋体" w:hAnsi="宋体" w:eastAsia="宋体" w:cs="宋体"/>
                <w:b/>
                <w:bCs/>
                <w:szCs w:val="21"/>
              </w:rPr>
              <w:t>商务技术文件组成</w:t>
            </w:r>
          </w:p>
        </w:tc>
        <w:tc>
          <w:tcPr>
            <w:tcW w:w="6882" w:type="dxa"/>
            <w:vAlign w:val="center"/>
          </w:tcPr>
          <w:p w14:paraId="168662C8">
            <w:pPr>
              <w:spacing w:line="300" w:lineRule="auto"/>
              <w:rPr>
                <w:rFonts w:hint="eastAsia" w:ascii="宋体" w:hAnsi="宋体" w:eastAsia="宋体" w:cs="宋体"/>
                <w:szCs w:val="21"/>
              </w:rPr>
            </w:pPr>
            <w:r>
              <w:rPr>
                <w:rFonts w:hint="eastAsia" w:ascii="宋体" w:hAnsi="宋体" w:eastAsia="宋体" w:cs="宋体"/>
                <w:szCs w:val="21"/>
              </w:rPr>
              <w:t>1.无串通竞标行为的承诺函；</w:t>
            </w:r>
            <w:r>
              <w:rPr>
                <w:rFonts w:hint="eastAsia" w:ascii="宋体" w:hAnsi="宋体" w:eastAsia="宋体" w:cs="宋体"/>
                <w:b/>
                <w:bCs/>
                <w:szCs w:val="21"/>
              </w:rPr>
              <w:t>（必须提供，否则响应文件按无效响应处理）</w:t>
            </w:r>
          </w:p>
          <w:p w14:paraId="31E9326B">
            <w:pPr>
              <w:spacing w:line="300" w:lineRule="auto"/>
              <w:rPr>
                <w:rFonts w:hint="eastAsia" w:ascii="宋体" w:hAnsi="宋体" w:eastAsia="宋体" w:cs="宋体"/>
                <w:szCs w:val="21"/>
              </w:rPr>
            </w:pPr>
            <w:r>
              <w:rPr>
                <w:rFonts w:hint="eastAsia" w:ascii="宋体" w:hAnsi="宋体" w:eastAsia="宋体" w:cs="宋体"/>
                <w:szCs w:val="21"/>
              </w:rPr>
              <w:t>2.法定代表人身份证明书及法定代表人有效身份证正反面复印件；</w:t>
            </w:r>
            <w:r>
              <w:rPr>
                <w:rFonts w:hint="eastAsia" w:ascii="宋体" w:hAnsi="宋体" w:eastAsia="宋体" w:cs="宋体"/>
                <w:b/>
                <w:bCs/>
                <w:szCs w:val="21"/>
              </w:rPr>
              <w:t>（除自然人竞标外必须提供，否则响应文件按无效响应处理）</w:t>
            </w:r>
          </w:p>
          <w:p w14:paraId="6F0943BF">
            <w:pPr>
              <w:spacing w:line="300" w:lineRule="auto"/>
              <w:rPr>
                <w:rFonts w:hint="eastAsia" w:ascii="宋体" w:hAnsi="宋体" w:eastAsia="宋体" w:cs="宋体"/>
                <w:b/>
                <w:bCs/>
                <w:szCs w:val="21"/>
              </w:rPr>
            </w:pPr>
            <w:r>
              <w:rPr>
                <w:rFonts w:hint="eastAsia" w:ascii="宋体" w:hAnsi="宋体" w:eastAsia="宋体" w:cs="宋体"/>
                <w:szCs w:val="21"/>
              </w:rPr>
              <w:t>3.法定代表人授权委托书及委托代理人有效身份证正反面复印件；</w:t>
            </w:r>
            <w:r>
              <w:rPr>
                <w:rFonts w:hint="eastAsia" w:ascii="宋体" w:hAnsi="宋体" w:eastAsia="宋体" w:cs="宋体"/>
                <w:b/>
                <w:bCs/>
                <w:szCs w:val="21"/>
              </w:rPr>
              <w:t>（委托时必须提供，否则响应文件按无效响应处理）</w:t>
            </w:r>
          </w:p>
          <w:p w14:paraId="710482BD">
            <w:pPr>
              <w:spacing w:line="300" w:lineRule="auto"/>
              <w:rPr>
                <w:rFonts w:hint="eastAsia" w:ascii="宋体" w:hAnsi="宋体" w:eastAsia="宋体" w:cs="宋体"/>
                <w:b/>
                <w:bCs/>
                <w:szCs w:val="21"/>
              </w:rPr>
            </w:pPr>
            <w:r>
              <w:rPr>
                <w:rFonts w:hint="eastAsia" w:ascii="宋体" w:hAnsi="宋体" w:eastAsia="宋体" w:cs="宋体"/>
                <w:szCs w:val="21"/>
              </w:rPr>
              <w:t>4.供应商基本情况表；</w:t>
            </w:r>
            <w:r>
              <w:rPr>
                <w:rFonts w:hint="eastAsia" w:ascii="宋体" w:hAnsi="宋体" w:eastAsia="宋体" w:cs="宋体"/>
                <w:b/>
                <w:bCs/>
                <w:szCs w:val="21"/>
              </w:rPr>
              <w:t>（</w:t>
            </w:r>
            <w:r>
              <w:rPr>
                <w:rFonts w:hint="eastAsia" w:ascii="宋体" w:hAnsi="宋体" w:eastAsia="宋体" w:cs="宋体"/>
                <w:b/>
                <w:szCs w:val="21"/>
              </w:rPr>
              <w:t>必须提供，否则响应文件按无效响应处理</w:t>
            </w:r>
            <w:r>
              <w:rPr>
                <w:rFonts w:hint="eastAsia" w:ascii="宋体" w:hAnsi="宋体" w:eastAsia="宋体" w:cs="宋体"/>
                <w:b/>
                <w:bCs/>
                <w:szCs w:val="21"/>
              </w:rPr>
              <w:t>）</w:t>
            </w:r>
          </w:p>
          <w:p w14:paraId="1DE5AFD2">
            <w:pPr>
              <w:spacing w:line="300" w:lineRule="auto"/>
              <w:rPr>
                <w:rFonts w:hint="eastAsia" w:ascii="宋体" w:hAnsi="宋体" w:eastAsia="宋体" w:cs="宋体"/>
                <w:szCs w:val="21"/>
              </w:rPr>
            </w:pPr>
            <w:r>
              <w:rPr>
                <w:rFonts w:hint="eastAsia" w:ascii="宋体" w:hAnsi="宋体" w:eastAsia="宋体" w:cs="宋体"/>
                <w:szCs w:val="21"/>
              </w:rPr>
              <w:t>5.施工组织设计；</w:t>
            </w:r>
            <w:r>
              <w:rPr>
                <w:rFonts w:hint="eastAsia" w:ascii="宋体" w:hAnsi="宋体" w:eastAsia="宋体" w:cs="宋体"/>
                <w:b/>
                <w:bCs/>
                <w:szCs w:val="21"/>
              </w:rPr>
              <w:t>（</w:t>
            </w:r>
            <w:r>
              <w:rPr>
                <w:rFonts w:hint="eastAsia" w:ascii="宋体" w:hAnsi="宋体" w:eastAsia="宋体" w:cs="宋体"/>
                <w:b/>
                <w:szCs w:val="21"/>
              </w:rPr>
              <w:t>必须提供，否则响应文件按无效响应处理</w:t>
            </w:r>
            <w:r>
              <w:rPr>
                <w:rFonts w:hint="eastAsia" w:ascii="宋体" w:hAnsi="宋体" w:eastAsia="宋体" w:cs="宋体"/>
                <w:b/>
                <w:bCs/>
                <w:szCs w:val="21"/>
              </w:rPr>
              <w:t>）</w:t>
            </w:r>
          </w:p>
          <w:p w14:paraId="1B554AF0">
            <w:pPr>
              <w:spacing w:line="300" w:lineRule="auto"/>
              <w:rPr>
                <w:rFonts w:hint="eastAsia" w:ascii="宋体" w:hAnsi="宋体" w:eastAsia="宋体" w:cs="宋体"/>
                <w:szCs w:val="21"/>
              </w:rPr>
            </w:pPr>
            <w:r>
              <w:rPr>
                <w:rFonts w:hint="eastAsia" w:ascii="宋体" w:hAnsi="宋体" w:eastAsia="宋体" w:cs="宋体"/>
                <w:szCs w:val="21"/>
              </w:rPr>
              <w:t>6.项目管理机构；</w:t>
            </w:r>
            <w:r>
              <w:rPr>
                <w:rFonts w:hint="eastAsia" w:ascii="宋体" w:hAnsi="宋体" w:eastAsia="宋体" w:cs="宋体"/>
                <w:b/>
                <w:bCs/>
                <w:szCs w:val="21"/>
              </w:rPr>
              <w:t>（</w:t>
            </w:r>
            <w:r>
              <w:rPr>
                <w:rFonts w:hint="eastAsia" w:ascii="宋体" w:hAnsi="宋体" w:eastAsia="宋体" w:cs="宋体"/>
                <w:b/>
                <w:szCs w:val="21"/>
              </w:rPr>
              <w:t>必须提供，否则响应文件按无效响应处理</w:t>
            </w:r>
            <w:r>
              <w:rPr>
                <w:rFonts w:hint="eastAsia" w:ascii="宋体" w:hAnsi="宋体" w:eastAsia="宋体" w:cs="宋体"/>
                <w:b/>
                <w:bCs/>
                <w:szCs w:val="21"/>
              </w:rPr>
              <w:t>）</w:t>
            </w:r>
          </w:p>
          <w:p w14:paraId="3F9FBE47">
            <w:pPr>
              <w:spacing w:line="300" w:lineRule="auto"/>
              <w:rPr>
                <w:rFonts w:hint="eastAsia" w:ascii="宋体" w:hAnsi="宋体" w:eastAsia="宋体" w:cs="宋体"/>
                <w:szCs w:val="21"/>
              </w:rPr>
            </w:pPr>
            <w:r>
              <w:rPr>
                <w:rFonts w:hint="eastAsia" w:ascii="宋体" w:hAnsi="宋体" w:eastAsia="宋体" w:cs="宋体"/>
                <w:szCs w:val="21"/>
              </w:rPr>
              <w:t>7.业绩材料；（如有，请提供）</w:t>
            </w:r>
          </w:p>
          <w:p w14:paraId="35CFB938">
            <w:pPr>
              <w:spacing w:line="300" w:lineRule="auto"/>
              <w:rPr>
                <w:rFonts w:hint="eastAsia" w:ascii="宋体" w:hAnsi="宋体" w:eastAsia="宋体" w:cs="宋体"/>
                <w:szCs w:val="21"/>
              </w:rPr>
            </w:pPr>
            <w:r>
              <w:rPr>
                <w:rFonts w:hint="eastAsia" w:ascii="宋体" w:hAnsi="宋体" w:eastAsia="宋体" w:cs="宋体"/>
                <w:szCs w:val="21"/>
              </w:rPr>
              <w:t>8.供应商认为需要提供的其他有关资料。</w:t>
            </w:r>
          </w:p>
          <w:p w14:paraId="630CCE9E">
            <w:pPr>
              <w:spacing w:line="300" w:lineRule="auto"/>
              <w:rPr>
                <w:rFonts w:hint="eastAsia" w:ascii="宋体" w:hAnsi="宋体" w:eastAsia="宋体" w:cs="宋体"/>
                <w:b/>
                <w:szCs w:val="21"/>
              </w:rPr>
            </w:pPr>
            <w:r>
              <w:rPr>
                <w:rFonts w:hint="eastAsia" w:ascii="宋体" w:hAnsi="宋体" w:eastAsia="宋体" w:cs="宋体"/>
                <w:b/>
                <w:szCs w:val="21"/>
              </w:rPr>
              <w:t>注：</w:t>
            </w:r>
          </w:p>
          <w:p w14:paraId="2FAB93F7">
            <w:pPr>
              <w:spacing w:line="300" w:lineRule="auto"/>
              <w:rPr>
                <w:rFonts w:hint="eastAsia" w:ascii="宋体" w:hAnsi="宋体" w:eastAsia="宋体" w:cs="宋体"/>
                <w:b/>
                <w:szCs w:val="21"/>
              </w:rPr>
            </w:pPr>
            <w:r>
              <w:rPr>
                <w:rFonts w:hint="eastAsia" w:ascii="宋体" w:hAnsi="宋体" w:eastAsia="宋体" w:cs="宋体"/>
                <w:b/>
                <w:szCs w:val="21"/>
              </w:rPr>
              <w:t>1.法定代表人授权委托书必须由法定代表人及委托代理人签字，并加盖供应商电子公章，否则响应文件按无效响应处理。</w:t>
            </w:r>
          </w:p>
          <w:p w14:paraId="77F93FA2">
            <w:pPr>
              <w:spacing w:line="300" w:lineRule="auto"/>
              <w:rPr>
                <w:rFonts w:hint="eastAsia" w:ascii="宋体" w:hAnsi="宋体" w:eastAsia="宋体" w:cs="宋体"/>
                <w:b/>
                <w:szCs w:val="21"/>
              </w:rPr>
            </w:pPr>
            <w:r>
              <w:rPr>
                <w:rFonts w:hint="eastAsia" w:ascii="宋体" w:hAnsi="宋体" w:eastAsia="宋体" w:cs="宋体"/>
                <w:b/>
                <w:szCs w:val="21"/>
              </w:rPr>
              <w:t>2.以上标明“必须提供”的材料属于复印件的扫描件的，必须加盖供应商电子公章，否则响应文件按无效响应处理。</w:t>
            </w:r>
          </w:p>
        </w:tc>
      </w:tr>
      <w:tr w14:paraId="676B4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209E7C15">
            <w:pPr>
              <w:spacing w:line="300" w:lineRule="auto"/>
              <w:jc w:val="center"/>
              <w:rPr>
                <w:rFonts w:hint="eastAsia" w:ascii="宋体" w:hAnsi="宋体" w:eastAsia="宋体" w:cs="宋体"/>
                <w:szCs w:val="21"/>
              </w:rPr>
            </w:pPr>
            <w:r>
              <w:rPr>
                <w:rFonts w:hint="eastAsia" w:ascii="宋体" w:hAnsi="宋体" w:eastAsia="宋体" w:cs="宋体"/>
                <w:szCs w:val="21"/>
              </w:rPr>
              <w:t>12.1.3</w:t>
            </w:r>
          </w:p>
        </w:tc>
        <w:tc>
          <w:tcPr>
            <w:tcW w:w="1613" w:type="dxa"/>
            <w:vAlign w:val="center"/>
          </w:tcPr>
          <w:p w14:paraId="4C5A9E28">
            <w:pPr>
              <w:spacing w:line="300" w:lineRule="auto"/>
              <w:jc w:val="center"/>
              <w:rPr>
                <w:rFonts w:hint="eastAsia" w:ascii="宋体" w:hAnsi="宋体" w:eastAsia="宋体" w:cs="宋体"/>
                <w:szCs w:val="21"/>
              </w:rPr>
            </w:pPr>
            <w:r>
              <w:rPr>
                <w:rFonts w:hint="eastAsia" w:ascii="宋体" w:hAnsi="宋体" w:eastAsia="宋体" w:cs="宋体"/>
                <w:b/>
                <w:bCs/>
                <w:szCs w:val="21"/>
              </w:rPr>
              <w:t>报价文件组成</w:t>
            </w:r>
          </w:p>
        </w:tc>
        <w:tc>
          <w:tcPr>
            <w:tcW w:w="6882" w:type="dxa"/>
            <w:vAlign w:val="center"/>
          </w:tcPr>
          <w:p w14:paraId="1FE34878">
            <w:pPr>
              <w:spacing w:line="300" w:lineRule="auto"/>
              <w:rPr>
                <w:rFonts w:hint="eastAsia" w:ascii="宋体" w:hAnsi="宋体" w:eastAsia="宋体" w:cs="宋体"/>
                <w:szCs w:val="21"/>
              </w:rPr>
            </w:pPr>
            <w:r>
              <w:rPr>
                <w:rFonts w:hint="eastAsia" w:ascii="宋体" w:hAnsi="宋体" w:eastAsia="宋体" w:cs="宋体"/>
                <w:szCs w:val="21"/>
              </w:rPr>
              <w:t>1.报价函</w:t>
            </w:r>
            <w:r>
              <w:rPr>
                <w:rFonts w:hint="eastAsia" w:ascii="宋体" w:hAnsi="宋体" w:eastAsia="宋体" w:cs="宋体"/>
                <w:b/>
                <w:szCs w:val="21"/>
              </w:rPr>
              <w:t>（必须提供，否则响应文件按无效响应处理）</w:t>
            </w:r>
          </w:p>
          <w:p w14:paraId="653682C4">
            <w:pPr>
              <w:spacing w:line="300" w:lineRule="auto"/>
              <w:rPr>
                <w:rFonts w:hint="eastAsia" w:ascii="宋体" w:hAnsi="宋体" w:eastAsia="宋体" w:cs="宋体"/>
                <w:szCs w:val="21"/>
              </w:rPr>
            </w:pPr>
            <w:r>
              <w:rPr>
                <w:rFonts w:hint="eastAsia" w:ascii="宋体" w:hAnsi="宋体" w:eastAsia="宋体" w:cs="宋体"/>
                <w:szCs w:val="21"/>
              </w:rPr>
              <w:t>2.报价函附录</w:t>
            </w:r>
            <w:r>
              <w:rPr>
                <w:rFonts w:hint="eastAsia" w:ascii="宋体" w:hAnsi="宋体" w:eastAsia="宋体" w:cs="宋体"/>
                <w:b/>
                <w:szCs w:val="21"/>
              </w:rPr>
              <w:t>（必须提供，否则响应文件按无效响应处理）</w:t>
            </w:r>
          </w:p>
          <w:p w14:paraId="7F93B43D">
            <w:pPr>
              <w:spacing w:line="300" w:lineRule="auto"/>
              <w:rPr>
                <w:rFonts w:hint="eastAsia" w:ascii="宋体" w:hAnsi="宋体" w:eastAsia="宋体" w:cs="宋体"/>
                <w:szCs w:val="21"/>
              </w:rPr>
            </w:pPr>
            <w:r>
              <w:rPr>
                <w:rFonts w:hint="eastAsia" w:ascii="宋体" w:hAnsi="宋体" w:eastAsia="宋体" w:cs="宋体"/>
                <w:szCs w:val="21"/>
              </w:rPr>
              <w:t>3.已标价工程量清单</w:t>
            </w:r>
            <w:r>
              <w:rPr>
                <w:rFonts w:hint="eastAsia" w:ascii="宋体" w:hAnsi="宋体" w:eastAsia="宋体" w:cs="宋体"/>
                <w:b/>
                <w:bCs/>
                <w:szCs w:val="21"/>
              </w:rPr>
              <w:t>（必须提供，否则响应文件按无效响应处理）</w:t>
            </w:r>
          </w:p>
          <w:p w14:paraId="7C902FBB">
            <w:pPr>
              <w:spacing w:line="300" w:lineRule="auto"/>
              <w:rPr>
                <w:rFonts w:hint="eastAsia" w:ascii="宋体" w:hAnsi="宋体" w:eastAsia="宋体" w:cs="宋体"/>
                <w:szCs w:val="21"/>
              </w:rPr>
            </w:pPr>
            <w:r>
              <w:rPr>
                <w:rFonts w:hint="eastAsia" w:ascii="宋体" w:hAnsi="宋体" w:eastAsia="宋体" w:cs="宋体"/>
                <w:b/>
                <w:szCs w:val="21"/>
              </w:rPr>
              <w:t>注：以上标明“必须提供”的材料属于复印件的扫描件的，必须加盖供应商电子公章，否则响应文件按无效响应处理。</w:t>
            </w:r>
          </w:p>
        </w:tc>
      </w:tr>
      <w:tr w14:paraId="62F26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3BE5A646">
            <w:pPr>
              <w:spacing w:line="300" w:lineRule="auto"/>
              <w:jc w:val="center"/>
              <w:rPr>
                <w:rFonts w:hint="eastAsia" w:ascii="宋体" w:hAnsi="宋体" w:eastAsia="宋体" w:cs="宋体"/>
                <w:szCs w:val="21"/>
              </w:rPr>
            </w:pPr>
            <w:r>
              <w:rPr>
                <w:rFonts w:hint="eastAsia" w:ascii="宋体" w:hAnsi="宋体" w:eastAsia="宋体" w:cs="宋体"/>
                <w:szCs w:val="21"/>
              </w:rPr>
              <w:t>12.2</w:t>
            </w:r>
          </w:p>
        </w:tc>
        <w:tc>
          <w:tcPr>
            <w:tcW w:w="1613" w:type="dxa"/>
            <w:vAlign w:val="center"/>
          </w:tcPr>
          <w:p w14:paraId="6F4CED99">
            <w:pPr>
              <w:spacing w:line="300" w:lineRule="auto"/>
              <w:jc w:val="center"/>
              <w:rPr>
                <w:rFonts w:hint="eastAsia" w:ascii="宋体" w:hAnsi="宋体" w:eastAsia="宋体" w:cs="宋体"/>
                <w:szCs w:val="21"/>
              </w:rPr>
            </w:pPr>
            <w:r>
              <w:rPr>
                <w:rFonts w:hint="eastAsia" w:ascii="宋体" w:hAnsi="宋体" w:eastAsia="宋体" w:cs="宋体"/>
                <w:szCs w:val="21"/>
              </w:rPr>
              <w:t>响应文件电子版要求</w:t>
            </w:r>
          </w:p>
        </w:tc>
        <w:tc>
          <w:tcPr>
            <w:tcW w:w="6882" w:type="dxa"/>
            <w:vAlign w:val="center"/>
          </w:tcPr>
          <w:p w14:paraId="15912694">
            <w:pPr>
              <w:spacing w:line="300" w:lineRule="auto"/>
              <w:rPr>
                <w:rFonts w:hint="eastAsia" w:ascii="宋体" w:hAnsi="宋体" w:eastAsia="宋体" w:cs="宋体"/>
                <w:szCs w:val="21"/>
              </w:rPr>
            </w:pPr>
            <w:r>
              <w:rPr>
                <w:rFonts w:hint="eastAsia" w:ascii="宋体" w:hAnsi="宋体" w:eastAsia="宋体" w:cs="宋体"/>
                <w:szCs w:val="21"/>
              </w:rPr>
              <w:t>1.响应文件电子版要求：按照本采购文件“第七章 响应文件格式”编写（第七章未附格式的，由供应商自行拟定），不可涂改并在规定加盖公章处加盖电子公章，</w:t>
            </w:r>
            <w:r>
              <w:rPr>
                <w:rFonts w:hint="eastAsia" w:ascii="宋体" w:hAnsi="宋体" w:eastAsia="宋体" w:cs="宋体"/>
                <w:b/>
                <w:szCs w:val="21"/>
              </w:rPr>
              <w:t>否则响应文件按无效响应处理</w:t>
            </w:r>
            <w:r>
              <w:rPr>
                <w:rFonts w:hint="eastAsia" w:ascii="宋体" w:hAnsi="宋体" w:eastAsia="宋体" w:cs="宋体"/>
                <w:szCs w:val="21"/>
              </w:rPr>
              <w:t>。</w:t>
            </w:r>
          </w:p>
          <w:p w14:paraId="2B57FF2B">
            <w:pPr>
              <w:spacing w:line="300" w:lineRule="auto"/>
              <w:rPr>
                <w:rFonts w:hint="eastAsia" w:ascii="宋体" w:hAnsi="宋体" w:eastAsia="宋体" w:cs="宋体"/>
                <w:szCs w:val="21"/>
              </w:rPr>
            </w:pPr>
            <w:r>
              <w:rPr>
                <w:rFonts w:hint="eastAsia" w:ascii="宋体" w:hAnsi="宋体" w:eastAsia="宋体" w:cs="宋体"/>
                <w:szCs w:val="21"/>
              </w:rPr>
              <w:t>2.响应文件电子版密封方式：电子响应文件通过平台有效CA加密后在广西政府采购云平台投送。（操作方式见公告附件“电子响应文件制作与投送教程”）</w:t>
            </w:r>
          </w:p>
        </w:tc>
      </w:tr>
      <w:tr w14:paraId="6648A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353EA6ED">
            <w:pPr>
              <w:spacing w:line="300" w:lineRule="auto"/>
              <w:jc w:val="center"/>
              <w:rPr>
                <w:rFonts w:hint="eastAsia" w:ascii="宋体" w:hAnsi="宋体" w:eastAsia="宋体" w:cs="宋体"/>
                <w:szCs w:val="21"/>
              </w:rPr>
            </w:pPr>
            <w:r>
              <w:rPr>
                <w:rFonts w:hint="eastAsia" w:ascii="宋体" w:hAnsi="宋体" w:eastAsia="宋体" w:cs="宋体"/>
                <w:szCs w:val="21"/>
              </w:rPr>
              <w:t>15.2</w:t>
            </w:r>
          </w:p>
        </w:tc>
        <w:tc>
          <w:tcPr>
            <w:tcW w:w="1613" w:type="dxa"/>
            <w:vAlign w:val="center"/>
          </w:tcPr>
          <w:p w14:paraId="0D069AE0">
            <w:pPr>
              <w:spacing w:line="300" w:lineRule="auto"/>
              <w:jc w:val="center"/>
              <w:rPr>
                <w:rFonts w:hint="eastAsia" w:ascii="宋体" w:hAnsi="宋体" w:eastAsia="宋体" w:cs="宋体"/>
                <w:szCs w:val="21"/>
              </w:rPr>
            </w:pPr>
            <w:r>
              <w:rPr>
                <w:rFonts w:hint="eastAsia" w:ascii="宋体" w:hAnsi="宋体" w:eastAsia="宋体" w:cs="宋体"/>
                <w:szCs w:val="21"/>
              </w:rPr>
              <w:t>响应报价要求</w:t>
            </w:r>
          </w:p>
        </w:tc>
        <w:tc>
          <w:tcPr>
            <w:tcW w:w="6882" w:type="dxa"/>
            <w:vAlign w:val="center"/>
          </w:tcPr>
          <w:p w14:paraId="1AD7AB41">
            <w:pPr>
              <w:keepNext w:val="0"/>
              <w:keepLines w:val="0"/>
              <w:pageBreakBefore w:val="0"/>
              <w:widowControl/>
              <w:suppressLineNumbers w:val="0"/>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供应商必须就所竞标分标的全部“工程量清单”内容作完整唯一报价，漏项报价的或对发包清单内容做更改、选择填报的或有条件的报价，其竞标将视为无效。</w:t>
            </w:r>
            <w:r>
              <w:rPr>
                <w:rFonts w:hint="eastAsia" w:ascii="宋体" w:hAnsi="宋体" w:eastAsia="宋体" w:cs="宋体"/>
                <w:b/>
                <w:bCs/>
                <w:sz w:val="21"/>
                <w:szCs w:val="21"/>
              </w:rPr>
              <w:t>磋商过程中，供应商的最后报价如有变动，</w:t>
            </w:r>
            <w:r>
              <w:rPr>
                <w:rFonts w:hint="eastAsia" w:ascii="宋体" w:hAnsi="宋体" w:eastAsia="宋体" w:cs="宋体"/>
                <w:b/>
                <w:bCs/>
                <w:color w:val="000000"/>
                <w:kern w:val="0"/>
                <w:sz w:val="21"/>
                <w:szCs w:val="21"/>
                <w:u w:val="none"/>
                <w:lang w:val="en-US" w:eastAsia="zh-CN" w:bidi="ar"/>
              </w:rPr>
              <w:t>不能只报竞标总报价，必须同时提供新的“已标价工程量清单”，否则做无效响应处理。</w:t>
            </w:r>
            <w:r>
              <w:rPr>
                <w:rFonts w:hint="eastAsia" w:ascii="宋体" w:hAnsi="宋体" w:eastAsia="宋体" w:cs="宋体"/>
                <w:b/>
                <w:bCs/>
                <w:sz w:val="21"/>
                <w:szCs w:val="21"/>
                <w:u w:val="none"/>
              </w:rPr>
              <w:t>供应商须提前做好相关准备并按时递交最终报价文件。</w:t>
            </w:r>
          </w:p>
        </w:tc>
      </w:tr>
      <w:tr w14:paraId="7D534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944" w:type="dxa"/>
            <w:vAlign w:val="center"/>
          </w:tcPr>
          <w:p w14:paraId="5A6A5769">
            <w:pPr>
              <w:spacing w:line="300" w:lineRule="auto"/>
              <w:jc w:val="center"/>
              <w:rPr>
                <w:rFonts w:hint="eastAsia" w:ascii="宋体" w:hAnsi="宋体" w:eastAsia="宋体" w:cs="宋体"/>
                <w:szCs w:val="21"/>
              </w:rPr>
            </w:pPr>
            <w:r>
              <w:rPr>
                <w:rFonts w:hint="eastAsia" w:ascii="宋体" w:hAnsi="宋体" w:eastAsia="宋体" w:cs="宋体"/>
                <w:szCs w:val="21"/>
              </w:rPr>
              <w:t>16.2</w:t>
            </w:r>
          </w:p>
        </w:tc>
        <w:tc>
          <w:tcPr>
            <w:tcW w:w="1613" w:type="dxa"/>
            <w:vAlign w:val="center"/>
          </w:tcPr>
          <w:p w14:paraId="44555B1F">
            <w:pPr>
              <w:spacing w:line="300" w:lineRule="auto"/>
              <w:jc w:val="center"/>
              <w:rPr>
                <w:rFonts w:hint="eastAsia" w:ascii="宋体" w:hAnsi="宋体" w:eastAsia="宋体" w:cs="宋体"/>
                <w:szCs w:val="21"/>
              </w:rPr>
            </w:pPr>
            <w:r>
              <w:rPr>
                <w:rFonts w:hint="eastAsia" w:ascii="宋体" w:hAnsi="宋体" w:eastAsia="宋体" w:cs="宋体"/>
                <w:szCs w:val="21"/>
              </w:rPr>
              <w:t>磋商有效期</w:t>
            </w:r>
          </w:p>
        </w:tc>
        <w:tc>
          <w:tcPr>
            <w:tcW w:w="6882" w:type="dxa"/>
            <w:vAlign w:val="center"/>
          </w:tcPr>
          <w:p w14:paraId="0EC7A56E">
            <w:pPr>
              <w:pStyle w:val="10"/>
              <w:widowControl w:val="0"/>
              <w:tabs>
                <w:tab w:val="clear" w:pos="454"/>
              </w:tabs>
              <w:spacing w:afterLines="0" w:line="300" w:lineRule="auto"/>
              <w:ind w:left="0" w:firstLine="0"/>
              <w:jc w:val="both"/>
              <w:rPr>
                <w:rFonts w:hint="eastAsia" w:ascii="宋体" w:hAnsi="宋体" w:eastAsia="宋体" w:cs="宋体"/>
                <w:kern w:val="2"/>
                <w:sz w:val="21"/>
                <w:szCs w:val="21"/>
              </w:rPr>
            </w:pPr>
            <w:r>
              <w:rPr>
                <w:rFonts w:hint="eastAsia" w:ascii="宋体" w:hAnsi="宋体" w:eastAsia="宋体" w:cs="宋体"/>
                <w:kern w:val="2"/>
                <w:sz w:val="21"/>
                <w:szCs w:val="21"/>
              </w:rPr>
              <w:t>自首次响应文件提交截止之日起</w:t>
            </w:r>
            <w:bookmarkStart w:id="37" w:name="PO_3000001868_PM046"/>
            <w:r>
              <w:rPr>
                <w:rFonts w:hint="eastAsia" w:ascii="宋体" w:hAnsi="宋体" w:eastAsia="宋体" w:cs="宋体"/>
                <w:kern w:val="2"/>
                <w:sz w:val="21"/>
                <w:szCs w:val="21"/>
                <w:u w:val="single"/>
              </w:rPr>
              <w:t>60</w:t>
            </w:r>
            <w:bookmarkEnd w:id="37"/>
            <w:r>
              <w:rPr>
                <w:rFonts w:hint="eastAsia" w:ascii="宋体" w:hAnsi="宋体" w:eastAsia="宋体" w:cs="宋体"/>
                <w:kern w:val="2"/>
                <w:sz w:val="21"/>
                <w:szCs w:val="21"/>
              </w:rPr>
              <w:t>日。</w:t>
            </w:r>
          </w:p>
        </w:tc>
      </w:tr>
      <w:tr w14:paraId="333AA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0E148537">
            <w:pPr>
              <w:spacing w:line="300" w:lineRule="auto"/>
              <w:jc w:val="center"/>
              <w:rPr>
                <w:rFonts w:hint="eastAsia" w:ascii="宋体" w:hAnsi="宋体" w:eastAsia="宋体" w:cs="宋体"/>
                <w:szCs w:val="21"/>
              </w:rPr>
            </w:pPr>
            <w:r>
              <w:rPr>
                <w:rFonts w:hint="eastAsia" w:ascii="宋体" w:hAnsi="宋体" w:eastAsia="宋体" w:cs="宋体"/>
                <w:szCs w:val="21"/>
              </w:rPr>
              <w:t>17.1</w:t>
            </w:r>
          </w:p>
        </w:tc>
        <w:tc>
          <w:tcPr>
            <w:tcW w:w="1613" w:type="dxa"/>
            <w:vAlign w:val="center"/>
          </w:tcPr>
          <w:p w14:paraId="6D120EB1">
            <w:pPr>
              <w:spacing w:line="300" w:lineRule="auto"/>
              <w:jc w:val="center"/>
              <w:rPr>
                <w:rFonts w:hint="eastAsia" w:ascii="宋体" w:hAnsi="宋体" w:eastAsia="宋体" w:cs="宋体"/>
                <w:szCs w:val="21"/>
              </w:rPr>
            </w:pPr>
            <w:r>
              <w:rPr>
                <w:rFonts w:hint="eastAsia" w:ascii="宋体" w:hAnsi="宋体" w:eastAsia="宋体" w:cs="宋体"/>
                <w:szCs w:val="21"/>
              </w:rPr>
              <w:t>磋商保证金</w:t>
            </w:r>
          </w:p>
        </w:tc>
        <w:tc>
          <w:tcPr>
            <w:tcW w:w="6882" w:type="dxa"/>
            <w:vAlign w:val="center"/>
          </w:tcPr>
          <w:p w14:paraId="1E484447">
            <w:pPr>
              <w:spacing w:line="300" w:lineRule="auto"/>
              <w:rPr>
                <w:rFonts w:hint="eastAsia" w:ascii="宋体" w:hAnsi="宋体" w:eastAsia="宋体" w:cs="宋体"/>
                <w:b/>
                <w:bCs/>
                <w:szCs w:val="21"/>
              </w:rPr>
            </w:pPr>
            <w:r>
              <w:rPr>
                <w:rFonts w:hint="eastAsia" w:ascii="宋体" w:hAnsi="宋体" w:eastAsia="宋体" w:cs="宋体"/>
                <w:b/>
                <w:bCs/>
                <w:szCs w:val="21"/>
              </w:rPr>
              <w:t>☑本项目不收取磋商保证金。</w:t>
            </w:r>
          </w:p>
          <w:p w14:paraId="43EC787A">
            <w:pPr>
              <w:spacing w:line="300" w:lineRule="auto"/>
              <w:rPr>
                <w:rFonts w:hint="eastAsia" w:ascii="宋体" w:hAnsi="宋体" w:eastAsia="宋体" w:cs="宋体"/>
                <w:szCs w:val="21"/>
              </w:rPr>
            </w:pPr>
            <w:r>
              <w:rPr>
                <w:rFonts w:hint="eastAsia" w:ascii="宋体" w:hAnsi="宋体" w:eastAsia="宋体" w:cs="宋体"/>
                <w:b/>
                <w:bCs/>
                <w:szCs w:val="21"/>
              </w:rPr>
              <w:t>□本项目收取磋商保证金，具体规定如下：</w:t>
            </w:r>
          </w:p>
          <w:p w14:paraId="5BA01BBA">
            <w:pPr>
              <w:spacing w:line="300" w:lineRule="auto"/>
              <w:rPr>
                <w:rFonts w:hint="eastAsia" w:ascii="宋体" w:hAnsi="宋体" w:eastAsia="宋体" w:cs="宋体"/>
                <w:szCs w:val="21"/>
              </w:rPr>
            </w:pPr>
            <w:r>
              <w:rPr>
                <w:rFonts w:hint="eastAsia" w:ascii="宋体" w:hAnsi="宋体" w:eastAsia="宋体" w:cs="宋体"/>
                <w:szCs w:val="21"/>
              </w:rPr>
              <w:t>磋商保证金的交纳方式：银行转账、支票、汇票、本票、银行出具的保函或保险机构出具的保函（包含电子保函）、保险单，禁止采用现钞方式。</w:t>
            </w:r>
          </w:p>
          <w:p w14:paraId="0956C4FD">
            <w:pPr>
              <w:spacing w:line="300" w:lineRule="auto"/>
              <w:rPr>
                <w:rFonts w:hint="eastAsia" w:ascii="宋体" w:hAnsi="宋体" w:eastAsia="宋体" w:cs="宋体"/>
                <w:szCs w:val="21"/>
              </w:rPr>
            </w:pPr>
            <w:r>
              <w:rPr>
                <w:rFonts w:hint="eastAsia" w:ascii="宋体" w:hAnsi="宋体" w:eastAsia="宋体" w:cs="宋体"/>
                <w:szCs w:val="21"/>
              </w:rPr>
              <w:t>相关要求：</w:t>
            </w:r>
          </w:p>
          <w:p w14:paraId="411AD100">
            <w:pPr>
              <w:spacing w:line="300" w:lineRule="auto"/>
              <w:rPr>
                <w:rFonts w:hint="eastAsia" w:ascii="宋体" w:hAnsi="宋体" w:eastAsia="宋体" w:cs="宋体"/>
                <w:szCs w:val="21"/>
              </w:rPr>
            </w:pPr>
            <w:r>
              <w:rPr>
                <w:rFonts w:hint="eastAsia" w:ascii="宋体" w:hAnsi="宋体" w:eastAsia="宋体" w:cs="宋体"/>
                <w:szCs w:val="21"/>
              </w:rPr>
              <w:t>1.磋商保证金采用银行转账交纳方式的，在首次响应文件提交截止时间前交至采购代理机构指定账户并且到账，供应商应将银行转账底单的复印件作为磋商保证金提交凭证，放置于商务技术文件中，</w:t>
            </w:r>
            <w:r>
              <w:rPr>
                <w:rFonts w:hint="eastAsia" w:ascii="宋体" w:hAnsi="宋体" w:eastAsia="宋体" w:cs="宋体"/>
                <w:b/>
                <w:szCs w:val="21"/>
              </w:rPr>
              <w:t>否则响应文件作无效处理</w:t>
            </w:r>
            <w:r>
              <w:rPr>
                <w:rFonts w:hint="eastAsia" w:ascii="宋体" w:hAnsi="宋体" w:eastAsia="宋体" w:cs="宋体"/>
                <w:szCs w:val="21"/>
              </w:rPr>
              <w:t>。</w:t>
            </w:r>
          </w:p>
          <w:p w14:paraId="0DA0E65A">
            <w:pPr>
              <w:spacing w:line="300" w:lineRule="auto"/>
              <w:rPr>
                <w:rFonts w:hint="eastAsia" w:ascii="宋体" w:hAnsi="宋体" w:eastAsia="宋体" w:cs="宋体"/>
                <w:szCs w:val="21"/>
              </w:rPr>
            </w:pPr>
            <w:r>
              <w:rPr>
                <w:rFonts w:hint="eastAsia" w:ascii="宋体" w:hAnsi="宋体" w:eastAsia="宋体" w:cs="宋体"/>
                <w:szCs w:val="21"/>
              </w:rPr>
              <w:t>2.磋商保证金采用支票、汇票或本票交纳方式的，供应商应将支票、汇票或本票的复印件作为磋商保证金提交凭证，放置于商务技术文件中，</w:t>
            </w:r>
            <w:r>
              <w:rPr>
                <w:rFonts w:hint="eastAsia" w:ascii="宋体" w:hAnsi="宋体" w:eastAsia="宋体" w:cs="宋体"/>
                <w:b/>
                <w:szCs w:val="21"/>
              </w:rPr>
              <w:t>否则响应文件作无效处理</w:t>
            </w:r>
            <w:r>
              <w:rPr>
                <w:rFonts w:hint="eastAsia" w:ascii="宋体" w:hAnsi="宋体" w:eastAsia="宋体" w:cs="宋体"/>
                <w:szCs w:val="21"/>
              </w:rPr>
              <w:t>。</w:t>
            </w:r>
          </w:p>
          <w:p w14:paraId="116D2B81">
            <w:pPr>
              <w:spacing w:line="300" w:lineRule="auto"/>
              <w:rPr>
                <w:rFonts w:hint="eastAsia" w:ascii="宋体" w:hAnsi="宋体" w:eastAsia="宋体" w:cs="宋体"/>
                <w:szCs w:val="21"/>
              </w:rPr>
            </w:pPr>
            <w:r>
              <w:rPr>
                <w:rFonts w:hint="eastAsia" w:ascii="宋体" w:hAnsi="宋体" w:eastAsia="宋体" w:cs="宋体"/>
                <w:szCs w:val="21"/>
              </w:rPr>
              <w:t>3.磋商保证金采用银行、保险机构出具的保函交纳方式的，供应商应将保函的复印件作为磋商保证金提交凭证，放置于商务技术文件中，</w:t>
            </w:r>
            <w:r>
              <w:rPr>
                <w:rFonts w:hint="eastAsia" w:ascii="宋体" w:hAnsi="宋体" w:eastAsia="宋体" w:cs="宋体"/>
                <w:b/>
                <w:szCs w:val="21"/>
              </w:rPr>
              <w:t>否则响应文件作无效处理</w:t>
            </w:r>
            <w:r>
              <w:rPr>
                <w:rFonts w:hint="eastAsia" w:ascii="宋体" w:hAnsi="宋体" w:eastAsia="宋体" w:cs="宋体"/>
                <w:szCs w:val="21"/>
              </w:rPr>
              <w:t>。并在首次响应文件提交截止时间前，递交单独密封的保函原件（原件单独放入一个密封袋中，并在封口处加盖供应商公章或委托代理人签字，以示密封，在封套上标记“项目名称（项目编号）磋商保证金”字样），</w:t>
            </w:r>
            <w:r>
              <w:rPr>
                <w:rFonts w:hint="eastAsia" w:ascii="宋体" w:hAnsi="宋体" w:eastAsia="宋体" w:cs="宋体"/>
                <w:b/>
                <w:szCs w:val="21"/>
              </w:rPr>
              <w:t>否则响应文件作无效处理</w:t>
            </w:r>
            <w:r>
              <w:rPr>
                <w:rFonts w:hint="eastAsia" w:ascii="宋体" w:hAnsi="宋体" w:eastAsia="宋体" w:cs="宋体"/>
                <w:szCs w:val="21"/>
              </w:rPr>
              <w:t>。</w:t>
            </w:r>
          </w:p>
          <w:p w14:paraId="74A083F6">
            <w:pPr>
              <w:spacing w:line="300" w:lineRule="auto"/>
              <w:rPr>
                <w:rFonts w:hint="eastAsia" w:ascii="宋体" w:hAnsi="宋体" w:eastAsia="宋体" w:cs="宋体"/>
                <w:szCs w:val="21"/>
              </w:rPr>
            </w:pPr>
            <w:r>
              <w:rPr>
                <w:rFonts w:hint="eastAsia" w:ascii="宋体" w:hAnsi="宋体" w:eastAsia="宋体" w:cs="宋体"/>
                <w:szCs w:val="21"/>
              </w:rPr>
              <w:t>4.磋商保证金指定帐户：</w:t>
            </w:r>
          </w:p>
          <w:p w14:paraId="6CCF8FA9">
            <w:pPr>
              <w:keepNext w:val="0"/>
              <w:keepLines w:val="0"/>
              <w:pageBreakBefore w:val="0"/>
              <w:widowControl w:val="0"/>
              <w:kinsoku/>
              <w:wordWrap/>
              <w:overflowPunct/>
              <w:topLinePunct w:val="0"/>
              <w:autoSpaceDE/>
              <w:autoSpaceDN/>
              <w:bidi w:val="0"/>
              <w:adjustRightInd/>
              <w:spacing w:line="360" w:lineRule="exact"/>
              <w:rPr>
                <w:rFonts w:hint="eastAsia" w:ascii="宋体" w:hAnsi="宋体" w:eastAsia="宋体" w:cs="宋体"/>
                <w:bCs/>
                <w:color w:val="auto"/>
                <w:sz w:val="21"/>
                <w:szCs w:val="21"/>
              </w:rPr>
            </w:pPr>
            <w:r>
              <w:rPr>
                <w:rFonts w:hint="eastAsia" w:ascii="宋体" w:hAnsi="宋体" w:eastAsia="宋体" w:cs="宋体"/>
                <w:bCs/>
                <w:color w:val="auto"/>
                <w:sz w:val="21"/>
                <w:szCs w:val="21"/>
              </w:rPr>
              <w:t xml:space="preserve">户  名：藤县公共资源交易中心 </w:t>
            </w:r>
          </w:p>
          <w:p w14:paraId="26287E7A">
            <w:pPr>
              <w:keepNext w:val="0"/>
              <w:keepLines w:val="0"/>
              <w:pageBreakBefore w:val="0"/>
              <w:widowControl w:val="0"/>
              <w:kinsoku/>
              <w:wordWrap/>
              <w:overflowPunct/>
              <w:topLinePunct w:val="0"/>
              <w:autoSpaceDE/>
              <w:autoSpaceDN/>
              <w:bidi w:val="0"/>
              <w:adjustRightInd/>
              <w:spacing w:line="360" w:lineRule="exact"/>
              <w:rPr>
                <w:rFonts w:hint="eastAsia" w:ascii="宋体" w:hAnsi="宋体" w:eastAsia="宋体" w:cs="宋体"/>
                <w:bCs/>
                <w:color w:val="auto"/>
                <w:sz w:val="21"/>
                <w:szCs w:val="21"/>
              </w:rPr>
            </w:pPr>
            <w:r>
              <w:rPr>
                <w:rFonts w:hint="eastAsia" w:ascii="宋体" w:hAnsi="宋体" w:eastAsia="宋体" w:cs="宋体"/>
                <w:bCs/>
                <w:color w:val="auto"/>
                <w:sz w:val="21"/>
                <w:szCs w:val="21"/>
              </w:rPr>
              <w:t>帐  号：</w:t>
            </w:r>
            <w:r>
              <w:rPr>
                <w:rFonts w:hint="eastAsia" w:ascii="宋体" w:hAnsi="宋体" w:eastAsia="宋体" w:cs="宋体"/>
                <w:color w:val="auto"/>
                <w:sz w:val="21"/>
                <w:szCs w:val="21"/>
              </w:rPr>
              <w:t>6666 0008 5802 9000 10-00000</w:t>
            </w:r>
          </w:p>
          <w:p w14:paraId="380C83E1">
            <w:pPr>
              <w:keepNext w:val="0"/>
              <w:keepLines w:val="0"/>
              <w:pageBreakBefore w:val="0"/>
              <w:widowControl w:val="0"/>
              <w:kinsoku/>
              <w:wordWrap/>
              <w:overflowPunct/>
              <w:topLinePunct w:val="0"/>
              <w:autoSpaceDE/>
              <w:autoSpaceDN/>
              <w:bidi w:val="0"/>
              <w:adjustRightInd/>
              <w:spacing w:line="360" w:lineRule="exact"/>
              <w:rPr>
                <w:rFonts w:hint="eastAsia" w:ascii="宋体" w:hAnsi="宋体" w:eastAsia="宋体" w:cs="宋体"/>
                <w:bCs/>
                <w:color w:val="auto"/>
                <w:sz w:val="21"/>
                <w:szCs w:val="21"/>
              </w:rPr>
            </w:pPr>
            <w:r>
              <w:rPr>
                <w:rFonts w:hint="eastAsia" w:ascii="宋体" w:hAnsi="宋体" w:eastAsia="宋体" w:cs="宋体"/>
                <w:bCs/>
                <w:color w:val="auto"/>
                <w:sz w:val="21"/>
                <w:szCs w:val="21"/>
              </w:rPr>
              <w:t xml:space="preserve">开户行：广西藤县桂银村镇银行股份有限公司 </w:t>
            </w:r>
          </w:p>
          <w:p w14:paraId="67BF00B4">
            <w:pPr>
              <w:spacing w:line="300" w:lineRule="auto"/>
              <w:rPr>
                <w:rFonts w:hint="eastAsia" w:ascii="宋体" w:hAnsi="宋体" w:eastAsia="宋体" w:cs="宋体"/>
                <w:b/>
                <w:szCs w:val="21"/>
              </w:rPr>
            </w:pPr>
            <w:r>
              <w:rPr>
                <w:rFonts w:hint="eastAsia" w:ascii="宋体" w:hAnsi="宋体" w:eastAsia="宋体" w:cs="宋体"/>
                <w:b/>
                <w:szCs w:val="21"/>
              </w:rPr>
              <w:t xml:space="preserve">备注： </w:t>
            </w:r>
          </w:p>
          <w:p w14:paraId="76FAFD25">
            <w:pPr>
              <w:spacing w:line="300" w:lineRule="auto"/>
              <w:rPr>
                <w:rFonts w:hint="eastAsia" w:ascii="宋体" w:hAnsi="宋体" w:eastAsia="宋体" w:cs="宋体"/>
                <w:b/>
                <w:szCs w:val="21"/>
              </w:rPr>
            </w:pPr>
            <w:r>
              <w:rPr>
                <w:rFonts w:hint="eastAsia" w:ascii="宋体" w:hAnsi="宋体" w:eastAsia="宋体" w:cs="宋体"/>
                <w:b/>
                <w:szCs w:val="21"/>
              </w:rPr>
              <w:t>1.磋商保证金在首次响应文件提交截止时间后提交的，或不按规定交纳方式交纳的，或未足额交纳的（包含保函额度不足的），视为无效磋商保证金。</w:t>
            </w:r>
          </w:p>
          <w:p w14:paraId="4A4BA88E">
            <w:pPr>
              <w:spacing w:line="300" w:lineRule="auto"/>
              <w:rPr>
                <w:rFonts w:hint="eastAsia" w:ascii="宋体" w:hAnsi="宋体" w:eastAsia="宋体" w:cs="宋体"/>
                <w:b/>
                <w:szCs w:val="21"/>
              </w:rPr>
            </w:pPr>
            <w:r>
              <w:rPr>
                <w:rFonts w:hint="eastAsia" w:ascii="宋体" w:hAnsi="宋体" w:eastAsia="宋体" w:cs="宋体"/>
                <w:b/>
                <w:szCs w:val="21"/>
              </w:rPr>
              <w:t>2.供应商采用现钞方式或从个人账户（自然人竞标除外）转出的磋商保证金，视为无效磋商保证金。</w:t>
            </w:r>
          </w:p>
          <w:p w14:paraId="3D27CCA4">
            <w:pPr>
              <w:spacing w:line="300" w:lineRule="auto"/>
              <w:rPr>
                <w:rFonts w:hint="eastAsia" w:ascii="宋体" w:hAnsi="宋体" w:eastAsia="宋体" w:cs="宋体"/>
                <w:b/>
                <w:szCs w:val="21"/>
              </w:rPr>
            </w:pPr>
            <w:r>
              <w:rPr>
                <w:rFonts w:hint="eastAsia" w:ascii="宋体" w:hAnsi="宋体" w:eastAsia="宋体" w:cs="宋体"/>
                <w:b/>
                <w:szCs w:val="21"/>
              </w:rPr>
              <w:t>3.支票、汇票或本票出现无效或者背书情形的，视为无效磋商保证金。</w:t>
            </w:r>
          </w:p>
          <w:p w14:paraId="15AD4396">
            <w:pPr>
              <w:spacing w:line="300" w:lineRule="auto"/>
              <w:rPr>
                <w:rFonts w:hint="eastAsia" w:ascii="宋体" w:hAnsi="宋体" w:eastAsia="宋体" w:cs="宋体"/>
                <w:b/>
                <w:szCs w:val="21"/>
              </w:rPr>
            </w:pPr>
            <w:r>
              <w:rPr>
                <w:rFonts w:hint="eastAsia" w:ascii="宋体" w:hAnsi="宋体" w:eastAsia="宋体" w:cs="宋体"/>
                <w:b/>
                <w:szCs w:val="21"/>
              </w:rPr>
              <w:t>4.保函有效期低于磋商有效期的，视为无效磋商保证金。</w:t>
            </w:r>
          </w:p>
          <w:p w14:paraId="27331B15">
            <w:pPr>
              <w:autoSpaceDE w:val="0"/>
              <w:autoSpaceDN w:val="0"/>
              <w:spacing w:line="300" w:lineRule="auto"/>
              <w:textAlignment w:val="bottom"/>
              <w:rPr>
                <w:rFonts w:hint="eastAsia" w:ascii="宋体" w:hAnsi="宋体" w:eastAsia="宋体" w:cs="宋体"/>
                <w:szCs w:val="21"/>
              </w:rPr>
            </w:pPr>
            <w:r>
              <w:rPr>
                <w:rFonts w:hint="eastAsia" w:ascii="宋体" w:hAnsi="宋体" w:eastAsia="宋体" w:cs="宋体"/>
                <w:b/>
                <w:szCs w:val="21"/>
              </w:rPr>
              <w:t>5.采用银行、保险机构出具保函的，必须为无条件保函，否则视为无效磋商保证金。</w:t>
            </w:r>
          </w:p>
        </w:tc>
      </w:tr>
      <w:tr w14:paraId="2B6C8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44" w:type="dxa"/>
            <w:vMerge w:val="restart"/>
            <w:vAlign w:val="center"/>
          </w:tcPr>
          <w:p w14:paraId="127E5398">
            <w:pPr>
              <w:spacing w:line="300" w:lineRule="auto"/>
              <w:jc w:val="center"/>
              <w:rPr>
                <w:rFonts w:hint="eastAsia" w:ascii="宋体" w:hAnsi="宋体" w:eastAsia="宋体" w:cs="宋体"/>
                <w:szCs w:val="21"/>
              </w:rPr>
            </w:pPr>
            <w:r>
              <w:rPr>
                <w:rFonts w:hint="eastAsia" w:ascii="宋体" w:hAnsi="宋体" w:eastAsia="宋体" w:cs="宋体"/>
                <w:szCs w:val="21"/>
              </w:rPr>
              <w:t>20.1</w:t>
            </w:r>
          </w:p>
        </w:tc>
        <w:tc>
          <w:tcPr>
            <w:tcW w:w="1613" w:type="dxa"/>
            <w:vAlign w:val="center"/>
          </w:tcPr>
          <w:p w14:paraId="1EAD524C">
            <w:pPr>
              <w:spacing w:line="300" w:lineRule="auto"/>
              <w:jc w:val="center"/>
              <w:rPr>
                <w:rFonts w:hint="eastAsia" w:ascii="宋体" w:hAnsi="宋体" w:eastAsia="宋体" w:cs="宋体"/>
                <w:szCs w:val="21"/>
              </w:rPr>
            </w:pPr>
            <w:r>
              <w:rPr>
                <w:rFonts w:hint="eastAsia" w:ascii="宋体" w:hAnsi="宋体" w:eastAsia="宋体" w:cs="宋体"/>
                <w:szCs w:val="21"/>
              </w:rPr>
              <w:t>首次响应文件提交起止时间</w:t>
            </w:r>
          </w:p>
        </w:tc>
        <w:tc>
          <w:tcPr>
            <w:tcW w:w="6882" w:type="dxa"/>
            <w:vAlign w:val="center"/>
          </w:tcPr>
          <w:p w14:paraId="7D5B7D1C">
            <w:pPr>
              <w:spacing w:line="300" w:lineRule="auto"/>
              <w:rPr>
                <w:rFonts w:hint="eastAsia" w:ascii="宋体" w:hAnsi="宋体" w:eastAsia="宋体" w:cs="宋体"/>
                <w:szCs w:val="21"/>
                <w:u w:val="single"/>
              </w:rPr>
            </w:pPr>
            <w:r>
              <w:rPr>
                <w:rFonts w:hint="eastAsia" w:ascii="宋体" w:hAnsi="宋体" w:eastAsia="宋体" w:cs="宋体"/>
                <w:szCs w:val="21"/>
              </w:rPr>
              <w:t>详见竞争性磋商公告。</w:t>
            </w:r>
          </w:p>
        </w:tc>
      </w:tr>
      <w:tr w14:paraId="0F204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44" w:type="dxa"/>
            <w:vMerge w:val="continue"/>
            <w:vAlign w:val="center"/>
          </w:tcPr>
          <w:p w14:paraId="715DE722">
            <w:pPr>
              <w:spacing w:line="300" w:lineRule="auto"/>
              <w:jc w:val="center"/>
              <w:rPr>
                <w:rFonts w:hint="eastAsia" w:ascii="宋体" w:hAnsi="宋体" w:eastAsia="宋体" w:cs="宋体"/>
                <w:szCs w:val="21"/>
              </w:rPr>
            </w:pPr>
          </w:p>
        </w:tc>
        <w:tc>
          <w:tcPr>
            <w:tcW w:w="1613" w:type="dxa"/>
            <w:vAlign w:val="center"/>
          </w:tcPr>
          <w:p w14:paraId="7C9C7C2D">
            <w:pPr>
              <w:spacing w:line="300" w:lineRule="auto"/>
              <w:jc w:val="center"/>
              <w:rPr>
                <w:rFonts w:hint="eastAsia" w:ascii="宋体" w:hAnsi="宋体" w:eastAsia="宋体" w:cs="宋体"/>
                <w:szCs w:val="21"/>
              </w:rPr>
            </w:pPr>
            <w:r>
              <w:rPr>
                <w:rFonts w:hint="eastAsia" w:ascii="宋体" w:hAnsi="宋体" w:eastAsia="宋体" w:cs="宋体"/>
                <w:szCs w:val="21"/>
              </w:rPr>
              <w:t>首次响应文件提交地点</w:t>
            </w:r>
          </w:p>
        </w:tc>
        <w:tc>
          <w:tcPr>
            <w:tcW w:w="6882" w:type="dxa"/>
            <w:vAlign w:val="center"/>
          </w:tcPr>
          <w:p w14:paraId="58ABEF7D">
            <w:pPr>
              <w:spacing w:line="300" w:lineRule="auto"/>
              <w:rPr>
                <w:rFonts w:hint="eastAsia" w:ascii="宋体" w:hAnsi="宋体" w:eastAsia="宋体" w:cs="宋体"/>
                <w:szCs w:val="21"/>
                <w:u w:val="single"/>
              </w:rPr>
            </w:pPr>
            <w:r>
              <w:rPr>
                <w:rFonts w:hint="eastAsia" w:ascii="宋体" w:hAnsi="宋体" w:eastAsia="宋体" w:cs="宋体"/>
                <w:szCs w:val="21"/>
              </w:rPr>
              <w:t>详见竞争性磋商公告。</w:t>
            </w:r>
          </w:p>
        </w:tc>
      </w:tr>
      <w:tr w14:paraId="20675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44" w:type="dxa"/>
            <w:vAlign w:val="center"/>
          </w:tcPr>
          <w:p w14:paraId="73DC4B13">
            <w:pPr>
              <w:spacing w:line="300" w:lineRule="auto"/>
              <w:jc w:val="center"/>
              <w:rPr>
                <w:rFonts w:hint="eastAsia" w:ascii="宋体" w:hAnsi="宋体" w:eastAsia="宋体" w:cs="宋体"/>
                <w:szCs w:val="21"/>
              </w:rPr>
            </w:pPr>
            <w:r>
              <w:rPr>
                <w:rFonts w:hint="eastAsia" w:ascii="宋体" w:hAnsi="宋体" w:eastAsia="宋体" w:cs="宋体"/>
                <w:szCs w:val="21"/>
              </w:rPr>
              <w:t>20.6</w:t>
            </w:r>
          </w:p>
        </w:tc>
        <w:tc>
          <w:tcPr>
            <w:tcW w:w="1613" w:type="dxa"/>
            <w:vAlign w:val="center"/>
          </w:tcPr>
          <w:p w14:paraId="0CEEF63C">
            <w:pPr>
              <w:spacing w:line="300" w:lineRule="auto"/>
              <w:jc w:val="center"/>
              <w:rPr>
                <w:rFonts w:hint="eastAsia" w:ascii="宋体" w:hAnsi="宋体" w:eastAsia="宋体" w:cs="宋体"/>
                <w:szCs w:val="21"/>
              </w:rPr>
            </w:pPr>
            <w:r>
              <w:rPr>
                <w:rFonts w:hint="eastAsia" w:ascii="宋体" w:hAnsi="宋体" w:eastAsia="宋体" w:cs="宋体"/>
                <w:szCs w:val="21"/>
              </w:rPr>
              <w:t>备份响应文件</w:t>
            </w:r>
          </w:p>
        </w:tc>
        <w:tc>
          <w:tcPr>
            <w:tcW w:w="6882" w:type="dxa"/>
            <w:vAlign w:val="center"/>
          </w:tcPr>
          <w:p w14:paraId="31D37FD8">
            <w:pPr>
              <w:spacing w:line="300" w:lineRule="auto"/>
              <w:rPr>
                <w:rFonts w:hint="eastAsia" w:ascii="宋体" w:hAnsi="宋体" w:eastAsia="宋体" w:cs="宋体"/>
                <w:szCs w:val="21"/>
              </w:rPr>
            </w:pPr>
            <w:r>
              <w:rPr>
                <w:rFonts w:hint="eastAsia" w:ascii="宋体" w:hAnsi="宋体" w:eastAsia="宋体" w:cs="宋体"/>
                <w:szCs w:val="21"/>
              </w:rPr>
              <w:t>本项目不接受备份响应文件。</w:t>
            </w:r>
          </w:p>
        </w:tc>
      </w:tr>
      <w:tr w14:paraId="538AF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944" w:type="dxa"/>
            <w:vAlign w:val="center"/>
          </w:tcPr>
          <w:p w14:paraId="512FBB8C">
            <w:pPr>
              <w:spacing w:line="300" w:lineRule="auto"/>
              <w:jc w:val="center"/>
              <w:rPr>
                <w:rFonts w:hint="default" w:ascii="宋体" w:hAnsi="宋体" w:eastAsia="宋体" w:cs="宋体"/>
                <w:szCs w:val="21"/>
                <w:lang w:val="en-US" w:eastAsia="zh-CN"/>
              </w:rPr>
            </w:pPr>
            <w:r>
              <w:rPr>
                <w:rFonts w:hint="eastAsia" w:ascii="宋体" w:hAnsi="宋体" w:cs="宋体"/>
                <w:szCs w:val="21"/>
                <w:lang w:val="en-US" w:eastAsia="zh-CN"/>
              </w:rPr>
              <w:t>22</w:t>
            </w:r>
          </w:p>
        </w:tc>
        <w:tc>
          <w:tcPr>
            <w:tcW w:w="1613" w:type="dxa"/>
            <w:vAlign w:val="center"/>
          </w:tcPr>
          <w:p w14:paraId="212FD0D1">
            <w:pPr>
              <w:spacing w:line="300" w:lineRule="auto"/>
              <w:jc w:val="center"/>
              <w:rPr>
                <w:rFonts w:hint="eastAsia" w:ascii="宋体" w:hAnsi="宋体" w:eastAsia="宋体" w:cs="宋体"/>
                <w:szCs w:val="21"/>
              </w:rPr>
            </w:pPr>
            <w:r>
              <w:rPr>
                <w:rFonts w:hint="eastAsia" w:ascii="宋体" w:hAnsi="宋体" w:eastAsia="宋体" w:cs="宋体"/>
                <w:szCs w:val="21"/>
              </w:rPr>
              <w:t>首次响应文件的退回</w:t>
            </w:r>
          </w:p>
        </w:tc>
        <w:tc>
          <w:tcPr>
            <w:tcW w:w="6882" w:type="dxa"/>
            <w:vAlign w:val="center"/>
          </w:tcPr>
          <w:p w14:paraId="45F1EE30">
            <w:pPr>
              <w:spacing w:line="300" w:lineRule="auto"/>
              <w:rPr>
                <w:rFonts w:hint="eastAsia" w:ascii="宋体" w:hAnsi="宋体" w:eastAsia="宋体" w:cs="宋体"/>
                <w:szCs w:val="21"/>
              </w:rPr>
            </w:pPr>
            <w:r>
              <w:rPr>
                <w:rFonts w:hint="eastAsia" w:ascii="宋体" w:hAnsi="宋体" w:eastAsia="宋体" w:cs="宋体"/>
                <w:szCs w:val="21"/>
              </w:rPr>
              <w:t>不退回</w:t>
            </w:r>
          </w:p>
        </w:tc>
      </w:tr>
      <w:tr w14:paraId="337C5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944" w:type="dxa"/>
            <w:vAlign w:val="center"/>
          </w:tcPr>
          <w:p w14:paraId="1105BF1E">
            <w:pPr>
              <w:spacing w:line="300" w:lineRule="auto"/>
              <w:jc w:val="center"/>
              <w:rPr>
                <w:rFonts w:hint="default" w:ascii="宋体" w:hAnsi="宋体" w:eastAsia="宋体" w:cs="宋体"/>
                <w:szCs w:val="21"/>
                <w:lang w:val="en-US" w:eastAsia="zh-CN"/>
              </w:rPr>
            </w:pPr>
            <w:r>
              <w:rPr>
                <w:rFonts w:hint="eastAsia" w:ascii="宋体" w:hAnsi="宋体" w:cs="宋体"/>
                <w:szCs w:val="21"/>
                <w:lang w:val="en-US" w:eastAsia="zh-CN"/>
              </w:rPr>
              <w:t>24.1</w:t>
            </w:r>
          </w:p>
        </w:tc>
        <w:tc>
          <w:tcPr>
            <w:tcW w:w="1613" w:type="dxa"/>
            <w:vAlign w:val="center"/>
          </w:tcPr>
          <w:p w14:paraId="7C82DB52">
            <w:pPr>
              <w:spacing w:line="300" w:lineRule="auto"/>
              <w:jc w:val="center"/>
              <w:rPr>
                <w:rFonts w:hint="eastAsia" w:ascii="宋体" w:hAnsi="宋体" w:eastAsia="宋体" w:cs="宋体"/>
                <w:szCs w:val="21"/>
                <w:lang w:eastAsia="zh-CN"/>
              </w:rPr>
            </w:pPr>
            <w:r>
              <w:rPr>
                <w:rFonts w:hint="eastAsia" w:ascii="宋体" w:hAnsi="宋体" w:cs="宋体"/>
                <w:szCs w:val="21"/>
                <w:lang w:eastAsia="zh-CN"/>
              </w:rPr>
              <w:t>磋商小组的人数</w:t>
            </w:r>
          </w:p>
        </w:tc>
        <w:tc>
          <w:tcPr>
            <w:tcW w:w="6882" w:type="dxa"/>
            <w:vAlign w:val="center"/>
          </w:tcPr>
          <w:p w14:paraId="078403C0">
            <w:pPr>
              <w:spacing w:line="360" w:lineRule="auto"/>
              <w:rPr>
                <w:rFonts w:hint="eastAsia" w:ascii="宋体" w:hAnsi="宋体" w:eastAsia="宋体" w:cs="宋体"/>
                <w:szCs w:val="21"/>
                <w:lang w:eastAsia="zh-CN"/>
              </w:rPr>
            </w:pPr>
            <w:r>
              <w:rPr>
                <w:rFonts w:hint="eastAsia" w:ascii="宋体" w:hAnsi="宋体" w:eastAsia="宋体" w:cs="宋体"/>
                <w:szCs w:val="21"/>
              </w:rPr>
              <w:t>磋商小组由采购人代表和评审专家共3人组成</w:t>
            </w:r>
            <w:r>
              <w:rPr>
                <w:rFonts w:hint="eastAsia" w:ascii="宋体" w:hAnsi="宋体" w:eastAsia="宋体" w:cs="宋体"/>
                <w:szCs w:val="21"/>
                <w:lang w:eastAsia="zh-CN"/>
              </w:rPr>
              <w:t>。</w:t>
            </w:r>
          </w:p>
        </w:tc>
      </w:tr>
      <w:tr w14:paraId="0402B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44" w:type="dxa"/>
            <w:vMerge w:val="restart"/>
            <w:vAlign w:val="center"/>
          </w:tcPr>
          <w:p w14:paraId="734B32B2">
            <w:pPr>
              <w:spacing w:line="300" w:lineRule="auto"/>
              <w:jc w:val="center"/>
              <w:rPr>
                <w:rFonts w:hint="eastAsia" w:ascii="宋体" w:hAnsi="宋体" w:eastAsia="宋体" w:cs="宋体"/>
                <w:szCs w:val="21"/>
              </w:rPr>
            </w:pPr>
            <w:r>
              <w:rPr>
                <w:rFonts w:hint="eastAsia" w:ascii="宋体" w:hAnsi="宋体" w:eastAsia="宋体" w:cs="宋体"/>
                <w:szCs w:val="21"/>
              </w:rPr>
              <w:t>26.2</w:t>
            </w:r>
          </w:p>
        </w:tc>
        <w:tc>
          <w:tcPr>
            <w:tcW w:w="1613" w:type="dxa"/>
            <w:vAlign w:val="center"/>
          </w:tcPr>
          <w:p w14:paraId="37E19BA3">
            <w:pPr>
              <w:spacing w:line="300" w:lineRule="auto"/>
              <w:jc w:val="center"/>
              <w:rPr>
                <w:rFonts w:hint="eastAsia" w:ascii="宋体" w:hAnsi="宋体" w:eastAsia="宋体" w:cs="宋体"/>
                <w:szCs w:val="21"/>
              </w:rPr>
            </w:pPr>
            <w:r>
              <w:rPr>
                <w:rFonts w:hint="eastAsia" w:ascii="宋体" w:hAnsi="宋体" w:eastAsia="宋体" w:cs="宋体"/>
                <w:szCs w:val="21"/>
              </w:rPr>
              <w:t>负偏离要求</w:t>
            </w:r>
          </w:p>
        </w:tc>
        <w:tc>
          <w:tcPr>
            <w:tcW w:w="6882" w:type="dxa"/>
            <w:vAlign w:val="center"/>
          </w:tcPr>
          <w:p w14:paraId="5A50FD12">
            <w:pPr>
              <w:spacing w:line="300" w:lineRule="auto"/>
              <w:rPr>
                <w:rFonts w:hint="eastAsia" w:ascii="宋体" w:hAnsi="宋体" w:eastAsia="宋体" w:cs="宋体"/>
                <w:szCs w:val="21"/>
              </w:rPr>
            </w:pPr>
            <w:r>
              <w:rPr>
                <w:rFonts w:hint="eastAsia" w:ascii="宋体" w:hAnsi="宋体" w:eastAsia="宋体" w:cs="宋体"/>
                <w:szCs w:val="21"/>
              </w:rPr>
              <w:t>商务条款评审中允许负偏离的条款数为</w:t>
            </w:r>
            <w:r>
              <w:rPr>
                <w:rFonts w:hint="eastAsia" w:ascii="宋体" w:hAnsi="宋体" w:eastAsia="宋体" w:cs="宋体"/>
                <w:szCs w:val="21"/>
                <w:u w:val="single"/>
              </w:rPr>
              <w:t xml:space="preserve"> 0 </w:t>
            </w:r>
            <w:r>
              <w:rPr>
                <w:rFonts w:hint="eastAsia" w:ascii="宋体" w:hAnsi="宋体" w:eastAsia="宋体" w:cs="宋体"/>
                <w:szCs w:val="21"/>
              </w:rPr>
              <w:t>项。</w:t>
            </w:r>
          </w:p>
          <w:p w14:paraId="4CD91B8B">
            <w:pPr>
              <w:spacing w:line="300" w:lineRule="auto"/>
              <w:rPr>
                <w:rFonts w:hint="eastAsia" w:ascii="宋体" w:hAnsi="宋体" w:eastAsia="宋体" w:cs="宋体"/>
                <w:szCs w:val="21"/>
              </w:rPr>
            </w:pPr>
            <w:r>
              <w:rPr>
                <w:rFonts w:hint="eastAsia" w:ascii="宋体" w:hAnsi="宋体" w:eastAsia="宋体" w:cs="宋体"/>
                <w:szCs w:val="21"/>
              </w:rPr>
              <w:t>服务需求评审中允许负偏离的条款数为</w:t>
            </w:r>
            <w:r>
              <w:rPr>
                <w:rFonts w:hint="eastAsia" w:ascii="宋体" w:hAnsi="宋体" w:eastAsia="宋体" w:cs="宋体"/>
                <w:szCs w:val="21"/>
                <w:u w:val="single"/>
              </w:rPr>
              <w:t xml:space="preserve"> 0 </w:t>
            </w:r>
            <w:r>
              <w:rPr>
                <w:rFonts w:hint="eastAsia" w:ascii="宋体" w:hAnsi="宋体" w:eastAsia="宋体" w:cs="宋体"/>
                <w:szCs w:val="21"/>
              </w:rPr>
              <w:t>项。</w:t>
            </w:r>
          </w:p>
        </w:tc>
      </w:tr>
      <w:tr w14:paraId="25005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Merge w:val="continue"/>
            <w:vAlign w:val="center"/>
          </w:tcPr>
          <w:p w14:paraId="26A8AF20">
            <w:pPr>
              <w:spacing w:line="300" w:lineRule="auto"/>
              <w:jc w:val="center"/>
              <w:rPr>
                <w:rFonts w:hint="eastAsia" w:ascii="宋体" w:hAnsi="宋体" w:eastAsia="宋体" w:cs="宋体"/>
                <w:szCs w:val="21"/>
              </w:rPr>
            </w:pPr>
          </w:p>
        </w:tc>
        <w:tc>
          <w:tcPr>
            <w:tcW w:w="1613" w:type="dxa"/>
            <w:vAlign w:val="center"/>
          </w:tcPr>
          <w:p w14:paraId="4A1C4B97">
            <w:pPr>
              <w:spacing w:line="300" w:lineRule="auto"/>
              <w:jc w:val="center"/>
              <w:rPr>
                <w:rFonts w:hint="eastAsia" w:ascii="宋体" w:hAnsi="宋体" w:eastAsia="宋体" w:cs="宋体"/>
                <w:szCs w:val="21"/>
              </w:rPr>
            </w:pPr>
            <w:r>
              <w:rPr>
                <w:rFonts w:hint="eastAsia" w:ascii="宋体" w:hAnsi="宋体" w:eastAsia="宋体" w:cs="宋体"/>
                <w:szCs w:val="21"/>
              </w:rPr>
              <w:t>磋商的顺序</w:t>
            </w:r>
          </w:p>
        </w:tc>
        <w:tc>
          <w:tcPr>
            <w:tcW w:w="6882" w:type="dxa"/>
            <w:vAlign w:val="center"/>
          </w:tcPr>
          <w:p w14:paraId="3F5F64A1">
            <w:pPr>
              <w:pStyle w:val="11"/>
              <w:spacing w:line="300" w:lineRule="auto"/>
              <w:jc w:val="both"/>
              <w:rPr>
                <w:rFonts w:hint="eastAsia" w:ascii="宋体" w:hAnsi="宋体" w:eastAsia="宋体" w:cs="宋体"/>
                <w:szCs w:val="21"/>
              </w:rPr>
            </w:pPr>
            <w:r>
              <w:rPr>
                <w:rFonts w:hint="eastAsia" w:ascii="宋体" w:hAnsi="宋体" w:eastAsia="宋体" w:cs="宋体"/>
                <w:szCs w:val="21"/>
              </w:rPr>
              <w:t>□按照提交首次响应文件的顺序，通知磋商时，若某供应商不在通知现场时，该供应商排序到最后磋商，按照签到的顺序由其下一位供应商先参与磋商。</w:t>
            </w:r>
          </w:p>
          <w:p w14:paraId="6EA63A2E">
            <w:pPr>
              <w:spacing w:line="300" w:lineRule="auto"/>
              <w:rPr>
                <w:rFonts w:hint="eastAsia" w:ascii="宋体" w:hAnsi="宋体" w:eastAsia="宋体" w:cs="宋体"/>
                <w:szCs w:val="21"/>
              </w:rPr>
            </w:pPr>
            <w:r>
              <w:rPr>
                <w:rFonts w:hint="eastAsia" w:ascii="宋体" w:hAnsi="宋体" w:eastAsia="宋体" w:cs="宋体"/>
                <w:b/>
                <w:szCs w:val="21"/>
              </w:rPr>
              <w:sym w:font="Wingdings 2" w:char="0052"/>
            </w:r>
            <w:r>
              <w:rPr>
                <w:rFonts w:hint="eastAsia" w:ascii="宋体" w:hAnsi="宋体" w:eastAsia="宋体" w:cs="宋体"/>
                <w:szCs w:val="21"/>
              </w:rPr>
              <w:t>随机排序。</w:t>
            </w:r>
          </w:p>
          <w:p w14:paraId="6F9B30A4">
            <w:pPr>
              <w:spacing w:line="300" w:lineRule="auto"/>
              <w:rPr>
                <w:rFonts w:hint="eastAsia" w:ascii="宋体" w:hAnsi="宋体" w:eastAsia="宋体" w:cs="宋体"/>
                <w:szCs w:val="21"/>
              </w:rPr>
            </w:pPr>
            <w:r>
              <w:rPr>
                <w:rFonts w:hint="eastAsia" w:ascii="宋体" w:hAnsi="宋体" w:eastAsia="宋体" w:cs="宋体"/>
                <w:bCs/>
                <w:szCs w:val="21"/>
              </w:rPr>
              <w:t>参与磋商前，</w:t>
            </w:r>
            <w:r>
              <w:rPr>
                <w:rFonts w:hint="eastAsia" w:ascii="宋体" w:hAnsi="宋体" w:eastAsia="宋体" w:cs="宋体"/>
                <w:szCs w:val="21"/>
              </w:rPr>
              <w:t>供应商法定代表人、负责人、自然人或相应的委托代理人应在广西政府采购云平台携带CA数字证书在线参加磋商</w:t>
            </w:r>
            <w:r>
              <w:rPr>
                <w:rFonts w:hint="eastAsia" w:ascii="宋体" w:hAnsi="宋体" w:eastAsia="宋体" w:cs="宋体"/>
                <w:b/>
                <w:bCs/>
                <w:szCs w:val="21"/>
              </w:rPr>
              <w:t>【开标当日磋商供应商法定代表人或授权委托人的通讯工具须保持畅通，在规定时间内在线等候磋商</w:t>
            </w:r>
            <w:r>
              <w:rPr>
                <w:rFonts w:hint="eastAsia" w:ascii="宋体" w:hAnsi="宋体" w:eastAsia="宋体" w:cs="宋体"/>
                <w:bCs/>
                <w:szCs w:val="21"/>
              </w:rPr>
              <w:t>】</w:t>
            </w:r>
            <w:r>
              <w:rPr>
                <w:rFonts w:hint="eastAsia" w:ascii="宋体" w:hAnsi="宋体" w:eastAsia="宋体" w:cs="宋体"/>
                <w:szCs w:val="21"/>
              </w:rPr>
              <w:t>，否则视同放弃参加磋商权利，其响应文件按无效响应处理。</w:t>
            </w:r>
          </w:p>
        </w:tc>
      </w:tr>
      <w:tr w14:paraId="11673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6BB4505C">
            <w:pPr>
              <w:spacing w:line="300" w:lineRule="auto"/>
              <w:jc w:val="center"/>
              <w:rPr>
                <w:rFonts w:hint="eastAsia" w:ascii="宋体" w:hAnsi="宋体" w:eastAsia="宋体" w:cs="宋体"/>
                <w:szCs w:val="21"/>
              </w:rPr>
            </w:pPr>
            <w:r>
              <w:rPr>
                <w:rFonts w:hint="eastAsia" w:ascii="宋体" w:hAnsi="宋体" w:eastAsia="宋体" w:cs="宋体"/>
                <w:szCs w:val="21"/>
              </w:rPr>
              <w:t>28</w:t>
            </w:r>
          </w:p>
        </w:tc>
        <w:tc>
          <w:tcPr>
            <w:tcW w:w="1613" w:type="dxa"/>
            <w:vAlign w:val="center"/>
          </w:tcPr>
          <w:p w14:paraId="7A154A96">
            <w:pPr>
              <w:spacing w:line="300" w:lineRule="auto"/>
              <w:jc w:val="center"/>
              <w:rPr>
                <w:rFonts w:hint="eastAsia" w:ascii="宋体" w:hAnsi="宋体" w:eastAsia="宋体" w:cs="宋体"/>
                <w:szCs w:val="21"/>
              </w:rPr>
            </w:pPr>
            <w:r>
              <w:rPr>
                <w:rFonts w:hint="eastAsia" w:ascii="宋体" w:hAnsi="宋体" w:eastAsia="宋体" w:cs="宋体"/>
                <w:szCs w:val="21"/>
              </w:rPr>
              <w:t>履约保证金</w:t>
            </w:r>
          </w:p>
        </w:tc>
        <w:tc>
          <w:tcPr>
            <w:tcW w:w="6882" w:type="dxa"/>
            <w:vAlign w:val="center"/>
          </w:tcPr>
          <w:p w14:paraId="39F2E8CE">
            <w:pPr>
              <w:autoSpaceDE w:val="0"/>
              <w:autoSpaceDN w:val="0"/>
              <w:spacing w:line="300" w:lineRule="auto"/>
              <w:textAlignment w:val="bottom"/>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本项目不收取履约保证金。</w:t>
            </w:r>
          </w:p>
          <w:p w14:paraId="6A603907">
            <w:pPr>
              <w:autoSpaceDE w:val="0"/>
              <w:autoSpaceDN w:val="0"/>
              <w:spacing w:line="300" w:lineRule="auto"/>
              <w:textAlignment w:val="bottom"/>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本项目收取履约保证金，具体规定如下：</w:t>
            </w:r>
          </w:p>
          <w:p w14:paraId="69361803">
            <w:pPr>
              <w:spacing w:line="300" w:lineRule="auto"/>
              <w:rPr>
                <w:rFonts w:hint="eastAsia" w:ascii="宋体" w:hAnsi="宋体" w:eastAsia="宋体" w:cs="宋体"/>
                <w:szCs w:val="21"/>
              </w:rPr>
            </w:pPr>
            <w:r>
              <w:rPr>
                <w:rFonts w:hint="eastAsia" w:ascii="宋体" w:hAnsi="宋体" w:eastAsia="宋体" w:cs="宋体"/>
                <w:szCs w:val="21"/>
              </w:rPr>
              <w:t>履约保证金金额：</w:t>
            </w:r>
            <w:r>
              <w:rPr>
                <w:rFonts w:hint="eastAsia" w:ascii="宋体" w:hAnsi="宋体" w:eastAsia="宋体" w:cs="宋体"/>
                <w:szCs w:val="21"/>
                <w:u w:val="single"/>
              </w:rPr>
              <w:t>合同价款的2%</w:t>
            </w:r>
            <w:r>
              <w:rPr>
                <w:rFonts w:hint="eastAsia" w:ascii="宋体" w:hAnsi="宋体" w:eastAsia="宋体" w:cs="宋体"/>
                <w:szCs w:val="21"/>
              </w:rPr>
              <w:t>。</w:t>
            </w:r>
            <w:r>
              <w:rPr>
                <w:rFonts w:hint="eastAsia" w:ascii="宋体" w:hAnsi="宋体" w:eastAsia="宋体" w:cs="宋体"/>
                <w:b/>
                <w:i/>
                <w:szCs w:val="21"/>
              </w:rPr>
              <w:t>（注：履约保证金不超过政府采购合同金额的5%，对中小企业收取的履约保证金数额不得超过政府采购合同金额的2%。采购人可根据供应商的资信等情况减免履约保证金。）</w:t>
            </w:r>
          </w:p>
          <w:p w14:paraId="7CC0DD45">
            <w:pPr>
              <w:spacing w:line="300" w:lineRule="auto"/>
              <w:rPr>
                <w:rFonts w:hint="eastAsia" w:ascii="宋体" w:hAnsi="宋体" w:eastAsia="宋体" w:cs="宋体"/>
                <w:szCs w:val="21"/>
              </w:rPr>
            </w:pPr>
            <w:r>
              <w:rPr>
                <w:rFonts w:hint="eastAsia" w:ascii="宋体" w:hAnsi="宋体" w:eastAsia="宋体" w:cs="宋体"/>
                <w:szCs w:val="21"/>
              </w:rPr>
              <w:t>履约保证金提交方式：银行转账、支票、汇票、本票或者银行、保险机构出具的保函等非现金方式。</w:t>
            </w:r>
          </w:p>
          <w:p w14:paraId="7F257E35">
            <w:pPr>
              <w:spacing w:line="300" w:lineRule="auto"/>
              <w:rPr>
                <w:rFonts w:hint="eastAsia" w:ascii="宋体" w:hAnsi="宋体" w:eastAsia="宋体" w:cs="宋体"/>
                <w:szCs w:val="21"/>
                <w:u w:val="single"/>
              </w:rPr>
            </w:pPr>
            <w:r>
              <w:rPr>
                <w:rFonts w:hint="eastAsia" w:ascii="宋体" w:hAnsi="宋体" w:eastAsia="宋体" w:cs="宋体"/>
                <w:szCs w:val="21"/>
              </w:rPr>
              <w:t>履约保证金退付方式、时间及条件：采购人应在收到申请之日起28个日历天内扣减供应商赔偿金和其他应从供应商扣回的款项后，将履约金退给供应商（无息）。</w:t>
            </w:r>
          </w:p>
          <w:p w14:paraId="6EE9C6B4">
            <w:pPr>
              <w:spacing w:line="300" w:lineRule="auto"/>
              <w:rPr>
                <w:rFonts w:hint="eastAsia" w:ascii="宋体" w:hAnsi="宋体" w:eastAsia="宋体" w:cs="宋体"/>
                <w:szCs w:val="21"/>
              </w:rPr>
            </w:pPr>
            <w:r>
              <w:rPr>
                <w:rFonts w:hint="eastAsia" w:ascii="宋体" w:hAnsi="宋体" w:eastAsia="宋体" w:cs="宋体"/>
                <w:szCs w:val="21"/>
              </w:rPr>
              <w:t>履约保证金指定账户：（合同签订前提供）</w:t>
            </w:r>
          </w:p>
          <w:p w14:paraId="1CD5ED7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开户名称：藤县公共资源交易中心</w:t>
            </w:r>
          </w:p>
          <w:p w14:paraId="04FD7E1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w:t>
            </w:r>
            <w:r>
              <w:rPr>
                <w:rFonts w:hint="eastAsia" w:ascii="宋体" w:hAnsi="宋体" w:eastAsia="宋体" w:cs="宋体"/>
                <w:color w:val="auto"/>
                <w:sz w:val="21"/>
                <w:szCs w:val="21"/>
                <w:lang w:eastAsia="zh-CN"/>
              </w:rPr>
              <w:t>银</w:t>
            </w:r>
            <w:r>
              <w:rPr>
                <w:rFonts w:hint="eastAsia" w:ascii="宋体" w:hAnsi="宋体" w:eastAsia="宋体" w:cs="宋体"/>
                <w:color w:val="auto"/>
                <w:sz w:val="21"/>
                <w:szCs w:val="21"/>
              </w:rPr>
              <w:t>行：广西藤县桂银村镇银行营业部</w:t>
            </w:r>
          </w:p>
          <w:p w14:paraId="0204EEF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eastAsia="宋体" w:cs="宋体"/>
                <w:b/>
                <w:szCs w:val="21"/>
              </w:rPr>
            </w:pPr>
            <w:r>
              <w:rPr>
                <w:rFonts w:hint="eastAsia" w:ascii="宋体" w:hAnsi="宋体" w:eastAsia="宋体" w:cs="宋体"/>
                <w:color w:val="auto"/>
                <w:sz w:val="21"/>
                <w:szCs w:val="21"/>
                <w:lang w:eastAsia="zh-CN"/>
              </w:rPr>
              <w:t>银行</w:t>
            </w:r>
            <w:r>
              <w:rPr>
                <w:rFonts w:hint="eastAsia" w:ascii="宋体" w:hAnsi="宋体" w:eastAsia="宋体" w:cs="宋体"/>
                <w:color w:val="auto"/>
                <w:sz w:val="21"/>
                <w:szCs w:val="21"/>
              </w:rPr>
              <w:t>帐号：6666 0008 5802 9000 10-00000</w:t>
            </w:r>
          </w:p>
          <w:p w14:paraId="1F076585">
            <w:pPr>
              <w:spacing w:line="300" w:lineRule="auto"/>
              <w:rPr>
                <w:rFonts w:hint="eastAsia" w:ascii="宋体" w:hAnsi="宋体" w:eastAsia="宋体" w:cs="宋体"/>
                <w:b/>
                <w:szCs w:val="21"/>
              </w:rPr>
            </w:pPr>
            <w:r>
              <w:rPr>
                <w:rFonts w:hint="eastAsia" w:ascii="宋体" w:hAnsi="宋体" w:eastAsia="宋体" w:cs="宋体"/>
                <w:b/>
                <w:szCs w:val="21"/>
              </w:rPr>
              <w:t>备注：</w:t>
            </w:r>
            <w:r>
              <w:rPr>
                <w:rFonts w:hint="eastAsia" w:ascii="宋体" w:hAnsi="宋体" w:eastAsia="宋体" w:cs="宋体"/>
                <w:szCs w:val="21"/>
              </w:rPr>
              <w:br w:type="textWrapping"/>
            </w:r>
            <w:r>
              <w:rPr>
                <w:rFonts w:hint="eastAsia" w:ascii="宋体" w:hAnsi="宋体" w:eastAsia="宋体" w:cs="宋体"/>
                <w:b/>
                <w:szCs w:val="21"/>
              </w:rPr>
              <w:t>1.</w:t>
            </w:r>
            <w:bookmarkStart w:id="38" w:name="_Hlk54170335"/>
            <w:r>
              <w:rPr>
                <w:rFonts w:hint="eastAsia" w:ascii="宋体" w:hAnsi="宋体" w:eastAsia="宋体" w:cs="宋体"/>
                <w:b/>
                <w:szCs w:val="21"/>
              </w:rPr>
              <w:t>根据《广西壮族自治区财政厅关于进一步发挥政府采购政策功能促进企业发展的通知》（桂财采〔2023〕30号）规定，采购文件要求中标或者成交供应商提交履约保证金的，履约保证金数额不得超过政府采购合同金额的5%，对中小企业收取的履约保证金数额不得超过政府采购合同金额的2%。采购人可根据供应商的资信等情况减免履约保证金。</w:t>
            </w:r>
            <w:bookmarkEnd w:id="38"/>
          </w:p>
          <w:p w14:paraId="0FBBAF01">
            <w:pPr>
              <w:spacing w:line="300" w:lineRule="auto"/>
              <w:rPr>
                <w:rFonts w:hint="eastAsia" w:ascii="宋体" w:hAnsi="宋体" w:eastAsia="宋体" w:cs="宋体"/>
                <w:b/>
                <w:szCs w:val="21"/>
              </w:rPr>
            </w:pPr>
            <w:r>
              <w:rPr>
                <w:rFonts w:hint="eastAsia" w:ascii="宋体" w:hAnsi="宋体" w:eastAsia="宋体" w:cs="宋体"/>
                <w:b/>
                <w:szCs w:val="21"/>
              </w:rPr>
              <w:t>2.履约保证金不足额缴纳的，或者银行、保险机构出具的保函额度不足的或者保函有效期低于合同履行期限（即签订采购合同之日起至履行完合同约定的权利及义务之日止）的，不予签订合同。</w:t>
            </w:r>
            <w:r>
              <w:rPr>
                <w:rFonts w:hint="eastAsia" w:ascii="宋体" w:hAnsi="宋体" w:eastAsia="宋体" w:cs="宋体"/>
                <w:b/>
                <w:szCs w:val="21"/>
              </w:rPr>
              <w:br w:type="textWrapping"/>
            </w:r>
            <w:r>
              <w:rPr>
                <w:rFonts w:hint="eastAsia" w:ascii="宋体" w:hAnsi="宋体" w:eastAsia="宋体" w:cs="宋体"/>
                <w:b/>
                <w:szCs w:val="21"/>
              </w:rPr>
              <w:t>3.采用银行、保险机构出具的保函的，必须为无条件保函，否则不予签订合同。</w:t>
            </w:r>
          </w:p>
          <w:p w14:paraId="3758567C">
            <w:pPr>
              <w:spacing w:line="300" w:lineRule="auto"/>
              <w:rPr>
                <w:rFonts w:hint="eastAsia" w:ascii="宋体" w:hAnsi="宋体" w:eastAsia="宋体" w:cs="宋体"/>
                <w:szCs w:val="21"/>
              </w:rPr>
            </w:pPr>
            <w:r>
              <w:rPr>
                <w:rFonts w:hint="eastAsia" w:ascii="宋体" w:hAnsi="宋体" w:eastAsia="宋体" w:cs="宋体"/>
                <w:b/>
                <w:szCs w:val="21"/>
              </w:rPr>
              <w:t>4.供应商为联合体的，由联合体任意一方按规定提交的履约保证金，视为有效履约保证金。</w:t>
            </w:r>
          </w:p>
        </w:tc>
      </w:tr>
      <w:tr w14:paraId="73C99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20ED0903">
            <w:pPr>
              <w:spacing w:line="300" w:lineRule="auto"/>
              <w:jc w:val="center"/>
              <w:rPr>
                <w:rFonts w:hint="eastAsia" w:ascii="宋体" w:hAnsi="宋体" w:eastAsia="宋体" w:cs="宋体"/>
                <w:szCs w:val="21"/>
              </w:rPr>
            </w:pPr>
            <w:r>
              <w:rPr>
                <w:rFonts w:hint="eastAsia" w:ascii="宋体" w:hAnsi="宋体" w:eastAsia="宋体" w:cs="宋体"/>
                <w:szCs w:val="21"/>
              </w:rPr>
              <w:t>29.5</w:t>
            </w:r>
          </w:p>
        </w:tc>
        <w:tc>
          <w:tcPr>
            <w:tcW w:w="1613" w:type="dxa"/>
            <w:vAlign w:val="center"/>
          </w:tcPr>
          <w:p w14:paraId="56D6D556">
            <w:pPr>
              <w:spacing w:line="300" w:lineRule="auto"/>
              <w:jc w:val="center"/>
              <w:rPr>
                <w:rFonts w:hint="eastAsia" w:ascii="宋体" w:hAnsi="宋体" w:eastAsia="宋体" w:cs="宋体"/>
                <w:szCs w:val="21"/>
              </w:rPr>
            </w:pPr>
            <w:r>
              <w:rPr>
                <w:rFonts w:hint="eastAsia" w:ascii="宋体" w:hAnsi="宋体" w:eastAsia="宋体" w:cs="宋体"/>
                <w:szCs w:val="21"/>
              </w:rPr>
              <w:t>签订合同携带的材料</w:t>
            </w:r>
          </w:p>
        </w:tc>
        <w:tc>
          <w:tcPr>
            <w:tcW w:w="6882" w:type="dxa"/>
            <w:vAlign w:val="center"/>
          </w:tcPr>
          <w:p w14:paraId="7D1C5540">
            <w:pPr>
              <w:spacing w:line="300" w:lineRule="auto"/>
              <w:rPr>
                <w:rFonts w:hint="eastAsia" w:ascii="宋体" w:hAnsi="宋体" w:eastAsia="宋体" w:cs="宋体"/>
                <w:szCs w:val="21"/>
              </w:rPr>
            </w:pPr>
            <w:r>
              <w:rPr>
                <w:rFonts w:hint="eastAsia" w:ascii="宋体" w:hAnsi="宋体" w:eastAsia="宋体" w:cs="宋体"/>
                <w:szCs w:val="21"/>
              </w:rPr>
              <w:t>营业执照副本复印件、单位授权委托书及被授权人身份证原件等其它证明材料。</w:t>
            </w:r>
          </w:p>
        </w:tc>
      </w:tr>
      <w:tr w14:paraId="606D2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Merge w:val="restart"/>
            <w:vAlign w:val="center"/>
          </w:tcPr>
          <w:p w14:paraId="33B74897">
            <w:pPr>
              <w:spacing w:line="300" w:lineRule="auto"/>
              <w:jc w:val="center"/>
              <w:rPr>
                <w:rFonts w:hint="eastAsia" w:ascii="宋体" w:hAnsi="宋体" w:eastAsia="宋体" w:cs="宋体"/>
                <w:szCs w:val="21"/>
              </w:rPr>
            </w:pPr>
            <w:r>
              <w:rPr>
                <w:rFonts w:hint="eastAsia" w:ascii="宋体" w:hAnsi="宋体" w:eastAsia="宋体" w:cs="宋体"/>
                <w:szCs w:val="21"/>
              </w:rPr>
              <w:t>31.2</w:t>
            </w:r>
          </w:p>
        </w:tc>
        <w:tc>
          <w:tcPr>
            <w:tcW w:w="1613" w:type="dxa"/>
            <w:vAlign w:val="center"/>
          </w:tcPr>
          <w:p w14:paraId="0DA0B0E4">
            <w:pPr>
              <w:spacing w:line="300" w:lineRule="auto"/>
              <w:jc w:val="center"/>
              <w:rPr>
                <w:rFonts w:hint="eastAsia" w:ascii="宋体" w:hAnsi="宋体" w:eastAsia="宋体" w:cs="宋体"/>
                <w:szCs w:val="21"/>
              </w:rPr>
            </w:pPr>
            <w:r>
              <w:rPr>
                <w:rFonts w:hint="eastAsia" w:ascii="宋体" w:hAnsi="宋体" w:eastAsia="宋体" w:cs="宋体"/>
                <w:szCs w:val="21"/>
              </w:rPr>
              <w:t>接收质疑函方式</w:t>
            </w:r>
          </w:p>
        </w:tc>
        <w:tc>
          <w:tcPr>
            <w:tcW w:w="6882" w:type="dxa"/>
            <w:vAlign w:val="center"/>
          </w:tcPr>
          <w:p w14:paraId="3DF4C03A">
            <w:pPr>
              <w:spacing w:line="300" w:lineRule="auto"/>
              <w:rPr>
                <w:rFonts w:hint="eastAsia" w:ascii="宋体" w:hAnsi="宋体" w:eastAsia="宋体" w:cs="宋体"/>
                <w:szCs w:val="21"/>
              </w:rPr>
            </w:pPr>
            <w:r>
              <w:rPr>
                <w:rFonts w:hint="eastAsia" w:ascii="宋体" w:hAnsi="宋体" w:eastAsia="宋体" w:cs="宋体"/>
                <w:szCs w:val="21"/>
              </w:rPr>
              <w:t>以书面形式</w:t>
            </w:r>
          </w:p>
        </w:tc>
      </w:tr>
      <w:tr w14:paraId="6265F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Merge w:val="continue"/>
            <w:vAlign w:val="center"/>
          </w:tcPr>
          <w:p w14:paraId="6CDADDD4">
            <w:pPr>
              <w:spacing w:line="300" w:lineRule="auto"/>
              <w:jc w:val="center"/>
              <w:rPr>
                <w:rFonts w:hint="eastAsia" w:ascii="宋体" w:hAnsi="宋体" w:eastAsia="宋体" w:cs="宋体"/>
                <w:szCs w:val="21"/>
              </w:rPr>
            </w:pPr>
          </w:p>
        </w:tc>
        <w:tc>
          <w:tcPr>
            <w:tcW w:w="1613" w:type="dxa"/>
            <w:vAlign w:val="center"/>
          </w:tcPr>
          <w:p w14:paraId="117756AA">
            <w:pPr>
              <w:spacing w:line="300" w:lineRule="auto"/>
              <w:jc w:val="center"/>
              <w:rPr>
                <w:rFonts w:hint="eastAsia" w:ascii="宋体" w:hAnsi="宋体" w:eastAsia="宋体" w:cs="宋体"/>
                <w:szCs w:val="21"/>
              </w:rPr>
            </w:pPr>
            <w:r>
              <w:rPr>
                <w:rFonts w:hint="eastAsia" w:ascii="宋体" w:hAnsi="宋体" w:eastAsia="宋体" w:cs="宋体"/>
                <w:szCs w:val="21"/>
              </w:rPr>
              <w:t>质疑联系部门及联系方式</w:t>
            </w:r>
          </w:p>
        </w:tc>
        <w:tc>
          <w:tcPr>
            <w:tcW w:w="6882" w:type="dxa"/>
            <w:vAlign w:val="center"/>
          </w:tcPr>
          <w:p w14:paraId="11C83219">
            <w:pPr>
              <w:spacing w:line="300" w:lineRule="auto"/>
              <w:rPr>
                <w:rFonts w:hint="eastAsia" w:ascii="宋体" w:hAnsi="宋体" w:eastAsia="宋体" w:cs="宋体"/>
                <w:szCs w:val="21"/>
                <w:u w:val="none"/>
                <w:lang w:eastAsia="zh-CN"/>
              </w:rPr>
            </w:pPr>
            <w:r>
              <w:rPr>
                <w:rFonts w:hint="eastAsia" w:ascii="宋体" w:hAnsi="宋体" w:eastAsia="宋体" w:cs="宋体"/>
                <w:szCs w:val="21"/>
                <w:u w:val="none"/>
              </w:rPr>
              <w:t>（1）</w:t>
            </w:r>
            <w:r>
              <w:rPr>
                <w:rFonts w:hint="eastAsia" w:ascii="宋体" w:hAnsi="宋体" w:eastAsia="宋体" w:cs="宋体"/>
                <w:szCs w:val="21"/>
                <w:u w:val="none"/>
                <w:lang w:eastAsia="zh-CN"/>
              </w:rPr>
              <w:t>广西盛元华工程咨询有限公司</w:t>
            </w:r>
          </w:p>
          <w:p w14:paraId="3D3BBA3B">
            <w:pPr>
              <w:spacing w:line="300" w:lineRule="auto"/>
              <w:ind w:firstLine="525" w:firstLineChars="250"/>
              <w:rPr>
                <w:rFonts w:hint="eastAsia" w:ascii="宋体" w:hAnsi="宋体" w:eastAsia="宋体" w:cs="宋体"/>
                <w:szCs w:val="21"/>
                <w:u w:val="none"/>
                <w:lang w:val="en-US" w:eastAsia="zh-CN"/>
              </w:rPr>
            </w:pPr>
            <w:r>
              <w:rPr>
                <w:rFonts w:hint="eastAsia" w:ascii="宋体" w:hAnsi="宋体" w:eastAsia="宋体" w:cs="宋体"/>
                <w:szCs w:val="21"/>
                <w:u w:val="none"/>
              </w:rPr>
              <w:t>联系电话：</w:t>
            </w:r>
            <w:r>
              <w:rPr>
                <w:rFonts w:hint="eastAsia" w:ascii="宋体" w:hAnsi="宋体" w:eastAsia="宋体" w:cs="宋体"/>
                <w:szCs w:val="21"/>
                <w:u w:val="none"/>
                <w:lang w:val="en-US" w:eastAsia="zh-CN"/>
              </w:rPr>
              <w:t>0774-7556366</w:t>
            </w:r>
          </w:p>
          <w:p w14:paraId="6CAFE272">
            <w:pPr>
              <w:spacing w:line="300" w:lineRule="auto"/>
              <w:ind w:left="1575" w:leftChars="250" w:hanging="1050" w:hangingChars="500"/>
              <w:rPr>
                <w:rFonts w:hint="eastAsia" w:ascii="宋体" w:hAnsi="宋体" w:eastAsia="宋体" w:cs="宋体"/>
                <w:szCs w:val="21"/>
                <w:u w:val="none"/>
                <w:lang w:val="en-US" w:eastAsia="zh-CN"/>
              </w:rPr>
            </w:pPr>
            <w:r>
              <w:rPr>
                <w:rFonts w:hint="eastAsia" w:ascii="宋体" w:hAnsi="宋体" w:eastAsia="宋体" w:cs="宋体"/>
                <w:szCs w:val="21"/>
                <w:u w:val="none"/>
              </w:rPr>
              <w:t>通讯地址：</w:t>
            </w:r>
            <w:r>
              <w:rPr>
                <w:rFonts w:hint="eastAsia" w:ascii="宋体" w:hAnsi="宋体" w:eastAsia="宋体" w:cs="宋体"/>
                <w:szCs w:val="21"/>
              </w:rPr>
              <w:t>梧州市</w:t>
            </w:r>
            <w:r>
              <w:rPr>
                <w:rFonts w:hint="eastAsia" w:ascii="宋体" w:hAnsi="宋体" w:eastAsia="宋体" w:cs="宋体"/>
                <w:szCs w:val="21"/>
                <w:lang w:eastAsia="zh-CN"/>
              </w:rPr>
              <w:t>藤县藤州镇民安路</w:t>
            </w:r>
            <w:r>
              <w:rPr>
                <w:rFonts w:hint="eastAsia" w:ascii="宋体" w:hAnsi="宋体" w:eastAsia="宋体" w:cs="宋体"/>
                <w:szCs w:val="21"/>
                <w:lang w:val="en-US" w:eastAsia="zh-CN"/>
              </w:rPr>
              <w:t>23号四楼</w:t>
            </w:r>
          </w:p>
          <w:p w14:paraId="329F91C3">
            <w:pPr>
              <w:spacing w:line="300" w:lineRule="auto"/>
              <w:rPr>
                <w:rFonts w:hint="eastAsia" w:ascii="宋体" w:hAnsi="宋体" w:eastAsia="宋体" w:cs="宋体"/>
                <w:szCs w:val="21"/>
                <w:u w:val="none"/>
              </w:rPr>
            </w:pPr>
            <w:r>
              <w:rPr>
                <w:rFonts w:hint="eastAsia" w:ascii="宋体" w:hAnsi="宋体" w:eastAsia="宋体" w:cs="宋体"/>
                <w:szCs w:val="21"/>
                <w:u w:val="none"/>
              </w:rPr>
              <w:t>（2）</w:t>
            </w:r>
            <w:r>
              <w:rPr>
                <w:rFonts w:hint="eastAsia" w:ascii="宋体" w:hAnsi="宋体" w:eastAsia="宋体" w:cs="宋体"/>
                <w:szCs w:val="21"/>
                <w:u w:val="none"/>
                <w:lang w:eastAsia="zh-CN"/>
              </w:rPr>
              <w:t>藤县中等专业学校</w:t>
            </w:r>
            <w:r>
              <w:rPr>
                <w:rFonts w:hint="eastAsia" w:ascii="宋体" w:hAnsi="宋体" w:eastAsia="宋体" w:cs="宋体"/>
                <w:szCs w:val="21"/>
                <w:u w:val="none"/>
              </w:rPr>
              <w:t>；</w:t>
            </w:r>
          </w:p>
          <w:p w14:paraId="6DE8A7A5">
            <w:pPr>
              <w:spacing w:line="300" w:lineRule="auto"/>
              <w:ind w:firstLine="525" w:firstLineChars="250"/>
              <w:rPr>
                <w:rFonts w:hint="eastAsia" w:ascii="宋体" w:hAnsi="宋体" w:eastAsia="宋体" w:cs="宋体"/>
                <w:szCs w:val="21"/>
                <w:u w:val="none"/>
              </w:rPr>
            </w:pPr>
            <w:r>
              <w:rPr>
                <w:rFonts w:hint="eastAsia" w:ascii="宋体" w:hAnsi="宋体" w:eastAsia="宋体" w:cs="宋体"/>
                <w:szCs w:val="21"/>
                <w:u w:val="none"/>
              </w:rPr>
              <w:t>联系电话：</w:t>
            </w:r>
            <w:r>
              <w:rPr>
                <w:rFonts w:hint="eastAsia" w:ascii="宋体" w:hAnsi="宋体" w:eastAsia="宋体" w:cs="宋体"/>
                <w:i w:val="0"/>
                <w:iCs w:val="0"/>
                <w:caps w:val="0"/>
                <w:color w:val="000000"/>
                <w:spacing w:val="0"/>
                <w:sz w:val="21"/>
                <w:szCs w:val="21"/>
                <w:u w:val="none"/>
              </w:rPr>
              <w:t>0774-7300038</w:t>
            </w:r>
            <w:r>
              <w:rPr>
                <w:rFonts w:hint="eastAsia" w:ascii="宋体" w:hAnsi="宋体" w:eastAsia="宋体" w:cs="宋体"/>
                <w:szCs w:val="21"/>
                <w:u w:val="none"/>
              </w:rPr>
              <w:t>；</w:t>
            </w:r>
          </w:p>
          <w:p w14:paraId="4476B6F4">
            <w:pPr>
              <w:spacing w:line="300" w:lineRule="auto"/>
              <w:ind w:firstLine="525" w:firstLineChars="250"/>
              <w:rPr>
                <w:rFonts w:hint="eastAsia" w:ascii="宋体" w:hAnsi="宋体" w:eastAsia="宋体" w:cs="宋体"/>
                <w:szCs w:val="21"/>
              </w:rPr>
            </w:pPr>
            <w:r>
              <w:rPr>
                <w:rFonts w:hint="eastAsia" w:ascii="宋体" w:hAnsi="宋体" w:eastAsia="宋体" w:cs="宋体"/>
                <w:szCs w:val="21"/>
              </w:rPr>
              <w:t>通讯地址：</w:t>
            </w:r>
            <w:r>
              <w:rPr>
                <w:rFonts w:hint="eastAsia" w:ascii="宋体" w:hAnsi="宋体" w:eastAsia="宋体" w:cs="宋体"/>
                <w:i w:val="0"/>
                <w:iCs w:val="0"/>
                <w:caps w:val="0"/>
                <w:color w:val="000000"/>
                <w:spacing w:val="0"/>
                <w:sz w:val="21"/>
                <w:szCs w:val="21"/>
              </w:rPr>
              <w:t>藤县藤州镇潭东村藤县中等专业学校</w:t>
            </w:r>
          </w:p>
        </w:tc>
      </w:tr>
      <w:tr w14:paraId="72E22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Merge w:val="continue"/>
            <w:vAlign w:val="center"/>
          </w:tcPr>
          <w:p w14:paraId="180AB4A2">
            <w:pPr>
              <w:spacing w:line="300" w:lineRule="auto"/>
              <w:jc w:val="center"/>
              <w:rPr>
                <w:rFonts w:hint="eastAsia" w:ascii="宋体" w:hAnsi="宋体" w:eastAsia="宋体" w:cs="宋体"/>
                <w:szCs w:val="21"/>
              </w:rPr>
            </w:pPr>
          </w:p>
        </w:tc>
        <w:tc>
          <w:tcPr>
            <w:tcW w:w="1613" w:type="dxa"/>
            <w:vAlign w:val="center"/>
          </w:tcPr>
          <w:p w14:paraId="44055F89">
            <w:pPr>
              <w:spacing w:line="300" w:lineRule="auto"/>
              <w:jc w:val="center"/>
              <w:rPr>
                <w:rFonts w:hint="eastAsia" w:ascii="宋体" w:hAnsi="宋体" w:eastAsia="宋体" w:cs="宋体"/>
                <w:szCs w:val="21"/>
              </w:rPr>
            </w:pPr>
            <w:r>
              <w:rPr>
                <w:rFonts w:hint="eastAsia" w:ascii="宋体" w:hAnsi="宋体" w:eastAsia="宋体" w:cs="宋体"/>
                <w:szCs w:val="21"/>
              </w:rPr>
              <w:t>现场提交质疑办理业务时间</w:t>
            </w:r>
          </w:p>
        </w:tc>
        <w:tc>
          <w:tcPr>
            <w:tcW w:w="6882" w:type="dxa"/>
            <w:vAlign w:val="center"/>
          </w:tcPr>
          <w:p w14:paraId="6E6F7A65">
            <w:pPr>
              <w:spacing w:line="300" w:lineRule="auto"/>
              <w:rPr>
                <w:rFonts w:hint="eastAsia" w:ascii="宋体" w:hAnsi="宋体" w:eastAsia="宋体" w:cs="宋体"/>
                <w:szCs w:val="21"/>
              </w:rPr>
            </w:pPr>
            <w:r>
              <w:rPr>
                <w:rFonts w:hint="eastAsia" w:ascii="宋体" w:hAnsi="宋体" w:eastAsia="宋体" w:cs="宋体"/>
                <w:szCs w:val="21"/>
              </w:rPr>
              <w:t>质疑期内每个工作日</w:t>
            </w:r>
            <w:r>
              <w:rPr>
                <w:rFonts w:hint="eastAsia" w:ascii="宋体" w:hAnsi="宋体" w:eastAsia="宋体" w:cs="宋体"/>
                <w:szCs w:val="21"/>
                <w:u w:val="single"/>
              </w:rPr>
              <w:t>8</w:t>
            </w:r>
            <w:r>
              <w:rPr>
                <w:rFonts w:hint="eastAsia" w:ascii="宋体" w:hAnsi="宋体" w:eastAsia="宋体" w:cs="宋体"/>
                <w:szCs w:val="21"/>
              </w:rPr>
              <w:t>时</w:t>
            </w:r>
            <w:r>
              <w:rPr>
                <w:rFonts w:hint="eastAsia" w:ascii="宋体" w:hAnsi="宋体" w:eastAsia="宋体" w:cs="宋体"/>
                <w:szCs w:val="21"/>
                <w:u w:val="single"/>
              </w:rPr>
              <w:t>30</w:t>
            </w:r>
            <w:r>
              <w:rPr>
                <w:rFonts w:hint="eastAsia" w:ascii="宋体" w:hAnsi="宋体" w:eastAsia="宋体" w:cs="宋体"/>
                <w:szCs w:val="21"/>
              </w:rPr>
              <w:t>分到</w:t>
            </w:r>
            <w:r>
              <w:rPr>
                <w:rFonts w:hint="eastAsia" w:ascii="宋体" w:hAnsi="宋体" w:eastAsia="宋体" w:cs="宋体"/>
                <w:szCs w:val="21"/>
                <w:u w:val="single"/>
              </w:rPr>
              <w:t>12</w:t>
            </w:r>
            <w:r>
              <w:rPr>
                <w:rFonts w:hint="eastAsia" w:ascii="宋体" w:hAnsi="宋体" w:eastAsia="宋体" w:cs="宋体"/>
                <w:szCs w:val="21"/>
              </w:rPr>
              <w:t>时</w:t>
            </w:r>
            <w:r>
              <w:rPr>
                <w:rFonts w:hint="eastAsia" w:ascii="宋体" w:hAnsi="宋体" w:eastAsia="宋体" w:cs="宋体"/>
                <w:szCs w:val="21"/>
                <w:u w:val="single"/>
              </w:rPr>
              <w:t>00</w:t>
            </w:r>
            <w:r>
              <w:rPr>
                <w:rFonts w:hint="eastAsia" w:ascii="宋体" w:hAnsi="宋体" w:eastAsia="宋体" w:cs="宋体"/>
                <w:szCs w:val="21"/>
              </w:rPr>
              <w:t>分，</w:t>
            </w:r>
            <w:r>
              <w:rPr>
                <w:rFonts w:hint="eastAsia" w:ascii="宋体" w:hAnsi="宋体" w:eastAsia="宋体" w:cs="宋体"/>
                <w:szCs w:val="21"/>
                <w:u w:val="single"/>
              </w:rPr>
              <w:t>15</w:t>
            </w:r>
            <w:r>
              <w:rPr>
                <w:rFonts w:hint="eastAsia" w:ascii="宋体" w:hAnsi="宋体" w:eastAsia="宋体" w:cs="宋体"/>
                <w:szCs w:val="21"/>
              </w:rPr>
              <w:t>时</w:t>
            </w:r>
            <w:r>
              <w:rPr>
                <w:rFonts w:hint="eastAsia" w:ascii="宋体" w:hAnsi="宋体" w:eastAsia="宋体" w:cs="宋体"/>
                <w:szCs w:val="21"/>
                <w:u w:val="single"/>
              </w:rPr>
              <w:t>00</w:t>
            </w:r>
            <w:r>
              <w:rPr>
                <w:rFonts w:hint="eastAsia" w:ascii="宋体" w:hAnsi="宋体" w:eastAsia="宋体" w:cs="宋体"/>
                <w:szCs w:val="21"/>
              </w:rPr>
              <w:t>分到</w:t>
            </w:r>
            <w:r>
              <w:rPr>
                <w:rFonts w:hint="eastAsia" w:ascii="宋体" w:hAnsi="宋体" w:eastAsia="宋体" w:cs="宋体"/>
                <w:szCs w:val="21"/>
                <w:u w:val="single"/>
              </w:rPr>
              <w:t>18</w:t>
            </w:r>
            <w:r>
              <w:rPr>
                <w:rFonts w:hint="eastAsia" w:ascii="宋体" w:hAnsi="宋体" w:eastAsia="宋体" w:cs="宋体"/>
                <w:szCs w:val="21"/>
              </w:rPr>
              <w:t>时</w:t>
            </w:r>
            <w:r>
              <w:rPr>
                <w:rFonts w:hint="eastAsia" w:ascii="宋体" w:hAnsi="宋体" w:eastAsia="宋体" w:cs="宋体"/>
                <w:szCs w:val="21"/>
                <w:u w:val="single"/>
              </w:rPr>
              <w:t>00</w:t>
            </w:r>
            <w:r>
              <w:rPr>
                <w:rFonts w:hint="eastAsia" w:ascii="宋体" w:hAnsi="宋体" w:eastAsia="宋体" w:cs="宋体"/>
                <w:szCs w:val="21"/>
              </w:rPr>
              <w:t>分</w:t>
            </w:r>
          </w:p>
        </w:tc>
      </w:tr>
      <w:tr w14:paraId="6AFFD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3E51552D">
            <w:pPr>
              <w:spacing w:line="300" w:lineRule="auto"/>
              <w:jc w:val="center"/>
              <w:rPr>
                <w:rFonts w:hint="eastAsia" w:ascii="宋体" w:hAnsi="宋体" w:eastAsia="宋体" w:cs="宋体"/>
                <w:szCs w:val="21"/>
              </w:rPr>
            </w:pPr>
            <w:r>
              <w:rPr>
                <w:rFonts w:hint="eastAsia" w:ascii="宋体" w:hAnsi="宋体" w:eastAsia="宋体" w:cs="宋体"/>
                <w:szCs w:val="21"/>
              </w:rPr>
              <w:t>31.6</w:t>
            </w:r>
          </w:p>
        </w:tc>
        <w:tc>
          <w:tcPr>
            <w:tcW w:w="1613" w:type="dxa"/>
            <w:vAlign w:val="center"/>
          </w:tcPr>
          <w:p w14:paraId="05C1ECFA">
            <w:pPr>
              <w:spacing w:line="300" w:lineRule="auto"/>
              <w:jc w:val="center"/>
              <w:rPr>
                <w:rFonts w:hint="eastAsia" w:ascii="宋体" w:hAnsi="宋体" w:eastAsia="宋体" w:cs="宋体"/>
                <w:szCs w:val="21"/>
              </w:rPr>
            </w:pPr>
            <w:r>
              <w:rPr>
                <w:rFonts w:hint="eastAsia" w:ascii="宋体" w:hAnsi="宋体" w:eastAsia="宋体" w:cs="宋体"/>
                <w:szCs w:val="21"/>
              </w:rPr>
              <w:t>受理投诉方式</w:t>
            </w:r>
          </w:p>
        </w:tc>
        <w:tc>
          <w:tcPr>
            <w:tcW w:w="6882" w:type="dxa"/>
            <w:vAlign w:val="center"/>
          </w:tcPr>
          <w:p w14:paraId="7C3A656B">
            <w:pPr>
              <w:spacing w:line="300" w:lineRule="auto"/>
              <w:rPr>
                <w:rFonts w:hint="eastAsia" w:ascii="宋体" w:hAnsi="宋体" w:eastAsia="宋体" w:cs="宋体"/>
                <w:szCs w:val="21"/>
              </w:rPr>
            </w:pPr>
            <w:r>
              <w:rPr>
                <w:rFonts w:hint="eastAsia" w:ascii="宋体" w:hAnsi="宋体" w:eastAsia="宋体" w:cs="宋体"/>
                <w:szCs w:val="21"/>
              </w:rPr>
              <w:t>1.受理方式：纸质方式受理，投诉书正、副本（经过质疑的事项才可投诉）。</w:t>
            </w:r>
          </w:p>
          <w:p w14:paraId="613C74CC">
            <w:pPr>
              <w:spacing w:line="300" w:lineRule="auto"/>
              <w:rPr>
                <w:rFonts w:hint="eastAsia" w:ascii="宋体" w:hAnsi="宋体" w:eastAsia="宋体" w:cs="宋体"/>
                <w:szCs w:val="21"/>
              </w:rPr>
            </w:pPr>
            <w:r>
              <w:rPr>
                <w:rFonts w:hint="eastAsia" w:ascii="宋体" w:hAnsi="宋体" w:eastAsia="宋体" w:cs="宋体"/>
                <w:szCs w:val="21"/>
              </w:rPr>
              <w:t>2.邮寄地址：</w:t>
            </w:r>
          </w:p>
          <w:p w14:paraId="54CA4AC8">
            <w:pPr>
              <w:spacing w:line="300" w:lineRule="auto"/>
              <w:ind w:firstLine="210" w:firstLineChars="100"/>
              <w:rPr>
                <w:rFonts w:hint="eastAsia" w:ascii="宋体" w:hAnsi="宋体" w:eastAsia="宋体" w:cs="宋体"/>
                <w:color w:val="auto"/>
                <w:szCs w:val="21"/>
              </w:rPr>
            </w:pPr>
            <w:r>
              <w:rPr>
                <w:rFonts w:hint="eastAsia" w:ascii="宋体" w:hAnsi="宋体" w:eastAsia="宋体" w:cs="宋体"/>
                <w:color w:val="auto"/>
                <w:szCs w:val="21"/>
              </w:rPr>
              <w:t>名称：</w:t>
            </w:r>
            <w:bookmarkStart w:id="39" w:name="PO_3000001868_PM036"/>
            <w:bookmarkEnd w:id="39"/>
            <w:r>
              <w:rPr>
                <w:rFonts w:hint="eastAsia" w:ascii="宋体" w:hAnsi="宋体" w:eastAsia="宋体" w:cs="宋体"/>
                <w:color w:val="auto"/>
                <w:szCs w:val="21"/>
                <w:lang w:eastAsia="zh-CN"/>
              </w:rPr>
              <w:t>藤县</w:t>
            </w:r>
            <w:r>
              <w:rPr>
                <w:rFonts w:hint="eastAsia" w:ascii="宋体" w:hAnsi="宋体" w:eastAsia="宋体" w:cs="宋体"/>
                <w:color w:val="auto"/>
                <w:szCs w:val="21"/>
              </w:rPr>
              <w:t>财政局政府采购监督管理股</w:t>
            </w:r>
          </w:p>
          <w:p w14:paraId="3BDBD355">
            <w:pPr>
              <w:spacing w:line="300" w:lineRule="auto"/>
              <w:ind w:firstLine="210" w:firstLineChars="100"/>
              <w:rPr>
                <w:rFonts w:hint="default" w:ascii="宋体" w:hAnsi="宋体" w:eastAsia="宋体" w:cs="宋体"/>
                <w:color w:val="auto"/>
                <w:szCs w:val="21"/>
                <w:lang w:val="en-US" w:eastAsia="zh-CN"/>
              </w:rPr>
            </w:pPr>
            <w:r>
              <w:rPr>
                <w:rFonts w:hint="eastAsia" w:ascii="宋体" w:hAnsi="宋体" w:eastAsia="宋体" w:cs="宋体"/>
                <w:color w:val="auto"/>
                <w:szCs w:val="21"/>
              </w:rPr>
              <w:t>地址：</w:t>
            </w:r>
            <w:bookmarkStart w:id="40" w:name="PO_3000001868_PM039"/>
            <w:bookmarkEnd w:id="40"/>
            <w:r>
              <w:rPr>
                <w:rFonts w:hint="eastAsia" w:ascii="宋体" w:hAnsi="宋体" w:cs="宋体"/>
                <w:color w:val="auto"/>
                <w:szCs w:val="21"/>
                <w:lang w:eastAsia="zh-CN"/>
              </w:rPr>
              <w:t>藤县登俊路</w:t>
            </w:r>
            <w:r>
              <w:rPr>
                <w:rFonts w:hint="eastAsia" w:ascii="宋体" w:hAnsi="宋体" w:cs="宋体"/>
                <w:color w:val="auto"/>
                <w:szCs w:val="21"/>
                <w:lang w:val="en-US" w:eastAsia="zh-CN"/>
              </w:rPr>
              <w:t>57号</w:t>
            </w:r>
          </w:p>
          <w:p w14:paraId="78D8A642">
            <w:pPr>
              <w:spacing w:line="300" w:lineRule="auto"/>
              <w:ind w:firstLine="210" w:firstLineChars="100"/>
              <w:rPr>
                <w:rFonts w:hint="default" w:ascii="宋体" w:hAnsi="宋体" w:eastAsia="宋体" w:cs="宋体"/>
                <w:szCs w:val="21"/>
                <w:lang w:val="en-US" w:eastAsia="zh-CN"/>
              </w:rPr>
            </w:pPr>
            <w:r>
              <w:rPr>
                <w:rFonts w:hint="eastAsia" w:ascii="宋体" w:hAnsi="宋体" w:eastAsia="宋体" w:cs="宋体"/>
                <w:color w:val="auto"/>
                <w:szCs w:val="21"/>
              </w:rPr>
              <w:t>联系电话：</w:t>
            </w:r>
            <w:r>
              <w:rPr>
                <w:rFonts w:hint="eastAsia" w:ascii="宋体" w:hAnsi="宋体" w:cs="宋体"/>
                <w:color w:val="auto"/>
                <w:szCs w:val="21"/>
                <w:lang w:val="en-US" w:eastAsia="zh-CN"/>
              </w:rPr>
              <w:t>0774-7288236</w:t>
            </w:r>
          </w:p>
        </w:tc>
      </w:tr>
      <w:tr w14:paraId="2A988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4" w:type="dxa"/>
            <w:vAlign w:val="center"/>
          </w:tcPr>
          <w:p w14:paraId="0850048B">
            <w:pPr>
              <w:spacing w:line="300" w:lineRule="auto"/>
              <w:jc w:val="center"/>
              <w:rPr>
                <w:rFonts w:hint="eastAsia" w:ascii="宋体" w:hAnsi="宋体" w:eastAsia="宋体" w:cs="宋体"/>
                <w:szCs w:val="21"/>
              </w:rPr>
            </w:pPr>
            <w:r>
              <w:rPr>
                <w:rFonts w:hint="eastAsia" w:ascii="宋体" w:hAnsi="宋体" w:eastAsia="宋体" w:cs="宋体"/>
                <w:szCs w:val="21"/>
              </w:rPr>
              <w:t>33</w:t>
            </w:r>
          </w:p>
        </w:tc>
        <w:tc>
          <w:tcPr>
            <w:tcW w:w="1613" w:type="dxa"/>
            <w:vAlign w:val="center"/>
          </w:tcPr>
          <w:p w14:paraId="56BBFD2E">
            <w:pPr>
              <w:spacing w:line="300" w:lineRule="auto"/>
              <w:jc w:val="center"/>
              <w:rPr>
                <w:rFonts w:hint="eastAsia" w:ascii="宋体" w:hAnsi="宋体" w:eastAsia="宋体" w:cs="宋体"/>
                <w:szCs w:val="21"/>
              </w:rPr>
            </w:pPr>
            <w:r>
              <w:rPr>
                <w:rFonts w:hint="eastAsia" w:ascii="宋体" w:hAnsi="宋体" w:eastAsia="宋体" w:cs="宋体"/>
                <w:szCs w:val="21"/>
              </w:rPr>
              <w:t>采购代理费</w:t>
            </w:r>
          </w:p>
        </w:tc>
        <w:tc>
          <w:tcPr>
            <w:tcW w:w="6882" w:type="dxa"/>
            <w:vAlign w:val="center"/>
          </w:tcPr>
          <w:p w14:paraId="38B57204">
            <w:pPr>
              <w:snapToGrid w:val="0"/>
              <w:spacing w:line="360" w:lineRule="auto"/>
              <w:rPr>
                <w:rFonts w:hint="eastAsia" w:ascii="宋体" w:hAnsi="宋体" w:eastAsia="宋体" w:cs="宋体"/>
                <w:kern w:val="0"/>
                <w:szCs w:val="21"/>
              </w:rPr>
            </w:pPr>
            <w:r>
              <w:rPr>
                <w:rFonts w:hint="eastAsia" w:ascii="宋体" w:hAnsi="宋体" w:eastAsia="宋体" w:cs="宋体"/>
                <w:kern w:val="0"/>
                <w:szCs w:val="21"/>
              </w:rPr>
              <w:t>1. 是否收取采购代理费：</w:t>
            </w:r>
          </w:p>
          <w:p w14:paraId="478F7EA7">
            <w:pPr>
              <w:snapToGrid w:val="0"/>
              <w:spacing w:line="360" w:lineRule="auto"/>
              <w:rPr>
                <w:rFonts w:hint="eastAsia" w:ascii="宋体" w:hAnsi="宋体" w:eastAsia="宋体" w:cs="宋体"/>
                <w:kern w:val="0"/>
                <w:szCs w:val="21"/>
              </w:rPr>
            </w:pPr>
            <w:r>
              <w:rPr>
                <w:rFonts w:hint="eastAsia" w:ascii="宋体" w:hAnsi="宋体" w:eastAsia="宋体" w:cs="宋体"/>
                <w:kern w:val="0"/>
                <w:szCs w:val="21"/>
              </w:rPr>
              <w:t>☑是    □ 否</w:t>
            </w:r>
          </w:p>
          <w:p w14:paraId="40DA5C96">
            <w:pPr>
              <w:snapToGrid w:val="0"/>
              <w:spacing w:line="360" w:lineRule="auto"/>
              <w:rPr>
                <w:rFonts w:hint="eastAsia" w:ascii="宋体" w:hAnsi="宋体" w:eastAsia="宋体" w:cs="宋体"/>
                <w:kern w:val="0"/>
                <w:szCs w:val="21"/>
              </w:rPr>
            </w:pPr>
            <w:r>
              <w:rPr>
                <w:rFonts w:hint="eastAsia" w:ascii="宋体" w:hAnsi="宋体" w:eastAsia="宋体" w:cs="宋体"/>
                <w:kern w:val="0"/>
                <w:szCs w:val="21"/>
              </w:rPr>
              <w:t>2.采购代理费支付方式：</w:t>
            </w:r>
          </w:p>
          <w:p w14:paraId="74799236">
            <w:pPr>
              <w:snapToGrid w:val="0"/>
              <w:spacing w:line="360" w:lineRule="auto"/>
              <w:rPr>
                <w:rFonts w:hint="eastAsia" w:ascii="宋体" w:hAnsi="宋体" w:eastAsia="宋体" w:cs="宋体"/>
                <w:kern w:val="0"/>
                <w:szCs w:val="21"/>
              </w:rPr>
            </w:pPr>
            <w:r>
              <w:rPr>
                <w:rFonts w:hint="eastAsia" w:ascii="宋体" w:hAnsi="宋体" w:eastAsia="宋体" w:cs="宋体"/>
                <w:kern w:val="0"/>
                <w:szCs w:val="21"/>
              </w:rPr>
              <w:t>☑本项目代理服务费由</w:t>
            </w:r>
            <w:r>
              <w:rPr>
                <w:rFonts w:hint="eastAsia" w:ascii="宋体" w:hAnsi="宋体" w:eastAsia="宋体" w:cs="宋体"/>
                <w:kern w:val="0"/>
                <w:szCs w:val="21"/>
                <w:u w:val="single"/>
              </w:rPr>
              <w:t>成交供应商</w:t>
            </w:r>
            <w:r>
              <w:rPr>
                <w:rFonts w:hint="eastAsia" w:ascii="宋体" w:hAnsi="宋体" w:eastAsia="宋体" w:cs="宋体"/>
                <w:kern w:val="0"/>
                <w:szCs w:val="21"/>
              </w:rPr>
              <w:t>一次性向采购代理机构支付。</w:t>
            </w:r>
          </w:p>
          <w:p w14:paraId="1F4A15F2">
            <w:pPr>
              <w:snapToGrid w:val="0"/>
              <w:spacing w:line="360" w:lineRule="auto"/>
              <w:rPr>
                <w:rFonts w:hint="eastAsia" w:ascii="宋体" w:hAnsi="宋体" w:eastAsia="宋体" w:cs="宋体"/>
                <w:kern w:val="0"/>
                <w:szCs w:val="21"/>
              </w:rPr>
            </w:pPr>
            <w:r>
              <w:rPr>
                <w:rFonts w:hint="eastAsia" w:ascii="宋体" w:hAnsi="宋体" w:eastAsia="宋体" w:cs="宋体"/>
                <w:kern w:val="0"/>
                <w:szCs w:val="21"/>
              </w:rPr>
              <w:t>□采购人支付。</w:t>
            </w:r>
          </w:p>
          <w:p w14:paraId="53424F67">
            <w:pPr>
              <w:snapToGrid w:val="0"/>
              <w:spacing w:line="360" w:lineRule="auto"/>
              <w:rPr>
                <w:rFonts w:hint="eastAsia" w:ascii="宋体" w:hAnsi="宋体" w:eastAsia="宋体" w:cs="宋体"/>
                <w:kern w:val="0"/>
                <w:szCs w:val="21"/>
              </w:rPr>
            </w:pPr>
            <w:r>
              <w:rPr>
                <w:rFonts w:hint="eastAsia" w:ascii="宋体" w:hAnsi="宋体" w:eastAsia="宋体" w:cs="宋体"/>
                <w:kern w:val="0"/>
                <w:szCs w:val="21"/>
              </w:rPr>
              <w:t>3.采购代理费收取标准：</w:t>
            </w:r>
          </w:p>
          <w:p w14:paraId="10B0088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采购代理机构向成交供应商收取代理服务费。本项目</w:t>
            </w:r>
            <w:r>
              <w:rPr>
                <w:rFonts w:hint="eastAsia" w:ascii="宋体" w:hAnsi="宋体" w:eastAsia="宋体" w:cs="宋体"/>
                <w:spacing w:val="-8"/>
                <w:szCs w:val="21"/>
                <w:u w:val="single"/>
              </w:rPr>
              <w:t>招标代理服务收费按以下费率标准收取</w:t>
            </w:r>
            <w:r>
              <w:rPr>
                <w:rFonts w:hint="eastAsia" w:ascii="宋体" w:hAnsi="宋体" w:eastAsia="宋体" w:cs="宋体"/>
                <w:szCs w:val="21"/>
              </w:rPr>
              <w:t>。具体费率如下：</w:t>
            </w:r>
          </w:p>
          <w:p w14:paraId="4F4132F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招标代理服务收费标准（费率）</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4"/>
              <w:gridCol w:w="1425"/>
              <w:gridCol w:w="1380"/>
              <w:gridCol w:w="1329"/>
            </w:tblGrid>
            <w:tr w14:paraId="62E9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284" w:type="dxa"/>
                  <w:tcBorders>
                    <w:tl2br w:val="single" w:color="auto" w:sz="4" w:space="0"/>
                  </w:tcBorders>
                  <w:noWrap w:val="0"/>
                  <w:vAlign w:val="top"/>
                </w:tcPr>
                <w:p w14:paraId="49B027A0">
                  <w:pPr>
                    <w:spacing w:line="400" w:lineRule="exact"/>
                    <w:rPr>
                      <w:rFonts w:hint="eastAsia" w:ascii="宋体" w:hAnsi="宋体" w:eastAsia="宋体" w:cs="宋体"/>
                      <w:szCs w:val="21"/>
                    </w:rPr>
                  </w:pPr>
                  <w:r>
                    <w:rPr>
                      <w:rFonts w:hint="eastAsia" w:ascii="宋体" w:hAnsi="宋体" w:eastAsia="宋体" w:cs="宋体"/>
                      <w:szCs w:val="21"/>
                    </w:rPr>
                    <w:t xml:space="preserve">               费率</w:t>
                  </w:r>
                </w:p>
                <w:p w14:paraId="20B8FBB3">
                  <w:pPr>
                    <w:spacing w:line="400" w:lineRule="exact"/>
                    <w:rPr>
                      <w:rFonts w:hint="eastAsia" w:ascii="宋体" w:hAnsi="宋体" w:eastAsia="宋体" w:cs="宋体"/>
                      <w:szCs w:val="21"/>
                    </w:rPr>
                  </w:pPr>
                  <w:r>
                    <w:rPr>
                      <w:rFonts w:hint="eastAsia" w:ascii="宋体" w:hAnsi="宋体" w:eastAsia="宋体" w:cs="宋体"/>
                      <w:szCs w:val="21"/>
                    </w:rPr>
                    <w:t>中标金额</w:t>
                  </w:r>
                </w:p>
              </w:tc>
              <w:tc>
                <w:tcPr>
                  <w:tcW w:w="1425" w:type="dxa"/>
                  <w:noWrap w:val="0"/>
                  <w:vAlign w:val="center"/>
                </w:tcPr>
                <w:p w14:paraId="4FDE7CF0">
                  <w:pPr>
                    <w:spacing w:line="400" w:lineRule="exact"/>
                    <w:ind w:firstLine="105" w:firstLineChars="50"/>
                    <w:jc w:val="center"/>
                    <w:rPr>
                      <w:rFonts w:hint="eastAsia" w:ascii="宋体" w:hAnsi="宋体" w:eastAsia="宋体" w:cs="宋体"/>
                      <w:szCs w:val="21"/>
                    </w:rPr>
                  </w:pPr>
                  <w:r>
                    <w:rPr>
                      <w:rFonts w:hint="eastAsia" w:ascii="宋体" w:hAnsi="宋体" w:eastAsia="宋体" w:cs="宋体"/>
                      <w:szCs w:val="21"/>
                    </w:rPr>
                    <w:t>货物招标</w:t>
                  </w:r>
                </w:p>
              </w:tc>
              <w:tc>
                <w:tcPr>
                  <w:tcW w:w="1380" w:type="dxa"/>
                  <w:noWrap w:val="0"/>
                  <w:vAlign w:val="center"/>
                </w:tcPr>
                <w:p w14:paraId="4DD7CFA8">
                  <w:pPr>
                    <w:spacing w:line="400" w:lineRule="exact"/>
                    <w:jc w:val="center"/>
                    <w:rPr>
                      <w:rFonts w:hint="eastAsia" w:ascii="宋体" w:hAnsi="宋体" w:eastAsia="宋体" w:cs="宋体"/>
                      <w:szCs w:val="21"/>
                    </w:rPr>
                  </w:pPr>
                  <w:r>
                    <w:rPr>
                      <w:rFonts w:hint="eastAsia" w:ascii="宋体" w:hAnsi="宋体" w:eastAsia="宋体" w:cs="宋体"/>
                      <w:szCs w:val="21"/>
                    </w:rPr>
                    <w:t>服务招标</w:t>
                  </w:r>
                </w:p>
              </w:tc>
              <w:tc>
                <w:tcPr>
                  <w:tcW w:w="1329" w:type="dxa"/>
                  <w:noWrap w:val="0"/>
                  <w:vAlign w:val="center"/>
                </w:tcPr>
                <w:p w14:paraId="3EA4431B">
                  <w:pPr>
                    <w:spacing w:line="400" w:lineRule="exact"/>
                    <w:jc w:val="center"/>
                    <w:rPr>
                      <w:rFonts w:hint="eastAsia" w:ascii="宋体" w:hAnsi="宋体" w:eastAsia="宋体" w:cs="宋体"/>
                      <w:szCs w:val="21"/>
                    </w:rPr>
                  </w:pPr>
                  <w:r>
                    <w:rPr>
                      <w:rFonts w:hint="eastAsia" w:ascii="宋体" w:hAnsi="宋体" w:eastAsia="宋体" w:cs="宋体"/>
                      <w:szCs w:val="21"/>
                    </w:rPr>
                    <w:t>工程招标</w:t>
                  </w:r>
                </w:p>
              </w:tc>
            </w:tr>
            <w:tr w14:paraId="3589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84" w:type="dxa"/>
                  <w:noWrap w:val="0"/>
                  <w:vAlign w:val="top"/>
                </w:tcPr>
                <w:p w14:paraId="0BE11CC4">
                  <w:pPr>
                    <w:spacing w:line="400" w:lineRule="exact"/>
                    <w:rPr>
                      <w:rFonts w:hint="eastAsia" w:ascii="宋体" w:hAnsi="宋体" w:eastAsia="宋体" w:cs="宋体"/>
                      <w:szCs w:val="21"/>
                    </w:rPr>
                  </w:pPr>
                  <w:r>
                    <w:rPr>
                      <w:rFonts w:hint="eastAsia" w:ascii="宋体" w:hAnsi="宋体" w:eastAsia="宋体" w:cs="宋体"/>
                      <w:szCs w:val="21"/>
                    </w:rPr>
                    <w:t>100万元以下</w:t>
                  </w:r>
                </w:p>
              </w:tc>
              <w:tc>
                <w:tcPr>
                  <w:tcW w:w="1425" w:type="dxa"/>
                  <w:noWrap w:val="0"/>
                  <w:vAlign w:val="top"/>
                </w:tcPr>
                <w:p w14:paraId="647BE122">
                  <w:pPr>
                    <w:spacing w:line="400" w:lineRule="exact"/>
                    <w:rPr>
                      <w:rFonts w:hint="eastAsia" w:ascii="宋体" w:hAnsi="宋体" w:eastAsia="宋体" w:cs="宋体"/>
                      <w:szCs w:val="21"/>
                    </w:rPr>
                  </w:pPr>
                  <w:r>
                    <w:rPr>
                      <w:rFonts w:hint="eastAsia" w:ascii="宋体" w:hAnsi="宋体" w:eastAsia="宋体" w:cs="宋体"/>
                      <w:kern w:val="0"/>
                      <w:szCs w:val="21"/>
                    </w:rPr>
                    <w:t xml:space="preserve">  1.5%                </w:t>
                  </w:r>
                </w:p>
              </w:tc>
              <w:tc>
                <w:tcPr>
                  <w:tcW w:w="1380" w:type="dxa"/>
                  <w:noWrap w:val="0"/>
                  <w:vAlign w:val="top"/>
                </w:tcPr>
                <w:p w14:paraId="5228F92F">
                  <w:pPr>
                    <w:spacing w:line="400" w:lineRule="exact"/>
                    <w:ind w:firstLine="210" w:firstLineChars="100"/>
                    <w:rPr>
                      <w:rFonts w:hint="eastAsia" w:ascii="宋体" w:hAnsi="宋体" w:eastAsia="宋体" w:cs="宋体"/>
                      <w:szCs w:val="21"/>
                    </w:rPr>
                  </w:pPr>
                  <w:r>
                    <w:rPr>
                      <w:rFonts w:hint="eastAsia" w:ascii="宋体" w:hAnsi="宋体" w:eastAsia="宋体" w:cs="宋体"/>
                      <w:kern w:val="0"/>
                      <w:szCs w:val="21"/>
                    </w:rPr>
                    <w:t>1.5%</w:t>
                  </w:r>
                </w:p>
              </w:tc>
              <w:tc>
                <w:tcPr>
                  <w:tcW w:w="1329" w:type="dxa"/>
                  <w:noWrap w:val="0"/>
                  <w:vAlign w:val="top"/>
                </w:tcPr>
                <w:p w14:paraId="70D7828F">
                  <w:pPr>
                    <w:spacing w:line="400" w:lineRule="exact"/>
                    <w:ind w:firstLine="210" w:firstLineChars="100"/>
                    <w:rPr>
                      <w:rFonts w:hint="eastAsia" w:ascii="宋体" w:hAnsi="宋体" w:eastAsia="宋体" w:cs="宋体"/>
                      <w:szCs w:val="21"/>
                    </w:rPr>
                  </w:pPr>
                  <w:r>
                    <w:rPr>
                      <w:rFonts w:hint="eastAsia" w:ascii="宋体" w:hAnsi="宋体" w:eastAsia="宋体" w:cs="宋体"/>
                      <w:kern w:val="0"/>
                      <w:szCs w:val="21"/>
                    </w:rPr>
                    <w:t xml:space="preserve">1.0% </w:t>
                  </w:r>
                </w:p>
              </w:tc>
            </w:tr>
            <w:tr w14:paraId="1AF3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84" w:type="dxa"/>
                  <w:noWrap w:val="0"/>
                  <w:vAlign w:val="top"/>
                </w:tcPr>
                <w:p w14:paraId="3B231460">
                  <w:pPr>
                    <w:spacing w:line="400" w:lineRule="exact"/>
                    <w:rPr>
                      <w:rFonts w:hint="eastAsia" w:ascii="宋体" w:hAnsi="宋体" w:eastAsia="宋体" w:cs="宋体"/>
                      <w:szCs w:val="21"/>
                    </w:rPr>
                  </w:pPr>
                  <w:r>
                    <w:rPr>
                      <w:rFonts w:hint="eastAsia" w:ascii="宋体" w:hAnsi="宋体" w:eastAsia="宋体" w:cs="宋体"/>
                      <w:szCs w:val="21"/>
                    </w:rPr>
                    <w:t>100～500万元</w:t>
                  </w:r>
                </w:p>
              </w:tc>
              <w:tc>
                <w:tcPr>
                  <w:tcW w:w="1425" w:type="dxa"/>
                  <w:noWrap w:val="0"/>
                  <w:vAlign w:val="top"/>
                </w:tcPr>
                <w:p w14:paraId="6C7854DB">
                  <w:pPr>
                    <w:spacing w:line="400" w:lineRule="exact"/>
                    <w:ind w:firstLine="210" w:firstLineChars="100"/>
                    <w:rPr>
                      <w:rFonts w:hint="eastAsia" w:ascii="宋体" w:hAnsi="宋体" w:eastAsia="宋体" w:cs="宋体"/>
                      <w:szCs w:val="21"/>
                    </w:rPr>
                  </w:pPr>
                  <w:r>
                    <w:rPr>
                      <w:rFonts w:hint="eastAsia" w:ascii="宋体" w:hAnsi="宋体" w:eastAsia="宋体" w:cs="宋体"/>
                      <w:kern w:val="0"/>
                      <w:szCs w:val="21"/>
                    </w:rPr>
                    <w:t xml:space="preserve">1.1%                 </w:t>
                  </w:r>
                </w:p>
              </w:tc>
              <w:tc>
                <w:tcPr>
                  <w:tcW w:w="1380" w:type="dxa"/>
                  <w:noWrap w:val="0"/>
                  <w:vAlign w:val="top"/>
                </w:tcPr>
                <w:p w14:paraId="6080CE6A">
                  <w:pPr>
                    <w:spacing w:line="400" w:lineRule="exact"/>
                    <w:ind w:firstLine="210" w:firstLineChars="100"/>
                    <w:rPr>
                      <w:rFonts w:hint="eastAsia" w:ascii="宋体" w:hAnsi="宋体" w:eastAsia="宋体" w:cs="宋体"/>
                      <w:szCs w:val="21"/>
                    </w:rPr>
                  </w:pPr>
                  <w:r>
                    <w:rPr>
                      <w:rFonts w:hint="eastAsia" w:ascii="宋体" w:hAnsi="宋体" w:eastAsia="宋体" w:cs="宋体"/>
                      <w:kern w:val="0"/>
                      <w:szCs w:val="21"/>
                    </w:rPr>
                    <w:t>0.8%</w:t>
                  </w:r>
                </w:p>
              </w:tc>
              <w:tc>
                <w:tcPr>
                  <w:tcW w:w="1329" w:type="dxa"/>
                  <w:noWrap w:val="0"/>
                  <w:vAlign w:val="top"/>
                </w:tcPr>
                <w:p w14:paraId="702B7F9A">
                  <w:pPr>
                    <w:spacing w:line="400" w:lineRule="exact"/>
                    <w:ind w:firstLine="210" w:firstLineChars="100"/>
                    <w:rPr>
                      <w:rFonts w:hint="eastAsia" w:ascii="宋体" w:hAnsi="宋体" w:eastAsia="宋体" w:cs="宋体"/>
                      <w:szCs w:val="21"/>
                    </w:rPr>
                  </w:pPr>
                  <w:r>
                    <w:rPr>
                      <w:rFonts w:hint="eastAsia" w:ascii="宋体" w:hAnsi="宋体" w:eastAsia="宋体" w:cs="宋体"/>
                      <w:kern w:val="0"/>
                      <w:szCs w:val="21"/>
                    </w:rPr>
                    <w:t xml:space="preserve">0.7% </w:t>
                  </w:r>
                </w:p>
              </w:tc>
            </w:tr>
            <w:tr w14:paraId="1BE6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84" w:type="dxa"/>
                  <w:noWrap w:val="0"/>
                  <w:vAlign w:val="top"/>
                </w:tcPr>
                <w:p w14:paraId="2E410584">
                  <w:pPr>
                    <w:spacing w:line="400" w:lineRule="exact"/>
                    <w:rPr>
                      <w:rFonts w:hint="eastAsia" w:ascii="宋体" w:hAnsi="宋体" w:eastAsia="宋体" w:cs="宋体"/>
                      <w:szCs w:val="21"/>
                    </w:rPr>
                  </w:pPr>
                  <w:r>
                    <w:rPr>
                      <w:rFonts w:hint="eastAsia" w:ascii="宋体" w:hAnsi="宋体" w:eastAsia="宋体" w:cs="宋体"/>
                      <w:szCs w:val="21"/>
                    </w:rPr>
                    <w:t>500～1000万元</w:t>
                  </w:r>
                </w:p>
              </w:tc>
              <w:tc>
                <w:tcPr>
                  <w:tcW w:w="1425" w:type="dxa"/>
                  <w:noWrap w:val="0"/>
                  <w:vAlign w:val="top"/>
                </w:tcPr>
                <w:p w14:paraId="470E7DC3">
                  <w:pPr>
                    <w:spacing w:line="400" w:lineRule="exact"/>
                    <w:rPr>
                      <w:rFonts w:hint="eastAsia" w:ascii="宋体" w:hAnsi="宋体" w:eastAsia="宋体" w:cs="宋体"/>
                      <w:szCs w:val="21"/>
                    </w:rPr>
                  </w:pPr>
                  <w:r>
                    <w:rPr>
                      <w:rFonts w:hint="eastAsia" w:ascii="宋体" w:hAnsi="宋体" w:eastAsia="宋体" w:cs="宋体"/>
                      <w:kern w:val="0"/>
                      <w:szCs w:val="21"/>
                    </w:rPr>
                    <w:t xml:space="preserve">  0.8%                </w:t>
                  </w:r>
                </w:p>
              </w:tc>
              <w:tc>
                <w:tcPr>
                  <w:tcW w:w="1380" w:type="dxa"/>
                  <w:noWrap w:val="0"/>
                  <w:vAlign w:val="top"/>
                </w:tcPr>
                <w:p w14:paraId="3DD5C553">
                  <w:pPr>
                    <w:spacing w:line="400" w:lineRule="exact"/>
                    <w:ind w:firstLine="210" w:firstLineChars="100"/>
                    <w:rPr>
                      <w:rFonts w:hint="eastAsia" w:ascii="宋体" w:hAnsi="宋体" w:eastAsia="宋体" w:cs="宋体"/>
                      <w:szCs w:val="21"/>
                    </w:rPr>
                  </w:pPr>
                  <w:r>
                    <w:rPr>
                      <w:rFonts w:hint="eastAsia" w:ascii="宋体" w:hAnsi="宋体" w:eastAsia="宋体" w:cs="宋体"/>
                      <w:kern w:val="0"/>
                      <w:szCs w:val="21"/>
                    </w:rPr>
                    <w:t>0.45%</w:t>
                  </w:r>
                </w:p>
              </w:tc>
              <w:tc>
                <w:tcPr>
                  <w:tcW w:w="1329" w:type="dxa"/>
                  <w:noWrap w:val="0"/>
                  <w:vAlign w:val="top"/>
                </w:tcPr>
                <w:p w14:paraId="2C529D14">
                  <w:pPr>
                    <w:spacing w:line="400" w:lineRule="exact"/>
                    <w:ind w:firstLine="210" w:firstLineChars="100"/>
                    <w:rPr>
                      <w:rFonts w:hint="eastAsia" w:ascii="宋体" w:hAnsi="宋体" w:eastAsia="宋体" w:cs="宋体"/>
                      <w:szCs w:val="21"/>
                    </w:rPr>
                  </w:pPr>
                  <w:r>
                    <w:rPr>
                      <w:rFonts w:hint="eastAsia" w:ascii="宋体" w:hAnsi="宋体" w:eastAsia="宋体" w:cs="宋体"/>
                      <w:kern w:val="0"/>
                      <w:szCs w:val="21"/>
                    </w:rPr>
                    <w:t>0.55%</w:t>
                  </w:r>
                </w:p>
              </w:tc>
            </w:tr>
            <w:tr w14:paraId="3D4E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84" w:type="dxa"/>
                  <w:noWrap w:val="0"/>
                  <w:vAlign w:val="top"/>
                </w:tcPr>
                <w:p w14:paraId="03FF4236">
                  <w:pPr>
                    <w:spacing w:line="400" w:lineRule="exact"/>
                    <w:rPr>
                      <w:rFonts w:hint="eastAsia" w:ascii="宋体" w:hAnsi="宋体" w:eastAsia="宋体" w:cs="宋体"/>
                      <w:szCs w:val="21"/>
                    </w:rPr>
                  </w:pPr>
                  <w:r>
                    <w:rPr>
                      <w:rFonts w:hint="eastAsia" w:ascii="宋体" w:hAnsi="宋体" w:eastAsia="宋体" w:cs="宋体"/>
                      <w:szCs w:val="21"/>
                    </w:rPr>
                    <w:t>1000～5000万元</w:t>
                  </w:r>
                </w:p>
              </w:tc>
              <w:tc>
                <w:tcPr>
                  <w:tcW w:w="1425" w:type="dxa"/>
                  <w:noWrap w:val="0"/>
                  <w:vAlign w:val="top"/>
                </w:tcPr>
                <w:p w14:paraId="543DE8C0">
                  <w:pPr>
                    <w:spacing w:line="400" w:lineRule="exact"/>
                    <w:ind w:firstLine="210" w:firstLineChars="100"/>
                    <w:rPr>
                      <w:rFonts w:hint="eastAsia" w:ascii="宋体" w:hAnsi="宋体" w:eastAsia="宋体" w:cs="宋体"/>
                      <w:szCs w:val="21"/>
                    </w:rPr>
                  </w:pPr>
                  <w:r>
                    <w:rPr>
                      <w:rFonts w:hint="eastAsia" w:ascii="宋体" w:hAnsi="宋体" w:eastAsia="宋体" w:cs="宋体"/>
                      <w:kern w:val="0"/>
                      <w:szCs w:val="21"/>
                    </w:rPr>
                    <w:t xml:space="preserve">0.5%                </w:t>
                  </w:r>
                </w:p>
              </w:tc>
              <w:tc>
                <w:tcPr>
                  <w:tcW w:w="1380" w:type="dxa"/>
                  <w:noWrap w:val="0"/>
                  <w:vAlign w:val="top"/>
                </w:tcPr>
                <w:p w14:paraId="2AB3F945">
                  <w:pPr>
                    <w:spacing w:line="400" w:lineRule="exact"/>
                    <w:ind w:firstLine="210" w:firstLineChars="100"/>
                    <w:rPr>
                      <w:rFonts w:hint="eastAsia" w:ascii="宋体" w:hAnsi="宋体" w:eastAsia="宋体" w:cs="宋体"/>
                      <w:szCs w:val="21"/>
                    </w:rPr>
                  </w:pPr>
                  <w:r>
                    <w:rPr>
                      <w:rFonts w:hint="eastAsia" w:ascii="宋体" w:hAnsi="宋体" w:eastAsia="宋体" w:cs="宋体"/>
                      <w:kern w:val="0"/>
                      <w:szCs w:val="21"/>
                    </w:rPr>
                    <w:t>0.25%</w:t>
                  </w:r>
                </w:p>
              </w:tc>
              <w:tc>
                <w:tcPr>
                  <w:tcW w:w="1329" w:type="dxa"/>
                  <w:noWrap w:val="0"/>
                  <w:vAlign w:val="top"/>
                </w:tcPr>
                <w:p w14:paraId="4F7D074C">
                  <w:pPr>
                    <w:spacing w:line="400" w:lineRule="exact"/>
                    <w:ind w:firstLine="210" w:firstLineChars="100"/>
                    <w:rPr>
                      <w:rFonts w:hint="eastAsia" w:ascii="宋体" w:hAnsi="宋体" w:eastAsia="宋体" w:cs="宋体"/>
                      <w:szCs w:val="21"/>
                    </w:rPr>
                  </w:pPr>
                  <w:r>
                    <w:rPr>
                      <w:rFonts w:hint="eastAsia" w:ascii="宋体" w:hAnsi="宋体" w:eastAsia="宋体" w:cs="宋体"/>
                      <w:kern w:val="0"/>
                      <w:szCs w:val="21"/>
                    </w:rPr>
                    <w:t xml:space="preserve">0.35% </w:t>
                  </w:r>
                </w:p>
              </w:tc>
            </w:tr>
            <w:tr w14:paraId="0684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284" w:type="dxa"/>
                  <w:noWrap w:val="0"/>
                  <w:vAlign w:val="top"/>
                </w:tcPr>
                <w:p w14:paraId="34C2F24D">
                  <w:pPr>
                    <w:spacing w:line="400" w:lineRule="exact"/>
                    <w:rPr>
                      <w:rFonts w:hint="eastAsia" w:ascii="宋体" w:hAnsi="宋体" w:eastAsia="宋体" w:cs="宋体"/>
                      <w:szCs w:val="21"/>
                    </w:rPr>
                  </w:pPr>
                  <w:r>
                    <w:rPr>
                      <w:rFonts w:hint="eastAsia" w:ascii="宋体" w:hAnsi="宋体" w:eastAsia="宋体" w:cs="宋体"/>
                      <w:szCs w:val="21"/>
                    </w:rPr>
                    <w:t>.......</w:t>
                  </w:r>
                </w:p>
              </w:tc>
              <w:tc>
                <w:tcPr>
                  <w:tcW w:w="1425" w:type="dxa"/>
                  <w:noWrap w:val="0"/>
                  <w:vAlign w:val="top"/>
                </w:tcPr>
                <w:p w14:paraId="24B04EB4">
                  <w:pPr>
                    <w:spacing w:line="400" w:lineRule="exact"/>
                    <w:ind w:firstLine="210" w:firstLineChars="100"/>
                    <w:rPr>
                      <w:rFonts w:hint="eastAsia" w:ascii="宋体" w:hAnsi="宋体" w:eastAsia="宋体" w:cs="宋体"/>
                      <w:szCs w:val="21"/>
                    </w:rPr>
                  </w:pPr>
                </w:p>
              </w:tc>
              <w:tc>
                <w:tcPr>
                  <w:tcW w:w="1380" w:type="dxa"/>
                  <w:noWrap w:val="0"/>
                  <w:vAlign w:val="top"/>
                </w:tcPr>
                <w:p w14:paraId="1617404D">
                  <w:pPr>
                    <w:spacing w:line="400" w:lineRule="exact"/>
                    <w:ind w:firstLine="210" w:firstLineChars="100"/>
                    <w:rPr>
                      <w:rFonts w:hint="eastAsia" w:ascii="宋体" w:hAnsi="宋体" w:eastAsia="宋体" w:cs="宋体"/>
                      <w:szCs w:val="21"/>
                    </w:rPr>
                  </w:pPr>
                </w:p>
              </w:tc>
              <w:tc>
                <w:tcPr>
                  <w:tcW w:w="1329" w:type="dxa"/>
                  <w:noWrap w:val="0"/>
                  <w:vAlign w:val="top"/>
                </w:tcPr>
                <w:p w14:paraId="45EBD4AE">
                  <w:pPr>
                    <w:spacing w:line="400" w:lineRule="exact"/>
                    <w:ind w:firstLine="210" w:firstLineChars="100"/>
                    <w:rPr>
                      <w:rFonts w:hint="eastAsia" w:ascii="宋体" w:hAnsi="宋体" w:eastAsia="宋体" w:cs="宋体"/>
                      <w:szCs w:val="21"/>
                    </w:rPr>
                  </w:pPr>
                </w:p>
              </w:tc>
            </w:tr>
          </w:tbl>
          <w:p w14:paraId="4A17CA0C">
            <w:pPr>
              <w:spacing w:line="360" w:lineRule="auto"/>
              <w:ind w:left="105" w:leftChars="50" w:firstLine="525" w:firstLineChars="250"/>
              <w:jc w:val="left"/>
              <w:rPr>
                <w:rFonts w:hint="eastAsia" w:ascii="宋体" w:hAnsi="宋体" w:eastAsia="宋体" w:cs="宋体"/>
                <w:szCs w:val="21"/>
              </w:rPr>
            </w:pPr>
            <w:r>
              <w:rPr>
                <w:rFonts w:hint="eastAsia" w:ascii="宋体" w:hAnsi="宋体" w:eastAsia="宋体" w:cs="宋体"/>
                <w:kern w:val="0"/>
                <w:szCs w:val="21"/>
                <w:lang w:bidi="ar"/>
              </w:rPr>
              <w:t>注：招标代理服务费按差额定率累进法计算。</w:t>
            </w:r>
          </w:p>
          <w:p w14:paraId="6E0EEC7D">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例如：某工程招标代理业务成交金额为300万元，代理服务费金额按如下计算：</w:t>
            </w:r>
          </w:p>
          <w:p w14:paraId="588BD134">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100万元×1.0%＝1万元</w:t>
            </w:r>
          </w:p>
          <w:p w14:paraId="13F8697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（300－100）万元×0.7%＝1.4万元</w:t>
            </w:r>
          </w:p>
          <w:p w14:paraId="530235B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合计收费＝1.0＋1.4=2.4万元</w:t>
            </w:r>
          </w:p>
          <w:p w14:paraId="725CAC6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招标代理服务费专用帐户：</w:t>
            </w:r>
          </w:p>
          <w:p w14:paraId="272B2AC6">
            <w:pPr>
              <w:pStyle w:val="18"/>
              <w:snapToGrid w:val="0"/>
              <w:spacing w:line="360" w:lineRule="auto"/>
              <w:ind w:firstLine="420" w:firstLineChars="200"/>
              <w:rPr>
                <w:rFonts w:hint="eastAsia" w:ascii="宋体" w:hAnsi="宋体" w:eastAsia="宋体" w:cs="宋体"/>
                <w:sz w:val="21"/>
                <w:lang w:val="en-US" w:eastAsia="zh-CN"/>
              </w:rPr>
            </w:pPr>
            <w:r>
              <w:rPr>
                <w:rFonts w:hint="eastAsia" w:ascii="宋体" w:hAnsi="宋体" w:eastAsia="宋体" w:cs="宋体"/>
                <w:sz w:val="21"/>
                <w:lang w:val="en-US" w:eastAsia="zh-CN"/>
              </w:rPr>
              <w:t>户名：广西盛元华工程咨询有限公司梧州分公司</w:t>
            </w:r>
          </w:p>
          <w:p w14:paraId="5618645F">
            <w:pPr>
              <w:pStyle w:val="18"/>
              <w:snapToGrid w:val="0"/>
              <w:spacing w:line="360" w:lineRule="auto"/>
              <w:ind w:firstLine="420" w:firstLineChars="200"/>
              <w:rPr>
                <w:rFonts w:hint="eastAsia" w:ascii="宋体" w:hAnsi="宋体" w:eastAsia="宋体" w:cs="宋体"/>
                <w:sz w:val="21"/>
                <w:lang w:val="en-US" w:eastAsia="zh-CN"/>
              </w:rPr>
            </w:pPr>
            <w:r>
              <w:rPr>
                <w:rFonts w:hint="eastAsia" w:ascii="宋体" w:hAnsi="宋体" w:eastAsia="宋体" w:cs="宋体"/>
                <w:sz w:val="21"/>
                <w:lang w:val="en-US" w:eastAsia="zh-CN"/>
              </w:rPr>
              <w:t>开户银行：中国农业银行股份有限公司藤县藤州分理处</w:t>
            </w:r>
          </w:p>
          <w:p w14:paraId="20387387">
            <w:pPr>
              <w:spacing w:line="300" w:lineRule="auto"/>
              <w:ind w:firstLine="420" w:firstLineChars="200"/>
              <w:rPr>
                <w:rFonts w:hint="eastAsia" w:ascii="宋体" w:hAnsi="宋体" w:eastAsia="宋体" w:cs="宋体"/>
                <w:szCs w:val="21"/>
              </w:rPr>
            </w:pPr>
            <w:r>
              <w:rPr>
                <w:rFonts w:hint="eastAsia" w:ascii="宋体" w:hAnsi="宋体" w:eastAsia="宋体" w:cs="宋体"/>
                <w:szCs w:val="21"/>
              </w:rPr>
              <w:t xml:space="preserve">账号：20321701040003787 </w:t>
            </w:r>
          </w:p>
        </w:tc>
      </w:tr>
      <w:tr w14:paraId="73325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0" w:hRule="atLeast"/>
          <w:jc w:val="center"/>
        </w:trPr>
        <w:tc>
          <w:tcPr>
            <w:tcW w:w="944" w:type="dxa"/>
            <w:vAlign w:val="center"/>
          </w:tcPr>
          <w:p w14:paraId="1658FBF0">
            <w:pPr>
              <w:spacing w:line="300" w:lineRule="auto"/>
              <w:jc w:val="center"/>
              <w:rPr>
                <w:rFonts w:hint="eastAsia" w:ascii="宋体" w:hAnsi="宋体" w:eastAsia="宋体" w:cs="宋体"/>
                <w:szCs w:val="21"/>
              </w:rPr>
            </w:pPr>
            <w:r>
              <w:rPr>
                <w:rFonts w:hint="eastAsia" w:ascii="宋体" w:hAnsi="宋体" w:eastAsia="宋体" w:cs="宋体"/>
                <w:szCs w:val="21"/>
              </w:rPr>
              <w:t>34.1</w:t>
            </w:r>
          </w:p>
        </w:tc>
        <w:tc>
          <w:tcPr>
            <w:tcW w:w="1613" w:type="dxa"/>
            <w:vAlign w:val="center"/>
          </w:tcPr>
          <w:p w14:paraId="47E79821">
            <w:pPr>
              <w:spacing w:line="300" w:lineRule="auto"/>
              <w:jc w:val="center"/>
              <w:rPr>
                <w:rFonts w:hint="eastAsia" w:ascii="宋体" w:hAnsi="宋体" w:eastAsia="宋体" w:cs="宋体"/>
                <w:szCs w:val="21"/>
              </w:rPr>
            </w:pPr>
            <w:r>
              <w:rPr>
                <w:rFonts w:hint="eastAsia" w:ascii="宋体" w:hAnsi="宋体" w:eastAsia="宋体" w:cs="宋体"/>
                <w:szCs w:val="21"/>
              </w:rPr>
              <w:t>解释</w:t>
            </w:r>
          </w:p>
        </w:tc>
        <w:tc>
          <w:tcPr>
            <w:tcW w:w="6882" w:type="dxa"/>
            <w:vAlign w:val="center"/>
          </w:tcPr>
          <w:p w14:paraId="7FF731C8">
            <w:pPr>
              <w:spacing w:line="300" w:lineRule="auto"/>
              <w:rPr>
                <w:rFonts w:hint="eastAsia" w:ascii="宋体" w:hAnsi="宋体" w:eastAsia="宋体" w:cs="宋体"/>
                <w:b/>
                <w:szCs w:val="21"/>
              </w:rPr>
            </w:pPr>
            <w:r>
              <w:rPr>
                <w:rFonts w:hint="eastAsia" w:ascii="宋体" w:hAnsi="宋体" w:eastAsia="宋体" w:cs="宋体"/>
                <w:b/>
                <w:szCs w:val="21"/>
              </w:rPr>
              <w:t>解释权：</w:t>
            </w:r>
            <w:r>
              <w:rPr>
                <w:rFonts w:hint="eastAsia" w:ascii="宋体" w:hAnsi="宋体" w:eastAsia="宋体" w:cs="宋体"/>
                <w:szCs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szCs w:val="21"/>
              </w:rPr>
              <w:t>由采购人或者采购代理机构负责解释。</w:t>
            </w:r>
          </w:p>
          <w:p w14:paraId="51DC1AD3">
            <w:pPr>
              <w:pStyle w:val="18"/>
              <w:spacing w:line="300" w:lineRule="auto"/>
              <w:rPr>
                <w:rFonts w:hint="eastAsia" w:ascii="宋体" w:hAnsi="宋体" w:eastAsia="宋体" w:cs="宋体"/>
                <w:kern w:val="2"/>
                <w:sz w:val="21"/>
              </w:rPr>
            </w:pPr>
            <w:r>
              <w:rPr>
                <w:rFonts w:hint="eastAsia" w:ascii="宋体" w:hAnsi="宋体" w:eastAsia="宋体" w:cs="宋体"/>
                <w:b/>
                <w:kern w:val="2"/>
                <w:sz w:val="21"/>
              </w:rPr>
              <w:t>法律责任：</w:t>
            </w:r>
            <w:r>
              <w:rPr>
                <w:rFonts w:hint="eastAsia" w:ascii="宋体" w:hAnsi="宋体" w:eastAsia="宋体" w:cs="宋体"/>
                <w:kern w:val="2"/>
                <w:sz w:val="21"/>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5F2D3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2" w:hRule="atLeast"/>
          <w:jc w:val="center"/>
        </w:trPr>
        <w:tc>
          <w:tcPr>
            <w:tcW w:w="944" w:type="dxa"/>
            <w:vAlign w:val="center"/>
          </w:tcPr>
          <w:p w14:paraId="15B24BD4">
            <w:pPr>
              <w:spacing w:line="300" w:lineRule="auto"/>
              <w:jc w:val="center"/>
              <w:rPr>
                <w:rFonts w:hint="eastAsia" w:ascii="宋体" w:hAnsi="宋体" w:eastAsia="宋体" w:cs="宋体"/>
                <w:szCs w:val="21"/>
              </w:rPr>
            </w:pPr>
            <w:r>
              <w:rPr>
                <w:rFonts w:hint="eastAsia" w:ascii="宋体" w:hAnsi="宋体" w:eastAsia="宋体" w:cs="宋体"/>
                <w:szCs w:val="21"/>
              </w:rPr>
              <w:t>34.2</w:t>
            </w:r>
          </w:p>
        </w:tc>
        <w:tc>
          <w:tcPr>
            <w:tcW w:w="1613" w:type="dxa"/>
            <w:vAlign w:val="center"/>
          </w:tcPr>
          <w:p w14:paraId="306BABE7">
            <w:pPr>
              <w:spacing w:line="300" w:lineRule="auto"/>
              <w:jc w:val="center"/>
              <w:rPr>
                <w:rFonts w:hint="eastAsia" w:ascii="宋体" w:hAnsi="宋体" w:eastAsia="宋体" w:cs="宋体"/>
                <w:szCs w:val="21"/>
              </w:rPr>
            </w:pPr>
            <w:r>
              <w:rPr>
                <w:rFonts w:hint="eastAsia" w:ascii="宋体" w:hAnsi="宋体" w:eastAsia="宋体" w:cs="宋体"/>
                <w:szCs w:val="21"/>
              </w:rPr>
              <w:t>其他</w:t>
            </w:r>
          </w:p>
        </w:tc>
        <w:tc>
          <w:tcPr>
            <w:tcW w:w="6882" w:type="dxa"/>
            <w:vAlign w:val="center"/>
          </w:tcPr>
          <w:p w14:paraId="6C21F862">
            <w:pPr>
              <w:pStyle w:val="18"/>
              <w:spacing w:line="300" w:lineRule="auto"/>
              <w:rPr>
                <w:rFonts w:hint="eastAsia" w:ascii="宋体" w:hAnsi="宋体" w:eastAsia="宋体" w:cs="宋体"/>
                <w:kern w:val="2"/>
                <w:sz w:val="21"/>
              </w:rPr>
            </w:pPr>
            <w:r>
              <w:rPr>
                <w:rFonts w:hint="eastAsia" w:ascii="宋体" w:hAnsi="宋体" w:eastAsia="宋体" w:cs="宋体"/>
                <w:kern w:val="2"/>
                <w:sz w:val="21"/>
              </w:rPr>
              <w:t xml:space="preserve">1.电子响应文件中须加盖供应商公章部分均采用CA签章，并根据“政府采购项目电子交易管理操作指南-供应商”及本竞争性磋商文件规定的格式和顺序编制电子投标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投标文件被误读、漏读，或者在按采购文件规定的部位查找不到相关内容的，由供应商自行承担。 </w:t>
            </w:r>
          </w:p>
          <w:p w14:paraId="6784F97C">
            <w:pPr>
              <w:pStyle w:val="18"/>
              <w:spacing w:line="300" w:lineRule="auto"/>
              <w:rPr>
                <w:rFonts w:hint="eastAsia" w:ascii="宋体" w:hAnsi="宋体" w:eastAsia="宋体" w:cs="宋体"/>
                <w:kern w:val="2"/>
                <w:sz w:val="21"/>
              </w:rPr>
            </w:pPr>
            <w:r>
              <w:rPr>
                <w:rFonts w:hint="eastAsia" w:ascii="宋体" w:hAnsi="宋体" w:eastAsia="宋体" w:cs="宋体"/>
                <w:kern w:val="2"/>
                <w:sz w:val="21"/>
              </w:rPr>
              <w:t xml:space="preserve">2.供应商为其他组织或者自然人时，本磋商文件规定的法定代表人指负责人或者自然人。本磋商文件所称负责人是指参加竞标的其他组织营业执照或者执业许可证等证照上的负责人，本磋商文件所称自然人指参与竞标的自然人本人，且应具备独立承担民事责任能力，自然人应当为年满 18 岁以上成年人（十六周岁以上的未成年人，以自己的劳动收入为主要生活来源的，视为完全民事行为能力人）。 </w:t>
            </w:r>
          </w:p>
          <w:p w14:paraId="71740EA9">
            <w:pPr>
              <w:pStyle w:val="18"/>
              <w:spacing w:line="300" w:lineRule="auto"/>
              <w:rPr>
                <w:rFonts w:hint="eastAsia" w:ascii="宋体" w:hAnsi="宋体" w:eastAsia="宋体" w:cs="宋体"/>
                <w:kern w:val="2"/>
                <w:sz w:val="21"/>
              </w:rPr>
            </w:pPr>
            <w:r>
              <w:rPr>
                <w:rFonts w:hint="eastAsia" w:ascii="宋体" w:hAnsi="宋体" w:eastAsia="宋体" w:cs="宋体"/>
                <w:kern w:val="2"/>
                <w:sz w:val="21"/>
              </w:rPr>
              <w:t xml:space="preserve">3.本磋商文件中描述供应商的“签字”是指供应商的法定代表人或者委托代理人亲自在文件规定签署处亲笔写上个人的名字的行为，私章、签字章、印鉴、影印等其他形式均不能代替亲笔签字。 </w:t>
            </w:r>
          </w:p>
          <w:p w14:paraId="5BE424B6">
            <w:pPr>
              <w:pStyle w:val="18"/>
              <w:spacing w:line="300" w:lineRule="auto"/>
              <w:rPr>
                <w:rFonts w:hint="eastAsia" w:ascii="宋体" w:hAnsi="宋体" w:eastAsia="宋体" w:cs="宋体"/>
                <w:kern w:val="2"/>
                <w:sz w:val="21"/>
              </w:rPr>
            </w:pPr>
            <w:r>
              <w:rPr>
                <w:rFonts w:hint="eastAsia" w:ascii="宋体" w:hAnsi="宋体" w:eastAsia="宋体" w:cs="宋体"/>
                <w:kern w:val="2"/>
                <w:sz w:val="21"/>
              </w:rPr>
              <w:t>4.自然人竞标的，磋商文件规定盖公章处由自然人摁手指指印。</w:t>
            </w:r>
          </w:p>
          <w:p w14:paraId="49A1BE5C">
            <w:pPr>
              <w:pStyle w:val="18"/>
              <w:spacing w:line="300" w:lineRule="auto"/>
              <w:rPr>
                <w:rFonts w:hint="eastAsia" w:ascii="宋体" w:hAnsi="宋体" w:eastAsia="宋体" w:cs="宋体"/>
                <w:kern w:val="2"/>
                <w:sz w:val="21"/>
              </w:rPr>
            </w:pPr>
            <w:r>
              <w:rPr>
                <w:rFonts w:hint="eastAsia" w:ascii="宋体" w:hAnsi="宋体" w:eastAsia="宋体" w:cs="宋体"/>
                <w:kern w:val="2"/>
                <w:sz w:val="21"/>
              </w:rPr>
              <w:t xml:space="preserve">5.本磋商文件所称的“以上”“以下”“以内”“届满”，包括本数；所称的“不满”“超过”“以外”，不包括本数。 </w:t>
            </w:r>
          </w:p>
          <w:p w14:paraId="16B05B62">
            <w:pPr>
              <w:pStyle w:val="18"/>
              <w:spacing w:line="300" w:lineRule="auto"/>
              <w:rPr>
                <w:rFonts w:hint="eastAsia" w:ascii="宋体" w:hAnsi="宋体" w:eastAsia="宋体" w:cs="宋体"/>
                <w:kern w:val="2"/>
                <w:sz w:val="21"/>
              </w:rPr>
            </w:pPr>
            <w:r>
              <w:rPr>
                <w:rFonts w:hint="eastAsia" w:ascii="宋体" w:hAnsi="宋体" w:eastAsia="宋体" w:cs="宋体"/>
                <w:kern w:val="2"/>
                <w:sz w:val="21"/>
              </w:rPr>
              <w:t>6.CA 签章上目前没有法定代表人（负责人）或授权代表签字信息，供应商在响应文件中涉及到签字的位置线下签好字然后扫描或者拍照做成 PDF 的格式亦可。响应文件中涉及到签字的位置未按要求签字的，提供的材料视为无效。</w:t>
            </w:r>
          </w:p>
        </w:tc>
      </w:tr>
    </w:tbl>
    <w:p w14:paraId="4BFFD6BA">
      <w:pPr>
        <w:spacing w:line="360" w:lineRule="auto"/>
        <w:ind w:firstLine="440" w:firstLineChars="200"/>
        <w:rPr>
          <w:rFonts w:hint="eastAsia" w:ascii="宋体" w:hAnsi="宋体" w:eastAsia="宋体" w:cs="宋体"/>
          <w:sz w:val="22"/>
          <w:szCs w:val="22"/>
        </w:rPr>
      </w:pPr>
    </w:p>
    <w:p w14:paraId="25F6C38C">
      <w:pPr>
        <w:widowControl/>
        <w:jc w:val="left"/>
        <w:rPr>
          <w:rFonts w:hint="eastAsia" w:ascii="宋体" w:hAnsi="宋体" w:eastAsia="宋体" w:cs="宋体"/>
          <w:sz w:val="22"/>
          <w:szCs w:val="22"/>
        </w:rPr>
      </w:pPr>
      <w:r>
        <w:rPr>
          <w:rFonts w:hint="eastAsia" w:ascii="宋体" w:hAnsi="宋体" w:eastAsia="宋体" w:cs="宋体"/>
          <w:sz w:val="22"/>
          <w:szCs w:val="22"/>
        </w:rPr>
        <w:br w:type="page"/>
      </w:r>
    </w:p>
    <w:p w14:paraId="7BCE6908">
      <w:pPr>
        <w:pStyle w:val="3"/>
        <w:spacing w:before="0" w:after="0" w:line="360" w:lineRule="auto"/>
        <w:jc w:val="center"/>
        <w:rPr>
          <w:rFonts w:hint="eastAsia" w:ascii="宋体" w:hAnsi="宋体" w:eastAsia="宋体" w:cs="宋体"/>
          <w:b w:val="0"/>
        </w:rPr>
      </w:pPr>
      <w:bookmarkStart w:id="41" w:name="_Toc9211"/>
      <w:r>
        <w:rPr>
          <w:rFonts w:hint="eastAsia" w:ascii="宋体" w:hAnsi="宋体" w:eastAsia="宋体" w:cs="宋体"/>
          <w:bCs w:val="0"/>
          <w:sz w:val="28"/>
          <w:szCs w:val="28"/>
        </w:rPr>
        <w:t>第二节 供应商须知正文</w:t>
      </w:r>
      <w:bookmarkEnd w:id="41"/>
    </w:p>
    <w:p w14:paraId="6EAB8BDB">
      <w:pPr>
        <w:spacing w:line="360" w:lineRule="auto"/>
        <w:ind w:firstLine="562" w:firstLineChars="200"/>
        <w:outlineLvl w:val="2"/>
        <w:rPr>
          <w:rFonts w:hint="eastAsia" w:ascii="宋体" w:hAnsi="宋体" w:eastAsia="宋体" w:cs="宋体"/>
          <w:b/>
          <w:bCs/>
          <w:sz w:val="28"/>
          <w:szCs w:val="28"/>
        </w:rPr>
      </w:pPr>
      <w:bookmarkStart w:id="42" w:name="_Toc245"/>
      <w:r>
        <w:rPr>
          <w:rFonts w:hint="eastAsia" w:ascii="宋体" w:hAnsi="宋体" w:eastAsia="宋体" w:cs="宋体"/>
          <w:b/>
          <w:bCs/>
          <w:sz w:val="28"/>
          <w:szCs w:val="28"/>
        </w:rPr>
        <w:t>一、总则</w:t>
      </w:r>
      <w:bookmarkEnd w:id="42"/>
    </w:p>
    <w:p w14:paraId="3553CB67">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1.适用范围</w:t>
      </w:r>
    </w:p>
    <w:p w14:paraId="127C112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42739E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1.2本竞争性磋商文件（以下简称磋商文件）适用于本项目的所有采购程序和环节（法律、法规另有规定的，从其规定）。</w:t>
      </w:r>
    </w:p>
    <w:p w14:paraId="38740018">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2.定义</w:t>
      </w:r>
    </w:p>
    <w:p w14:paraId="5F9739E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2.1“采购人”是指依法进行政府采购的国家机关、事业单位、团体组织。</w:t>
      </w:r>
    </w:p>
    <w:p w14:paraId="07BB4B07">
      <w:pPr>
        <w:spacing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2.2“采购代理机构”是指政府采购集中采购机构和集中采购机构以外的采购代理机构。</w:t>
      </w:r>
    </w:p>
    <w:p w14:paraId="224C3B7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2.3“供应商”是指向采购人提供货物、工程或者服务的法人、其他组织或者自然人。</w:t>
      </w:r>
    </w:p>
    <w:p w14:paraId="7CBC550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2.4“服务”是指除货物和工程以外的其他政府采购对象。</w:t>
      </w:r>
    </w:p>
    <w:p w14:paraId="7DAD8AC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2.5“竞标”是指供应商按照本项目竞争性磋商公告或者邀请函规定的方式获取磋商文件、提交响应文件并希望获得标的的行为。</w:t>
      </w:r>
    </w:p>
    <w:p w14:paraId="1D78C46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2.6“响应文件”是指：供应商根据本磋商文件要求，编制包含资格证明、报价商务技术等所有内容的文件。</w:t>
      </w:r>
    </w:p>
    <w:p w14:paraId="092D291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2.7“实质性要求”是指磋商文件中已经指明不满足则响应文件按无效响应处理的条款，或者不能负偏离的条款，或者采购需求中带“▲”的条款。</w:t>
      </w:r>
    </w:p>
    <w:p w14:paraId="21E4791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2.8“正偏离”，是指响应文件对磋商文件“采购需求”中有关条款作出的响应优于条款要求并有利于采购人的情形。</w:t>
      </w:r>
    </w:p>
    <w:p w14:paraId="67BA104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2.9“负偏离”，是指响应文件对磋商文件“采购需求”中有关条款作出的响应不满足条款要求，导致采购人要求不能得到满足的情形。</w:t>
      </w:r>
    </w:p>
    <w:p w14:paraId="16A8F65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2.10“允许负偏离的条款”是指采购需求中的不属于“实质性要求”的条款。</w:t>
      </w:r>
    </w:p>
    <w:p w14:paraId="65C0119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2.11“书面形式”是指合同书、信件和数据电文（包括电报、电传、传真、电子数据交换和电子邮件）等可以有形地表现所载内容的形式。</w:t>
      </w:r>
    </w:p>
    <w:p w14:paraId="08783B1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2.12“首次报价”是指供应商提交的首次响应文件中的报价。</w:t>
      </w:r>
    </w:p>
    <w:p w14:paraId="711BF50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2.13“评审报价”是指供应商提交的最后报价并经修正（如有）和政策功能价格扣除（如有）后的价格。</w:t>
      </w:r>
    </w:p>
    <w:p w14:paraId="3E103C25">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3.供应商的资格条件</w:t>
      </w:r>
    </w:p>
    <w:p w14:paraId="7D903F7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供应商的资格条件详见“供应商须知前附表”。</w:t>
      </w:r>
    </w:p>
    <w:p w14:paraId="0B16BE44">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4.磋商费用</w:t>
      </w:r>
    </w:p>
    <w:p w14:paraId="3C4D7DD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供应商应承担参与本次采购活动有关的所有费用，包括但不限于、勘查现场、编制和提交响应文件、参加磋商与应答、签订合同等，不论竞标结果如何，均应自行承担。</w:t>
      </w:r>
    </w:p>
    <w:p w14:paraId="4D5FE461">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5.联合体竞标</w:t>
      </w:r>
    </w:p>
    <w:p w14:paraId="113FB33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5.1本项目是否接受联合体竞标，详见“供应商须知前附表”。</w:t>
      </w:r>
    </w:p>
    <w:p w14:paraId="4D7B5C5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5.2如接受联合体竞标，联合体竞标要求详见“供应商须知前附表”。</w:t>
      </w:r>
    </w:p>
    <w:p w14:paraId="2A239243">
      <w:pPr>
        <w:keepNext w:val="0"/>
        <w:keepLines w:val="0"/>
        <w:widowControl/>
        <w:suppressLineNumbers w:val="0"/>
        <w:spacing w:line="360" w:lineRule="auto"/>
        <w:ind w:firstLine="420" w:firstLineChars="200"/>
        <w:jc w:val="left"/>
        <w:rPr>
          <w:rFonts w:hint="eastAsia" w:ascii="宋体" w:hAnsi="宋体" w:eastAsia="宋体" w:cs="宋体"/>
          <w:bCs/>
          <w:sz w:val="21"/>
          <w:szCs w:val="21"/>
        </w:rPr>
      </w:pPr>
      <w:r>
        <w:rPr>
          <w:rFonts w:hint="eastAsia" w:ascii="宋体" w:hAnsi="宋体" w:eastAsia="宋体" w:cs="宋体"/>
          <w:sz w:val="21"/>
          <w:szCs w:val="21"/>
        </w:rPr>
        <w:t>5.3</w:t>
      </w:r>
      <w:r>
        <w:rPr>
          <w:rFonts w:hint="eastAsia" w:ascii="宋体" w:hAnsi="宋体" w:eastAsia="宋体" w:cs="宋体"/>
          <w:bCs/>
          <w:sz w:val="21"/>
          <w:szCs w:val="21"/>
        </w:rPr>
        <w:t>根据《政府采购促进中小企业发展管理办法》（财库[2020]46号）第九条</w:t>
      </w:r>
      <w:r>
        <w:rPr>
          <w:rFonts w:hint="eastAsia" w:ascii="宋体" w:hAnsi="宋体" w:eastAsia="宋体" w:cs="宋体"/>
          <w:bCs/>
          <w:sz w:val="21"/>
          <w:szCs w:val="21"/>
          <w:lang w:eastAsia="zh-CN"/>
        </w:rPr>
        <w:t>及</w:t>
      </w:r>
      <w:r>
        <w:rPr>
          <w:rFonts w:hint="eastAsia" w:ascii="宋体" w:hAnsi="宋体" w:eastAsia="宋体" w:cs="宋体"/>
          <w:color w:val="000000"/>
          <w:kern w:val="0"/>
          <w:sz w:val="21"/>
          <w:szCs w:val="21"/>
          <w:lang w:val="en-US" w:eastAsia="zh-CN" w:bidi="ar"/>
        </w:rPr>
        <w:t>《广西壮族自治区财政厅关于持续优化政府采购营商环境推动高质量发展的通知》（桂财采〔2024〕55 号）的</w:t>
      </w:r>
      <w:r>
        <w:rPr>
          <w:rFonts w:hint="eastAsia" w:ascii="宋体" w:hAnsi="宋体" w:eastAsia="宋体" w:cs="宋体"/>
          <w:bCs/>
          <w:sz w:val="21"/>
          <w:szCs w:val="21"/>
        </w:rPr>
        <w:t>规定，接受大中型企业与小微企业组成联合体的采购项目，对于联合协议约定小微企业的合同份额占到合同总金额30%以上的，采购人、采购代理机构应当对联合体的报价给予</w:t>
      </w:r>
      <w:r>
        <w:rPr>
          <w:rFonts w:hint="eastAsia" w:ascii="宋体" w:hAnsi="宋体" w:cs="宋体"/>
          <w:szCs w:val="21"/>
        </w:rPr>
        <w:t>4%-6%</w:t>
      </w:r>
      <w:r>
        <w:rPr>
          <w:rFonts w:hint="eastAsia" w:ascii="宋体" w:hAnsi="宋体" w:cs="宋体"/>
          <w:bCs/>
          <w:szCs w:val="21"/>
        </w:rPr>
        <w:t>（工程项目为1%—2%）</w:t>
      </w:r>
      <w:r>
        <w:rPr>
          <w:rFonts w:hint="eastAsia" w:ascii="宋体" w:hAnsi="宋体" w:eastAsia="宋体" w:cs="宋体"/>
          <w:bCs/>
          <w:sz w:val="21"/>
          <w:szCs w:val="21"/>
        </w:rPr>
        <w:t>的扣除，用扣除后的价格参加评审。组成联合体的小微企业与联合体内其他企业、分包企业之间存在直接控股、管理关系的，不享受价格扣除优惠政策。</w:t>
      </w:r>
    </w:p>
    <w:p w14:paraId="5897EFB4">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6.转包与分包</w:t>
      </w:r>
    </w:p>
    <w:p w14:paraId="295A4AE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6.1本项目是否允许分包详见“供应商须知前附表”，本项目不允许违法分包。</w:t>
      </w:r>
    </w:p>
    <w:p w14:paraId="7742BAF7">
      <w:pPr>
        <w:keepNext w:val="0"/>
        <w:keepLines w:val="0"/>
        <w:widowControl/>
        <w:suppressLineNumbers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6.2</w:t>
      </w:r>
      <w:r>
        <w:rPr>
          <w:rFonts w:hint="eastAsia" w:ascii="宋体" w:hAnsi="宋体" w:eastAsia="宋体" w:cs="宋体"/>
          <w:bCs/>
          <w:sz w:val="21"/>
          <w:szCs w:val="21"/>
        </w:rPr>
        <w:t>根据《政府采购促进中小企业发展管理办法》（财库[2020]46号）第九条</w:t>
      </w:r>
      <w:r>
        <w:rPr>
          <w:rFonts w:hint="eastAsia" w:ascii="宋体" w:hAnsi="宋体" w:eastAsia="宋体" w:cs="宋体"/>
          <w:bCs/>
          <w:sz w:val="21"/>
          <w:szCs w:val="21"/>
          <w:lang w:eastAsia="zh-CN"/>
        </w:rPr>
        <w:t>及</w:t>
      </w:r>
      <w:r>
        <w:rPr>
          <w:rFonts w:hint="eastAsia" w:ascii="宋体" w:hAnsi="宋体" w:eastAsia="宋体" w:cs="宋体"/>
          <w:color w:val="000000"/>
          <w:kern w:val="0"/>
          <w:sz w:val="21"/>
          <w:szCs w:val="21"/>
          <w:lang w:val="en-US" w:eastAsia="zh-CN" w:bidi="ar"/>
        </w:rPr>
        <w:t>《广西壮族自治区财政厅关于持续优化政府采购营商环境推动高质量发展的通知》（桂财采〔2024〕55 号）的</w:t>
      </w:r>
      <w:r>
        <w:rPr>
          <w:rFonts w:hint="eastAsia" w:ascii="宋体" w:hAnsi="宋体" w:eastAsia="宋体" w:cs="宋体"/>
          <w:bCs/>
          <w:sz w:val="21"/>
          <w:szCs w:val="21"/>
        </w:rPr>
        <w:t>规定，允许大中型企业向一家或者多家小微企业分包的采购项目，对于分包意向协议约定小微企业的合同份额占到合同总金额30%以上的，采购人、采购代理机构应当对大中型企业的报价给予</w:t>
      </w:r>
      <w:r>
        <w:rPr>
          <w:rFonts w:hint="eastAsia" w:ascii="宋体" w:hAnsi="宋体" w:cs="宋体"/>
          <w:szCs w:val="21"/>
        </w:rPr>
        <w:t>4%-6%</w:t>
      </w:r>
      <w:r>
        <w:rPr>
          <w:rFonts w:hint="eastAsia" w:ascii="宋体" w:hAnsi="宋体" w:cs="宋体"/>
          <w:bCs/>
          <w:szCs w:val="21"/>
        </w:rPr>
        <w:t>（工程项目为1%—2%）</w:t>
      </w:r>
      <w:r>
        <w:rPr>
          <w:rFonts w:hint="eastAsia" w:ascii="宋体" w:hAnsi="宋体" w:eastAsia="宋体" w:cs="宋体"/>
          <w:bCs/>
          <w:sz w:val="21"/>
          <w:szCs w:val="21"/>
        </w:rPr>
        <w:t>的扣除，用扣除后的价格参加评审。接受分包的小微企业与分包企业之间存在直接控股、管理关系的，不享受价格扣除优惠政策。</w:t>
      </w:r>
    </w:p>
    <w:p w14:paraId="712FD787">
      <w:pPr>
        <w:spacing w:line="360" w:lineRule="auto"/>
        <w:ind w:firstLine="422" w:firstLineChars="200"/>
        <w:rPr>
          <w:rFonts w:hint="eastAsia" w:ascii="宋体" w:hAnsi="宋体" w:eastAsia="宋体" w:cs="宋体"/>
          <w:b/>
          <w:bCs/>
          <w:szCs w:val="21"/>
        </w:rPr>
      </w:pPr>
      <w:bookmarkStart w:id="43" w:name="_Toc254970532"/>
      <w:bookmarkStart w:id="44" w:name="_Toc254970673"/>
      <w:r>
        <w:rPr>
          <w:rFonts w:hint="eastAsia" w:ascii="宋体" w:hAnsi="宋体" w:eastAsia="宋体" w:cs="宋体"/>
          <w:b/>
          <w:bCs/>
          <w:szCs w:val="21"/>
        </w:rPr>
        <w:t>7.特别说明</w:t>
      </w:r>
      <w:bookmarkEnd w:id="43"/>
      <w:bookmarkEnd w:id="44"/>
    </w:p>
    <w:p w14:paraId="6A85087C">
      <w:pPr>
        <w:spacing w:line="360" w:lineRule="auto"/>
        <w:ind w:firstLine="420" w:firstLineChars="200"/>
        <w:rPr>
          <w:rFonts w:hint="eastAsia" w:ascii="宋体" w:hAnsi="宋体" w:eastAsia="宋体" w:cs="宋体"/>
          <w:szCs w:val="21"/>
        </w:rPr>
      </w:pPr>
      <w:bookmarkStart w:id="45" w:name="_8.1提供相同品牌产品且通过资格审查、符合性审查的不同投标人参加同一合"/>
      <w:bookmarkEnd w:id="45"/>
      <w:r>
        <w:rPr>
          <w:rFonts w:hint="eastAsia" w:ascii="宋体" w:hAnsi="宋体" w:eastAsia="宋体" w:cs="宋体"/>
          <w:szCs w:val="21"/>
        </w:rPr>
        <w:t>7.1</w:t>
      </w:r>
      <w:bookmarkStart w:id="46" w:name="_Hlk65832145"/>
      <w:r>
        <w:rPr>
          <w:rFonts w:hint="eastAsia" w:ascii="宋体" w:hAnsi="宋体" w:eastAsia="宋体" w:cs="宋体"/>
          <w:szCs w:val="21"/>
        </w:rPr>
        <w:t>如果本磋商文件要求提供供应商或制造商的资格、信誉、荣誉、业绩与企业认证等材料的，资格、信誉、荣誉、业绩与企业认证等必须为供应商或者制造商所拥有或自身获得。</w:t>
      </w:r>
    </w:p>
    <w:bookmarkEnd w:id="46"/>
    <w:p w14:paraId="7DF3B5E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7.2供应商应仔细阅读磋商文件的所有内容，按照磋商文件的要求提交响应文件，并对所提供的全部资料的真实性承担法律责任。</w:t>
      </w:r>
    </w:p>
    <w:p w14:paraId="0EA7100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59F793F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7.4在政府采购活动中，采购人员及相关人员与供应商有下列利害关系之一的，应当回避：</w:t>
      </w:r>
    </w:p>
    <w:p w14:paraId="1CB6D1A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（1）参加采购活动前3年内与供应商存在劳动关系；</w:t>
      </w:r>
    </w:p>
    <w:p w14:paraId="15C956E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（2）参加采购活动前3年内担任供应商的董事、监事；</w:t>
      </w:r>
    </w:p>
    <w:p w14:paraId="75A2DB1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（3）参加采购活动前3年内是供应商的控股股东或者实际控制人；</w:t>
      </w:r>
    </w:p>
    <w:p w14:paraId="51FDE57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（4）与供应商的法定代表人或者负责人有夫妻、直系血亲、三代以内旁系血亲或者近姻亲关系；</w:t>
      </w:r>
    </w:p>
    <w:p w14:paraId="4840465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（5）与供应商有其他可能影响政府采购活动公平、公正进行的关系。</w:t>
      </w:r>
    </w:p>
    <w:p w14:paraId="2811319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274B4E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7.5有下列情形之一的视为供应商相互串通竞标，响应文件将被视为无效：</w:t>
      </w:r>
    </w:p>
    <w:p w14:paraId="7121A4D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（1）不同供应商的响应文件由同一单位或者个人编制； </w:t>
      </w:r>
    </w:p>
    <w:p w14:paraId="78466E6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（2）不同供应商委托同一单位或者个人办理竞标事宜；</w:t>
      </w:r>
    </w:p>
    <w:p w14:paraId="604E0704">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（3）不同的供应商的响应文件载明的项目管理员为同一个人；</w:t>
      </w:r>
    </w:p>
    <w:p w14:paraId="48D7E76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（4）不同供应商的响应文件异常一致或者报价呈规律性差异；</w:t>
      </w:r>
    </w:p>
    <w:p w14:paraId="1464B9B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（5）不同供应商的响应文件相互混装；</w:t>
      </w:r>
    </w:p>
    <w:p w14:paraId="7DEFB7B1">
      <w:pPr>
        <w:tabs>
          <w:tab w:val="left" w:pos="6931"/>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（6）不同供应商的磋商保证金从同一单位或者个人账户转出。</w:t>
      </w:r>
      <w:r>
        <w:rPr>
          <w:rFonts w:hint="eastAsia" w:ascii="宋体" w:hAnsi="宋体" w:eastAsia="宋体" w:cs="宋体"/>
          <w:szCs w:val="21"/>
        </w:rPr>
        <w:tab/>
      </w:r>
    </w:p>
    <w:p w14:paraId="646483E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7.6供应商有下列情形之一的，属于恶意串通行为，将报同级监督管理部门：</w:t>
      </w:r>
    </w:p>
    <w:p w14:paraId="3030F8E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（1）供应商直接或者间接从采购人或者采购代理机构处获得其他供应商的相关信息并修改其响应文件；</w:t>
      </w:r>
    </w:p>
    <w:p w14:paraId="174DD52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（2）供应商按照采购人或者采购代理机构的授意撤换、修改响应文件；</w:t>
      </w:r>
    </w:p>
    <w:p w14:paraId="4AE6AFE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（3）供应商之间协商报价、技术方案等响应文件或者响应文件的实质性内容；</w:t>
      </w:r>
    </w:p>
    <w:p w14:paraId="1EC3A36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（4）属于同一集团、协会、商会等组织成员的供应商按照该组织要求协同参加政府采购活动；</w:t>
      </w:r>
    </w:p>
    <w:p w14:paraId="1E261B3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（5）供应商之间事先约定一致抬高或者压低报价，或者在政府采购活动中事先约定轮流以高价位或者低价位成交，或者事先约定由某一特定供应商成交，然后再参加竞标；</w:t>
      </w:r>
    </w:p>
    <w:p w14:paraId="1A4C759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（6）供应商之间商定部分供应商放弃参加政府采购活动或者放弃成交；</w:t>
      </w:r>
    </w:p>
    <w:p w14:paraId="25120DF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（7）供应商与采购人或者采购代理机构之间、供应商相互之间，为谋求特定供应商成交或者排斥其他供应商的其他串通行为。</w:t>
      </w:r>
    </w:p>
    <w:p w14:paraId="455F8DC0">
      <w:pPr>
        <w:spacing w:line="360" w:lineRule="auto"/>
        <w:ind w:firstLine="562" w:firstLineChars="200"/>
        <w:outlineLvl w:val="2"/>
        <w:rPr>
          <w:rFonts w:hint="eastAsia" w:ascii="宋体" w:hAnsi="宋体" w:eastAsia="宋体" w:cs="宋体"/>
          <w:b/>
          <w:bCs/>
          <w:sz w:val="28"/>
          <w:szCs w:val="28"/>
        </w:rPr>
      </w:pPr>
      <w:bookmarkStart w:id="47" w:name="_Toc254970534"/>
      <w:bookmarkStart w:id="48" w:name="_Toc254970675"/>
      <w:bookmarkStart w:id="49" w:name="_Toc6548"/>
      <w:r>
        <w:rPr>
          <w:rFonts w:hint="eastAsia" w:ascii="宋体" w:hAnsi="宋体" w:eastAsia="宋体" w:cs="宋体"/>
          <w:b/>
          <w:bCs/>
          <w:sz w:val="28"/>
          <w:szCs w:val="28"/>
        </w:rPr>
        <w:t>二、磋商文件</w:t>
      </w:r>
      <w:bookmarkEnd w:id="47"/>
      <w:bookmarkEnd w:id="48"/>
      <w:bookmarkEnd w:id="49"/>
    </w:p>
    <w:p w14:paraId="17330EF0">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8.磋商文件的构成</w:t>
      </w:r>
    </w:p>
    <w:p w14:paraId="3C2D0F2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第一章 竞争性磋商公告；</w:t>
      </w:r>
    </w:p>
    <w:p w14:paraId="3DA54B9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第二章 供应商须知；</w:t>
      </w:r>
    </w:p>
    <w:p w14:paraId="78C4705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第三章 </w:t>
      </w:r>
      <w:r>
        <w:rPr>
          <w:rFonts w:hint="eastAsia" w:ascii="宋体" w:hAnsi="宋体" w:cs="宋体"/>
          <w:szCs w:val="21"/>
          <w:lang w:eastAsia="zh-CN"/>
        </w:rPr>
        <w:t>采购需求</w:t>
      </w:r>
      <w:r>
        <w:rPr>
          <w:rFonts w:hint="eastAsia" w:ascii="宋体" w:hAnsi="宋体" w:eastAsia="宋体" w:cs="宋体"/>
          <w:szCs w:val="21"/>
        </w:rPr>
        <w:t>；</w:t>
      </w:r>
    </w:p>
    <w:p w14:paraId="6F1FAF7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第四章 评审程序、评审方法和评审标准；</w:t>
      </w:r>
    </w:p>
    <w:p w14:paraId="50AE146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第五章 </w:t>
      </w:r>
      <w:r>
        <w:rPr>
          <w:rFonts w:hint="eastAsia" w:ascii="宋体" w:hAnsi="宋体" w:cs="宋体"/>
          <w:szCs w:val="21"/>
          <w:lang w:eastAsia="zh-CN"/>
        </w:rPr>
        <w:t>工程量清单</w:t>
      </w:r>
      <w:r>
        <w:rPr>
          <w:rFonts w:hint="eastAsia" w:ascii="宋体" w:hAnsi="宋体" w:eastAsia="宋体" w:cs="宋体"/>
          <w:szCs w:val="21"/>
        </w:rPr>
        <w:t xml:space="preserve">； </w:t>
      </w:r>
    </w:p>
    <w:p w14:paraId="6E57361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第六章 </w:t>
      </w:r>
      <w:r>
        <w:rPr>
          <w:rFonts w:hint="eastAsia" w:ascii="宋体" w:hAnsi="宋体" w:cs="宋体"/>
          <w:szCs w:val="21"/>
          <w:lang w:eastAsia="zh-CN"/>
        </w:rPr>
        <w:t>图纸（另册）</w:t>
      </w:r>
      <w:r>
        <w:rPr>
          <w:rFonts w:hint="eastAsia" w:ascii="宋体" w:hAnsi="宋体" w:eastAsia="宋体" w:cs="宋体"/>
          <w:szCs w:val="21"/>
        </w:rPr>
        <w:t>；</w:t>
      </w:r>
    </w:p>
    <w:p w14:paraId="57DE3D6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第七章 响应文件格式；</w:t>
      </w:r>
    </w:p>
    <w:p w14:paraId="539EB4D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第八章 合同文本；</w:t>
      </w:r>
    </w:p>
    <w:p w14:paraId="6A502E8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第九章 质疑、投诉材料格式。</w:t>
      </w:r>
    </w:p>
    <w:p w14:paraId="0497387C">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9.供应商的询问</w:t>
      </w:r>
    </w:p>
    <w:p w14:paraId="70AD72B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供应商应认真阅读磋商文件，如供应商对磋商文件有疑问的，如要求采购人作出澄清或者修改的，供应商尽应在提交首次响应文件截止之日前，以书面形式向采购人、采购代理机构提出。</w:t>
      </w:r>
    </w:p>
    <w:p w14:paraId="03D34B47">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10.磋商文件的澄清和修改</w:t>
      </w:r>
    </w:p>
    <w:p w14:paraId="47034EB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10.1已获取磋商文件的潜在供应商，若有问题需要澄清，应于应标截止时间前，以书面形式向采购代理机构提出，采购代理机构与采购人研究后，对认为有必要回答的问题，按照本章10.3的内容处理。</w:t>
      </w:r>
    </w:p>
    <w:p w14:paraId="10C242A5">
      <w:pPr>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75BE531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szCs w:val="21"/>
          <w:lang w:val="en-US" w:eastAsia="zh-CN"/>
        </w:rPr>
        <w:t>5</w:t>
      </w:r>
      <w:r>
        <w:rPr>
          <w:rFonts w:hint="eastAsia" w:ascii="宋体" w:hAnsi="宋体" w:eastAsia="宋体" w:cs="宋体"/>
          <w:szCs w:val="21"/>
        </w:rPr>
        <w:t>日前，以书面形式（目前为网上公告和系统短信等形式）通知所有获取磋商文件的供应商，不足</w:t>
      </w:r>
      <w:r>
        <w:rPr>
          <w:rFonts w:hint="eastAsia" w:ascii="宋体" w:hAnsi="宋体" w:cs="宋体"/>
          <w:szCs w:val="21"/>
          <w:lang w:val="en-US" w:eastAsia="zh-CN"/>
        </w:rPr>
        <w:t>5</w:t>
      </w:r>
      <w:r>
        <w:rPr>
          <w:rFonts w:hint="eastAsia" w:ascii="宋体" w:hAnsi="宋体" w:eastAsia="宋体" w:cs="宋体"/>
          <w:szCs w:val="21"/>
        </w:rPr>
        <w:t>日的，应当顺延提交首次响应文件截止之日。</w:t>
      </w:r>
    </w:p>
    <w:p w14:paraId="5C0D511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10.4</w:t>
      </w:r>
      <w:r>
        <w:rPr>
          <w:rFonts w:hint="eastAsia" w:ascii="宋体" w:hAnsi="宋体" w:eastAsia="宋体" w:cs="宋体"/>
          <w:szCs w:val="21"/>
          <w:shd w:val="clear" w:color="auto" w:fill="FFFFFF"/>
        </w:rPr>
        <w:t>采购信息更正公告的内容应当包括采购人和采购代理机构名称、地址、联系方式，原公告的采购项目名称及首次公告日期，更正事项、内容及日期，采购项目联系人和电话。</w:t>
      </w:r>
    </w:p>
    <w:p w14:paraId="50B73CE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10.5采购人和采购代理机构可以视采购具体情况，变更提交首次响应文件截止时间和磋商时间，将变更时间将在“采购文件公告”中“七、其他补充事宜1.网上查询地址”规定的政府采购信息发布媒体上发布更正公告。</w:t>
      </w:r>
    </w:p>
    <w:p w14:paraId="4CBBFE4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b/>
          <w:szCs w:val="21"/>
        </w:rPr>
        <w:t>响应文件未按磋商文件的澄清、修改的内容编制，又不符合实质性要求的，其响应文件作无效处理。</w:t>
      </w:r>
    </w:p>
    <w:p w14:paraId="5C855071">
      <w:pPr>
        <w:spacing w:line="360" w:lineRule="auto"/>
        <w:ind w:firstLine="562" w:firstLineChars="200"/>
        <w:outlineLvl w:val="2"/>
        <w:rPr>
          <w:rFonts w:hint="eastAsia" w:ascii="宋体" w:hAnsi="宋体" w:eastAsia="宋体" w:cs="宋体"/>
          <w:b/>
          <w:bCs/>
          <w:sz w:val="28"/>
          <w:szCs w:val="28"/>
        </w:rPr>
      </w:pPr>
      <w:bookmarkStart w:id="50" w:name="_Toc6854"/>
      <w:r>
        <w:rPr>
          <w:rFonts w:hint="eastAsia" w:ascii="宋体" w:hAnsi="宋体" w:eastAsia="宋体" w:cs="宋体"/>
          <w:b/>
          <w:bCs/>
          <w:sz w:val="28"/>
          <w:szCs w:val="28"/>
        </w:rPr>
        <w:t>三、响应文件的编制</w:t>
      </w:r>
      <w:bookmarkEnd w:id="50"/>
    </w:p>
    <w:p w14:paraId="2A9154CF">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11.响应文件的编制原则</w:t>
      </w:r>
    </w:p>
    <w:p w14:paraId="1B76AB6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供应商必须按照磋商文件的要求编制响应文件，并对其提交的响应文件的真实性、合法性承担法律责任。响应文件必须对磋商文件作出实质性响应。</w:t>
      </w:r>
    </w:p>
    <w:p w14:paraId="537AE2CE">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12.响应文件的组成</w:t>
      </w:r>
    </w:p>
    <w:p w14:paraId="19C1F83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12.1响应文件由资格证明文件、报价文件、商务和技术文件三部分组成。</w:t>
      </w:r>
    </w:p>
    <w:p w14:paraId="5275813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12.1.1资格证明文件：详见须知前附表</w:t>
      </w:r>
    </w:p>
    <w:p w14:paraId="39D5E61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12.1.2商务技术文件：详见须知前附表</w:t>
      </w:r>
    </w:p>
    <w:p w14:paraId="47298F4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12.1.3报价文件：详见须知前附表</w:t>
      </w:r>
    </w:p>
    <w:p w14:paraId="6A6B106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12.2响应文件电子版：详见须知前附表</w:t>
      </w:r>
    </w:p>
    <w:p w14:paraId="480DEF25">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13.计量单位</w:t>
      </w:r>
    </w:p>
    <w:p w14:paraId="7C147EA4">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磋商文件已有明确规定的，使用磋商文件规定的计量单位；磋商文件没有规定的，应采用中华人民共和国法定计量单位，货币种类为人民币，否则视同未响应。</w:t>
      </w:r>
    </w:p>
    <w:p w14:paraId="3CEFC2A8">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14.竞标的风险</w:t>
      </w:r>
    </w:p>
    <w:p w14:paraId="06DDCEA4">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供应商没有按照磋商文件要求提供全部资料，或者供应商没有对磋商文件在各方面作出实质性响应可能导致其响应无效，是供应商应当考虑的风险。</w:t>
      </w:r>
    </w:p>
    <w:p w14:paraId="52709CEA">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15.响应报价要求和构成</w:t>
      </w:r>
    </w:p>
    <w:p w14:paraId="0906AA70">
      <w:pPr>
        <w:tabs>
          <w:tab w:val="left" w:pos="2492"/>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15.1响应报价应按“第七章 响应文件格式”中“报价函及报价函附录”格式填写。</w:t>
      </w:r>
    </w:p>
    <w:p w14:paraId="472FFAAA">
      <w:pPr>
        <w:tabs>
          <w:tab w:val="left" w:pos="2492"/>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15.2响应报价的价格构成见“供应商须知前附表”。</w:t>
      </w:r>
    </w:p>
    <w:p w14:paraId="6E06AEB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15.3响应报价要求</w:t>
      </w:r>
    </w:p>
    <w:p w14:paraId="278CB9E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15.3.1供应商的响应报价应符合以下要求，否则响应文件按无效响应处理：</w:t>
      </w:r>
    </w:p>
    <w:p w14:paraId="2E1D592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（1）供应商必须就“采购需求”中所竞标的每个分标的全部内容分别作完整唯一总价报价，不得存在漏项报价；</w:t>
      </w:r>
    </w:p>
    <w:p w14:paraId="568BE8D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（2）供应商必须就所竞标的分标的单项内容作唯一报价。</w:t>
      </w:r>
    </w:p>
    <w:p w14:paraId="4F3CA6B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15.3.2响应报价（包含首次报价、最后报价）超过所竞标分标规定的采购预算金额或者最高限价的，其响应文件将作无效处理。</w:t>
      </w:r>
    </w:p>
    <w:p w14:paraId="62B56624">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15.3.3</w:t>
      </w:r>
      <w:bookmarkStart w:id="51" w:name="_Hlk42592874"/>
      <w:r>
        <w:rPr>
          <w:rFonts w:hint="eastAsia" w:ascii="宋体" w:hAnsi="宋体" w:eastAsia="宋体" w:cs="宋体"/>
          <w:szCs w:val="21"/>
        </w:rPr>
        <w:t>响应报价（包含首次报价、最后报价）超过分项采购预算金额或者最高限价的，其响应文件将作无效处理。</w:t>
      </w:r>
    </w:p>
    <w:bookmarkEnd w:id="51"/>
    <w:p w14:paraId="7B5F9311">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16.磋商有效期</w:t>
      </w:r>
    </w:p>
    <w:p w14:paraId="6DF1A3E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16.1磋商有效期是指为保证采购人有足够的时间在提交响应文件后完成评审、确定成交供应商、合同签订等工作而要求供应商提交的响应文件在一定时间内保持有效的期限。</w:t>
      </w:r>
    </w:p>
    <w:p w14:paraId="6A59A7F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16.2 磋商有效期应由供应商按“供应商须知前附表”规定的期限作出响应。</w:t>
      </w:r>
    </w:p>
    <w:p w14:paraId="1567286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16.3供应商的响应文件在磋商有效期内均保持有效。</w:t>
      </w:r>
    </w:p>
    <w:p w14:paraId="1330842C">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17.磋商保证金</w:t>
      </w:r>
    </w:p>
    <w:p w14:paraId="496335A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17.1供应商须按“供应商须知前附表”的规定提交磋商保证金。</w:t>
      </w:r>
    </w:p>
    <w:p w14:paraId="0293877D">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17.2磋商保证金的退还</w:t>
      </w:r>
    </w:p>
    <w:p w14:paraId="403DF86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17.2.1未成交供应商的磋商保证金自成交通知书发出之日起</w:t>
      </w:r>
      <w:r>
        <w:rPr>
          <w:rFonts w:hint="eastAsia" w:ascii="宋体" w:hAnsi="宋体" w:cs="宋体"/>
          <w:szCs w:val="21"/>
          <w:lang w:val="en-US" w:eastAsia="zh-CN"/>
        </w:rPr>
        <w:t>4</w:t>
      </w:r>
      <w:r>
        <w:rPr>
          <w:rFonts w:hint="eastAsia" w:ascii="宋体" w:hAnsi="宋体" w:eastAsia="宋体" w:cs="宋体"/>
          <w:szCs w:val="21"/>
        </w:rPr>
        <w:t>个工作日内退还，退还方式如下：</w:t>
      </w:r>
    </w:p>
    <w:p w14:paraId="5CCBDC1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（1）采用银行转账方式的，以转账方式退回到供应商银行账户。</w:t>
      </w:r>
    </w:p>
    <w:p w14:paraId="4EF28D7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（2）采用支票、汇票或本票方式的，以转账方式退回到供应商银行账户或由供应商代表持相关授权证明材料至磋商保证金收取单位办理支票、汇票或本票原件退还手续。 </w:t>
      </w:r>
    </w:p>
    <w:p w14:paraId="54FD0BF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（3）采用银行、保险机构出具的保函方式的，由供应商代表持相关授权证明材料至磋商保证金收取单位办理保函原件退还手续。 </w:t>
      </w:r>
    </w:p>
    <w:p w14:paraId="0951D64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17.2.2成交供应商的磋商保证金自签订合同之日起</w:t>
      </w:r>
      <w:r>
        <w:rPr>
          <w:rFonts w:hint="eastAsia" w:ascii="宋体" w:hAnsi="宋体" w:cs="宋体"/>
          <w:szCs w:val="21"/>
          <w:lang w:val="en-US" w:eastAsia="zh-CN"/>
        </w:rPr>
        <w:t>4</w:t>
      </w:r>
      <w:r>
        <w:rPr>
          <w:rFonts w:hint="eastAsia" w:ascii="宋体" w:hAnsi="宋体" w:eastAsia="宋体" w:cs="宋体"/>
          <w:szCs w:val="21"/>
        </w:rPr>
        <w:t xml:space="preserve">个工作日内退还，退还方式同未成交供应商的磋商保证金的退还方式。 </w:t>
      </w:r>
    </w:p>
    <w:p w14:paraId="6BB3F3B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17.3磋商保证金不计息。</w:t>
      </w:r>
    </w:p>
    <w:p w14:paraId="67044BB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17.4供应商有下列情形之一的，磋商保证金将不予退还： </w:t>
      </w:r>
    </w:p>
    <w:p w14:paraId="56F8B70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（1）供应商在提交响应文件截止时间后撤回响应文件的；</w:t>
      </w:r>
    </w:p>
    <w:p w14:paraId="4D908CC4">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（2）供应商在响应文件中提供虚假材料的；</w:t>
      </w:r>
    </w:p>
    <w:p w14:paraId="4000DF8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（3）除因不可抗力或竞争性磋商文件认可的情形以外，成交供应商不与采购人签订合同的；</w:t>
      </w:r>
    </w:p>
    <w:p w14:paraId="0D6ADD1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（4）供应商与采购人、其他供应商或者采购代理机构恶意串通的；</w:t>
      </w:r>
    </w:p>
    <w:p w14:paraId="5BDA59A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（5）竞争性磋商文件规定的其他情形。</w:t>
      </w:r>
    </w:p>
    <w:p w14:paraId="279A390F">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18.响应文件编制的要求</w:t>
      </w:r>
    </w:p>
    <w:p w14:paraId="205BE44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18.1各供应商在编制响应文件时请按照磋商文件“第七章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0DFB7A4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18.2响应文件应按资格证明、报价分别编制，商务技术文件合并编制，本磋商只接受电子版响应文件，要求见本章“12.2响应文件电子版要求”。</w:t>
      </w:r>
    </w:p>
    <w:p w14:paraId="3C42CD9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18.</w:t>
      </w:r>
      <w:bookmarkStart w:id="52" w:name="_Hlk65832699"/>
      <w:r>
        <w:rPr>
          <w:rFonts w:hint="eastAsia" w:ascii="宋体" w:hAnsi="宋体" w:eastAsia="宋体" w:cs="宋体"/>
          <w:szCs w:val="21"/>
        </w:rPr>
        <w:t>3响应文件须由供应商在</w:t>
      </w:r>
      <w:r>
        <w:rPr>
          <w:rFonts w:hint="eastAsia" w:ascii="宋体" w:hAnsi="宋体" w:eastAsia="宋体" w:cs="宋体"/>
          <w:szCs w:val="21"/>
          <w:lang w:val="zh-CN"/>
        </w:rPr>
        <w:t>“</w:t>
      </w:r>
      <w:r>
        <w:rPr>
          <w:rFonts w:hint="eastAsia" w:ascii="宋体" w:hAnsi="宋体" w:eastAsia="宋体" w:cs="宋体"/>
          <w:szCs w:val="21"/>
        </w:rPr>
        <w:t>第七章 响应文件格式</w:t>
      </w:r>
      <w:r>
        <w:rPr>
          <w:rFonts w:hint="eastAsia" w:ascii="宋体" w:hAnsi="宋体" w:eastAsia="宋体" w:cs="宋体"/>
          <w:szCs w:val="21"/>
          <w:lang w:val="zh-CN"/>
        </w:rPr>
        <w:t>”</w:t>
      </w:r>
      <w:r>
        <w:rPr>
          <w:rFonts w:hint="eastAsia" w:ascii="宋体" w:hAnsi="宋体" w:eastAsia="宋体" w:cs="宋体"/>
          <w:szCs w:val="21"/>
        </w:rPr>
        <w:t>规定位置进行签署、盖章</w:t>
      </w:r>
      <w:bookmarkEnd w:id="52"/>
      <w:r>
        <w:rPr>
          <w:rFonts w:hint="eastAsia" w:ascii="宋体" w:hAnsi="宋体" w:eastAsia="宋体" w:cs="宋体"/>
          <w:szCs w:val="21"/>
        </w:rPr>
        <w:t>，否则其响应文件按无效响应处理。骑缝盖公章不视为在规定位置盖章。</w:t>
      </w:r>
    </w:p>
    <w:p w14:paraId="59413B5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18.4响应文件中标注的供应商名称应与营业执照（事业单位法人证书、执业许可证、自然人身份证）及电子公章一致，否则其响应文件按无效响应处理。</w:t>
      </w:r>
    </w:p>
    <w:p w14:paraId="0B4310C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18.5响应文件应避免涂改、行间插字或者删除，否则其响应文件按无效响应处理。</w:t>
      </w:r>
    </w:p>
    <w:p w14:paraId="2297C693">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19.响应文件的密封和标记</w:t>
      </w:r>
    </w:p>
    <w:p w14:paraId="23C25793">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19.1供应商进行电子交易应安装客户端软件</w:t>
      </w:r>
      <w:r>
        <w:rPr>
          <w:rFonts w:hint="eastAsia" w:ascii="宋体" w:hAnsi="宋体" w:eastAsia="宋体" w:cs="宋体"/>
          <w:szCs w:val="21"/>
        </w:rPr>
        <w:t>-</w:t>
      </w:r>
      <w:r>
        <w:rPr>
          <w:rFonts w:hint="eastAsia" w:ascii="宋体" w:hAnsi="宋体" w:eastAsia="宋体" w:cs="宋体"/>
          <w:szCs w:val="21"/>
          <w:lang w:val="zh-CN"/>
        </w:rPr>
        <w:t>“政采云电子交易客户端”，并按照磋商文件和电子交易平台的要求编制并加密响应文件。供应商未按规定加密的响应文件，电子交易平台将拒收并提示。</w:t>
      </w:r>
    </w:p>
    <w:p w14:paraId="48E6D8C8">
      <w:pPr>
        <w:spacing w:line="360" w:lineRule="auto"/>
        <w:ind w:firstLine="420" w:firstLineChars="200"/>
        <w:rPr>
          <w:rFonts w:hint="eastAsia" w:ascii="宋体" w:hAnsi="宋体" w:eastAsia="宋体" w:cs="宋体"/>
          <w:szCs w:val="21"/>
          <w:lang w:val="zh-CN"/>
        </w:rPr>
      </w:pPr>
      <w:r>
        <w:rPr>
          <w:rFonts w:hint="eastAsia" w:ascii="宋体" w:hAnsi="宋体" w:eastAsia="宋体" w:cs="宋体"/>
          <w:szCs w:val="21"/>
          <w:lang w:val="zh-CN"/>
        </w:rPr>
        <w:t>19.2使用“政采云电子交易客户端”需要提前申领CA数字证书。</w:t>
      </w:r>
    </w:p>
    <w:p w14:paraId="49DEF055">
      <w:pPr>
        <w:pStyle w:val="18"/>
        <w:spacing w:line="360" w:lineRule="auto"/>
        <w:ind w:firstLine="420" w:firstLineChars="200"/>
        <w:rPr>
          <w:rFonts w:hint="eastAsia" w:ascii="宋体" w:hAnsi="宋体" w:eastAsia="宋体" w:cs="宋体"/>
          <w:kern w:val="2"/>
          <w:sz w:val="21"/>
        </w:rPr>
      </w:pPr>
      <w:r>
        <w:rPr>
          <w:rFonts w:hint="eastAsia" w:ascii="宋体" w:hAnsi="宋体" w:eastAsia="宋体" w:cs="宋体"/>
          <w:kern w:val="2"/>
          <w:sz w:val="21"/>
        </w:rPr>
        <w:t>19.3为确保网上操作合法、有效和安全，供应商应当在响应文件提交截止时间前完成在“政府采购云平台”的身份认证，确保在电子交易过程中能够对相关数据电文进行加密和使用电子签名。</w:t>
      </w:r>
    </w:p>
    <w:p w14:paraId="0E1D463E">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20.响应文件的提交</w:t>
      </w:r>
    </w:p>
    <w:p w14:paraId="59589DF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20.1供应商必须在“供应商须知前附表”规定的时间和地点提交响应文件。</w:t>
      </w:r>
    </w:p>
    <w:p w14:paraId="1475F15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20.2在响应文件提交截止时间以后，不能补充、修改响应文件。</w:t>
      </w:r>
    </w:p>
    <w:p w14:paraId="332514B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20.3在提交“最后报价”后，供应商不能退出磋商。</w:t>
      </w:r>
    </w:p>
    <w:p w14:paraId="5C8FAE0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20.4电子交易平台收到响应文件，将妥善保存并即时向供应商发出确认回执通知。在响应文件提交截止时间前，除供应商补充、修改或者撤回响应文件外，任何单位和个人不得解密或提取响应文件。</w:t>
      </w:r>
    </w:p>
    <w:p w14:paraId="043AD11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20.5采购机构不可视情况延长提交响应文件的截止时间。</w:t>
      </w:r>
    </w:p>
    <w:p w14:paraId="0DCDD97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20.6备份响应文件。</w:t>
      </w:r>
      <w:r>
        <w:rPr>
          <w:rFonts w:hint="eastAsia" w:ascii="宋体" w:hAnsi="宋体" w:eastAsia="宋体" w:cs="宋体"/>
          <w:bCs/>
          <w:szCs w:val="21"/>
        </w:rPr>
        <w:t>详见在“供应商须知前附表”。</w:t>
      </w:r>
    </w:p>
    <w:p w14:paraId="4E8E6BBD">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21.首次响应文件的补充、修改与撤回</w:t>
      </w:r>
    </w:p>
    <w:p w14:paraId="5D4C452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详见“供应商须知前附表”。</w:t>
      </w:r>
    </w:p>
    <w:p w14:paraId="20DCDB7D">
      <w:pPr>
        <w:spacing w:line="360" w:lineRule="auto"/>
        <w:ind w:firstLine="422" w:firstLineChars="200"/>
        <w:rPr>
          <w:rFonts w:hint="eastAsia" w:ascii="宋体" w:hAnsi="宋体" w:eastAsia="宋体" w:cs="宋体"/>
          <w:b/>
          <w:bCs/>
          <w:szCs w:val="21"/>
        </w:rPr>
      </w:pPr>
      <w:bookmarkStart w:id="53" w:name="_Hlk45702405"/>
      <w:r>
        <w:rPr>
          <w:rFonts w:hint="eastAsia" w:ascii="宋体" w:hAnsi="宋体" w:eastAsia="宋体" w:cs="宋体"/>
          <w:b/>
          <w:bCs/>
          <w:szCs w:val="21"/>
        </w:rPr>
        <w:t>22.首次响应文件的退回</w:t>
      </w:r>
    </w:p>
    <w:p w14:paraId="1D92145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在首次响应文件提交截止时间止提交响应文件的供应商不足3家时电子响应文件由代理机构在广西政府采购云平台操作退回，除此之外采购人和采购代理机构对已提交的电子响应文件概不退回。</w:t>
      </w:r>
    </w:p>
    <w:p w14:paraId="3794A669">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23.截止时间后的撤回</w:t>
      </w:r>
    </w:p>
    <w:p w14:paraId="5C2A2FBD">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供应商在首次响应文件提交截止时间后可向采购人、采购代理机构书面申请撤回电子响应文件。</w:t>
      </w:r>
      <w:bookmarkEnd w:id="53"/>
    </w:p>
    <w:p w14:paraId="2284B6B0">
      <w:pPr>
        <w:spacing w:line="360" w:lineRule="auto"/>
        <w:ind w:firstLine="562" w:firstLineChars="200"/>
        <w:outlineLvl w:val="2"/>
        <w:rPr>
          <w:rFonts w:hint="eastAsia" w:ascii="宋体" w:hAnsi="宋体" w:eastAsia="宋体" w:cs="宋体"/>
          <w:b/>
          <w:bCs/>
          <w:sz w:val="28"/>
          <w:szCs w:val="28"/>
        </w:rPr>
      </w:pPr>
      <w:bookmarkStart w:id="54" w:name="_Toc26863"/>
      <w:r>
        <w:rPr>
          <w:rFonts w:hint="eastAsia" w:ascii="宋体" w:hAnsi="宋体" w:eastAsia="宋体" w:cs="宋体"/>
          <w:b/>
          <w:bCs/>
          <w:sz w:val="28"/>
          <w:szCs w:val="28"/>
        </w:rPr>
        <w:t>四、评审及磋商</w:t>
      </w:r>
      <w:bookmarkEnd w:id="54"/>
    </w:p>
    <w:p w14:paraId="2D61CDCD">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24.磋商小组成立</w:t>
      </w:r>
    </w:p>
    <w:p w14:paraId="7AF2C79D">
      <w:pPr>
        <w:keepNext w:val="0"/>
        <w:keepLines w:val="0"/>
        <w:widowControl/>
        <w:suppressLineNumbers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24.1磋商小组由采购人代表和评审专家共3人以上单数组成，</w:t>
      </w:r>
      <w:r>
        <w:rPr>
          <w:rFonts w:hint="eastAsia" w:ascii="宋体" w:hAnsi="宋体" w:eastAsia="宋体" w:cs="宋体"/>
          <w:color w:val="000000"/>
          <w:kern w:val="0"/>
          <w:sz w:val="21"/>
          <w:szCs w:val="21"/>
          <w:lang w:val="en-US" w:eastAsia="zh-CN" w:bidi="ar"/>
        </w:rPr>
        <w:t xml:space="preserve">具体人数见“供应商须知 </w:t>
      </w:r>
    </w:p>
    <w:p w14:paraId="2CB5B635">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前附表”，</w:t>
      </w:r>
      <w:r>
        <w:rPr>
          <w:rFonts w:hint="eastAsia" w:ascii="宋体" w:hAnsi="宋体" w:eastAsia="宋体" w:cs="宋体"/>
          <w:sz w:val="21"/>
          <w:szCs w:val="21"/>
        </w:rPr>
        <w:t>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6BC955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9BABD3F">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25.首次响应文件的开启</w:t>
      </w:r>
    </w:p>
    <w:p w14:paraId="0458FDA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25.1首次响应文件由磋商小组或者采购代理机构在“供应商须知前附表”规定的时间开启。</w:t>
      </w:r>
    </w:p>
    <w:p w14:paraId="794A171E">
      <w:pPr>
        <w:pStyle w:val="18"/>
        <w:spacing w:line="360" w:lineRule="auto"/>
        <w:ind w:firstLine="420" w:firstLineChars="200"/>
        <w:rPr>
          <w:rFonts w:hint="eastAsia" w:ascii="宋体" w:hAnsi="宋体" w:eastAsia="宋体" w:cs="宋体"/>
          <w:bCs/>
          <w:kern w:val="2"/>
          <w:sz w:val="21"/>
        </w:rPr>
      </w:pPr>
      <w:r>
        <w:rPr>
          <w:rFonts w:hint="eastAsia" w:ascii="宋体" w:hAnsi="宋体" w:eastAsia="宋体" w:cs="宋体"/>
          <w:kern w:val="2"/>
          <w:sz w:val="21"/>
        </w:rPr>
        <w:t xml:space="preserve">25.2 </w:t>
      </w:r>
      <w:r>
        <w:rPr>
          <w:rFonts w:hint="eastAsia" w:ascii="宋体" w:hAnsi="宋体" w:eastAsia="宋体" w:cs="宋体"/>
          <w:bCs/>
          <w:kern w:val="2"/>
          <w:sz w:val="21"/>
        </w:rPr>
        <w:t>响应文件解密</w:t>
      </w:r>
    </w:p>
    <w:p w14:paraId="72E69A14">
      <w:pPr>
        <w:pStyle w:val="18"/>
        <w:spacing w:line="360" w:lineRule="auto"/>
        <w:ind w:firstLine="420" w:firstLineChars="200"/>
        <w:rPr>
          <w:rFonts w:hint="eastAsia" w:ascii="宋体" w:hAnsi="宋体" w:eastAsia="宋体" w:cs="宋体"/>
          <w:kern w:val="2"/>
          <w:sz w:val="21"/>
        </w:rPr>
      </w:pPr>
      <w:r>
        <w:rPr>
          <w:rFonts w:hint="eastAsia" w:ascii="宋体" w:hAnsi="宋体" w:eastAsia="宋体" w:cs="宋体"/>
          <w:bCs/>
          <w:kern w:val="2"/>
          <w:sz w:val="21"/>
        </w:rPr>
        <w:t>采购代理机构将在“供应商须知前附表”规定的时</w:t>
      </w:r>
      <w:r>
        <w:rPr>
          <w:rFonts w:hint="eastAsia" w:ascii="宋体" w:hAnsi="宋体" w:eastAsia="宋体" w:cs="宋体"/>
          <w:kern w:val="2"/>
          <w:sz w:val="21"/>
        </w:rPr>
        <w:t>间通过电子交易平台组织响应文件开启，采购机构依托电子交易平台发起开始解密指令，供应商的法定代表人或其委托代理人</w:t>
      </w:r>
      <w:r>
        <w:rPr>
          <w:rFonts w:hint="eastAsia" w:ascii="宋体" w:hAnsi="宋体" w:eastAsia="宋体" w:cs="宋体"/>
          <w:b/>
          <w:kern w:val="2"/>
          <w:sz w:val="21"/>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eastAsia="宋体" w:cs="宋体"/>
          <w:kern w:val="2"/>
          <w:sz w:val="21"/>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eastAsia="宋体" w:cs="宋体"/>
          <w:b/>
          <w:kern w:val="2"/>
          <w:sz w:val="21"/>
        </w:rPr>
        <w:t>视为响应文件无效。</w:t>
      </w:r>
      <w:r>
        <w:rPr>
          <w:rFonts w:hint="eastAsia" w:ascii="宋体" w:hAnsi="宋体" w:eastAsia="宋体" w:cs="宋体"/>
          <w:kern w:val="2"/>
          <w:sz w:val="21"/>
        </w:rPr>
        <w:t>（解密</w:t>
      </w:r>
      <w:r>
        <w:rPr>
          <w:rFonts w:hint="eastAsia" w:ascii="宋体" w:hAnsi="宋体" w:eastAsia="宋体" w:cs="宋体"/>
          <w:bCs/>
          <w:kern w:val="2"/>
          <w:sz w:val="21"/>
        </w:rPr>
        <w:t>异常情况处理：详见本章</w:t>
      </w:r>
      <w:r>
        <w:rPr>
          <w:rFonts w:hint="eastAsia" w:ascii="宋体" w:hAnsi="宋体" w:eastAsia="宋体" w:cs="宋体"/>
          <w:kern w:val="2"/>
          <w:sz w:val="21"/>
        </w:rPr>
        <w:t>26.3电子交易活动的中止。）</w:t>
      </w:r>
    </w:p>
    <w:p w14:paraId="69FC67D2">
      <w:pPr>
        <w:pStyle w:val="18"/>
        <w:spacing w:line="360" w:lineRule="auto"/>
        <w:ind w:firstLine="420" w:firstLineChars="200"/>
        <w:rPr>
          <w:rFonts w:hint="eastAsia" w:ascii="宋体" w:hAnsi="宋体" w:eastAsia="宋体" w:cs="宋体"/>
          <w:kern w:val="2"/>
          <w:sz w:val="21"/>
        </w:rPr>
      </w:pPr>
      <w:r>
        <w:rPr>
          <w:rFonts w:hint="eastAsia" w:ascii="宋体" w:hAnsi="宋体" w:eastAsia="宋体" w:cs="宋体"/>
          <w:kern w:val="2"/>
          <w:sz w:val="21"/>
        </w:rPr>
        <w:t>如</w:t>
      </w:r>
      <w:r>
        <w:rPr>
          <w:rFonts w:hint="eastAsia" w:ascii="宋体" w:hAnsi="宋体" w:eastAsia="宋体" w:cs="宋体"/>
          <w:bCs/>
          <w:kern w:val="2"/>
          <w:sz w:val="21"/>
        </w:rPr>
        <w:t>供应商成功解密响应文件，但未在“政采云”电子开标大厅参加</w:t>
      </w:r>
      <w:r>
        <w:rPr>
          <w:rFonts w:hint="eastAsia" w:hAnsi="宋体" w:cs="宋体"/>
          <w:bCs/>
          <w:kern w:val="2"/>
          <w:sz w:val="21"/>
          <w:lang w:eastAsia="zh-CN"/>
        </w:rPr>
        <w:t>磋商</w:t>
      </w:r>
      <w:r>
        <w:rPr>
          <w:rFonts w:hint="eastAsia" w:ascii="宋体" w:hAnsi="宋体" w:eastAsia="宋体" w:cs="宋体"/>
          <w:bCs/>
          <w:kern w:val="2"/>
          <w:sz w:val="21"/>
        </w:rPr>
        <w:t>的，视同认可磋商过程和结果，</w:t>
      </w:r>
      <w:r>
        <w:rPr>
          <w:rFonts w:hint="eastAsia" w:ascii="宋体" w:hAnsi="宋体" w:eastAsia="宋体" w:cs="宋体"/>
          <w:kern w:val="2"/>
          <w:sz w:val="21"/>
        </w:rPr>
        <w:t>由此产生的后果由供应商自行负责。参与</w:t>
      </w:r>
      <w:r>
        <w:rPr>
          <w:rFonts w:hint="eastAsia" w:ascii="宋体" w:hAnsi="宋体" w:eastAsia="宋体" w:cs="宋体"/>
          <w:bCs/>
          <w:kern w:val="2"/>
          <w:sz w:val="21"/>
        </w:rPr>
        <w:t>磋商</w:t>
      </w:r>
      <w:r>
        <w:rPr>
          <w:rFonts w:hint="eastAsia" w:ascii="宋体" w:hAnsi="宋体" w:eastAsia="宋体" w:cs="宋体"/>
          <w:kern w:val="2"/>
          <w:sz w:val="21"/>
        </w:rPr>
        <w:t>的供应商不足3家的，不得</w:t>
      </w:r>
      <w:r>
        <w:rPr>
          <w:rFonts w:hint="eastAsia" w:ascii="宋体" w:hAnsi="宋体" w:eastAsia="宋体" w:cs="宋体"/>
          <w:bCs/>
          <w:kern w:val="2"/>
          <w:sz w:val="21"/>
        </w:rPr>
        <w:t>磋商</w:t>
      </w:r>
      <w:r>
        <w:rPr>
          <w:rFonts w:hint="eastAsia" w:ascii="宋体" w:hAnsi="宋体" w:eastAsia="宋体" w:cs="宋体"/>
          <w:kern w:val="2"/>
          <w:sz w:val="21"/>
        </w:rPr>
        <w:t>。</w:t>
      </w:r>
    </w:p>
    <w:p w14:paraId="77F3DE65">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26.评审程序、评审方法和评审标准</w:t>
      </w:r>
    </w:p>
    <w:p w14:paraId="5959E31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26.1磋商小组按照“第</w:t>
      </w:r>
      <w:r>
        <w:rPr>
          <w:rFonts w:hint="eastAsia" w:ascii="宋体" w:hAnsi="宋体" w:cs="宋体"/>
          <w:szCs w:val="21"/>
          <w:lang w:eastAsia="zh-CN"/>
        </w:rPr>
        <w:t>四</w:t>
      </w:r>
      <w:r>
        <w:rPr>
          <w:rFonts w:hint="eastAsia" w:ascii="宋体" w:hAnsi="宋体" w:eastAsia="宋体" w:cs="宋体"/>
          <w:szCs w:val="21"/>
        </w:rPr>
        <w:t>章 评审程序、评审方法和评审标准”规定的方法、评审因素、标准和程序对响应文件进行评审。</w:t>
      </w:r>
    </w:p>
    <w:p w14:paraId="39EF992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26.2负偏离要求及磋商顺序详见“供应商须知前附表”。</w:t>
      </w:r>
    </w:p>
    <w:p w14:paraId="4C8AC8F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26.3电子交易活动的中止。采购过程中出现以下情形，导致电子交易平台无法正常运行，或者无法保证电子交易的公平、公正和安全时，采购机构可中止电子交易活动：</w:t>
      </w:r>
    </w:p>
    <w:p w14:paraId="22EE2B1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（1）电子交易平台发生故障而无法登录访问的； </w:t>
      </w:r>
    </w:p>
    <w:p w14:paraId="09C099D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（2）电子交易平台应用或数据库出现错误，不能进行正常操作的；</w:t>
      </w:r>
    </w:p>
    <w:p w14:paraId="15C14EB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（3）电子交易平台发现严重安全漏洞，有潜在泄密危险的；</w:t>
      </w:r>
    </w:p>
    <w:p w14:paraId="0617A88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（4）病毒发作导致不能进行正常操作的； </w:t>
      </w:r>
    </w:p>
    <w:p w14:paraId="38597B3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（5）其他无法保证电子交易的公平、公正和安全的情况。</w:t>
      </w:r>
    </w:p>
    <w:p w14:paraId="2FF4AB3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6EB59BD">
      <w:pPr>
        <w:spacing w:line="360" w:lineRule="auto"/>
        <w:ind w:firstLine="562" w:firstLineChars="200"/>
        <w:outlineLvl w:val="2"/>
        <w:rPr>
          <w:rFonts w:hint="eastAsia" w:ascii="宋体" w:hAnsi="宋体" w:eastAsia="宋体" w:cs="宋体"/>
          <w:b/>
          <w:bCs/>
          <w:sz w:val="28"/>
          <w:szCs w:val="28"/>
        </w:rPr>
      </w:pPr>
      <w:bookmarkStart w:id="55" w:name="_Toc12389"/>
      <w:r>
        <w:rPr>
          <w:rFonts w:hint="eastAsia" w:ascii="宋体" w:hAnsi="宋体" w:eastAsia="宋体" w:cs="宋体"/>
          <w:b/>
          <w:bCs/>
          <w:sz w:val="28"/>
          <w:szCs w:val="28"/>
        </w:rPr>
        <w:t>五、成交及合同</w:t>
      </w:r>
      <w:bookmarkEnd w:id="55"/>
    </w:p>
    <w:p w14:paraId="225C30BA">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27.确定成交供应商及结果公告</w:t>
      </w:r>
    </w:p>
    <w:p w14:paraId="208245CB">
      <w:pPr>
        <w:spacing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27.1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848D77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27.2成交通知及成交结果公告。成交供应商确定后2个工作日内，在省级以上财政部门指定的媒体上公告成交结果，同时向成交供应商发出成交通知书，</w:t>
      </w:r>
      <w:r>
        <w:rPr>
          <w:rFonts w:hint="eastAsia" w:ascii="宋体" w:hAnsi="宋体" w:eastAsia="宋体" w:cs="宋体"/>
          <w:b/>
          <w:bCs/>
          <w:szCs w:val="21"/>
          <w:u w:val="single"/>
        </w:rPr>
        <w:t>成交通知书规定签订合同的时间不得超过15日</w:t>
      </w:r>
      <w:r>
        <w:rPr>
          <w:rFonts w:hint="eastAsia" w:ascii="宋体" w:hAnsi="宋体" w:eastAsia="宋体" w:cs="宋体"/>
          <w:szCs w:val="21"/>
        </w:rPr>
        <w:t>。</w:t>
      </w:r>
    </w:p>
    <w:p w14:paraId="69200EF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27.3采购人或者采购代理机构发出成交通知书前，应当对成交供应商信用进行查询核实，对列入失信被执行人、重大税收违法失信主体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3940148D">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DA7BF37">
      <w:pPr>
        <w:spacing w:line="360" w:lineRule="auto"/>
        <w:ind w:firstLine="420" w:firstLineChars="200"/>
        <w:rPr>
          <w:rFonts w:hint="eastAsia" w:ascii="宋体" w:hAnsi="宋体" w:eastAsia="宋体" w:cs="宋体"/>
          <w:szCs w:val="21"/>
        </w:rPr>
      </w:pPr>
      <w:r>
        <w:rPr>
          <w:rFonts w:hint="eastAsia" w:ascii="宋体" w:hAnsi="宋体" w:eastAsia="宋体" w:cs="宋体"/>
          <w:bCs/>
          <w:szCs w:val="21"/>
        </w:rPr>
        <w:t>27.5</w:t>
      </w:r>
      <w:r>
        <w:rPr>
          <w:rFonts w:hint="eastAsia" w:ascii="宋体" w:hAnsi="宋体" w:eastAsia="宋体" w:cs="宋体"/>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629CB5E">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28.履约保证金</w:t>
      </w:r>
    </w:p>
    <w:p w14:paraId="0D24813E">
      <w:pPr>
        <w:spacing w:line="360" w:lineRule="auto"/>
        <w:ind w:firstLine="420" w:firstLineChars="200"/>
        <w:rPr>
          <w:rFonts w:hint="eastAsia" w:ascii="宋体" w:hAnsi="宋体" w:eastAsia="宋体" w:cs="宋体"/>
          <w:b/>
          <w:bCs/>
          <w:szCs w:val="21"/>
        </w:rPr>
      </w:pPr>
      <w:r>
        <w:rPr>
          <w:rFonts w:hint="eastAsia" w:ascii="宋体" w:hAnsi="宋体" w:eastAsia="宋体" w:cs="宋体"/>
          <w:szCs w:val="21"/>
        </w:rPr>
        <w:t>详见“供应商须知前附表”</w:t>
      </w:r>
    </w:p>
    <w:p w14:paraId="3D925AC1">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29.签订合同</w:t>
      </w:r>
    </w:p>
    <w:p w14:paraId="7D026E7E">
      <w:pPr>
        <w:pStyle w:val="80"/>
        <w:spacing w:before="0"/>
        <w:ind w:firstLine="420"/>
        <w:rPr>
          <w:rFonts w:hint="eastAsia" w:ascii="宋体" w:hAnsi="宋体" w:eastAsia="宋体" w:cs="宋体"/>
          <w:kern w:val="2"/>
          <w:sz w:val="21"/>
          <w:szCs w:val="21"/>
          <w:lang w:val="zh-CN"/>
        </w:rPr>
      </w:pPr>
      <w:r>
        <w:rPr>
          <w:rFonts w:hint="eastAsia" w:ascii="宋体" w:hAnsi="宋体" w:eastAsia="宋体" w:cs="宋体"/>
          <w:kern w:val="2"/>
          <w:sz w:val="21"/>
          <w:szCs w:val="21"/>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kern w:val="2"/>
          <w:sz w:val="21"/>
          <w:szCs w:val="21"/>
          <w:lang w:val="zh-CN"/>
        </w:rPr>
        <w:t>如成交供应商为联合体的，由联合体成员各方法定代表人或其授权代表与采购人代表签订合同。</w:t>
      </w:r>
    </w:p>
    <w:p w14:paraId="2EA39F3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54CDD93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4C8F2A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29.4如签订合同并生效后，供应商无故拒绝或延期，除按照合同条款处理外，列入不良行为记录，并给予通报。</w:t>
      </w:r>
    </w:p>
    <w:p w14:paraId="3DC8DCF5">
      <w:pPr>
        <w:pStyle w:val="80"/>
        <w:spacing w:before="0"/>
        <w:ind w:firstLine="420"/>
        <w:rPr>
          <w:rFonts w:hint="eastAsia" w:ascii="宋体" w:hAnsi="宋体" w:eastAsia="宋体" w:cs="宋体"/>
          <w:kern w:val="2"/>
          <w:sz w:val="21"/>
          <w:szCs w:val="21"/>
        </w:rPr>
      </w:pPr>
      <w:r>
        <w:rPr>
          <w:rFonts w:hint="eastAsia" w:ascii="宋体" w:hAnsi="宋体" w:eastAsia="宋体" w:cs="宋体"/>
          <w:kern w:val="2"/>
          <w:sz w:val="21"/>
          <w:szCs w:val="21"/>
        </w:rPr>
        <w:t>29.5采购合同由采购人与成交供应商根据磋商文件、响应文件等内容签订，签订须携带的材料见“ 供应商须知前附表”。</w:t>
      </w:r>
    </w:p>
    <w:p w14:paraId="546E756E">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30.政府采购合同公告</w:t>
      </w:r>
    </w:p>
    <w:p w14:paraId="36EBF6C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采购人或者受托采购代理机构应当自政府采购合同签订之日起2个工作日内，将政府采购合同</w:t>
      </w:r>
      <w:r>
        <w:rPr>
          <w:rFonts w:hint="eastAsia" w:ascii="宋体" w:hAnsi="宋体" w:eastAsia="宋体" w:cs="宋体"/>
          <w:bCs/>
          <w:szCs w:val="21"/>
        </w:rPr>
        <w:t>在以下媒体上发布：</w:t>
      </w:r>
      <w:r>
        <w:rPr>
          <w:rFonts w:hint="eastAsia" w:ascii="宋体" w:hAnsi="宋体" w:eastAsia="宋体" w:cs="宋体"/>
          <w:szCs w:val="21"/>
        </w:rPr>
        <w:t>广西政府采购网公告，但政府采购合同中涉及国家秘密、商业秘密的内容除外。</w:t>
      </w:r>
    </w:p>
    <w:p w14:paraId="79B91D5F">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31.询问、质疑和投诉</w:t>
      </w:r>
    </w:p>
    <w:p w14:paraId="2AA38BD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31.1供应商对政府采购活动事项有疑问的，可以向采购人、采购代理机构提出询问，采购人或者采购代理机构应当在3个工作日内对供应商依法提出的询问作出答复。</w:t>
      </w:r>
    </w:p>
    <w:p w14:paraId="6AAA545F">
      <w:pPr>
        <w:spacing w:line="360" w:lineRule="auto"/>
        <w:ind w:firstLine="420" w:firstLineChars="200"/>
        <w:rPr>
          <w:rFonts w:hint="eastAsia" w:ascii="宋体" w:hAnsi="宋体" w:eastAsia="宋体" w:cs="宋体"/>
          <w:b/>
          <w:szCs w:val="21"/>
        </w:rPr>
      </w:pPr>
      <w:r>
        <w:rPr>
          <w:rFonts w:hint="eastAsia" w:ascii="宋体" w:hAnsi="宋体" w:eastAsia="宋体" w:cs="宋体"/>
          <w:szCs w:val="21"/>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szCs w:val="21"/>
          <w:shd w:val="clear" w:color="auto" w:fill="FFFFFF"/>
        </w:rPr>
        <w:t>接收质疑函的方式、联系部门、联系电话和通讯地址等信息详见</w:t>
      </w:r>
      <w:r>
        <w:rPr>
          <w:rFonts w:hint="eastAsia" w:ascii="宋体" w:hAnsi="宋体" w:eastAsia="宋体" w:cs="宋体"/>
          <w:szCs w:val="21"/>
        </w:rPr>
        <w:t>“供应商须知前附表”。</w:t>
      </w:r>
      <w:r>
        <w:rPr>
          <w:rFonts w:hint="eastAsia" w:ascii="宋体" w:hAnsi="宋体" w:eastAsia="宋体" w:cs="宋体"/>
          <w:b/>
          <w:szCs w:val="21"/>
        </w:rPr>
        <w:t xml:space="preserve">具体质疑起算时间及处理方式如下： </w:t>
      </w:r>
    </w:p>
    <w:p w14:paraId="55007464">
      <w:pPr>
        <w:spacing w:line="360" w:lineRule="auto"/>
        <w:ind w:firstLine="420" w:firstLineChars="200"/>
        <w:rPr>
          <w:rFonts w:hint="eastAsia" w:ascii="宋体" w:hAnsi="宋体" w:eastAsia="宋体" w:cs="宋体"/>
          <w:bCs/>
          <w:szCs w:val="21"/>
        </w:rPr>
      </w:pPr>
      <w:r>
        <w:rPr>
          <w:rFonts w:hint="eastAsia" w:ascii="宋体" w:hAnsi="宋体" w:eastAsia="宋体" w:cs="宋体"/>
          <w:bCs/>
          <w:szCs w:val="21"/>
        </w:rPr>
        <w:t>（1）潜在供应商依法获取采购文件后，认为采购文件使自己的权益受到损害的，应当在竞争性磋商采购文件公告期限届满之日起7个工作日内提出质疑。</w:t>
      </w:r>
      <w:r>
        <w:rPr>
          <w:rFonts w:hint="eastAsia" w:ascii="宋体" w:hAnsi="宋体" w:eastAsia="宋体" w:cs="宋体"/>
          <w:szCs w:val="21"/>
        </w:rPr>
        <w:t>委托代理协议无特殊约定的，</w:t>
      </w:r>
      <w:r>
        <w:rPr>
          <w:rFonts w:hint="eastAsia" w:ascii="宋体" w:hAnsi="宋体" w:eastAsia="宋体" w:cs="宋体"/>
          <w:bCs/>
          <w:szCs w:val="21"/>
        </w:rPr>
        <w:t>对竞争性磋商文件中</w:t>
      </w:r>
      <w:r>
        <w:rPr>
          <w:rFonts w:hint="eastAsia" w:ascii="宋体" w:hAnsi="宋体" w:eastAsia="宋体" w:cs="宋体"/>
          <w:szCs w:val="21"/>
        </w:rPr>
        <w:t>采购需求</w:t>
      </w:r>
      <w:r>
        <w:rPr>
          <w:rFonts w:hint="eastAsia" w:ascii="宋体" w:hAnsi="宋体" w:eastAsia="宋体" w:cs="宋体"/>
          <w:bCs/>
          <w:szCs w:val="21"/>
        </w:rPr>
        <w:t>（含资格要求、采购预算和评分办法）的质疑由采购人受理并负责答复；对竞争性磋商文件中的采购执行程序的质疑由采购代理机构受理并负责答复。</w:t>
      </w:r>
    </w:p>
    <w:p w14:paraId="221213AC">
      <w:pPr>
        <w:spacing w:line="360" w:lineRule="auto"/>
        <w:ind w:firstLine="420" w:firstLineChars="200"/>
        <w:rPr>
          <w:rFonts w:hint="eastAsia" w:ascii="宋体" w:hAnsi="宋体" w:eastAsia="宋体" w:cs="宋体"/>
          <w:bCs/>
          <w:szCs w:val="21"/>
        </w:rPr>
      </w:pPr>
      <w:r>
        <w:rPr>
          <w:rFonts w:hint="eastAsia" w:ascii="宋体" w:hAnsi="宋体" w:eastAsia="宋体" w:cs="宋体"/>
          <w:bCs/>
          <w:szCs w:val="21"/>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0B87767">
      <w:pPr>
        <w:spacing w:line="360" w:lineRule="auto"/>
        <w:ind w:firstLine="420" w:firstLineChars="200"/>
        <w:rPr>
          <w:rFonts w:hint="eastAsia" w:ascii="宋体" w:hAnsi="宋体" w:eastAsia="宋体" w:cs="宋体"/>
          <w:bCs/>
          <w:szCs w:val="21"/>
        </w:rPr>
      </w:pPr>
      <w:r>
        <w:rPr>
          <w:rFonts w:hint="eastAsia" w:ascii="宋体" w:hAnsi="宋体" w:eastAsia="宋体" w:cs="宋体"/>
          <w:bCs/>
          <w:szCs w:val="21"/>
        </w:rPr>
        <w:t>（3）供应商认为成交结果使自己的权益受到损害的，应当在成交结果公告期限届满之日起7个工作日内提出质疑，由采购人受理并负责答复。</w:t>
      </w:r>
    </w:p>
    <w:p w14:paraId="60E7A7E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A99B54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szCs w:val="21"/>
        </w:rPr>
        <w:t>（质疑函格式后附）</w:t>
      </w:r>
      <w:r>
        <w:rPr>
          <w:rFonts w:hint="eastAsia" w:ascii="宋体" w:hAnsi="宋体" w:eastAsia="宋体" w:cs="宋体"/>
          <w:szCs w:val="21"/>
        </w:rPr>
        <w:t>：</w:t>
      </w:r>
    </w:p>
    <w:p w14:paraId="5C3EF24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（1）供应商的姓名或者名称、地址、邮编、联系人及联系电话；</w:t>
      </w:r>
    </w:p>
    <w:p w14:paraId="43D11934">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（2）质疑项目的名称、编号；</w:t>
      </w:r>
    </w:p>
    <w:p w14:paraId="07BBFE9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（3）具体、明确的质疑事项和与质疑事项相关的请求；</w:t>
      </w:r>
    </w:p>
    <w:p w14:paraId="35298FD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（4）事实依据；</w:t>
      </w:r>
    </w:p>
    <w:p w14:paraId="776F93F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（5）必要的法律依据；</w:t>
      </w:r>
    </w:p>
    <w:p w14:paraId="07900EFD">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（6）提出质疑的日期。</w:t>
      </w:r>
    </w:p>
    <w:p w14:paraId="459909B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供应商为自然人的，应当由本人签字；供应商为法人或者其他组织的，应当由法定代表人、主要负责人，或者其委托代理人签字或者盖章，并加盖公章。</w:t>
      </w:r>
    </w:p>
    <w:p w14:paraId="657F843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31.5采购人、采购代理机构认为供应商质疑不成立，或者成立但未对成交结果构成影响的，继续开展采购活动；认为供应商质疑成立且影响或者可能影响成交结果的，按照下列情况处理：</w:t>
      </w:r>
    </w:p>
    <w:p w14:paraId="13037D9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（一）对采购文件提出的质疑，依法通过澄清或者修改可以继续开展采购活动的，澄清或者修改采购文件后继续开展采购活动；否则应当修改采购文件后重新开展采购活动。</w:t>
      </w:r>
    </w:p>
    <w:p w14:paraId="3E0EF46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（二）对采购过程或者成交结果提出的质疑，合格供应商符合法定数量时，可以从合格的成交候选人中另行确定成交供应商的，应当依法另行确定成交供应商；否则应当重新开展采购活动。</w:t>
      </w:r>
    </w:p>
    <w:p w14:paraId="1386B02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质疑答复导致成交结果改变的，采购人或者采购代理机构应当将有关情况书面报告本级财政部门。</w:t>
      </w:r>
    </w:p>
    <w:p w14:paraId="05F92FB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6" w:name="_Toc80205930"/>
    </w:p>
    <w:p w14:paraId="274A628F">
      <w:pPr>
        <w:spacing w:line="360" w:lineRule="auto"/>
        <w:ind w:firstLine="562" w:firstLineChars="200"/>
        <w:outlineLvl w:val="2"/>
        <w:rPr>
          <w:rFonts w:hint="eastAsia" w:ascii="宋体" w:hAnsi="宋体" w:eastAsia="宋体" w:cs="宋体"/>
          <w:b/>
          <w:bCs/>
          <w:sz w:val="28"/>
          <w:szCs w:val="28"/>
        </w:rPr>
      </w:pPr>
      <w:bookmarkStart w:id="57" w:name="_Toc3747"/>
      <w:r>
        <w:rPr>
          <w:rFonts w:hint="eastAsia" w:ascii="宋体" w:hAnsi="宋体" w:eastAsia="宋体" w:cs="宋体"/>
          <w:b/>
          <w:bCs/>
          <w:sz w:val="28"/>
          <w:szCs w:val="28"/>
        </w:rPr>
        <w:t>六、验收</w:t>
      </w:r>
      <w:bookmarkEnd w:id="56"/>
      <w:bookmarkEnd w:id="57"/>
    </w:p>
    <w:p w14:paraId="204E8070">
      <w:pPr>
        <w:tabs>
          <w:tab w:val="left" w:pos="0"/>
        </w:tabs>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32.验收</w:t>
      </w:r>
    </w:p>
    <w:p w14:paraId="3EC0D3AF">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DE1DA31">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32.2采购人可以邀请参加本项目的其他供应商或者第三方机构参与验收。参与验收的供应商或者第三方机构的意见作为验收书的参考资料一并存档。</w:t>
      </w:r>
    </w:p>
    <w:p w14:paraId="275CDFEB">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CBFE500">
      <w:pPr>
        <w:tabs>
          <w:tab w:val="left" w:pos="0"/>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A659F8D">
      <w:pPr>
        <w:spacing w:line="360" w:lineRule="auto"/>
        <w:ind w:firstLine="562" w:firstLineChars="200"/>
        <w:outlineLvl w:val="2"/>
        <w:rPr>
          <w:rFonts w:hint="eastAsia" w:ascii="宋体" w:hAnsi="宋体" w:eastAsia="宋体" w:cs="宋体"/>
          <w:b/>
          <w:bCs/>
          <w:sz w:val="28"/>
          <w:szCs w:val="28"/>
        </w:rPr>
      </w:pPr>
      <w:bookmarkStart w:id="58" w:name="_Toc14007"/>
      <w:r>
        <w:rPr>
          <w:rFonts w:hint="eastAsia" w:ascii="宋体" w:hAnsi="宋体" w:eastAsia="宋体" w:cs="宋体"/>
          <w:b/>
          <w:bCs/>
          <w:sz w:val="28"/>
          <w:szCs w:val="28"/>
        </w:rPr>
        <w:t>七、其他事项</w:t>
      </w:r>
      <w:bookmarkEnd w:id="58"/>
    </w:p>
    <w:p w14:paraId="0025606E">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33.代理服务费</w:t>
      </w:r>
    </w:p>
    <w:p w14:paraId="110E2CD2">
      <w:pPr>
        <w:tabs>
          <w:tab w:val="left" w:pos="2835"/>
        </w:tabs>
        <w:spacing w:line="360" w:lineRule="auto"/>
        <w:ind w:firstLine="420" w:firstLineChars="200"/>
        <w:rPr>
          <w:rFonts w:hint="eastAsia" w:ascii="宋体" w:hAnsi="宋体" w:eastAsia="宋体" w:cs="宋体"/>
          <w:szCs w:val="21"/>
        </w:rPr>
      </w:pPr>
      <w:r>
        <w:rPr>
          <w:rFonts w:hint="eastAsia" w:ascii="宋体" w:hAnsi="宋体" w:eastAsia="宋体" w:cs="宋体"/>
          <w:szCs w:val="21"/>
        </w:rPr>
        <w:t>代理服务收费标准及缴费账户详见“供应商须知前附表”，供应商为联合体的，可以由联合体中的一方或者多方共同交纳代理服务费。</w:t>
      </w:r>
    </w:p>
    <w:p w14:paraId="4DECE993">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34.需要补充的其他内容</w:t>
      </w:r>
    </w:p>
    <w:p w14:paraId="7B1E5FC2">
      <w:pPr>
        <w:pStyle w:val="18"/>
        <w:spacing w:line="360" w:lineRule="auto"/>
        <w:ind w:firstLine="420" w:firstLineChars="200"/>
        <w:textAlignment w:val="center"/>
        <w:rPr>
          <w:rFonts w:hint="eastAsia" w:ascii="宋体" w:hAnsi="宋体" w:eastAsia="宋体" w:cs="宋体"/>
          <w:kern w:val="2"/>
          <w:sz w:val="21"/>
        </w:rPr>
      </w:pPr>
      <w:r>
        <w:rPr>
          <w:rFonts w:hint="eastAsia" w:ascii="宋体" w:hAnsi="宋体" w:eastAsia="宋体" w:cs="宋体"/>
          <w:kern w:val="2"/>
          <w:sz w:val="21"/>
        </w:rPr>
        <w:t>34.1本磋商文件解释规则详见“供应商须知前附表”。</w:t>
      </w:r>
    </w:p>
    <w:p w14:paraId="6C1F7CF8">
      <w:pPr>
        <w:pStyle w:val="18"/>
        <w:spacing w:line="360" w:lineRule="auto"/>
        <w:ind w:firstLine="420" w:firstLineChars="200"/>
        <w:textAlignment w:val="center"/>
        <w:rPr>
          <w:rFonts w:hint="eastAsia" w:ascii="宋体" w:hAnsi="宋体" w:eastAsia="宋体" w:cs="宋体"/>
          <w:kern w:val="2"/>
          <w:sz w:val="21"/>
        </w:rPr>
      </w:pPr>
      <w:r>
        <w:rPr>
          <w:rFonts w:hint="eastAsia" w:ascii="宋体" w:hAnsi="宋体" w:eastAsia="宋体" w:cs="宋体"/>
          <w:kern w:val="2"/>
          <w:sz w:val="21"/>
        </w:rPr>
        <w:t>34.2 其他事项详见“供应商须知前附表”。</w:t>
      </w:r>
    </w:p>
    <w:p w14:paraId="27426DB5">
      <w:pPr>
        <w:pStyle w:val="18"/>
        <w:spacing w:line="360" w:lineRule="auto"/>
        <w:ind w:firstLine="420" w:firstLineChars="200"/>
        <w:textAlignment w:val="center"/>
        <w:rPr>
          <w:rFonts w:hint="eastAsia" w:ascii="宋体" w:hAnsi="宋体" w:eastAsia="宋体" w:cs="宋体"/>
          <w:kern w:val="2"/>
          <w:sz w:val="21"/>
        </w:rPr>
      </w:pPr>
      <w:r>
        <w:rPr>
          <w:rFonts w:hint="eastAsia" w:ascii="宋体" w:hAnsi="宋体" w:eastAsia="宋体" w:cs="宋体"/>
          <w:kern w:val="2"/>
          <w:sz w:val="21"/>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由中小企业承接，即提供服务的人员为中小企业依照《中华人民共和国劳动合同法》订立劳动合同的从业人员，不对其中涉及的货物的制造商和工程承建商作出要求的，享受本文件规定的中小企业扶持政策。</w:t>
      </w:r>
    </w:p>
    <w:p w14:paraId="71A69833">
      <w:pPr>
        <w:pStyle w:val="18"/>
        <w:spacing w:line="360" w:lineRule="auto"/>
        <w:ind w:firstLine="420" w:firstLineChars="200"/>
        <w:textAlignment w:val="center"/>
        <w:rPr>
          <w:rFonts w:hint="eastAsia" w:ascii="宋体" w:hAnsi="宋体" w:eastAsia="宋体" w:cs="宋体"/>
          <w:kern w:val="2"/>
          <w:sz w:val="21"/>
        </w:rPr>
      </w:pPr>
      <w:r>
        <w:rPr>
          <w:rFonts w:hint="eastAsia" w:ascii="宋体" w:hAnsi="宋体" w:eastAsia="宋体" w:cs="宋体"/>
          <w:kern w:val="2"/>
          <w:sz w:val="21"/>
        </w:rPr>
        <w:t>以联合体形式参加政府采购活动，联合体各方均为中小企业的，联合体视同中小企业。其中，联合体各方均为小微企业的，联合体视同小微企业。</w:t>
      </w:r>
    </w:p>
    <w:p w14:paraId="106EB5BC">
      <w:pPr>
        <w:pStyle w:val="18"/>
        <w:spacing w:line="360" w:lineRule="auto"/>
        <w:ind w:firstLine="420" w:firstLineChars="200"/>
        <w:textAlignment w:val="center"/>
        <w:rPr>
          <w:rFonts w:hint="eastAsia" w:ascii="宋体" w:hAnsi="宋体" w:eastAsia="宋体" w:cs="宋体"/>
          <w:kern w:val="2"/>
          <w:sz w:val="21"/>
        </w:rPr>
      </w:pPr>
      <w:r>
        <w:rPr>
          <w:rFonts w:hint="eastAsia" w:ascii="宋体" w:hAnsi="宋体" w:eastAsia="宋体" w:cs="宋体"/>
          <w:kern w:val="2"/>
          <w:sz w:val="21"/>
        </w:rPr>
        <w:t>依据本文件规定享受扶持政策获得政府采购合同的，小微企业不得将合同分包给大中型企业，中型企业不得将合同分包给大型企业。</w:t>
      </w:r>
    </w:p>
    <w:p w14:paraId="281FCBD9">
      <w:pPr>
        <w:widowControl/>
        <w:spacing w:line="360" w:lineRule="auto"/>
        <w:jc w:val="left"/>
        <w:rPr>
          <w:rFonts w:hint="eastAsia" w:ascii="宋体" w:hAnsi="宋体" w:eastAsia="宋体" w:cs="宋体"/>
        </w:rPr>
      </w:pPr>
      <w:r>
        <w:rPr>
          <w:rFonts w:hint="eastAsia" w:ascii="宋体" w:hAnsi="宋体" w:eastAsia="宋体" w:cs="宋体"/>
        </w:rPr>
        <w:br w:type="page"/>
      </w:r>
    </w:p>
    <w:p w14:paraId="329760B8">
      <w:pPr>
        <w:pStyle w:val="13"/>
        <w:rPr>
          <w:rFonts w:hint="eastAsia" w:ascii="宋体" w:hAnsi="宋体" w:eastAsia="宋体" w:cs="宋体"/>
        </w:rPr>
      </w:pPr>
    </w:p>
    <w:p w14:paraId="13EB82A5">
      <w:pPr>
        <w:pStyle w:val="2"/>
        <w:spacing w:before="0" w:after="0" w:line="360" w:lineRule="auto"/>
        <w:jc w:val="center"/>
        <w:rPr>
          <w:rFonts w:hint="eastAsia" w:ascii="宋体" w:hAnsi="宋体" w:eastAsia="宋体" w:cs="宋体"/>
          <w:bCs w:val="0"/>
          <w:kern w:val="2"/>
          <w:sz w:val="32"/>
          <w:szCs w:val="32"/>
        </w:rPr>
      </w:pPr>
      <w:bookmarkStart w:id="59" w:name="_Toc5121"/>
      <w:bookmarkStart w:id="60" w:name="_Hlk219734199"/>
      <w:r>
        <w:rPr>
          <w:rFonts w:hint="eastAsia" w:ascii="宋体" w:hAnsi="宋体" w:eastAsia="宋体" w:cs="宋体"/>
          <w:bCs w:val="0"/>
          <w:kern w:val="2"/>
          <w:sz w:val="32"/>
          <w:szCs w:val="32"/>
        </w:rPr>
        <w:t>第三章 采购需求</w:t>
      </w:r>
      <w:bookmarkEnd w:id="59"/>
    </w:p>
    <w:p w14:paraId="570FE212">
      <w:pPr>
        <w:spacing w:line="360" w:lineRule="auto"/>
        <w:jc w:val="left"/>
        <w:rPr>
          <w:rFonts w:hint="eastAsia" w:ascii="宋体" w:hAnsi="宋体" w:eastAsia="宋体" w:cs="宋体"/>
          <w:sz w:val="21"/>
          <w:szCs w:val="21"/>
        </w:rPr>
      </w:pPr>
      <w:r>
        <w:rPr>
          <w:rFonts w:hint="eastAsia" w:ascii="宋体" w:hAnsi="宋体" w:eastAsia="宋体" w:cs="宋体"/>
          <w:sz w:val="21"/>
          <w:szCs w:val="21"/>
        </w:rPr>
        <w:t>说明：</w:t>
      </w:r>
    </w:p>
    <w:p w14:paraId="24190CCA">
      <w:pPr>
        <w:spacing w:line="360" w:lineRule="auto"/>
        <w:ind w:firstLine="420" w:firstLineChars="200"/>
        <w:jc w:val="left"/>
        <w:rPr>
          <w:rFonts w:hint="eastAsia" w:ascii="宋体" w:hAnsi="宋体" w:eastAsia="宋体" w:cs="宋体"/>
          <w:spacing w:val="6"/>
          <w:sz w:val="21"/>
          <w:szCs w:val="21"/>
        </w:rPr>
      </w:pPr>
      <w:r>
        <w:rPr>
          <w:rFonts w:hint="eastAsia" w:ascii="宋体" w:hAnsi="宋体" w:eastAsia="宋体" w:cs="宋体"/>
          <w:sz w:val="21"/>
          <w:szCs w:val="21"/>
        </w:rPr>
        <w:t>1.为落实政府采购政策需满足的要求：</w:t>
      </w:r>
      <w:r>
        <w:rPr>
          <w:rFonts w:hint="eastAsia" w:ascii="宋体" w:hAnsi="宋体" w:eastAsia="宋体" w:cs="宋体"/>
          <w:spacing w:val="6"/>
          <w:sz w:val="21"/>
          <w:szCs w:val="21"/>
        </w:rPr>
        <w:t>政府采购促进中小企业发展；政府采购支持采用本国产品的政策；强制采购节能产品；优先采购节能产品、环境标志产品；政府采购促进残疾人就业政策；政府采购支持监狱企业发展；扶持不发达地区和少数民族地区政策。</w:t>
      </w:r>
    </w:p>
    <w:p w14:paraId="7CA8373D">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2.“实质性要求”是指采购需求中带“▲”的条款或者不能负偏离的条款或者已经指明不满足按响应文件按无效处理的条款。</w:t>
      </w:r>
    </w:p>
    <w:p w14:paraId="035A742B">
      <w:pPr>
        <w:spacing w:line="360" w:lineRule="auto"/>
        <w:ind w:firstLine="424" w:firstLineChars="202"/>
        <w:jc w:val="left"/>
        <w:rPr>
          <w:rFonts w:hint="eastAsia" w:ascii="宋体" w:hAnsi="宋体" w:eastAsia="宋体" w:cs="宋体"/>
          <w:sz w:val="21"/>
          <w:szCs w:val="21"/>
        </w:rPr>
      </w:pPr>
      <w:r>
        <w:rPr>
          <w:rFonts w:hint="eastAsia" w:ascii="宋体" w:hAnsi="宋体" w:eastAsia="宋体" w:cs="宋体"/>
          <w:sz w:val="21"/>
          <w:szCs w:val="21"/>
        </w:rPr>
        <w:t>3.采购需求中出现的品牌、型号或者生产供应商仅起参考作用，不属于指定品牌、型号或者生产供应商的情形。供应商可参照或者选用其他相当的品牌、型号或者生产供应商替代。</w:t>
      </w:r>
    </w:p>
    <w:p w14:paraId="43F76322">
      <w:pPr>
        <w:spacing w:line="360" w:lineRule="auto"/>
        <w:ind w:firstLine="424" w:firstLineChars="202"/>
        <w:jc w:val="left"/>
        <w:rPr>
          <w:rFonts w:hint="eastAsia" w:ascii="宋体" w:hAnsi="宋体" w:eastAsia="宋体" w:cs="宋体"/>
          <w:sz w:val="21"/>
          <w:szCs w:val="21"/>
        </w:rPr>
      </w:pPr>
      <w:r>
        <w:rPr>
          <w:rFonts w:hint="eastAsia" w:ascii="宋体" w:hAnsi="宋体" w:eastAsia="宋体" w:cs="宋体"/>
          <w:sz w:val="21"/>
          <w:szCs w:val="21"/>
        </w:rPr>
        <w:t>4.供应商必须自行为其竞标产品侵犯他人的知识产权或者专利成果的行为承担相应法律责任。</w:t>
      </w:r>
    </w:p>
    <w:p w14:paraId="1BAAB49E">
      <w:pPr>
        <w:spacing w:line="360" w:lineRule="auto"/>
        <w:ind w:firstLine="420" w:firstLineChars="200"/>
        <w:rPr>
          <w:rFonts w:hint="eastAsia" w:ascii="宋体" w:hAnsi="宋体" w:eastAsia="宋体" w:cs="宋体"/>
          <w:b/>
          <w:sz w:val="21"/>
          <w:szCs w:val="21"/>
        </w:rPr>
      </w:pPr>
      <w:r>
        <w:rPr>
          <w:rFonts w:hint="eastAsia" w:ascii="宋体" w:hAnsi="宋体" w:eastAsia="宋体" w:cs="宋体"/>
          <w:bCs/>
          <w:sz w:val="21"/>
          <w:szCs w:val="21"/>
        </w:rPr>
        <w:t>5.中小企业划型标准参考《关于印发中小企业划型标准规定的通知》（工信部联企业〔2011〕300号），</w:t>
      </w:r>
      <w:r>
        <w:rPr>
          <w:rFonts w:hint="eastAsia" w:ascii="宋体" w:hAnsi="宋体" w:eastAsia="宋体" w:cs="宋体"/>
          <w:b/>
          <w:sz w:val="21"/>
          <w:szCs w:val="21"/>
        </w:rPr>
        <w:t>本项目所属行业名称为：建筑业</w:t>
      </w:r>
    </w:p>
    <w:p w14:paraId="4CE95E0F">
      <w:pPr>
        <w:spacing w:line="360" w:lineRule="auto"/>
        <w:ind w:firstLine="482" w:firstLineChars="200"/>
        <w:jc w:val="center"/>
        <w:rPr>
          <w:rFonts w:hint="eastAsia" w:ascii="宋体" w:hAnsi="宋体" w:eastAsia="宋体" w:cs="宋体"/>
          <w:b/>
          <w:sz w:val="24"/>
          <w:szCs w:val="24"/>
        </w:rPr>
      </w:pPr>
    </w:p>
    <w:p w14:paraId="5C25687A">
      <w:pPr>
        <w:spacing w:line="360" w:lineRule="auto"/>
        <w:ind w:firstLine="482" w:firstLineChars="200"/>
        <w:jc w:val="center"/>
        <w:outlineLvl w:val="1"/>
        <w:rPr>
          <w:rFonts w:hint="eastAsia" w:ascii="宋体" w:hAnsi="宋体" w:eastAsia="宋体" w:cs="宋体"/>
          <w:b/>
          <w:bCs/>
          <w:sz w:val="24"/>
          <w:szCs w:val="24"/>
        </w:rPr>
      </w:pPr>
      <w:bookmarkStart w:id="61" w:name="_Toc25030"/>
      <w:r>
        <w:rPr>
          <w:rFonts w:hint="eastAsia" w:ascii="宋体" w:hAnsi="宋体" w:eastAsia="宋体" w:cs="宋体"/>
          <w:b/>
          <w:sz w:val="24"/>
          <w:szCs w:val="24"/>
        </w:rPr>
        <w:t>采购项目技术规格、参数及要求</w:t>
      </w:r>
      <w:bookmarkEnd w:id="61"/>
    </w:p>
    <w:p w14:paraId="1BE5094A">
      <w:pPr>
        <w:spacing w:line="360" w:lineRule="auto"/>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一、项目名称：</w:t>
      </w:r>
      <w:r>
        <w:rPr>
          <w:rFonts w:hint="eastAsia" w:ascii="宋体" w:hAnsi="宋体" w:eastAsia="宋体" w:cs="宋体"/>
          <w:b w:val="0"/>
          <w:bCs w:val="0"/>
          <w:sz w:val="24"/>
          <w:szCs w:val="24"/>
          <w:lang w:eastAsia="zh-CN"/>
        </w:rPr>
        <w:t>藤县中等专业学校校舍维修工程-1号学生宿舍楼维修项目</w:t>
      </w:r>
    </w:p>
    <w:p w14:paraId="03028177">
      <w:pPr>
        <w:pStyle w:val="18"/>
        <w:spacing w:line="360" w:lineRule="auto"/>
        <w:ind w:firstLine="482" w:firstLineChars="200"/>
        <w:rPr>
          <w:rFonts w:hint="eastAsia" w:ascii="宋体" w:hAnsi="宋体" w:eastAsia="宋体" w:cs="宋体"/>
          <w:bCs/>
          <w:sz w:val="24"/>
          <w:szCs w:val="24"/>
        </w:rPr>
      </w:pPr>
      <w:r>
        <w:rPr>
          <w:rFonts w:hint="eastAsia" w:ascii="宋体" w:hAnsi="宋体" w:eastAsia="宋体" w:cs="宋体"/>
          <w:b/>
          <w:bCs/>
          <w:sz w:val="24"/>
          <w:szCs w:val="24"/>
        </w:rPr>
        <w:t>二、项目编号：</w:t>
      </w:r>
      <w:r>
        <w:rPr>
          <w:rFonts w:hint="eastAsia" w:ascii="宋体" w:hAnsi="宋体" w:eastAsia="宋体" w:cs="宋体"/>
          <w:i w:val="0"/>
          <w:iCs w:val="0"/>
          <w:caps w:val="0"/>
          <w:color w:val="232323"/>
          <w:spacing w:val="0"/>
          <w:sz w:val="24"/>
          <w:szCs w:val="24"/>
          <w:shd w:val="clear" w:fill="FFFFFF"/>
        </w:rPr>
        <w:t>WZZC2026-C2-220068-GXSY</w:t>
      </w:r>
      <w:r>
        <w:rPr>
          <w:rFonts w:hint="eastAsia" w:ascii="宋体" w:hAnsi="宋体" w:eastAsia="宋体" w:cs="宋体"/>
          <w:bCs/>
          <w:sz w:val="24"/>
          <w:szCs w:val="24"/>
          <w:lang w:eastAsia="zh-CN"/>
        </w:rPr>
        <w:t xml:space="preserve"> </w:t>
      </w:r>
    </w:p>
    <w:p w14:paraId="53437D0A">
      <w:pPr>
        <w:keepNext w:val="0"/>
        <w:keepLines w:val="0"/>
        <w:widowControl/>
        <w:suppressLineNumbers w:val="0"/>
        <w:spacing w:line="360" w:lineRule="auto"/>
        <w:ind w:firstLine="482" w:firstLineChars="200"/>
        <w:jc w:val="left"/>
        <w:rPr>
          <w:rFonts w:hint="eastAsia" w:ascii="宋体" w:hAnsi="宋体" w:eastAsia="宋体" w:cs="宋体"/>
          <w:sz w:val="24"/>
          <w:szCs w:val="24"/>
        </w:rPr>
      </w:pPr>
      <w:r>
        <w:rPr>
          <w:rFonts w:hint="eastAsia" w:ascii="宋体" w:hAnsi="宋体" w:eastAsia="宋体" w:cs="宋体"/>
          <w:b/>
          <w:sz w:val="24"/>
          <w:szCs w:val="24"/>
          <w:lang w:val="en-US" w:eastAsia="zh-CN"/>
        </w:rPr>
        <w:t>三</w:t>
      </w:r>
      <w:r>
        <w:rPr>
          <w:rFonts w:hint="eastAsia" w:ascii="宋体" w:hAnsi="宋体" w:eastAsia="宋体" w:cs="宋体"/>
          <w:b/>
          <w:sz w:val="24"/>
          <w:szCs w:val="24"/>
        </w:rPr>
        <w:t>、</w:t>
      </w:r>
      <w:r>
        <w:rPr>
          <w:rFonts w:hint="eastAsia" w:ascii="宋体" w:hAnsi="宋体" w:eastAsia="宋体" w:cs="宋体"/>
          <w:b/>
          <w:bCs/>
          <w:sz w:val="24"/>
          <w:szCs w:val="24"/>
        </w:rPr>
        <w:t>资金来源：</w:t>
      </w:r>
      <w:r>
        <w:rPr>
          <w:rFonts w:hint="eastAsia" w:ascii="宋体" w:hAnsi="宋体" w:eastAsia="宋体" w:cs="宋体"/>
          <w:color w:val="000000"/>
          <w:kern w:val="0"/>
          <w:sz w:val="24"/>
          <w:szCs w:val="24"/>
          <w:lang w:val="en-US" w:eastAsia="zh-CN" w:bidi="ar"/>
        </w:rPr>
        <w:t>提前下达2026年自治区现代职业教育发展专项资金</w:t>
      </w:r>
    </w:p>
    <w:p w14:paraId="64EC1650">
      <w:pPr>
        <w:adjustRightInd w:val="0"/>
        <w:snapToGrid w:val="0"/>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lang w:eastAsia="zh-CN"/>
        </w:rPr>
        <w:t>四</w:t>
      </w:r>
      <w:r>
        <w:rPr>
          <w:rFonts w:hint="eastAsia" w:ascii="宋体" w:hAnsi="宋体" w:eastAsia="宋体" w:cs="宋体"/>
          <w:b/>
          <w:sz w:val="24"/>
          <w:szCs w:val="24"/>
        </w:rPr>
        <w:t>、采购内容：</w:t>
      </w:r>
    </w:p>
    <w:tbl>
      <w:tblPr>
        <w:tblStyle w:val="32"/>
        <w:tblW w:w="877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2333"/>
        <w:gridCol w:w="1090"/>
        <w:gridCol w:w="4693"/>
      </w:tblGrid>
      <w:tr w14:paraId="3219B1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658" w:type="dxa"/>
            <w:tcBorders>
              <w:top w:val="single" w:color="auto" w:sz="4" w:space="0"/>
              <w:left w:val="single" w:color="auto" w:sz="4" w:space="0"/>
              <w:bottom w:val="single" w:color="auto" w:sz="4" w:space="0"/>
              <w:right w:val="single" w:color="auto" w:sz="4" w:space="0"/>
            </w:tcBorders>
            <w:noWrap w:val="0"/>
            <w:vAlign w:val="center"/>
          </w:tcPr>
          <w:p w14:paraId="412BB4F1">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序号</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4520C35C">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标的名称</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3640161E">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数量及单位</w:t>
            </w:r>
          </w:p>
        </w:tc>
        <w:tc>
          <w:tcPr>
            <w:tcW w:w="4693" w:type="dxa"/>
            <w:tcBorders>
              <w:top w:val="single" w:color="auto" w:sz="4" w:space="0"/>
              <w:left w:val="single" w:color="auto" w:sz="4" w:space="0"/>
              <w:bottom w:val="single" w:color="auto" w:sz="4" w:space="0"/>
              <w:right w:val="single" w:color="auto" w:sz="4" w:space="0"/>
            </w:tcBorders>
            <w:noWrap w:val="0"/>
            <w:vAlign w:val="center"/>
          </w:tcPr>
          <w:p w14:paraId="380C11A7">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简要技术需求</w:t>
            </w:r>
          </w:p>
        </w:tc>
      </w:tr>
      <w:tr w14:paraId="5B6093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58" w:type="dxa"/>
            <w:tcBorders>
              <w:top w:val="single" w:color="auto" w:sz="4" w:space="0"/>
              <w:left w:val="single" w:color="auto" w:sz="4" w:space="0"/>
              <w:bottom w:val="single" w:color="auto" w:sz="4" w:space="0"/>
              <w:right w:val="single" w:color="auto" w:sz="4" w:space="0"/>
            </w:tcBorders>
            <w:noWrap w:val="0"/>
            <w:vAlign w:val="center"/>
          </w:tcPr>
          <w:p w14:paraId="5FF47B41">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01</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2CB6FDDF">
            <w:pPr>
              <w:spacing w:line="36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藤县中等专业学校校舍维修工程-1号学生宿舍楼维修项目</w:t>
            </w:r>
          </w:p>
          <w:p w14:paraId="52392A71">
            <w:pPr>
              <w:spacing w:line="360" w:lineRule="auto"/>
              <w:jc w:val="center"/>
              <w:rPr>
                <w:rFonts w:hint="eastAsia" w:ascii="宋体" w:hAnsi="宋体" w:eastAsia="宋体" w:cs="宋体"/>
                <w:sz w:val="24"/>
                <w:szCs w:val="24"/>
              </w:rPr>
            </w:pPr>
          </w:p>
        </w:tc>
        <w:tc>
          <w:tcPr>
            <w:tcW w:w="1090" w:type="dxa"/>
            <w:tcBorders>
              <w:top w:val="single" w:color="auto" w:sz="4" w:space="0"/>
              <w:left w:val="single" w:color="auto" w:sz="4" w:space="0"/>
              <w:bottom w:val="single" w:color="auto" w:sz="4" w:space="0"/>
              <w:right w:val="single" w:color="auto" w:sz="4" w:space="0"/>
            </w:tcBorders>
            <w:noWrap w:val="0"/>
            <w:vAlign w:val="center"/>
          </w:tcPr>
          <w:p w14:paraId="08DB86D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1项</w:t>
            </w:r>
          </w:p>
        </w:tc>
        <w:tc>
          <w:tcPr>
            <w:tcW w:w="4693" w:type="dxa"/>
            <w:tcBorders>
              <w:top w:val="single" w:color="auto" w:sz="4" w:space="0"/>
              <w:left w:val="single" w:color="auto" w:sz="4" w:space="0"/>
              <w:bottom w:val="single" w:color="auto" w:sz="4" w:space="0"/>
              <w:right w:val="single" w:color="auto" w:sz="4" w:space="0"/>
            </w:tcBorders>
            <w:noWrap w:val="0"/>
            <w:vAlign w:val="center"/>
          </w:tcPr>
          <w:p w14:paraId="7CDEB5A5">
            <w:pPr>
              <w:widowControl/>
              <w:spacing w:line="360" w:lineRule="auto"/>
              <w:rPr>
                <w:rFonts w:hint="eastAsia" w:ascii="宋体" w:hAnsi="宋体" w:eastAsia="宋体" w:cs="宋体"/>
                <w:sz w:val="24"/>
                <w:szCs w:val="24"/>
              </w:rPr>
            </w:pPr>
            <w:bookmarkStart w:id="62" w:name="_Toc7808"/>
            <w:bookmarkStart w:id="63" w:name="_Toc24471"/>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eastAsia="宋体" w:cs="宋体"/>
                <w:sz w:val="24"/>
                <w:szCs w:val="24"/>
                <w:lang w:eastAsia="zh-CN"/>
              </w:rPr>
              <w:t>施工</w:t>
            </w:r>
            <w:r>
              <w:rPr>
                <w:rFonts w:hint="eastAsia" w:ascii="宋体" w:hAnsi="宋体" w:eastAsia="宋体" w:cs="宋体"/>
                <w:sz w:val="24"/>
                <w:szCs w:val="24"/>
              </w:rPr>
              <w:t>内容</w:t>
            </w:r>
            <w:bookmarkEnd w:id="62"/>
            <w:bookmarkEnd w:id="63"/>
          </w:p>
          <w:p w14:paraId="6E99C644">
            <w:pPr>
              <w:spacing w:line="360" w:lineRule="auto"/>
              <w:jc w:val="left"/>
              <w:rPr>
                <w:rFonts w:hint="eastAsia" w:ascii="宋体" w:hAnsi="宋体" w:eastAsia="宋体" w:cs="宋体"/>
                <w:color w:val="auto"/>
                <w:sz w:val="24"/>
                <w:szCs w:val="24"/>
              </w:rPr>
            </w:pPr>
            <w:bookmarkStart w:id="64" w:name="_Toc17679"/>
            <w:bookmarkStart w:id="65" w:name="_Toc7567"/>
            <w:r>
              <w:rPr>
                <w:rFonts w:hint="eastAsia" w:ascii="宋体" w:hAnsi="宋体" w:eastAsia="宋体" w:cs="宋体"/>
                <w:sz w:val="24"/>
                <w:szCs w:val="24"/>
                <w:lang w:eastAsia="zh-CN"/>
              </w:rPr>
              <w:t>对藤县中等专业学校的</w:t>
            </w:r>
            <w:r>
              <w:rPr>
                <w:rFonts w:hint="eastAsia" w:ascii="宋体" w:hAnsi="宋体" w:eastAsia="宋体" w:cs="宋体"/>
                <w:sz w:val="24"/>
                <w:szCs w:val="24"/>
              </w:rPr>
              <w:t>1号学生宿舍楼内部</w:t>
            </w:r>
            <w:r>
              <w:rPr>
                <w:rFonts w:hint="eastAsia" w:ascii="宋体" w:hAnsi="宋体" w:eastAsia="宋体" w:cs="宋体"/>
                <w:sz w:val="24"/>
                <w:szCs w:val="24"/>
                <w:lang w:eastAsia="zh-CN"/>
              </w:rPr>
              <w:t>进行</w:t>
            </w:r>
            <w:r>
              <w:rPr>
                <w:rFonts w:hint="eastAsia" w:ascii="宋体" w:hAnsi="宋体" w:eastAsia="宋体" w:cs="宋体"/>
                <w:sz w:val="24"/>
                <w:szCs w:val="24"/>
              </w:rPr>
              <w:t>维修，涉</w:t>
            </w:r>
            <w:r>
              <w:rPr>
                <w:rFonts w:hint="eastAsia" w:ascii="宋体" w:hAnsi="宋体" w:eastAsia="宋体" w:cs="宋体"/>
                <w:color w:val="auto"/>
                <w:sz w:val="24"/>
                <w:szCs w:val="24"/>
              </w:rPr>
              <w:t>及面积约3670平方米</w:t>
            </w:r>
            <w:r>
              <w:rPr>
                <w:rStyle w:val="100"/>
                <w:rFonts w:hint="eastAsia" w:ascii="宋体" w:hAnsi="宋体" w:eastAsia="宋体" w:cs="宋体"/>
                <w:color w:val="auto"/>
                <w:sz w:val="24"/>
                <w:szCs w:val="24"/>
              </w:rPr>
              <w:t>。</w:t>
            </w:r>
            <w:r>
              <w:rPr>
                <w:rFonts w:hint="eastAsia" w:ascii="宋体" w:hAnsi="宋体" w:eastAsia="宋体" w:cs="宋体"/>
                <w:color w:val="auto"/>
                <w:sz w:val="24"/>
                <w:szCs w:val="24"/>
              </w:rPr>
              <w:t>施工内容包括：</w:t>
            </w:r>
            <w:bookmarkEnd w:id="64"/>
            <w:bookmarkEnd w:id="65"/>
            <w:bookmarkStart w:id="66" w:name="_Toc25066"/>
            <w:bookmarkStart w:id="67" w:name="_Toc4577"/>
            <w:r>
              <w:rPr>
                <w:rFonts w:hint="eastAsia" w:ascii="宋体" w:hAnsi="宋体" w:eastAsia="宋体" w:cs="宋体"/>
                <w:color w:val="auto"/>
                <w:sz w:val="24"/>
                <w:szCs w:val="24"/>
                <w:lang w:eastAsia="zh-CN"/>
              </w:rPr>
              <w:t>楼地面贴砖，墙面抹灰、括腻子、刮漆，天棚抹灰、括腻子、刮漆，金属门、栏杆油漆，外墙砖面清洗，水电安装，拆除工程等。</w:t>
            </w:r>
            <w:r>
              <w:rPr>
                <w:rFonts w:hint="eastAsia" w:ascii="宋体" w:hAnsi="宋体" w:eastAsia="宋体" w:cs="宋体"/>
                <w:color w:val="auto"/>
                <w:sz w:val="24"/>
                <w:szCs w:val="24"/>
              </w:rPr>
              <w:t>具体的施工内容及工程量详见本项目的</w:t>
            </w:r>
            <w:r>
              <w:rPr>
                <w:rFonts w:hint="eastAsia" w:ascii="宋体" w:hAnsi="宋体" w:eastAsia="宋体" w:cs="宋体"/>
                <w:color w:val="auto"/>
                <w:sz w:val="24"/>
                <w:szCs w:val="24"/>
                <w:lang w:eastAsia="zh-CN"/>
              </w:rPr>
              <w:t>发标</w:t>
            </w:r>
            <w:r>
              <w:rPr>
                <w:rFonts w:hint="eastAsia" w:ascii="宋体" w:hAnsi="宋体" w:eastAsia="宋体" w:cs="宋体"/>
                <w:color w:val="auto"/>
                <w:sz w:val="24"/>
                <w:szCs w:val="24"/>
              </w:rPr>
              <w:t>施工图设计及工程量清单。</w:t>
            </w:r>
          </w:p>
          <w:p w14:paraId="0AC50448">
            <w:pPr>
              <w:widowControl/>
              <w:spacing w:line="360" w:lineRule="auto"/>
              <w:rPr>
                <w:rFonts w:hint="eastAsia" w:ascii="宋体" w:hAnsi="宋体" w:eastAsia="宋体" w:cs="宋体"/>
                <w:color w:val="auto"/>
                <w:sz w:val="24"/>
                <w:szCs w:val="24"/>
              </w:rPr>
            </w:pPr>
            <w:r>
              <w:rPr>
                <w:rFonts w:hint="eastAsia" w:ascii="宋体" w:hAnsi="宋体" w:eastAsia="宋体" w:cs="宋体"/>
                <w:sz w:val="21"/>
                <w:szCs w:val="21"/>
              </w:rPr>
              <w:t>▲</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施工</w:t>
            </w:r>
            <w:r>
              <w:rPr>
                <w:rFonts w:hint="eastAsia" w:ascii="宋体" w:hAnsi="宋体" w:eastAsia="宋体" w:cs="宋体"/>
                <w:color w:val="auto"/>
                <w:sz w:val="24"/>
                <w:szCs w:val="24"/>
              </w:rPr>
              <w:t>要求</w:t>
            </w:r>
            <w:bookmarkEnd w:id="66"/>
            <w:bookmarkEnd w:id="67"/>
          </w:p>
          <w:p w14:paraId="248AFDD6">
            <w:pPr>
              <w:keepNext w:val="0"/>
              <w:keepLines w:val="0"/>
              <w:widowControl/>
              <w:suppressLineNumbers w:val="0"/>
              <w:spacing w:line="360" w:lineRule="auto"/>
              <w:jc w:val="left"/>
              <w:rPr>
                <w:rFonts w:hint="eastAsia" w:ascii="宋体" w:hAnsi="宋体" w:eastAsia="宋体" w:cs="宋体"/>
                <w:color w:val="auto"/>
                <w:sz w:val="24"/>
                <w:szCs w:val="24"/>
                <w:lang w:eastAsia="zh-CN"/>
              </w:rPr>
            </w:pPr>
            <w:bookmarkStart w:id="68" w:name="_Toc32294"/>
            <w:bookmarkStart w:id="69" w:name="_Toc8369"/>
            <w:r>
              <w:rPr>
                <w:rFonts w:hint="eastAsia" w:ascii="宋体" w:hAnsi="宋体" w:eastAsia="宋体" w:cs="宋体"/>
                <w:color w:val="auto"/>
                <w:kern w:val="0"/>
                <w:sz w:val="24"/>
                <w:szCs w:val="24"/>
                <w:lang w:bidi="ar"/>
              </w:rPr>
              <w:t>按发标的图纸及工程量清单的内容施工</w:t>
            </w:r>
            <w:r>
              <w:rPr>
                <w:rFonts w:hint="eastAsia" w:ascii="宋体" w:hAnsi="宋体" w:eastAsia="宋体" w:cs="宋体"/>
                <w:color w:val="auto"/>
                <w:kern w:val="0"/>
                <w:sz w:val="24"/>
                <w:szCs w:val="24"/>
                <w:lang w:eastAsia="zh-CN" w:bidi="ar"/>
              </w:rPr>
              <w:t>。</w:t>
            </w:r>
            <w:r>
              <w:rPr>
                <w:rFonts w:hint="eastAsia" w:ascii="宋体" w:hAnsi="宋体" w:eastAsia="宋体" w:cs="宋体"/>
                <w:color w:val="auto"/>
                <w:kern w:val="0"/>
                <w:sz w:val="24"/>
                <w:szCs w:val="24"/>
                <w:lang w:val="en-US" w:eastAsia="zh-CN" w:bidi="ar"/>
              </w:rPr>
              <w:t>施工</w:t>
            </w:r>
            <w:bookmarkEnd w:id="68"/>
            <w:bookmarkEnd w:id="69"/>
            <w:r>
              <w:rPr>
                <w:rFonts w:hint="eastAsia" w:ascii="宋体" w:hAnsi="宋体" w:eastAsia="宋体" w:cs="宋体"/>
                <w:color w:val="auto"/>
                <w:kern w:val="0"/>
                <w:sz w:val="24"/>
                <w:szCs w:val="24"/>
                <w:lang w:val="en-US" w:eastAsia="zh-CN" w:bidi="ar"/>
              </w:rPr>
              <w:t>须</w:t>
            </w:r>
            <w:r>
              <w:rPr>
                <w:rFonts w:hint="eastAsia" w:ascii="宋体" w:hAnsi="宋体" w:eastAsia="宋体" w:cs="宋体"/>
                <w:color w:val="auto"/>
                <w:kern w:val="0"/>
                <w:sz w:val="24"/>
                <w:szCs w:val="24"/>
                <w:lang w:eastAsia="zh-CN" w:bidi="ar"/>
              </w:rPr>
              <w:t>满足建筑装饰装修工程、</w:t>
            </w:r>
            <w:r>
              <w:rPr>
                <w:rFonts w:hint="eastAsia" w:ascii="宋体" w:hAnsi="宋体" w:eastAsia="宋体" w:cs="宋体"/>
                <w:color w:val="auto"/>
                <w:sz w:val="24"/>
                <w:szCs w:val="24"/>
                <w:lang w:eastAsia="zh-CN"/>
              </w:rPr>
              <w:t>建筑电气、建筑给排水等</w:t>
            </w:r>
            <w:r>
              <w:rPr>
                <w:rFonts w:hint="eastAsia" w:ascii="宋体" w:hAnsi="宋体" w:eastAsia="宋体" w:cs="宋体"/>
                <w:color w:val="auto"/>
                <w:kern w:val="0"/>
                <w:sz w:val="24"/>
                <w:szCs w:val="24"/>
                <w:lang w:eastAsia="zh-CN" w:bidi="ar"/>
              </w:rPr>
              <w:t>施工质量验收规范及</w:t>
            </w:r>
            <w:r>
              <w:rPr>
                <w:rFonts w:hint="eastAsia" w:ascii="宋体" w:hAnsi="宋体" w:eastAsia="宋体" w:cs="宋体"/>
                <w:color w:val="auto"/>
                <w:sz w:val="24"/>
                <w:szCs w:val="24"/>
                <w:lang w:eastAsia="zh-CN"/>
              </w:rPr>
              <w:t>国家现行与本项目相应的其它规范或标准的要求。凡与施工有关而设计图纸又未说明之处参见图家、地方标准图集或与设计单位协商解决。</w:t>
            </w:r>
          </w:p>
          <w:p w14:paraId="65163547">
            <w:pPr>
              <w:spacing w:line="360" w:lineRule="auto"/>
              <w:rPr>
                <w:rFonts w:hint="eastAsia" w:ascii="宋体" w:hAnsi="宋体" w:eastAsia="宋体" w:cs="宋体"/>
                <w:color w:val="auto"/>
                <w:sz w:val="24"/>
                <w:szCs w:val="24"/>
                <w:lang w:eastAsia="zh-CN"/>
              </w:rPr>
            </w:pPr>
            <w:r>
              <w:rPr>
                <w:rFonts w:hint="eastAsia" w:ascii="宋体" w:hAnsi="宋体" w:eastAsia="宋体" w:cs="宋体"/>
                <w:sz w:val="21"/>
                <w:szCs w:val="21"/>
              </w:rPr>
              <w:t>▲</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）质量要求</w:t>
            </w:r>
          </w:p>
          <w:p w14:paraId="6BBBBB1B">
            <w:pPr>
              <w:keepNext w:val="0"/>
              <w:keepLines w:val="0"/>
              <w:widowControl/>
              <w:suppressLineNumbers w:val="0"/>
              <w:spacing w:line="360" w:lineRule="auto"/>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达到</w:t>
            </w:r>
            <w:r>
              <w:rPr>
                <w:rFonts w:hint="eastAsia" w:ascii="宋体" w:hAnsi="宋体" w:eastAsia="宋体" w:cs="宋体"/>
                <w:color w:val="auto"/>
                <w:sz w:val="24"/>
                <w:szCs w:val="24"/>
                <w:lang w:eastAsia="zh-CN"/>
              </w:rPr>
              <w:t>国家现行与本项目相应的施工验收</w:t>
            </w:r>
            <w:r>
              <w:rPr>
                <w:rFonts w:hint="eastAsia" w:ascii="宋体" w:hAnsi="宋体" w:eastAsia="宋体" w:cs="宋体"/>
                <w:color w:val="auto"/>
                <w:sz w:val="24"/>
                <w:szCs w:val="24"/>
              </w:rPr>
              <w:t>规范合格</w:t>
            </w:r>
            <w:r>
              <w:rPr>
                <w:rFonts w:hint="eastAsia" w:ascii="宋体" w:hAnsi="宋体" w:eastAsia="宋体" w:cs="宋体"/>
                <w:color w:val="auto"/>
                <w:sz w:val="24"/>
                <w:szCs w:val="24"/>
                <w:lang w:eastAsia="zh-CN"/>
              </w:rPr>
              <w:t>等级</w:t>
            </w:r>
            <w:r>
              <w:rPr>
                <w:rFonts w:hint="eastAsia" w:ascii="宋体" w:hAnsi="宋体" w:eastAsia="宋体" w:cs="宋体"/>
                <w:color w:val="auto"/>
                <w:sz w:val="24"/>
                <w:szCs w:val="24"/>
              </w:rPr>
              <w:t>标准</w:t>
            </w:r>
            <w:r>
              <w:rPr>
                <w:rFonts w:hint="eastAsia" w:ascii="宋体" w:hAnsi="宋体" w:eastAsia="宋体" w:cs="宋体"/>
                <w:color w:val="auto"/>
                <w:kern w:val="0"/>
                <w:sz w:val="24"/>
                <w:szCs w:val="24"/>
                <w:lang w:val="en-US" w:eastAsia="zh-CN" w:bidi="ar"/>
              </w:rPr>
              <w:t>。</w:t>
            </w:r>
          </w:p>
        </w:tc>
      </w:tr>
    </w:tbl>
    <w:p w14:paraId="45C49290">
      <w:pPr>
        <w:pStyle w:val="13"/>
        <w:spacing w:line="360" w:lineRule="auto"/>
        <w:ind w:firstLine="482" w:firstLineChars="200"/>
        <w:rPr>
          <w:rFonts w:hint="eastAsia" w:ascii="宋体" w:hAnsi="宋体" w:eastAsia="宋体" w:cs="宋体"/>
          <w:b/>
          <w:bCs/>
          <w:sz w:val="24"/>
          <w:szCs w:val="24"/>
        </w:rPr>
      </w:pPr>
    </w:p>
    <w:p w14:paraId="4B1EEFC5">
      <w:pPr>
        <w:pStyle w:val="13"/>
        <w:spacing w:line="360" w:lineRule="auto"/>
        <w:ind w:firstLine="420" w:firstLineChars="200"/>
        <w:rPr>
          <w:rFonts w:hint="eastAsia" w:ascii="宋体" w:hAnsi="宋体" w:eastAsia="宋体" w:cs="宋体"/>
          <w:b/>
          <w:bCs/>
          <w:sz w:val="24"/>
          <w:szCs w:val="24"/>
          <w:lang w:eastAsia="zh-CN"/>
        </w:rPr>
      </w:pPr>
      <w:r>
        <w:rPr>
          <w:rFonts w:hint="eastAsia" w:ascii="宋体" w:hAnsi="宋体" w:eastAsia="宋体" w:cs="宋体"/>
          <w:sz w:val="21"/>
          <w:szCs w:val="21"/>
        </w:rPr>
        <w:t>▲</w:t>
      </w:r>
      <w:r>
        <w:rPr>
          <w:rFonts w:hint="eastAsia" w:ascii="宋体" w:hAnsi="宋体" w:eastAsia="宋体" w:cs="宋体"/>
          <w:b/>
          <w:bCs/>
          <w:sz w:val="24"/>
          <w:szCs w:val="24"/>
          <w:lang w:eastAsia="zh-CN"/>
        </w:rPr>
        <w:t>五</w:t>
      </w:r>
      <w:r>
        <w:rPr>
          <w:rFonts w:hint="eastAsia" w:ascii="宋体" w:hAnsi="宋体" w:eastAsia="宋体" w:cs="宋体"/>
          <w:b/>
          <w:bCs/>
          <w:sz w:val="24"/>
          <w:szCs w:val="24"/>
        </w:rPr>
        <w:t>、</w:t>
      </w:r>
      <w:r>
        <w:rPr>
          <w:rFonts w:hint="eastAsia" w:ascii="宋体" w:hAnsi="宋体" w:eastAsia="宋体" w:cs="宋体"/>
          <w:b/>
          <w:bCs/>
          <w:sz w:val="24"/>
          <w:szCs w:val="24"/>
          <w:lang w:eastAsia="zh-CN"/>
        </w:rPr>
        <w:t>商务要求</w:t>
      </w:r>
    </w:p>
    <w:p w14:paraId="73CB19D5">
      <w:pPr>
        <w:pStyle w:val="13"/>
        <w:spacing w:line="360" w:lineRule="auto"/>
        <w:ind w:firstLine="482" w:firstLineChars="200"/>
        <w:rPr>
          <w:rFonts w:hint="eastAsia" w:ascii="宋体" w:hAnsi="宋体" w:eastAsia="宋体" w:cs="宋体"/>
          <w:sz w:val="24"/>
          <w:szCs w:val="24"/>
          <w:lang w:eastAsia="zh-CN"/>
        </w:rPr>
      </w:pPr>
      <w:r>
        <w:rPr>
          <w:rFonts w:hint="eastAsia" w:ascii="宋体" w:hAnsi="宋体" w:eastAsia="宋体" w:cs="宋体"/>
          <w:b/>
          <w:sz w:val="24"/>
          <w:szCs w:val="24"/>
          <w:lang w:val="en-US" w:eastAsia="zh-CN"/>
        </w:rPr>
        <w:t>1、</w:t>
      </w:r>
      <w:r>
        <w:rPr>
          <w:rFonts w:hint="eastAsia" w:ascii="宋体" w:hAnsi="宋体" w:eastAsia="宋体" w:cs="宋体"/>
          <w:b/>
          <w:sz w:val="24"/>
          <w:szCs w:val="24"/>
        </w:rPr>
        <w:t>项目地点：</w:t>
      </w:r>
      <w:r>
        <w:rPr>
          <w:rFonts w:hint="eastAsia" w:ascii="宋体" w:hAnsi="宋体" w:eastAsia="宋体" w:cs="宋体"/>
          <w:b w:val="0"/>
          <w:bCs w:val="0"/>
          <w:sz w:val="24"/>
          <w:szCs w:val="24"/>
          <w:lang w:eastAsia="zh-CN"/>
        </w:rPr>
        <w:t>藤县中等专业学校校园内</w:t>
      </w:r>
      <w:r>
        <w:rPr>
          <w:rFonts w:hint="eastAsia" w:ascii="宋体" w:hAnsi="宋体" w:eastAsia="宋体" w:cs="宋体"/>
          <w:bCs/>
          <w:kern w:val="0"/>
          <w:sz w:val="24"/>
          <w:szCs w:val="24"/>
          <w:lang w:eastAsia="zh-CN"/>
        </w:rPr>
        <w:t>。</w:t>
      </w:r>
    </w:p>
    <w:p w14:paraId="3F5AEBCA">
      <w:pPr>
        <w:pStyle w:val="18"/>
        <w:spacing w:line="360" w:lineRule="auto"/>
        <w:ind w:firstLine="482" w:firstLineChars="200"/>
        <w:rPr>
          <w:rFonts w:hint="eastAsia" w:ascii="宋体" w:hAnsi="宋体" w:eastAsia="宋体" w:cs="宋体"/>
          <w:sz w:val="24"/>
          <w:szCs w:val="24"/>
          <w:lang w:val="en-US" w:eastAsia="zh-CN"/>
        </w:rPr>
      </w:pPr>
      <w:r>
        <w:rPr>
          <w:rFonts w:hint="eastAsia" w:ascii="宋体" w:hAnsi="宋体" w:eastAsia="宋体" w:cs="宋体"/>
          <w:b/>
          <w:sz w:val="24"/>
          <w:szCs w:val="24"/>
          <w:lang w:val="en-US" w:eastAsia="zh-CN"/>
        </w:rPr>
        <w:t>2</w:t>
      </w:r>
      <w:r>
        <w:rPr>
          <w:rFonts w:hint="eastAsia" w:ascii="宋体" w:hAnsi="宋体" w:eastAsia="宋体" w:cs="宋体"/>
          <w:b/>
          <w:sz w:val="24"/>
          <w:szCs w:val="24"/>
        </w:rPr>
        <w:t>、</w:t>
      </w:r>
      <w:r>
        <w:rPr>
          <w:rFonts w:hint="eastAsia" w:ascii="宋体" w:hAnsi="宋体" w:eastAsia="宋体" w:cs="宋体"/>
          <w:b/>
          <w:bCs/>
          <w:sz w:val="24"/>
          <w:szCs w:val="24"/>
        </w:rPr>
        <w:t>质</w:t>
      </w:r>
      <w:r>
        <w:rPr>
          <w:rFonts w:hint="eastAsia" w:ascii="宋体" w:hAnsi="宋体" w:eastAsia="宋体" w:cs="宋体"/>
          <w:b/>
          <w:bCs/>
          <w:sz w:val="24"/>
          <w:szCs w:val="24"/>
          <w:lang w:val="en-US" w:eastAsia="zh-CN"/>
        </w:rPr>
        <w:t>量标准</w:t>
      </w:r>
      <w:r>
        <w:rPr>
          <w:rFonts w:hint="eastAsia" w:ascii="宋体" w:hAnsi="宋体" w:eastAsia="宋体" w:cs="宋体"/>
          <w:b/>
          <w:bCs/>
          <w:sz w:val="24"/>
          <w:szCs w:val="24"/>
        </w:rPr>
        <w:t>：</w:t>
      </w:r>
      <w:r>
        <w:rPr>
          <w:rFonts w:hint="eastAsia" w:ascii="宋体" w:hAnsi="宋体" w:eastAsia="宋体" w:cs="宋体"/>
          <w:sz w:val="24"/>
          <w:szCs w:val="24"/>
          <w:lang w:val="en-US" w:eastAsia="zh-CN"/>
        </w:rPr>
        <w:t>交工验收的质量评定要求达到合格，竣工验收的质量评定要求达到合格。</w:t>
      </w:r>
    </w:p>
    <w:p w14:paraId="6B925E69">
      <w:p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验收标准：</w:t>
      </w:r>
      <w:r>
        <w:rPr>
          <w:rFonts w:hint="eastAsia" w:ascii="宋体" w:hAnsi="宋体" w:eastAsia="宋体" w:cs="宋体"/>
          <w:sz w:val="24"/>
          <w:szCs w:val="24"/>
        </w:rPr>
        <w:t>达到</w:t>
      </w:r>
      <w:r>
        <w:rPr>
          <w:rFonts w:hint="eastAsia" w:ascii="宋体" w:hAnsi="宋体" w:eastAsia="宋体" w:cs="宋体"/>
          <w:sz w:val="24"/>
          <w:szCs w:val="24"/>
          <w:lang w:eastAsia="zh-CN"/>
        </w:rPr>
        <w:t>国家现行与本项目相应的施工验收</w:t>
      </w:r>
      <w:r>
        <w:rPr>
          <w:rFonts w:hint="eastAsia" w:ascii="宋体" w:hAnsi="宋体" w:eastAsia="宋体" w:cs="宋体"/>
          <w:sz w:val="24"/>
          <w:szCs w:val="24"/>
        </w:rPr>
        <w:t>规范合格</w:t>
      </w:r>
      <w:r>
        <w:rPr>
          <w:rFonts w:hint="eastAsia" w:ascii="宋体" w:hAnsi="宋体" w:eastAsia="宋体" w:cs="宋体"/>
          <w:sz w:val="24"/>
          <w:szCs w:val="24"/>
          <w:lang w:eastAsia="zh-CN"/>
        </w:rPr>
        <w:t>等级</w:t>
      </w:r>
      <w:r>
        <w:rPr>
          <w:rFonts w:hint="eastAsia" w:ascii="宋体" w:hAnsi="宋体" w:eastAsia="宋体" w:cs="宋体"/>
          <w:sz w:val="24"/>
          <w:szCs w:val="24"/>
        </w:rPr>
        <w:t>标准。</w:t>
      </w:r>
    </w:p>
    <w:p w14:paraId="5CCDD5C4">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、合同履行期限：</w:t>
      </w:r>
      <w:r>
        <w:rPr>
          <w:rFonts w:hint="eastAsia" w:ascii="宋体" w:hAnsi="宋体" w:eastAsia="宋体" w:cs="宋体"/>
          <w:color w:val="auto"/>
          <w:sz w:val="24"/>
          <w:szCs w:val="24"/>
        </w:rPr>
        <w:t>（工期）自签订合同之日起</w:t>
      </w:r>
      <w:r>
        <w:rPr>
          <w:rFonts w:hint="eastAsia" w:ascii="宋体" w:hAnsi="宋体" w:cs="宋体"/>
          <w:color w:val="auto"/>
          <w:sz w:val="24"/>
          <w:szCs w:val="24"/>
          <w:lang w:val="en-US" w:eastAsia="zh-CN"/>
        </w:rPr>
        <w:t>28</w:t>
      </w:r>
      <w:r>
        <w:rPr>
          <w:rFonts w:hint="eastAsia" w:ascii="宋体" w:hAnsi="宋体" w:eastAsia="宋体" w:cs="宋体"/>
          <w:color w:val="auto"/>
          <w:sz w:val="24"/>
          <w:szCs w:val="24"/>
        </w:rPr>
        <w:t>日历天。</w:t>
      </w:r>
    </w:p>
    <w:p w14:paraId="092BB042">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w:t>
      </w:r>
      <w:r>
        <w:rPr>
          <w:rFonts w:hint="eastAsia" w:ascii="宋体" w:hAnsi="宋体" w:eastAsia="宋体" w:cs="宋体"/>
          <w:b/>
          <w:bCs/>
          <w:color w:val="000000"/>
          <w:sz w:val="24"/>
          <w:szCs w:val="24"/>
        </w:rPr>
        <w:t>合同价格形式</w:t>
      </w:r>
      <w:r>
        <w:rPr>
          <w:rFonts w:hint="eastAsia" w:ascii="宋体" w:hAnsi="宋体" w:eastAsia="宋体" w:cs="宋体"/>
          <w:b w:val="0"/>
          <w:bCs w:val="0"/>
          <w:color w:val="000000"/>
          <w:sz w:val="24"/>
          <w:szCs w:val="24"/>
          <w:lang w:eastAsia="zh-CN"/>
        </w:rPr>
        <w:t>：采用</w:t>
      </w:r>
      <w:r>
        <w:rPr>
          <w:rFonts w:hint="eastAsia" w:ascii="宋体" w:hAnsi="宋体" w:eastAsia="宋体" w:cs="宋体"/>
          <w:b w:val="0"/>
          <w:bCs w:val="0"/>
          <w:color w:val="000000"/>
          <w:sz w:val="24"/>
          <w:szCs w:val="24"/>
        </w:rPr>
        <w:t>单价合同</w:t>
      </w:r>
      <w:r>
        <w:rPr>
          <w:rFonts w:hint="eastAsia" w:ascii="宋体" w:hAnsi="宋体" w:eastAsia="宋体" w:cs="宋体"/>
          <w:b w:val="0"/>
          <w:bCs w:val="0"/>
          <w:color w:val="000000"/>
          <w:sz w:val="24"/>
          <w:szCs w:val="24"/>
          <w:lang w:eastAsia="zh-CN"/>
        </w:rPr>
        <w:t>。</w:t>
      </w:r>
    </w:p>
    <w:p w14:paraId="3CD18198">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6、付款方式：</w:t>
      </w:r>
      <w:r>
        <w:rPr>
          <w:rFonts w:hint="eastAsia" w:ascii="宋体" w:hAnsi="宋体" w:eastAsia="宋体" w:cs="宋体"/>
          <w:b w:val="0"/>
          <w:bCs w:val="0"/>
          <w:color w:val="000000"/>
          <w:sz w:val="24"/>
          <w:szCs w:val="24"/>
        </w:rPr>
        <w:t>工程无预付款，工程款按工程进度申请支付，工程进度款申请支付限额为已完成工程量的80%，最高支付限额为合同价的80%。因承包人原因停止施工，导致施工无法进行的，承包人承担违约责任，发包人有权解除合同。验收达到合同规定质量要求且结算经县财政或审计审定确认后申请支付至结算价款 97%，余款3%作为质量保修金，保修期自验收合格之日计起满贰年后 45 天内申请支付（无息）。工人工资与付款方式按《藤政办发【2017】 98 号文》执行。</w:t>
      </w:r>
    </w:p>
    <w:p w14:paraId="63AF68C7">
      <w:pPr>
        <w:spacing w:line="360" w:lineRule="auto"/>
        <w:ind w:firstLine="482" w:firstLineChars="200"/>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7、其它要求：</w:t>
      </w:r>
      <w:r>
        <w:rPr>
          <w:rFonts w:hint="eastAsia" w:ascii="宋体" w:hAnsi="宋体" w:eastAsia="宋体" w:cs="宋体"/>
          <w:b w:val="0"/>
          <w:bCs w:val="0"/>
          <w:sz w:val="24"/>
          <w:szCs w:val="24"/>
          <w:lang w:val="en-US" w:eastAsia="zh-CN"/>
        </w:rPr>
        <w:t>按合同的约定。</w:t>
      </w:r>
    </w:p>
    <w:p w14:paraId="636A8188">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六、</w:t>
      </w:r>
      <w:r>
        <w:rPr>
          <w:rFonts w:hint="eastAsia" w:ascii="宋体" w:hAnsi="宋体" w:eastAsia="宋体" w:cs="宋体"/>
          <w:b/>
          <w:bCs/>
          <w:sz w:val="24"/>
          <w:szCs w:val="24"/>
        </w:rPr>
        <w:t>控制价（最高限价）说明</w:t>
      </w:r>
    </w:p>
    <w:p w14:paraId="389713E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本项目采用工程量清单，不设标底，实行工程招标控制价（最高限价）。</w:t>
      </w:r>
    </w:p>
    <w:p w14:paraId="2563156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工程招标控制价（最高限</w:t>
      </w:r>
      <w:r>
        <w:rPr>
          <w:rFonts w:hint="eastAsia" w:ascii="宋体" w:hAnsi="宋体" w:eastAsia="宋体" w:cs="宋体"/>
          <w:color w:val="auto"/>
          <w:sz w:val="24"/>
          <w:szCs w:val="24"/>
        </w:rPr>
        <w:t>价）</w:t>
      </w:r>
      <w:r>
        <w:rPr>
          <w:rFonts w:hint="eastAsia" w:ascii="宋体" w:hAnsi="宋体" w:eastAsia="宋体" w:cs="宋体"/>
          <w:color w:val="auto"/>
          <w:sz w:val="24"/>
          <w:szCs w:val="24"/>
          <w:lang w:eastAsia="zh-CN"/>
        </w:rPr>
        <w:t>为</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1479706.91</w:t>
      </w:r>
      <w:r>
        <w:rPr>
          <w:rFonts w:hint="eastAsia" w:ascii="宋体" w:hAnsi="宋体" w:eastAsia="宋体" w:cs="宋体"/>
          <w:color w:val="auto"/>
          <w:sz w:val="24"/>
          <w:szCs w:val="24"/>
        </w:rPr>
        <w:t>元</w:t>
      </w:r>
    </w:p>
    <w:p w14:paraId="7DC79B3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采购代理机构在磋商公告上同时公布工程招标控制价（最高限价）。</w:t>
      </w:r>
    </w:p>
    <w:p w14:paraId="342F1FEF">
      <w:pPr>
        <w:spacing w:line="360" w:lineRule="auto"/>
        <w:ind w:firstLine="480" w:firstLineChars="200"/>
        <w:rPr>
          <w:rFonts w:hint="eastAsia" w:ascii="宋体" w:hAnsi="宋体" w:eastAsia="宋体" w:cs="宋体"/>
          <w:b/>
          <w:bCs/>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当某供应商的报价高于工程招标控制价（最高限价）时，采购人有权拒绝该供应商的报价；当所有供应商的报价均高于工程招标控制价（最高限价）时，采购人有权拒绝所有供应商的报价，并宣布此次磋商失败。</w:t>
      </w:r>
    </w:p>
    <w:p w14:paraId="285623DF">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eastAsia="zh-CN"/>
        </w:rPr>
        <w:t>六</w:t>
      </w:r>
      <w:r>
        <w:rPr>
          <w:rFonts w:hint="eastAsia" w:ascii="宋体" w:hAnsi="宋体" w:eastAsia="宋体" w:cs="宋体"/>
          <w:b/>
          <w:bCs/>
          <w:sz w:val="24"/>
          <w:szCs w:val="24"/>
        </w:rPr>
        <w:t>、工程量清单发放</w:t>
      </w:r>
    </w:p>
    <w:p w14:paraId="4DF7A94B">
      <w:pPr>
        <w:spacing w:line="360" w:lineRule="auto"/>
        <w:ind w:firstLine="480" w:firstLineChars="200"/>
        <w:rPr>
          <w:rFonts w:hint="eastAsia" w:ascii="宋体" w:hAnsi="宋体" w:eastAsia="宋体" w:cs="宋体"/>
          <w:b/>
          <w:sz w:val="24"/>
          <w:szCs w:val="24"/>
          <w:lang w:eastAsia="zh-CN"/>
        </w:rPr>
      </w:pPr>
      <w:r>
        <w:rPr>
          <w:rFonts w:hint="eastAsia" w:ascii="宋体" w:hAnsi="宋体" w:eastAsia="宋体" w:cs="宋体"/>
          <w:sz w:val="24"/>
          <w:szCs w:val="24"/>
        </w:rPr>
        <w:t>采购代理机构随采购文件向供应商提供工程量清单电子文件，供应商须按照采购代理机构提供的工程量清单</w:t>
      </w:r>
      <w:r>
        <w:rPr>
          <w:rFonts w:hint="eastAsia" w:ascii="宋体" w:hAnsi="宋体" w:eastAsia="宋体" w:cs="宋体"/>
          <w:sz w:val="24"/>
          <w:szCs w:val="24"/>
          <w:lang w:eastAsia="zh-CN"/>
        </w:rPr>
        <w:t>进行报价，详见《第五章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工程量清单》</w:t>
      </w:r>
    </w:p>
    <w:p w14:paraId="1E239866">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sz w:val="24"/>
          <w:szCs w:val="24"/>
          <w:lang w:eastAsia="zh-CN"/>
        </w:rPr>
        <w:t>七</w:t>
      </w:r>
      <w:r>
        <w:rPr>
          <w:rFonts w:hint="eastAsia" w:ascii="宋体" w:hAnsi="宋体" w:eastAsia="宋体" w:cs="宋体"/>
          <w:b/>
          <w:bCs/>
          <w:sz w:val="24"/>
          <w:szCs w:val="24"/>
        </w:rPr>
        <w:t>、施工图纸发放</w:t>
      </w:r>
    </w:p>
    <w:p w14:paraId="56528A41">
      <w:pPr>
        <w:spacing w:line="360" w:lineRule="auto"/>
        <w:ind w:firstLine="480" w:firstLineChars="200"/>
        <w:rPr>
          <w:rFonts w:hint="eastAsia" w:ascii="宋体" w:hAnsi="宋体" w:eastAsia="宋体" w:cs="宋体"/>
          <w:b/>
          <w:sz w:val="24"/>
          <w:szCs w:val="24"/>
        </w:rPr>
      </w:pPr>
      <w:r>
        <w:rPr>
          <w:rFonts w:hint="eastAsia" w:ascii="宋体" w:hAnsi="宋体" w:eastAsia="宋体" w:cs="宋体"/>
          <w:sz w:val="24"/>
          <w:szCs w:val="24"/>
        </w:rPr>
        <w:t>采购代理机构随采购文件向供应商提供施工图纸电子文件</w:t>
      </w:r>
      <w:r>
        <w:rPr>
          <w:rFonts w:hint="eastAsia" w:ascii="宋体" w:hAnsi="宋体" w:eastAsia="宋体" w:cs="宋体"/>
          <w:sz w:val="24"/>
          <w:szCs w:val="24"/>
          <w:lang w:eastAsia="zh-CN"/>
        </w:rPr>
        <w:t>，详见《</w:t>
      </w:r>
      <w:r>
        <w:rPr>
          <w:rFonts w:hint="eastAsia" w:ascii="宋体" w:hAnsi="宋体" w:eastAsia="宋体" w:cs="宋体"/>
          <w:bCs w:val="0"/>
          <w:kern w:val="2"/>
          <w:sz w:val="24"/>
          <w:szCs w:val="24"/>
        </w:rPr>
        <w:t>第六章 图纸（另册）</w:t>
      </w:r>
      <w:r>
        <w:rPr>
          <w:rFonts w:hint="eastAsia" w:ascii="宋体" w:hAnsi="宋体" w:eastAsia="宋体" w:cs="宋体"/>
          <w:bCs w:val="0"/>
          <w:kern w:val="2"/>
          <w:sz w:val="24"/>
          <w:szCs w:val="24"/>
          <w:lang w:eastAsia="zh-CN"/>
        </w:rPr>
        <w:t>》</w:t>
      </w:r>
    </w:p>
    <w:p w14:paraId="28B55528">
      <w:pPr>
        <w:spacing w:line="360" w:lineRule="auto"/>
        <w:ind w:firstLine="482" w:firstLineChars="200"/>
        <w:rPr>
          <w:rFonts w:hint="eastAsia" w:ascii="宋体" w:hAnsi="宋体" w:eastAsia="宋体" w:cs="宋体"/>
          <w:sz w:val="24"/>
          <w:szCs w:val="24"/>
        </w:rPr>
      </w:pPr>
      <w:r>
        <w:rPr>
          <w:rFonts w:hint="eastAsia" w:ascii="宋体" w:hAnsi="宋体" w:eastAsia="宋体" w:cs="宋体"/>
          <w:b/>
          <w:sz w:val="24"/>
          <w:szCs w:val="24"/>
          <w:lang w:eastAsia="zh-CN"/>
        </w:rPr>
        <w:t>八</w:t>
      </w:r>
      <w:r>
        <w:rPr>
          <w:rFonts w:hint="eastAsia" w:ascii="宋体" w:hAnsi="宋体" w:eastAsia="宋体" w:cs="宋体"/>
          <w:b/>
          <w:sz w:val="24"/>
          <w:szCs w:val="24"/>
        </w:rPr>
        <w:t>、中小企业划型标准参考《关于印发中小企业划型标准规定的通知》（工信部联企业〔2011〕300号）。本项目所属行业名称为：建筑业。</w:t>
      </w:r>
      <w:r>
        <w:rPr>
          <w:rFonts w:hint="eastAsia" w:ascii="宋体" w:hAnsi="宋体" w:eastAsia="宋体" w:cs="宋体"/>
          <w:sz w:val="24"/>
          <w:szCs w:val="24"/>
        </w:rPr>
        <w:br w:type="page"/>
      </w:r>
    </w:p>
    <w:p w14:paraId="31BBE207">
      <w:pPr>
        <w:jc w:val="left"/>
        <w:rPr>
          <w:rFonts w:hint="eastAsia" w:ascii="宋体" w:hAnsi="宋体" w:eastAsia="宋体" w:cs="宋体"/>
          <w:kern w:val="0"/>
          <w:sz w:val="24"/>
        </w:rPr>
      </w:pPr>
      <w:r>
        <w:rPr>
          <w:rFonts w:hint="eastAsia" w:ascii="宋体" w:hAnsi="宋体" w:eastAsia="宋体" w:cs="宋体"/>
          <w:kern w:val="0"/>
          <w:sz w:val="24"/>
        </w:rPr>
        <w:t>附件：</w:t>
      </w:r>
    </w:p>
    <w:p w14:paraId="7B2F8876">
      <w:pPr>
        <w:spacing w:line="528" w:lineRule="exact"/>
        <w:jc w:val="center"/>
        <w:rPr>
          <w:rFonts w:hint="eastAsia" w:ascii="宋体" w:hAnsi="宋体" w:eastAsia="宋体" w:cs="宋体"/>
          <w:sz w:val="24"/>
        </w:rPr>
      </w:pPr>
      <w:r>
        <w:rPr>
          <w:rFonts w:hint="eastAsia" w:ascii="宋体" w:hAnsi="宋体" w:eastAsia="宋体" w:cs="宋体"/>
          <w:sz w:val="24"/>
        </w:rPr>
        <w:t>中小微企业划型标准</w:t>
      </w:r>
    </w:p>
    <w:tbl>
      <w:tblPr>
        <w:tblStyle w:val="32"/>
        <w:tblW w:w="8696" w:type="dxa"/>
        <w:tblInd w:w="250" w:type="dxa"/>
        <w:tblLayout w:type="fixed"/>
        <w:tblCellMar>
          <w:top w:w="0" w:type="dxa"/>
          <w:left w:w="108" w:type="dxa"/>
          <w:bottom w:w="0" w:type="dxa"/>
          <w:right w:w="108" w:type="dxa"/>
        </w:tblCellMar>
      </w:tblPr>
      <w:tblGrid>
        <w:gridCol w:w="1985"/>
        <w:gridCol w:w="1461"/>
        <w:gridCol w:w="1200"/>
        <w:gridCol w:w="1590"/>
        <w:gridCol w:w="1575"/>
        <w:gridCol w:w="885"/>
      </w:tblGrid>
      <w:tr w14:paraId="0A3F015E">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4C8505F6">
            <w:pPr>
              <w:widowControl/>
              <w:jc w:val="left"/>
              <w:rPr>
                <w:rFonts w:hint="eastAsia" w:ascii="宋体" w:hAnsi="宋体" w:eastAsia="宋体" w:cs="宋体"/>
                <w:b/>
                <w:kern w:val="0"/>
                <w:sz w:val="24"/>
              </w:rPr>
            </w:pPr>
            <w:r>
              <w:rPr>
                <w:rFonts w:hint="eastAsia" w:ascii="宋体" w:hAnsi="宋体" w:eastAsia="宋体" w:cs="宋体"/>
                <w:b/>
                <w:kern w:val="0"/>
                <w:sz w:val="24"/>
              </w:rPr>
              <w:t>行业名称</w:t>
            </w:r>
          </w:p>
        </w:tc>
        <w:tc>
          <w:tcPr>
            <w:tcW w:w="1461" w:type="dxa"/>
            <w:tcBorders>
              <w:top w:val="single" w:color="auto" w:sz="4" w:space="0"/>
              <w:left w:val="nil"/>
              <w:bottom w:val="single" w:color="auto" w:sz="4" w:space="0"/>
              <w:right w:val="single" w:color="auto" w:sz="4" w:space="0"/>
            </w:tcBorders>
            <w:noWrap w:val="0"/>
            <w:vAlign w:val="center"/>
          </w:tcPr>
          <w:p w14:paraId="57A0102A">
            <w:pPr>
              <w:widowControl/>
              <w:jc w:val="left"/>
              <w:rPr>
                <w:rFonts w:hint="eastAsia" w:ascii="宋体" w:hAnsi="宋体" w:eastAsia="宋体" w:cs="宋体"/>
                <w:b/>
                <w:kern w:val="0"/>
                <w:sz w:val="24"/>
              </w:rPr>
            </w:pPr>
            <w:r>
              <w:rPr>
                <w:rFonts w:hint="eastAsia" w:ascii="宋体" w:hAnsi="宋体" w:eastAsia="宋体" w:cs="宋体"/>
                <w:b/>
                <w:kern w:val="0"/>
                <w:sz w:val="24"/>
              </w:rPr>
              <w:t>指标名称</w:t>
            </w:r>
          </w:p>
        </w:tc>
        <w:tc>
          <w:tcPr>
            <w:tcW w:w="1200" w:type="dxa"/>
            <w:tcBorders>
              <w:top w:val="single" w:color="auto" w:sz="4" w:space="0"/>
              <w:left w:val="nil"/>
              <w:bottom w:val="single" w:color="auto" w:sz="4" w:space="0"/>
              <w:right w:val="single" w:color="auto" w:sz="4" w:space="0"/>
            </w:tcBorders>
            <w:noWrap w:val="0"/>
            <w:vAlign w:val="center"/>
          </w:tcPr>
          <w:p w14:paraId="4BE23071">
            <w:pPr>
              <w:widowControl/>
              <w:jc w:val="left"/>
              <w:rPr>
                <w:rFonts w:hint="eastAsia" w:ascii="宋体" w:hAnsi="宋体" w:eastAsia="宋体" w:cs="宋体"/>
                <w:b/>
                <w:kern w:val="0"/>
                <w:sz w:val="24"/>
              </w:rPr>
            </w:pPr>
            <w:r>
              <w:rPr>
                <w:rFonts w:hint="eastAsia" w:ascii="宋体" w:hAnsi="宋体" w:eastAsia="宋体" w:cs="宋体"/>
                <w:b/>
                <w:kern w:val="0"/>
                <w:sz w:val="24"/>
              </w:rPr>
              <w:t>计量单位</w:t>
            </w:r>
          </w:p>
        </w:tc>
        <w:tc>
          <w:tcPr>
            <w:tcW w:w="1590" w:type="dxa"/>
            <w:tcBorders>
              <w:top w:val="single" w:color="auto" w:sz="4" w:space="0"/>
              <w:left w:val="nil"/>
              <w:bottom w:val="single" w:color="auto" w:sz="4" w:space="0"/>
              <w:right w:val="single" w:color="auto" w:sz="4" w:space="0"/>
            </w:tcBorders>
            <w:noWrap w:val="0"/>
            <w:vAlign w:val="center"/>
          </w:tcPr>
          <w:p w14:paraId="57C221CB">
            <w:pPr>
              <w:widowControl/>
              <w:jc w:val="left"/>
              <w:rPr>
                <w:rFonts w:hint="eastAsia" w:ascii="宋体" w:hAnsi="宋体" w:eastAsia="宋体" w:cs="宋体"/>
                <w:b/>
                <w:kern w:val="0"/>
                <w:sz w:val="24"/>
              </w:rPr>
            </w:pPr>
            <w:r>
              <w:rPr>
                <w:rFonts w:hint="eastAsia" w:ascii="宋体" w:hAnsi="宋体" w:eastAsia="宋体" w:cs="宋体"/>
                <w:b/>
                <w:kern w:val="0"/>
                <w:sz w:val="24"/>
              </w:rPr>
              <w:t>中型</w:t>
            </w:r>
          </w:p>
        </w:tc>
        <w:tc>
          <w:tcPr>
            <w:tcW w:w="1575" w:type="dxa"/>
            <w:tcBorders>
              <w:top w:val="single" w:color="auto" w:sz="4" w:space="0"/>
              <w:left w:val="nil"/>
              <w:bottom w:val="single" w:color="auto" w:sz="4" w:space="0"/>
              <w:right w:val="single" w:color="auto" w:sz="4" w:space="0"/>
            </w:tcBorders>
            <w:noWrap w:val="0"/>
            <w:vAlign w:val="center"/>
          </w:tcPr>
          <w:p w14:paraId="4028D229">
            <w:pPr>
              <w:widowControl/>
              <w:jc w:val="left"/>
              <w:rPr>
                <w:rFonts w:hint="eastAsia" w:ascii="宋体" w:hAnsi="宋体" w:eastAsia="宋体" w:cs="宋体"/>
                <w:b/>
                <w:kern w:val="0"/>
                <w:sz w:val="24"/>
              </w:rPr>
            </w:pPr>
            <w:r>
              <w:rPr>
                <w:rFonts w:hint="eastAsia" w:ascii="宋体" w:hAnsi="宋体" w:eastAsia="宋体" w:cs="宋体"/>
                <w:b/>
                <w:kern w:val="0"/>
                <w:sz w:val="24"/>
              </w:rPr>
              <w:t>小型</w:t>
            </w:r>
          </w:p>
        </w:tc>
        <w:tc>
          <w:tcPr>
            <w:tcW w:w="885" w:type="dxa"/>
            <w:tcBorders>
              <w:top w:val="single" w:color="auto" w:sz="4" w:space="0"/>
              <w:left w:val="nil"/>
              <w:bottom w:val="single" w:color="auto" w:sz="4" w:space="0"/>
              <w:right w:val="single" w:color="auto" w:sz="4" w:space="0"/>
            </w:tcBorders>
            <w:noWrap w:val="0"/>
            <w:vAlign w:val="center"/>
          </w:tcPr>
          <w:p w14:paraId="4B870FE1">
            <w:pPr>
              <w:widowControl/>
              <w:jc w:val="left"/>
              <w:rPr>
                <w:rFonts w:hint="eastAsia" w:ascii="宋体" w:hAnsi="宋体" w:eastAsia="宋体" w:cs="宋体"/>
                <w:b/>
                <w:kern w:val="0"/>
                <w:sz w:val="24"/>
              </w:rPr>
            </w:pPr>
            <w:r>
              <w:rPr>
                <w:rFonts w:hint="eastAsia" w:ascii="宋体" w:hAnsi="宋体" w:eastAsia="宋体" w:cs="宋体"/>
                <w:b/>
                <w:kern w:val="0"/>
                <w:sz w:val="24"/>
              </w:rPr>
              <w:t>微型</w:t>
            </w:r>
          </w:p>
        </w:tc>
      </w:tr>
      <w:tr w14:paraId="26D645E6">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59A89C85">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农、林、牧、渔</w:t>
            </w:r>
          </w:p>
        </w:tc>
        <w:tc>
          <w:tcPr>
            <w:tcW w:w="1461" w:type="dxa"/>
            <w:tcBorders>
              <w:top w:val="nil"/>
              <w:left w:val="nil"/>
              <w:bottom w:val="single" w:color="auto" w:sz="4" w:space="0"/>
              <w:right w:val="single" w:color="auto" w:sz="4" w:space="0"/>
            </w:tcBorders>
            <w:noWrap w:val="0"/>
            <w:vAlign w:val="center"/>
          </w:tcPr>
          <w:p w14:paraId="4C454E6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6735061A">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715971DD">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500≤Y＜20000</w:t>
            </w:r>
          </w:p>
        </w:tc>
        <w:tc>
          <w:tcPr>
            <w:tcW w:w="1575" w:type="dxa"/>
            <w:tcBorders>
              <w:top w:val="nil"/>
              <w:left w:val="nil"/>
              <w:bottom w:val="single" w:color="auto" w:sz="4" w:space="0"/>
              <w:right w:val="single" w:color="auto" w:sz="4" w:space="0"/>
            </w:tcBorders>
            <w:noWrap w:val="0"/>
            <w:vAlign w:val="center"/>
          </w:tcPr>
          <w:p w14:paraId="5A4D091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50≤Y＜500</w:t>
            </w:r>
          </w:p>
        </w:tc>
        <w:tc>
          <w:tcPr>
            <w:tcW w:w="885" w:type="dxa"/>
            <w:tcBorders>
              <w:top w:val="nil"/>
              <w:left w:val="nil"/>
              <w:bottom w:val="single" w:color="auto" w:sz="4" w:space="0"/>
              <w:right w:val="single" w:color="auto" w:sz="4" w:space="0"/>
            </w:tcBorders>
            <w:noWrap w:val="0"/>
            <w:vAlign w:val="center"/>
          </w:tcPr>
          <w:p w14:paraId="5C0ACCED">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Y＜50</w:t>
            </w:r>
          </w:p>
        </w:tc>
      </w:tr>
      <w:tr w14:paraId="373A783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BDE25DF">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工业</w:t>
            </w:r>
          </w:p>
        </w:tc>
        <w:tc>
          <w:tcPr>
            <w:tcW w:w="1461" w:type="dxa"/>
            <w:tcBorders>
              <w:top w:val="nil"/>
              <w:left w:val="nil"/>
              <w:bottom w:val="single" w:color="auto" w:sz="4" w:space="0"/>
              <w:right w:val="single" w:color="auto" w:sz="4" w:space="0"/>
            </w:tcBorders>
            <w:noWrap w:val="0"/>
            <w:vAlign w:val="center"/>
          </w:tcPr>
          <w:p w14:paraId="6D8D39A6">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768FF3B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101FC6EE">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300≤X＜1000</w:t>
            </w:r>
          </w:p>
        </w:tc>
        <w:tc>
          <w:tcPr>
            <w:tcW w:w="1575" w:type="dxa"/>
            <w:tcBorders>
              <w:top w:val="nil"/>
              <w:left w:val="nil"/>
              <w:bottom w:val="single" w:color="auto" w:sz="4" w:space="0"/>
              <w:right w:val="single" w:color="auto" w:sz="4" w:space="0"/>
            </w:tcBorders>
            <w:noWrap w:val="0"/>
            <w:vAlign w:val="center"/>
          </w:tcPr>
          <w:p w14:paraId="2366865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20≤X＜300</w:t>
            </w:r>
          </w:p>
        </w:tc>
        <w:tc>
          <w:tcPr>
            <w:tcW w:w="885" w:type="dxa"/>
            <w:tcBorders>
              <w:top w:val="nil"/>
              <w:left w:val="nil"/>
              <w:bottom w:val="single" w:color="auto" w:sz="4" w:space="0"/>
              <w:right w:val="single" w:color="auto" w:sz="4" w:space="0"/>
            </w:tcBorders>
            <w:noWrap w:val="0"/>
            <w:vAlign w:val="center"/>
          </w:tcPr>
          <w:p w14:paraId="6B6BC781">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X＜20</w:t>
            </w:r>
          </w:p>
        </w:tc>
      </w:tr>
      <w:tr w14:paraId="412B69E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57537F7">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223966CD">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5EDC61D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2653476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2000≤Y＜40000</w:t>
            </w:r>
          </w:p>
        </w:tc>
        <w:tc>
          <w:tcPr>
            <w:tcW w:w="1575" w:type="dxa"/>
            <w:tcBorders>
              <w:top w:val="nil"/>
              <w:left w:val="nil"/>
              <w:bottom w:val="single" w:color="auto" w:sz="4" w:space="0"/>
              <w:right w:val="single" w:color="auto" w:sz="4" w:space="0"/>
            </w:tcBorders>
            <w:noWrap w:val="0"/>
            <w:vAlign w:val="center"/>
          </w:tcPr>
          <w:p w14:paraId="030D837E">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300≤Y＜2000</w:t>
            </w:r>
          </w:p>
        </w:tc>
        <w:tc>
          <w:tcPr>
            <w:tcW w:w="885" w:type="dxa"/>
            <w:tcBorders>
              <w:top w:val="nil"/>
              <w:left w:val="nil"/>
              <w:bottom w:val="single" w:color="auto" w:sz="4" w:space="0"/>
              <w:right w:val="single" w:color="auto" w:sz="4" w:space="0"/>
            </w:tcBorders>
            <w:noWrap w:val="0"/>
            <w:vAlign w:val="center"/>
          </w:tcPr>
          <w:p w14:paraId="54F6CFF5">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Y＜300</w:t>
            </w:r>
          </w:p>
        </w:tc>
      </w:tr>
      <w:tr w14:paraId="08C7648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9F168BC">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建筑业</w:t>
            </w:r>
          </w:p>
        </w:tc>
        <w:tc>
          <w:tcPr>
            <w:tcW w:w="1461" w:type="dxa"/>
            <w:tcBorders>
              <w:top w:val="nil"/>
              <w:left w:val="nil"/>
              <w:bottom w:val="single" w:color="auto" w:sz="4" w:space="0"/>
              <w:right w:val="single" w:color="auto" w:sz="4" w:space="0"/>
            </w:tcBorders>
            <w:noWrap w:val="0"/>
            <w:vAlign w:val="center"/>
          </w:tcPr>
          <w:p w14:paraId="49FDE44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166FA97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2372226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6000≤Y＜80000</w:t>
            </w:r>
          </w:p>
        </w:tc>
        <w:tc>
          <w:tcPr>
            <w:tcW w:w="1575" w:type="dxa"/>
            <w:tcBorders>
              <w:top w:val="nil"/>
              <w:left w:val="nil"/>
              <w:bottom w:val="single" w:color="auto" w:sz="4" w:space="0"/>
              <w:right w:val="single" w:color="auto" w:sz="4" w:space="0"/>
            </w:tcBorders>
            <w:noWrap w:val="0"/>
            <w:vAlign w:val="center"/>
          </w:tcPr>
          <w:p w14:paraId="573B660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300≤Y＜6000</w:t>
            </w:r>
          </w:p>
        </w:tc>
        <w:tc>
          <w:tcPr>
            <w:tcW w:w="885" w:type="dxa"/>
            <w:tcBorders>
              <w:top w:val="nil"/>
              <w:left w:val="nil"/>
              <w:bottom w:val="single" w:color="auto" w:sz="4" w:space="0"/>
              <w:right w:val="single" w:color="auto" w:sz="4" w:space="0"/>
            </w:tcBorders>
            <w:noWrap w:val="0"/>
            <w:vAlign w:val="center"/>
          </w:tcPr>
          <w:p w14:paraId="0C445E8A">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Y＜300</w:t>
            </w:r>
          </w:p>
        </w:tc>
      </w:tr>
      <w:tr w14:paraId="7EA8884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E1FB1CB">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3A5FCDAE">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资产总额（Z）</w:t>
            </w:r>
          </w:p>
        </w:tc>
        <w:tc>
          <w:tcPr>
            <w:tcW w:w="1200" w:type="dxa"/>
            <w:tcBorders>
              <w:top w:val="nil"/>
              <w:left w:val="nil"/>
              <w:bottom w:val="single" w:color="auto" w:sz="4" w:space="0"/>
              <w:right w:val="single" w:color="auto" w:sz="4" w:space="0"/>
            </w:tcBorders>
            <w:noWrap w:val="0"/>
            <w:vAlign w:val="center"/>
          </w:tcPr>
          <w:p w14:paraId="258C2CF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09E8490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5000≤Z＜80000</w:t>
            </w:r>
          </w:p>
        </w:tc>
        <w:tc>
          <w:tcPr>
            <w:tcW w:w="1575" w:type="dxa"/>
            <w:tcBorders>
              <w:top w:val="nil"/>
              <w:left w:val="nil"/>
              <w:bottom w:val="single" w:color="auto" w:sz="4" w:space="0"/>
              <w:right w:val="single" w:color="auto" w:sz="4" w:space="0"/>
            </w:tcBorders>
            <w:noWrap w:val="0"/>
            <w:vAlign w:val="center"/>
          </w:tcPr>
          <w:p w14:paraId="43DD6E6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300≤Z＜5000</w:t>
            </w:r>
          </w:p>
        </w:tc>
        <w:tc>
          <w:tcPr>
            <w:tcW w:w="885" w:type="dxa"/>
            <w:tcBorders>
              <w:top w:val="nil"/>
              <w:left w:val="nil"/>
              <w:bottom w:val="single" w:color="auto" w:sz="4" w:space="0"/>
              <w:right w:val="single" w:color="auto" w:sz="4" w:space="0"/>
            </w:tcBorders>
            <w:noWrap w:val="0"/>
            <w:vAlign w:val="center"/>
          </w:tcPr>
          <w:p w14:paraId="342C4FA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Z＜300</w:t>
            </w:r>
          </w:p>
        </w:tc>
      </w:tr>
      <w:tr w14:paraId="2ADB660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7A3A36C">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批发业</w:t>
            </w:r>
          </w:p>
        </w:tc>
        <w:tc>
          <w:tcPr>
            <w:tcW w:w="1461" w:type="dxa"/>
            <w:tcBorders>
              <w:top w:val="nil"/>
              <w:left w:val="nil"/>
              <w:bottom w:val="single" w:color="auto" w:sz="4" w:space="0"/>
              <w:right w:val="single" w:color="auto" w:sz="4" w:space="0"/>
            </w:tcBorders>
            <w:noWrap w:val="0"/>
            <w:vAlign w:val="center"/>
          </w:tcPr>
          <w:p w14:paraId="30D4AEAE">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2831A04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7BA8DD7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20≤X＜200</w:t>
            </w:r>
          </w:p>
        </w:tc>
        <w:tc>
          <w:tcPr>
            <w:tcW w:w="1575" w:type="dxa"/>
            <w:tcBorders>
              <w:top w:val="nil"/>
              <w:left w:val="nil"/>
              <w:bottom w:val="single" w:color="auto" w:sz="4" w:space="0"/>
              <w:right w:val="single" w:color="auto" w:sz="4" w:space="0"/>
            </w:tcBorders>
            <w:noWrap w:val="0"/>
            <w:vAlign w:val="center"/>
          </w:tcPr>
          <w:p w14:paraId="5452877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5≤X＜20</w:t>
            </w:r>
          </w:p>
        </w:tc>
        <w:tc>
          <w:tcPr>
            <w:tcW w:w="885" w:type="dxa"/>
            <w:tcBorders>
              <w:top w:val="nil"/>
              <w:left w:val="nil"/>
              <w:bottom w:val="single" w:color="auto" w:sz="4" w:space="0"/>
              <w:right w:val="single" w:color="auto" w:sz="4" w:space="0"/>
            </w:tcBorders>
            <w:noWrap w:val="0"/>
            <w:vAlign w:val="center"/>
          </w:tcPr>
          <w:p w14:paraId="7D73F53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X＜5</w:t>
            </w:r>
          </w:p>
        </w:tc>
      </w:tr>
      <w:tr w14:paraId="2EB3E48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11B6801">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4448891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3E73B002">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528EB01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5000≤Y＜40000</w:t>
            </w:r>
          </w:p>
        </w:tc>
        <w:tc>
          <w:tcPr>
            <w:tcW w:w="1575" w:type="dxa"/>
            <w:tcBorders>
              <w:top w:val="nil"/>
              <w:left w:val="nil"/>
              <w:bottom w:val="single" w:color="auto" w:sz="4" w:space="0"/>
              <w:right w:val="single" w:color="auto" w:sz="4" w:space="0"/>
            </w:tcBorders>
            <w:noWrap w:val="0"/>
            <w:vAlign w:val="center"/>
          </w:tcPr>
          <w:p w14:paraId="5E29925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1000≤Y＜5000</w:t>
            </w:r>
          </w:p>
        </w:tc>
        <w:tc>
          <w:tcPr>
            <w:tcW w:w="885" w:type="dxa"/>
            <w:tcBorders>
              <w:top w:val="nil"/>
              <w:left w:val="nil"/>
              <w:bottom w:val="single" w:color="auto" w:sz="4" w:space="0"/>
              <w:right w:val="single" w:color="auto" w:sz="4" w:space="0"/>
            </w:tcBorders>
            <w:noWrap w:val="0"/>
            <w:vAlign w:val="center"/>
          </w:tcPr>
          <w:p w14:paraId="5A331D3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Y＜1000</w:t>
            </w:r>
          </w:p>
        </w:tc>
      </w:tr>
      <w:tr w14:paraId="10E129B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34C9525">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零售业</w:t>
            </w:r>
          </w:p>
        </w:tc>
        <w:tc>
          <w:tcPr>
            <w:tcW w:w="1461" w:type="dxa"/>
            <w:tcBorders>
              <w:top w:val="nil"/>
              <w:left w:val="nil"/>
              <w:bottom w:val="single" w:color="auto" w:sz="4" w:space="0"/>
              <w:right w:val="single" w:color="auto" w:sz="4" w:space="0"/>
            </w:tcBorders>
            <w:noWrap w:val="0"/>
            <w:vAlign w:val="center"/>
          </w:tcPr>
          <w:p w14:paraId="2A156C9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23AA916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51A478FD">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50≤X＜300</w:t>
            </w:r>
          </w:p>
        </w:tc>
        <w:tc>
          <w:tcPr>
            <w:tcW w:w="1575" w:type="dxa"/>
            <w:tcBorders>
              <w:top w:val="nil"/>
              <w:left w:val="nil"/>
              <w:bottom w:val="single" w:color="auto" w:sz="4" w:space="0"/>
              <w:right w:val="single" w:color="auto" w:sz="4" w:space="0"/>
            </w:tcBorders>
            <w:noWrap w:val="0"/>
            <w:vAlign w:val="center"/>
          </w:tcPr>
          <w:p w14:paraId="00F210A5">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10≤X＜50</w:t>
            </w:r>
          </w:p>
        </w:tc>
        <w:tc>
          <w:tcPr>
            <w:tcW w:w="885" w:type="dxa"/>
            <w:tcBorders>
              <w:top w:val="nil"/>
              <w:left w:val="nil"/>
              <w:bottom w:val="single" w:color="auto" w:sz="4" w:space="0"/>
              <w:right w:val="single" w:color="auto" w:sz="4" w:space="0"/>
            </w:tcBorders>
            <w:noWrap w:val="0"/>
            <w:vAlign w:val="center"/>
          </w:tcPr>
          <w:p w14:paraId="5D4DD53D">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X＜10</w:t>
            </w:r>
          </w:p>
        </w:tc>
      </w:tr>
      <w:tr w14:paraId="38BF96F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5BB6536">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198516F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4026050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4B28417D">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500≤Y＜20000</w:t>
            </w:r>
          </w:p>
        </w:tc>
        <w:tc>
          <w:tcPr>
            <w:tcW w:w="1575" w:type="dxa"/>
            <w:tcBorders>
              <w:top w:val="nil"/>
              <w:left w:val="nil"/>
              <w:bottom w:val="single" w:color="auto" w:sz="4" w:space="0"/>
              <w:right w:val="single" w:color="auto" w:sz="4" w:space="0"/>
            </w:tcBorders>
            <w:noWrap w:val="0"/>
            <w:vAlign w:val="center"/>
          </w:tcPr>
          <w:p w14:paraId="3381C4C9">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100≤Y＜500</w:t>
            </w:r>
          </w:p>
        </w:tc>
        <w:tc>
          <w:tcPr>
            <w:tcW w:w="885" w:type="dxa"/>
            <w:tcBorders>
              <w:top w:val="nil"/>
              <w:left w:val="nil"/>
              <w:bottom w:val="single" w:color="auto" w:sz="4" w:space="0"/>
              <w:right w:val="single" w:color="auto" w:sz="4" w:space="0"/>
            </w:tcBorders>
            <w:noWrap w:val="0"/>
            <w:vAlign w:val="center"/>
          </w:tcPr>
          <w:p w14:paraId="0C8CF226">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Y＜100</w:t>
            </w:r>
          </w:p>
        </w:tc>
      </w:tr>
      <w:tr w14:paraId="7E167B3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615B0A7">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交通运输业</w:t>
            </w:r>
          </w:p>
        </w:tc>
        <w:tc>
          <w:tcPr>
            <w:tcW w:w="1461" w:type="dxa"/>
            <w:tcBorders>
              <w:top w:val="nil"/>
              <w:left w:val="nil"/>
              <w:bottom w:val="single" w:color="auto" w:sz="4" w:space="0"/>
              <w:right w:val="single" w:color="auto" w:sz="4" w:space="0"/>
            </w:tcBorders>
            <w:noWrap w:val="0"/>
            <w:vAlign w:val="center"/>
          </w:tcPr>
          <w:p w14:paraId="11FE670F">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16D7CB25">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0AF82E2E">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300≤X＜1000</w:t>
            </w:r>
          </w:p>
        </w:tc>
        <w:tc>
          <w:tcPr>
            <w:tcW w:w="1575" w:type="dxa"/>
            <w:tcBorders>
              <w:top w:val="nil"/>
              <w:left w:val="nil"/>
              <w:bottom w:val="single" w:color="auto" w:sz="4" w:space="0"/>
              <w:right w:val="single" w:color="auto" w:sz="4" w:space="0"/>
            </w:tcBorders>
            <w:noWrap w:val="0"/>
            <w:vAlign w:val="center"/>
          </w:tcPr>
          <w:p w14:paraId="634DEC0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20≤X＜300</w:t>
            </w:r>
          </w:p>
        </w:tc>
        <w:tc>
          <w:tcPr>
            <w:tcW w:w="885" w:type="dxa"/>
            <w:tcBorders>
              <w:top w:val="nil"/>
              <w:left w:val="nil"/>
              <w:bottom w:val="single" w:color="auto" w:sz="4" w:space="0"/>
              <w:right w:val="single" w:color="auto" w:sz="4" w:space="0"/>
            </w:tcBorders>
            <w:noWrap w:val="0"/>
            <w:vAlign w:val="center"/>
          </w:tcPr>
          <w:p w14:paraId="1ECE599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X＜20</w:t>
            </w:r>
          </w:p>
        </w:tc>
      </w:tr>
      <w:tr w14:paraId="188044C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8218352">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44712B4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4D4DF76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2D6C1B1F">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3000≤Y＜30000</w:t>
            </w:r>
          </w:p>
        </w:tc>
        <w:tc>
          <w:tcPr>
            <w:tcW w:w="1575" w:type="dxa"/>
            <w:tcBorders>
              <w:top w:val="nil"/>
              <w:left w:val="nil"/>
              <w:bottom w:val="single" w:color="auto" w:sz="4" w:space="0"/>
              <w:right w:val="single" w:color="auto" w:sz="4" w:space="0"/>
            </w:tcBorders>
            <w:noWrap w:val="0"/>
            <w:vAlign w:val="center"/>
          </w:tcPr>
          <w:p w14:paraId="6C70CFD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200≤Y＜3000</w:t>
            </w:r>
          </w:p>
        </w:tc>
        <w:tc>
          <w:tcPr>
            <w:tcW w:w="885" w:type="dxa"/>
            <w:tcBorders>
              <w:top w:val="nil"/>
              <w:left w:val="nil"/>
              <w:bottom w:val="single" w:color="auto" w:sz="4" w:space="0"/>
              <w:right w:val="single" w:color="auto" w:sz="4" w:space="0"/>
            </w:tcBorders>
            <w:noWrap w:val="0"/>
            <w:vAlign w:val="center"/>
          </w:tcPr>
          <w:p w14:paraId="540D8D72">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Y＜200</w:t>
            </w:r>
          </w:p>
        </w:tc>
      </w:tr>
      <w:tr w14:paraId="661DE3F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51F6344">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仓储业</w:t>
            </w:r>
          </w:p>
        </w:tc>
        <w:tc>
          <w:tcPr>
            <w:tcW w:w="1461" w:type="dxa"/>
            <w:tcBorders>
              <w:top w:val="nil"/>
              <w:left w:val="nil"/>
              <w:bottom w:val="single" w:color="auto" w:sz="4" w:space="0"/>
              <w:right w:val="single" w:color="auto" w:sz="4" w:space="0"/>
            </w:tcBorders>
            <w:noWrap w:val="0"/>
            <w:vAlign w:val="center"/>
          </w:tcPr>
          <w:p w14:paraId="15F5EDE1">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7EED3BD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5975BC2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100≤X＜200</w:t>
            </w:r>
          </w:p>
        </w:tc>
        <w:tc>
          <w:tcPr>
            <w:tcW w:w="1575" w:type="dxa"/>
            <w:tcBorders>
              <w:top w:val="nil"/>
              <w:left w:val="nil"/>
              <w:bottom w:val="single" w:color="auto" w:sz="4" w:space="0"/>
              <w:right w:val="single" w:color="auto" w:sz="4" w:space="0"/>
            </w:tcBorders>
            <w:noWrap w:val="0"/>
            <w:vAlign w:val="center"/>
          </w:tcPr>
          <w:p w14:paraId="387874C9">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20≤X＜100</w:t>
            </w:r>
          </w:p>
        </w:tc>
        <w:tc>
          <w:tcPr>
            <w:tcW w:w="885" w:type="dxa"/>
            <w:tcBorders>
              <w:top w:val="nil"/>
              <w:left w:val="nil"/>
              <w:bottom w:val="single" w:color="auto" w:sz="4" w:space="0"/>
              <w:right w:val="single" w:color="auto" w:sz="4" w:space="0"/>
            </w:tcBorders>
            <w:noWrap w:val="0"/>
            <w:vAlign w:val="center"/>
          </w:tcPr>
          <w:p w14:paraId="4B1DD7B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X＜20</w:t>
            </w:r>
          </w:p>
        </w:tc>
      </w:tr>
      <w:tr w14:paraId="1BCFFF6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5C47670">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01BF760D">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1D37804D">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4EB1B24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1000≤Y＜30000</w:t>
            </w:r>
          </w:p>
        </w:tc>
        <w:tc>
          <w:tcPr>
            <w:tcW w:w="1575" w:type="dxa"/>
            <w:tcBorders>
              <w:top w:val="nil"/>
              <w:left w:val="nil"/>
              <w:bottom w:val="single" w:color="auto" w:sz="4" w:space="0"/>
              <w:right w:val="single" w:color="auto" w:sz="4" w:space="0"/>
            </w:tcBorders>
            <w:noWrap w:val="0"/>
            <w:vAlign w:val="center"/>
          </w:tcPr>
          <w:p w14:paraId="3F89FD15">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100≤Y＜1000</w:t>
            </w:r>
          </w:p>
        </w:tc>
        <w:tc>
          <w:tcPr>
            <w:tcW w:w="885" w:type="dxa"/>
            <w:tcBorders>
              <w:top w:val="nil"/>
              <w:left w:val="nil"/>
              <w:bottom w:val="single" w:color="auto" w:sz="4" w:space="0"/>
              <w:right w:val="single" w:color="auto" w:sz="4" w:space="0"/>
            </w:tcBorders>
            <w:noWrap w:val="0"/>
            <w:vAlign w:val="center"/>
          </w:tcPr>
          <w:p w14:paraId="332253FA">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Y＜100</w:t>
            </w:r>
          </w:p>
        </w:tc>
      </w:tr>
      <w:tr w14:paraId="2CBA20F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182B022">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邮政业</w:t>
            </w:r>
          </w:p>
        </w:tc>
        <w:tc>
          <w:tcPr>
            <w:tcW w:w="1461" w:type="dxa"/>
            <w:tcBorders>
              <w:top w:val="nil"/>
              <w:left w:val="nil"/>
              <w:bottom w:val="single" w:color="auto" w:sz="4" w:space="0"/>
              <w:right w:val="single" w:color="auto" w:sz="4" w:space="0"/>
            </w:tcBorders>
            <w:noWrap w:val="0"/>
            <w:vAlign w:val="center"/>
          </w:tcPr>
          <w:p w14:paraId="0CFC3B1F">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7AB815A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5EAD189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300≤X＜1000</w:t>
            </w:r>
          </w:p>
        </w:tc>
        <w:tc>
          <w:tcPr>
            <w:tcW w:w="1575" w:type="dxa"/>
            <w:tcBorders>
              <w:top w:val="nil"/>
              <w:left w:val="nil"/>
              <w:bottom w:val="single" w:color="auto" w:sz="4" w:space="0"/>
              <w:right w:val="single" w:color="auto" w:sz="4" w:space="0"/>
            </w:tcBorders>
            <w:noWrap w:val="0"/>
            <w:vAlign w:val="center"/>
          </w:tcPr>
          <w:p w14:paraId="2A4DA03E">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20≤X＜300</w:t>
            </w:r>
          </w:p>
        </w:tc>
        <w:tc>
          <w:tcPr>
            <w:tcW w:w="885" w:type="dxa"/>
            <w:tcBorders>
              <w:top w:val="nil"/>
              <w:left w:val="nil"/>
              <w:bottom w:val="single" w:color="auto" w:sz="4" w:space="0"/>
              <w:right w:val="single" w:color="auto" w:sz="4" w:space="0"/>
            </w:tcBorders>
            <w:noWrap w:val="0"/>
            <w:vAlign w:val="center"/>
          </w:tcPr>
          <w:p w14:paraId="57A3EB6A">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X＜20</w:t>
            </w:r>
          </w:p>
        </w:tc>
      </w:tr>
      <w:tr w14:paraId="4E323A8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0BBB3F3">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3F5F9796">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35C44C01">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760453B6">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2000≤Y＜30000</w:t>
            </w:r>
          </w:p>
        </w:tc>
        <w:tc>
          <w:tcPr>
            <w:tcW w:w="1575" w:type="dxa"/>
            <w:tcBorders>
              <w:top w:val="nil"/>
              <w:left w:val="nil"/>
              <w:bottom w:val="single" w:color="auto" w:sz="4" w:space="0"/>
              <w:right w:val="single" w:color="auto" w:sz="4" w:space="0"/>
            </w:tcBorders>
            <w:noWrap w:val="0"/>
            <w:vAlign w:val="center"/>
          </w:tcPr>
          <w:p w14:paraId="5C7F7B9E">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100≤Y＜2000</w:t>
            </w:r>
          </w:p>
        </w:tc>
        <w:tc>
          <w:tcPr>
            <w:tcW w:w="885" w:type="dxa"/>
            <w:tcBorders>
              <w:top w:val="nil"/>
              <w:left w:val="nil"/>
              <w:bottom w:val="single" w:color="auto" w:sz="4" w:space="0"/>
              <w:right w:val="single" w:color="auto" w:sz="4" w:space="0"/>
            </w:tcBorders>
            <w:noWrap w:val="0"/>
            <w:vAlign w:val="center"/>
          </w:tcPr>
          <w:p w14:paraId="734BC3C1">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Y＜100</w:t>
            </w:r>
          </w:p>
        </w:tc>
      </w:tr>
      <w:tr w14:paraId="6E70E97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29523EF">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住宿业</w:t>
            </w:r>
          </w:p>
        </w:tc>
        <w:tc>
          <w:tcPr>
            <w:tcW w:w="1461" w:type="dxa"/>
            <w:tcBorders>
              <w:top w:val="nil"/>
              <w:left w:val="nil"/>
              <w:bottom w:val="single" w:color="auto" w:sz="4" w:space="0"/>
              <w:right w:val="single" w:color="auto" w:sz="4" w:space="0"/>
            </w:tcBorders>
            <w:noWrap w:val="0"/>
            <w:vAlign w:val="center"/>
          </w:tcPr>
          <w:p w14:paraId="0CD51CA6">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2FD70D6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18FB5F95">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100≤X＜300</w:t>
            </w:r>
          </w:p>
        </w:tc>
        <w:tc>
          <w:tcPr>
            <w:tcW w:w="1575" w:type="dxa"/>
            <w:tcBorders>
              <w:top w:val="nil"/>
              <w:left w:val="nil"/>
              <w:bottom w:val="single" w:color="auto" w:sz="4" w:space="0"/>
              <w:right w:val="single" w:color="auto" w:sz="4" w:space="0"/>
            </w:tcBorders>
            <w:noWrap w:val="0"/>
            <w:vAlign w:val="center"/>
          </w:tcPr>
          <w:p w14:paraId="1EE200A1">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10≤X＜100</w:t>
            </w:r>
          </w:p>
        </w:tc>
        <w:tc>
          <w:tcPr>
            <w:tcW w:w="885" w:type="dxa"/>
            <w:tcBorders>
              <w:top w:val="nil"/>
              <w:left w:val="nil"/>
              <w:bottom w:val="single" w:color="auto" w:sz="4" w:space="0"/>
              <w:right w:val="single" w:color="auto" w:sz="4" w:space="0"/>
            </w:tcBorders>
            <w:noWrap w:val="0"/>
            <w:vAlign w:val="center"/>
          </w:tcPr>
          <w:p w14:paraId="483CEC0E">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X＜10</w:t>
            </w:r>
          </w:p>
        </w:tc>
      </w:tr>
      <w:tr w14:paraId="4D55CB2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2350947">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0980EB9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2ADE06A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2A1B5B9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2000≤Y＜10000</w:t>
            </w:r>
          </w:p>
        </w:tc>
        <w:tc>
          <w:tcPr>
            <w:tcW w:w="1575" w:type="dxa"/>
            <w:tcBorders>
              <w:top w:val="nil"/>
              <w:left w:val="nil"/>
              <w:bottom w:val="single" w:color="auto" w:sz="4" w:space="0"/>
              <w:right w:val="single" w:color="auto" w:sz="4" w:space="0"/>
            </w:tcBorders>
            <w:noWrap w:val="0"/>
            <w:vAlign w:val="center"/>
          </w:tcPr>
          <w:p w14:paraId="5DA8FB8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100≤Y＜2000</w:t>
            </w:r>
          </w:p>
        </w:tc>
        <w:tc>
          <w:tcPr>
            <w:tcW w:w="885" w:type="dxa"/>
            <w:tcBorders>
              <w:top w:val="nil"/>
              <w:left w:val="nil"/>
              <w:bottom w:val="single" w:color="auto" w:sz="4" w:space="0"/>
              <w:right w:val="single" w:color="auto" w:sz="4" w:space="0"/>
            </w:tcBorders>
            <w:noWrap w:val="0"/>
            <w:vAlign w:val="center"/>
          </w:tcPr>
          <w:p w14:paraId="72798321">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Y＜100</w:t>
            </w:r>
          </w:p>
        </w:tc>
      </w:tr>
      <w:tr w14:paraId="4A2485A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73FD8D6">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餐饮业</w:t>
            </w:r>
          </w:p>
        </w:tc>
        <w:tc>
          <w:tcPr>
            <w:tcW w:w="1461" w:type="dxa"/>
            <w:tcBorders>
              <w:top w:val="nil"/>
              <w:left w:val="nil"/>
              <w:bottom w:val="single" w:color="auto" w:sz="4" w:space="0"/>
              <w:right w:val="single" w:color="auto" w:sz="4" w:space="0"/>
            </w:tcBorders>
            <w:noWrap w:val="0"/>
            <w:vAlign w:val="center"/>
          </w:tcPr>
          <w:p w14:paraId="3A1AC66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434323FE">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3B4CF6FE">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100≤X＜300</w:t>
            </w:r>
          </w:p>
        </w:tc>
        <w:tc>
          <w:tcPr>
            <w:tcW w:w="1575" w:type="dxa"/>
            <w:tcBorders>
              <w:top w:val="nil"/>
              <w:left w:val="nil"/>
              <w:bottom w:val="single" w:color="auto" w:sz="4" w:space="0"/>
              <w:right w:val="single" w:color="auto" w:sz="4" w:space="0"/>
            </w:tcBorders>
            <w:noWrap w:val="0"/>
            <w:vAlign w:val="center"/>
          </w:tcPr>
          <w:p w14:paraId="1B711C8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10≤X＜100</w:t>
            </w:r>
          </w:p>
        </w:tc>
        <w:tc>
          <w:tcPr>
            <w:tcW w:w="885" w:type="dxa"/>
            <w:tcBorders>
              <w:top w:val="nil"/>
              <w:left w:val="nil"/>
              <w:bottom w:val="single" w:color="auto" w:sz="4" w:space="0"/>
              <w:right w:val="single" w:color="auto" w:sz="4" w:space="0"/>
            </w:tcBorders>
            <w:noWrap w:val="0"/>
            <w:vAlign w:val="center"/>
          </w:tcPr>
          <w:p w14:paraId="2F55F3B1">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X＜10</w:t>
            </w:r>
          </w:p>
        </w:tc>
      </w:tr>
      <w:tr w14:paraId="01B52E2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E5F55C2">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27CD83B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5302785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25F1C33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2000≤Y＜10000</w:t>
            </w:r>
          </w:p>
        </w:tc>
        <w:tc>
          <w:tcPr>
            <w:tcW w:w="1575" w:type="dxa"/>
            <w:tcBorders>
              <w:top w:val="nil"/>
              <w:left w:val="nil"/>
              <w:bottom w:val="single" w:color="auto" w:sz="4" w:space="0"/>
              <w:right w:val="single" w:color="auto" w:sz="4" w:space="0"/>
            </w:tcBorders>
            <w:noWrap w:val="0"/>
            <w:vAlign w:val="center"/>
          </w:tcPr>
          <w:p w14:paraId="28CCC60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100≤Y＜2000</w:t>
            </w:r>
          </w:p>
        </w:tc>
        <w:tc>
          <w:tcPr>
            <w:tcW w:w="885" w:type="dxa"/>
            <w:tcBorders>
              <w:top w:val="nil"/>
              <w:left w:val="nil"/>
              <w:bottom w:val="single" w:color="auto" w:sz="4" w:space="0"/>
              <w:right w:val="single" w:color="auto" w:sz="4" w:space="0"/>
            </w:tcBorders>
            <w:noWrap w:val="0"/>
            <w:vAlign w:val="center"/>
          </w:tcPr>
          <w:p w14:paraId="39E595F5">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Y＜100</w:t>
            </w:r>
          </w:p>
        </w:tc>
      </w:tr>
      <w:tr w14:paraId="1B5DD70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EC2BB39">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信息传输业</w:t>
            </w:r>
          </w:p>
        </w:tc>
        <w:tc>
          <w:tcPr>
            <w:tcW w:w="1461" w:type="dxa"/>
            <w:tcBorders>
              <w:top w:val="nil"/>
              <w:left w:val="nil"/>
              <w:bottom w:val="single" w:color="auto" w:sz="4" w:space="0"/>
              <w:right w:val="single" w:color="auto" w:sz="4" w:space="0"/>
            </w:tcBorders>
            <w:noWrap w:val="0"/>
            <w:vAlign w:val="center"/>
          </w:tcPr>
          <w:p w14:paraId="5574DCC9">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48F6E7F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7A80BA9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100≤X＜2000</w:t>
            </w:r>
          </w:p>
        </w:tc>
        <w:tc>
          <w:tcPr>
            <w:tcW w:w="1575" w:type="dxa"/>
            <w:tcBorders>
              <w:top w:val="nil"/>
              <w:left w:val="nil"/>
              <w:bottom w:val="single" w:color="auto" w:sz="4" w:space="0"/>
              <w:right w:val="single" w:color="auto" w:sz="4" w:space="0"/>
            </w:tcBorders>
            <w:noWrap w:val="0"/>
            <w:vAlign w:val="center"/>
          </w:tcPr>
          <w:p w14:paraId="551E504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10≤X＜100</w:t>
            </w:r>
          </w:p>
        </w:tc>
        <w:tc>
          <w:tcPr>
            <w:tcW w:w="885" w:type="dxa"/>
            <w:tcBorders>
              <w:top w:val="nil"/>
              <w:left w:val="nil"/>
              <w:bottom w:val="single" w:color="auto" w:sz="4" w:space="0"/>
              <w:right w:val="single" w:color="auto" w:sz="4" w:space="0"/>
            </w:tcBorders>
            <w:noWrap w:val="0"/>
            <w:vAlign w:val="center"/>
          </w:tcPr>
          <w:p w14:paraId="2F5C04A9">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X＜10</w:t>
            </w:r>
          </w:p>
        </w:tc>
      </w:tr>
      <w:tr w14:paraId="04571F1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D36C5C5">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72DDBD22">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75B3D3B9">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75AD508D">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1000≤Y＜100000</w:t>
            </w:r>
          </w:p>
        </w:tc>
        <w:tc>
          <w:tcPr>
            <w:tcW w:w="1575" w:type="dxa"/>
            <w:tcBorders>
              <w:top w:val="nil"/>
              <w:left w:val="nil"/>
              <w:bottom w:val="single" w:color="auto" w:sz="4" w:space="0"/>
              <w:right w:val="single" w:color="auto" w:sz="4" w:space="0"/>
            </w:tcBorders>
            <w:noWrap w:val="0"/>
            <w:vAlign w:val="center"/>
          </w:tcPr>
          <w:p w14:paraId="6CB8ED5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100≤Y＜1000</w:t>
            </w:r>
          </w:p>
        </w:tc>
        <w:tc>
          <w:tcPr>
            <w:tcW w:w="885" w:type="dxa"/>
            <w:tcBorders>
              <w:top w:val="nil"/>
              <w:left w:val="nil"/>
              <w:bottom w:val="single" w:color="auto" w:sz="4" w:space="0"/>
              <w:right w:val="single" w:color="auto" w:sz="4" w:space="0"/>
            </w:tcBorders>
            <w:noWrap w:val="0"/>
            <w:vAlign w:val="center"/>
          </w:tcPr>
          <w:p w14:paraId="526D02C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Y＜100</w:t>
            </w:r>
          </w:p>
        </w:tc>
      </w:tr>
      <w:tr w14:paraId="3474830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9AE30D7">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软件和信息技术服务业</w:t>
            </w:r>
          </w:p>
        </w:tc>
        <w:tc>
          <w:tcPr>
            <w:tcW w:w="1461" w:type="dxa"/>
            <w:tcBorders>
              <w:top w:val="nil"/>
              <w:left w:val="nil"/>
              <w:bottom w:val="single" w:color="auto" w:sz="4" w:space="0"/>
              <w:right w:val="single" w:color="auto" w:sz="4" w:space="0"/>
            </w:tcBorders>
            <w:noWrap w:val="0"/>
            <w:vAlign w:val="center"/>
          </w:tcPr>
          <w:p w14:paraId="366E7C55">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1E71BF8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39433311">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100≤X＜300</w:t>
            </w:r>
          </w:p>
        </w:tc>
        <w:tc>
          <w:tcPr>
            <w:tcW w:w="1575" w:type="dxa"/>
            <w:tcBorders>
              <w:top w:val="nil"/>
              <w:left w:val="nil"/>
              <w:bottom w:val="single" w:color="auto" w:sz="4" w:space="0"/>
              <w:right w:val="single" w:color="auto" w:sz="4" w:space="0"/>
            </w:tcBorders>
            <w:noWrap w:val="0"/>
            <w:vAlign w:val="center"/>
          </w:tcPr>
          <w:p w14:paraId="0D64A48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10≤X＜100</w:t>
            </w:r>
          </w:p>
        </w:tc>
        <w:tc>
          <w:tcPr>
            <w:tcW w:w="885" w:type="dxa"/>
            <w:tcBorders>
              <w:top w:val="nil"/>
              <w:left w:val="nil"/>
              <w:bottom w:val="single" w:color="auto" w:sz="4" w:space="0"/>
              <w:right w:val="single" w:color="auto" w:sz="4" w:space="0"/>
            </w:tcBorders>
            <w:noWrap w:val="0"/>
            <w:vAlign w:val="center"/>
          </w:tcPr>
          <w:p w14:paraId="50D2EBE6">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X＜10</w:t>
            </w:r>
          </w:p>
        </w:tc>
      </w:tr>
      <w:tr w14:paraId="03335DE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9B3A72F">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1A98817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08E69866">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5A96AB76">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1000≤Y＜10000</w:t>
            </w:r>
          </w:p>
        </w:tc>
        <w:tc>
          <w:tcPr>
            <w:tcW w:w="1575" w:type="dxa"/>
            <w:tcBorders>
              <w:top w:val="nil"/>
              <w:left w:val="nil"/>
              <w:bottom w:val="single" w:color="auto" w:sz="4" w:space="0"/>
              <w:right w:val="single" w:color="auto" w:sz="4" w:space="0"/>
            </w:tcBorders>
            <w:noWrap w:val="0"/>
            <w:vAlign w:val="center"/>
          </w:tcPr>
          <w:p w14:paraId="2A3C481F">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50≤Y＜1000</w:t>
            </w:r>
          </w:p>
        </w:tc>
        <w:tc>
          <w:tcPr>
            <w:tcW w:w="885" w:type="dxa"/>
            <w:tcBorders>
              <w:top w:val="nil"/>
              <w:left w:val="nil"/>
              <w:bottom w:val="single" w:color="auto" w:sz="4" w:space="0"/>
              <w:right w:val="single" w:color="auto" w:sz="4" w:space="0"/>
            </w:tcBorders>
            <w:noWrap w:val="0"/>
            <w:vAlign w:val="center"/>
          </w:tcPr>
          <w:p w14:paraId="50F174C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Y＜50</w:t>
            </w:r>
          </w:p>
        </w:tc>
      </w:tr>
      <w:tr w14:paraId="56FD468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78FF034">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房地产开发经营</w:t>
            </w:r>
          </w:p>
        </w:tc>
        <w:tc>
          <w:tcPr>
            <w:tcW w:w="1461" w:type="dxa"/>
            <w:tcBorders>
              <w:top w:val="nil"/>
              <w:left w:val="nil"/>
              <w:bottom w:val="single" w:color="auto" w:sz="4" w:space="0"/>
              <w:right w:val="single" w:color="auto" w:sz="4" w:space="0"/>
            </w:tcBorders>
            <w:noWrap w:val="0"/>
            <w:vAlign w:val="center"/>
          </w:tcPr>
          <w:p w14:paraId="401E840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144972C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31B8B499">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1000≤Y＜200000</w:t>
            </w:r>
          </w:p>
        </w:tc>
        <w:tc>
          <w:tcPr>
            <w:tcW w:w="1575" w:type="dxa"/>
            <w:tcBorders>
              <w:top w:val="nil"/>
              <w:left w:val="nil"/>
              <w:bottom w:val="single" w:color="auto" w:sz="4" w:space="0"/>
              <w:right w:val="single" w:color="auto" w:sz="4" w:space="0"/>
            </w:tcBorders>
            <w:noWrap w:val="0"/>
            <w:vAlign w:val="center"/>
          </w:tcPr>
          <w:p w14:paraId="33328DD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100≤X＜1000</w:t>
            </w:r>
          </w:p>
        </w:tc>
        <w:tc>
          <w:tcPr>
            <w:tcW w:w="885" w:type="dxa"/>
            <w:tcBorders>
              <w:top w:val="nil"/>
              <w:left w:val="nil"/>
              <w:bottom w:val="single" w:color="auto" w:sz="4" w:space="0"/>
              <w:right w:val="single" w:color="auto" w:sz="4" w:space="0"/>
            </w:tcBorders>
            <w:noWrap w:val="0"/>
            <w:vAlign w:val="center"/>
          </w:tcPr>
          <w:p w14:paraId="65163C8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X＜100</w:t>
            </w:r>
          </w:p>
        </w:tc>
      </w:tr>
      <w:tr w14:paraId="1335CD3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DF343BE">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73D9245D">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资产总额（Z）</w:t>
            </w:r>
          </w:p>
        </w:tc>
        <w:tc>
          <w:tcPr>
            <w:tcW w:w="1200" w:type="dxa"/>
            <w:tcBorders>
              <w:top w:val="nil"/>
              <w:left w:val="nil"/>
              <w:bottom w:val="single" w:color="auto" w:sz="4" w:space="0"/>
              <w:right w:val="single" w:color="auto" w:sz="4" w:space="0"/>
            </w:tcBorders>
            <w:noWrap w:val="0"/>
            <w:vAlign w:val="center"/>
          </w:tcPr>
          <w:p w14:paraId="62BADD3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10E275E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5000≤Z＜10000</w:t>
            </w:r>
          </w:p>
        </w:tc>
        <w:tc>
          <w:tcPr>
            <w:tcW w:w="1575" w:type="dxa"/>
            <w:tcBorders>
              <w:top w:val="nil"/>
              <w:left w:val="nil"/>
              <w:bottom w:val="single" w:color="auto" w:sz="4" w:space="0"/>
              <w:right w:val="single" w:color="auto" w:sz="4" w:space="0"/>
            </w:tcBorders>
            <w:noWrap w:val="0"/>
            <w:vAlign w:val="center"/>
          </w:tcPr>
          <w:p w14:paraId="70F57632">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2000≤Y＜5000</w:t>
            </w:r>
          </w:p>
        </w:tc>
        <w:tc>
          <w:tcPr>
            <w:tcW w:w="885" w:type="dxa"/>
            <w:tcBorders>
              <w:top w:val="nil"/>
              <w:left w:val="nil"/>
              <w:bottom w:val="single" w:color="auto" w:sz="4" w:space="0"/>
              <w:right w:val="single" w:color="auto" w:sz="4" w:space="0"/>
            </w:tcBorders>
            <w:noWrap w:val="0"/>
            <w:vAlign w:val="center"/>
          </w:tcPr>
          <w:p w14:paraId="0DC1734C">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Y＜2000</w:t>
            </w:r>
          </w:p>
        </w:tc>
      </w:tr>
      <w:tr w14:paraId="23F6F28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DB58929">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物业管理</w:t>
            </w:r>
          </w:p>
        </w:tc>
        <w:tc>
          <w:tcPr>
            <w:tcW w:w="1461" w:type="dxa"/>
            <w:tcBorders>
              <w:top w:val="nil"/>
              <w:left w:val="nil"/>
              <w:bottom w:val="single" w:color="auto" w:sz="4" w:space="0"/>
              <w:right w:val="single" w:color="auto" w:sz="4" w:space="0"/>
            </w:tcBorders>
            <w:noWrap w:val="0"/>
            <w:vAlign w:val="center"/>
          </w:tcPr>
          <w:p w14:paraId="4BA1837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7046964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4883AE6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300≤X＜1000</w:t>
            </w:r>
          </w:p>
        </w:tc>
        <w:tc>
          <w:tcPr>
            <w:tcW w:w="1575" w:type="dxa"/>
            <w:tcBorders>
              <w:top w:val="nil"/>
              <w:left w:val="nil"/>
              <w:bottom w:val="single" w:color="auto" w:sz="4" w:space="0"/>
              <w:right w:val="single" w:color="auto" w:sz="4" w:space="0"/>
            </w:tcBorders>
            <w:noWrap w:val="0"/>
            <w:vAlign w:val="center"/>
          </w:tcPr>
          <w:p w14:paraId="2DCA344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100≤X＜300</w:t>
            </w:r>
          </w:p>
        </w:tc>
        <w:tc>
          <w:tcPr>
            <w:tcW w:w="885" w:type="dxa"/>
            <w:tcBorders>
              <w:top w:val="nil"/>
              <w:left w:val="nil"/>
              <w:bottom w:val="single" w:color="auto" w:sz="4" w:space="0"/>
              <w:right w:val="single" w:color="auto" w:sz="4" w:space="0"/>
            </w:tcBorders>
            <w:noWrap w:val="0"/>
            <w:vAlign w:val="center"/>
          </w:tcPr>
          <w:p w14:paraId="3A8FD6D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X＜100</w:t>
            </w:r>
          </w:p>
        </w:tc>
      </w:tr>
      <w:tr w14:paraId="4A82F7A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8D91573">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4F6ADA5A">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营业收入（Y）</w:t>
            </w:r>
          </w:p>
        </w:tc>
        <w:tc>
          <w:tcPr>
            <w:tcW w:w="1200" w:type="dxa"/>
            <w:tcBorders>
              <w:top w:val="nil"/>
              <w:left w:val="nil"/>
              <w:bottom w:val="single" w:color="auto" w:sz="4" w:space="0"/>
              <w:right w:val="single" w:color="auto" w:sz="4" w:space="0"/>
            </w:tcBorders>
            <w:noWrap w:val="0"/>
            <w:vAlign w:val="center"/>
          </w:tcPr>
          <w:p w14:paraId="2C1C61C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11A2D3B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1000≤Y＜5000</w:t>
            </w:r>
          </w:p>
        </w:tc>
        <w:tc>
          <w:tcPr>
            <w:tcW w:w="1575" w:type="dxa"/>
            <w:tcBorders>
              <w:top w:val="nil"/>
              <w:left w:val="nil"/>
              <w:bottom w:val="single" w:color="auto" w:sz="4" w:space="0"/>
              <w:right w:val="single" w:color="auto" w:sz="4" w:space="0"/>
            </w:tcBorders>
            <w:noWrap w:val="0"/>
            <w:vAlign w:val="center"/>
          </w:tcPr>
          <w:p w14:paraId="65C83F6F">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500≤Y＜1000</w:t>
            </w:r>
          </w:p>
        </w:tc>
        <w:tc>
          <w:tcPr>
            <w:tcW w:w="885" w:type="dxa"/>
            <w:tcBorders>
              <w:top w:val="nil"/>
              <w:left w:val="nil"/>
              <w:bottom w:val="single" w:color="auto" w:sz="4" w:space="0"/>
              <w:right w:val="single" w:color="auto" w:sz="4" w:space="0"/>
            </w:tcBorders>
            <w:noWrap w:val="0"/>
            <w:vAlign w:val="center"/>
          </w:tcPr>
          <w:p w14:paraId="7BEDCE4F">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Y＜500</w:t>
            </w:r>
          </w:p>
        </w:tc>
      </w:tr>
      <w:tr w14:paraId="23964E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FE27DBD">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租赁和商务服务业</w:t>
            </w:r>
          </w:p>
        </w:tc>
        <w:tc>
          <w:tcPr>
            <w:tcW w:w="1461" w:type="dxa"/>
            <w:tcBorders>
              <w:top w:val="nil"/>
              <w:left w:val="nil"/>
              <w:bottom w:val="single" w:color="auto" w:sz="4" w:space="0"/>
              <w:right w:val="single" w:color="auto" w:sz="4" w:space="0"/>
            </w:tcBorders>
            <w:noWrap w:val="0"/>
            <w:vAlign w:val="center"/>
          </w:tcPr>
          <w:p w14:paraId="2591AFE4">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38BA752A">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00B4716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100≤X＜300</w:t>
            </w:r>
          </w:p>
        </w:tc>
        <w:tc>
          <w:tcPr>
            <w:tcW w:w="1575" w:type="dxa"/>
            <w:tcBorders>
              <w:top w:val="nil"/>
              <w:left w:val="nil"/>
              <w:bottom w:val="single" w:color="auto" w:sz="4" w:space="0"/>
              <w:right w:val="single" w:color="auto" w:sz="4" w:space="0"/>
            </w:tcBorders>
            <w:noWrap w:val="0"/>
            <w:vAlign w:val="center"/>
          </w:tcPr>
          <w:p w14:paraId="75777BF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10≤X＜100</w:t>
            </w:r>
          </w:p>
        </w:tc>
        <w:tc>
          <w:tcPr>
            <w:tcW w:w="885" w:type="dxa"/>
            <w:tcBorders>
              <w:top w:val="nil"/>
              <w:left w:val="nil"/>
              <w:bottom w:val="single" w:color="auto" w:sz="4" w:space="0"/>
              <w:right w:val="single" w:color="auto" w:sz="4" w:space="0"/>
            </w:tcBorders>
            <w:noWrap w:val="0"/>
            <w:vAlign w:val="center"/>
          </w:tcPr>
          <w:p w14:paraId="619064A9">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X＜10</w:t>
            </w:r>
          </w:p>
        </w:tc>
      </w:tr>
      <w:tr w14:paraId="03BB944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D6BE3D9">
            <w:pPr>
              <w:widowControl/>
              <w:jc w:val="left"/>
              <w:rPr>
                <w:rFonts w:hint="eastAsia" w:ascii="宋体" w:hAnsi="宋体" w:eastAsia="宋体" w:cs="宋体"/>
                <w:b/>
                <w:bCs/>
                <w:kern w:val="0"/>
                <w:sz w:val="18"/>
                <w:szCs w:val="18"/>
              </w:rPr>
            </w:pPr>
          </w:p>
        </w:tc>
        <w:tc>
          <w:tcPr>
            <w:tcW w:w="1461" w:type="dxa"/>
            <w:tcBorders>
              <w:top w:val="nil"/>
              <w:left w:val="nil"/>
              <w:bottom w:val="single" w:color="auto" w:sz="4" w:space="0"/>
              <w:right w:val="single" w:color="auto" w:sz="4" w:space="0"/>
            </w:tcBorders>
            <w:noWrap w:val="0"/>
            <w:vAlign w:val="center"/>
          </w:tcPr>
          <w:p w14:paraId="511E5E41">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资产总额（Z）</w:t>
            </w:r>
          </w:p>
        </w:tc>
        <w:tc>
          <w:tcPr>
            <w:tcW w:w="1200" w:type="dxa"/>
            <w:tcBorders>
              <w:top w:val="nil"/>
              <w:left w:val="nil"/>
              <w:bottom w:val="single" w:color="auto" w:sz="4" w:space="0"/>
              <w:right w:val="single" w:color="auto" w:sz="4" w:space="0"/>
            </w:tcBorders>
            <w:noWrap w:val="0"/>
            <w:vAlign w:val="center"/>
          </w:tcPr>
          <w:p w14:paraId="1332DA5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590" w:type="dxa"/>
            <w:tcBorders>
              <w:top w:val="nil"/>
              <w:left w:val="nil"/>
              <w:bottom w:val="single" w:color="auto" w:sz="4" w:space="0"/>
              <w:right w:val="single" w:color="auto" w:sz="4" w:space="0"/>
            </w:tcBorders>
            <w:noWrap w:val="0"/>
            <w:vAlign w:val="center"/>
          </w:tcPr>
          <w:p w14:paraId="72786A0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8000≤Z＜120000</w:t>
            </w:r>
          </w:p>
        </w:tc>
        <w:tc>
          <w:tcPr>
            <w:tcW w:w="1575" w:type="dxa"/>
            <w:tcBorders>
              <w:top w:val="nil"/>
              <w:left w:val="nil"/>
              <w:bottom w:val="single" w:color="auto" w:sz="4" w:space="0"/>
              <w:right w:val="single" w:color="auto" w:sz="4" w:space="0"/>
            </w:tcBorders>
            <w:noWrap w:val="0"/>
            <w:vAlign w:val="center"/>
          </w:tcPr>
          <w:p w14:paraId="03E1E6E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100≤Z＜8000</w:t>
            </w:r>
          </w:p>
        </w:tc>
        <w:tc>
          <w:tcPr>
            <w:tcW w:w="885" w:type="dxa"/>
            <w:tcBorders>
              <w:top w:val="nil"/>
              <w:left w:val="nil"/>
              <w:bottom w:val="single" w:color="auto" w:sz="4" w:space="0"/>
              <w:right w:val="single" w:color="auto" w:sz="4" w:space="0"/>
            </w:tcBorders>
            <w:noWrap w:val="0"/>
            <w:vAlign w:val="center"/>
          </w:tcPr>
          <w:p w14:paraId="10D93C1B">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Y＜100</w:t>
            </w:r>
          </w:p>
        </w:tc>
      </w:tr>
      <w:tr w14:paraId="3A4F4542">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1D8D4F0E">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其他未列明行业</w:t>
            </w:r>
          </w:p>
        </w:tc>
        <w:tc>
          <w:tcPr>
            <w:tcW w:w="1461" w:type="dxa"/>
            <w:tcBorders>
              <w:top w:val="nil"/>
              <w:left w:val="nil"/>
              <w:bottom w:val="single" w:color="auto" w:sz="4" w:space="0"/>
              <w:right w:val="single" w:color="auto" w:sz="4" w:space="0"/>
            </w:tcBorders>
            <w:noWrap w:val="0"/>
            <w:vAlign w:val="center"/>
          </w:tcPr>
          <w:p w14:paraId="4979F64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从业人员（X）</w:t>
            </w:r>
          </w:p>
        </w:tc>
        <w:tc>
          <w:tcPr>
            <w:tcW w:w="1200" w:type="dxa"/>
            <w:tcBorders>
              <w:top w:val="nil"/>
              <w:left w:val="nil"/>
              <w:bottom w:val="single" w:color="auto" w:sz="4" w:space="0"/>
              <w:right w:val="single" w:color="auto" w:sz="4" w:space="0"/>
            </w:tcBorders>
            <w:noWrap w:val="0"/>
            <w:vAlign w:val="center"/>
          </w:tcPr>
          <w:p w14:paraId="47388C9A">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人</w:t>
            </w:r>
          </w:p>
        </w:tc>
        <w:tc>
          <w:tcPr>
            <w:tcW w:w="1590" w:type="dxa"/>
            <w:tcBorders>
              <w:top w:val="nil"/>
              <w:left w:val="nil"/>
              <w:bottom w:val="single" w:color="auto" w:sz="4" w:space="0"/>
              <w:right w:val="single" w:color="auto" w:sz="4" w:space="0"/>
            </w:tcBorders>
            <w:noWrap w:val="0"/>
            <w:vAlign w:val="center"/>
          </w:tcPr>
          <w:p w14:paraId="0ECFF9AF">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100≤X＜300</w:t>
            </w:r>
          </w:p>
        </w:tc>
        <w:tc>
          <w:tcPr>
            <w:tcW w:w="1575" w:type="dxa"/>
            <w:tcBorders>
              <w:top w:val="nil"/>
              <w:left w:val="nil"/>
              <w:bottom w:val="single" w:color="auto" w:sz="4" w:space="0"/>
              <w:right w:val="single" w:color="auto" w:sz="4" w:space="0"/>
            </w:tcBorders>
            <w:noWrap w:val="0"/>
            <w:vAlign w:val="center"/>
          </w:tcPr>
          <w:p w14:paraId="5B69CE9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10≤X＜100</w:t>
            </w:r>
          </w:p>
        </w:tc>
        <w:tc>
          <w:tcPr>
            <w:tcW w:w="885" w:type="dxa"/>
            <w:tcBorders>
              <w:top w:val="nil"/>
              <w:left w:val="nil"/>
              <w:bottom w:val="single" w:color="auto" w:sz="4" w:space="0"/>
              <w:right w:val="single" w:color="auto" w:sz="4" w:space="0"/>
            </w:tcBorders>
            <w:noWrap w:val="0"/>
            <w:vAlign w:val="center"/>
          </w:tcPr>
          <w:p w14:paraId="5F96ED1A">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X＜10</w:t>
            </w:r>
          </w:p>
        </w:tc>
      </w:tr>
    </w:tbl>
    <w:p w14:paraId="11E23165">
      <w:pPr>
        <w:widowControl/>
        <w:spacing w:line="560" w:lineRule="exact"/>
        <w:ind w:firstLine="525" w:firstLineChars="250"/>
        <w:jc w:val="left"/>
        <w:rPr>
          <w:rFonts w:hint="eastAsia" w:ascii="宋体" w:hAnsi="宋体" w:eastAsia="宋体" w:cs="宋体"/>
          <w:b/>
          <w:bCs/>
          <w:kern w:val="0"/>
          <w:szCs w:val="21"/>
          <w:lang w:bidi="ar"/>
        </w:rPr>
        <w:sectPr>
          <w:pgSz w:w="11911" w:h="16838"/>
          <w:pgMar w:top="1327" w:right="1633" w:bottom="1327" w:left="1633" w:header="720" w:footer="720" w:gutter="0"/>
          <w:pgNumType w:fmt="decimal"/>
          <w:cols w:space="720" w:num="1"/>
          <w:docGrid w:linePitch="331" w:charSpace="0"/>
        </w:sectPr>
      </w:pPr>
      <w:r>
        <w:rPr>
          <w:rFonts w:hint="eastAsia" w:ascii="宋体" w:hAnsi="宋体" w:eastAsia="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宋体" w:hAnsi="宋体" w:eastAsia="宋体" w:cs="宋体"/>
          <w:b/>
          <w:bCs/>
          <w:kern w:val="0"/>
          <w:szCs w:val="21"/>
          <w:lang w:bidi="ar"/>
        </w:rPr>
        <w:t>本项目参照“建筑业”标准。</w:t>
      </w:r>
    </w:p>
    <w:bookmarkEnd w:id="60"/>
    <w:p w14:paraId="0BE08387">
      <w:pPr>
        <w:pStyle w:val="18"/>
        <w:spacing w:line="360" w:lineRule="auto"/>
        <w:jc w:val="center"/>
        <w:textAlignment w:val="center"/>
        <w:outlineLvl w:val="0"/>
        <w:rPr>
          <w:rFonts w:hint="eastAsia" w:ascii="宋体" w:hAnsi="宋体" w:eastAsia="宋体" w:cs="宋体"/>
          <w:kern w:val="2"/>
          <w:sz w:val="44"/>
          <w:szCs w:val="44"/>
        </w:rPr>
      </w:pPr>
      <w:bookmarkStart w:id="70" w:name="_Toc21753"/>
      <w:r>
        <w:rPr>
          <w:rFonts w:hint="eastAsia" w:ascii="宋体" w:hAnsi="宋体" w:eastAsia="宋体" w:cs="宋体"/>
          <w:b/>
          <w:bCs/>
          <w:kern w:val="2"/>
          <w:sz w:val="32"/>
          <w:szCs w:val="32"/>
        </w:rPr>
        <w:t>第四章 评审程序、评审方法和评审标准</w:t>
      </w:r>
      <w:bookmarkEnd w:id="70"/>
    </w:p>
    <w:p w14:paraId="6632C3EA">
      <w:pPr>
        <w:pStyle w:val="3"/>
        <w:spacing w:before="0" w:after="0" w:line="360" w:lineRule="auto"/>
        <w:jc w:val="center"/>
        <w:rPr>
          <w:rFonts w:hint="eastAsia" w:ascii="宋体" w:hAnsi="宋体" w:eastAsia="宋体" w:cs="宋体"/>
          <w:bCs w:val="0"/>
          <w:sz w:val="28"/>
          <w:szCs w:val="28"/>
        </w:rPr>
      </w:pPr>
      <w:bookmarkStart w:id="71" w:name="_Toc32137"/>
      <w:r>
        <w:rPr>
          <w:rFonts w:hint="eastAsia" w:ascii="宋体" w:hAnsi="宋体" w:eastAsia="宋体" w:cs="宋体"/>
          <w:bCs w:val="0"/>
          <w:sz w:val="28"/>
          <w:szCs w:val="28"/>
        </w:rPr>
        <w:t>第一节 评审程序和评审方法</w:t>
      </w:r>
      <w:bookmarkEnd w:id="71"/>
    </w:p>
    <w:p w14:paraId="0A158EC1">
      <w:pPr>
        <w:keepNext w:val="0"/>
        <w:keepLines w:val="0"/>
        <w:pageBreakBefore w:val="0"/>
        <w:kinsoku/>
        <w:wordWrap/>
        <w:overflowPunct/>
        <w:topLinePunct w:val="0"/>
        <w:autoSpaceDE/>
        <w:autoSpaceDN/>
        <w:bidi w:val="0"/>
        <w:snapToGrid/>
        <w:spacing w:line="43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1.确认磋商文件</w:t>
      </w:r>
    </w:p>
    <w:p w14:paraId="4EB82755">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由磋商小组确认磋商文件。</w:t>
      </w:r>
    </w:p>
    <w:p w14:paraId="36D42DEF">
      <w:pPr>
        <w:keepNext w:val="0"/>
        <w:keepLines w:val="0"/>
        <w:pageBreakBefore w:val="0"/>
        <w:kinsoku/>
        <w:wordWrap/>
        <w:overflowPunct/>
        <w:topLinePunct w:val="0"/>
        <w:autoSpaceDE/>
        <w:autoSpaceDN/>
        <w:bidi w:val="0"/>
        <w:snapToGrid/>
        <w:spacing w:line="43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2.资格审查</w:t>
      </w:r>
    </w:p>
    <w:p w14:paraId="51FCDF02">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2.1响应文件开启后，磋商小组依法对供应商的资格证明文件进行审查。</w:t>
      </w:r>
    </w:p>
    <w:p w14:paraId="0C36AF07">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注：采购人代表或者采购代理机构在资格审查结束前，对供应商进行信用查询。</w:t>
      </w:r>
    </w:p>
    <w:p w14:paraId="603DE786">
      <w:pPr>
        <w:keepNext w:val="0"/>
        <w:keepLines w:val="0"/>
        <w:pageBreakBefore w:val="0"/>
        <w:kinsoku/>
        <w:wordWrap/>
        <w:overflowPunct/>
        <w:topLinePunct w:val="0"/>
        <w:autoSpaceDE/>
        <w:autoSpaceDN/>
        <w:bidi w:val="0"/>
        <w:snapToGrid/>
        <w:spacing w:line="430" w:lineRule="exact"/>
        <w:ind w:firstLine="480" w:firstLineChars="200"/>
        <w:jc w:val="left"/>
        <w:textAlignment w:val="auto"/>
        <w:rPr>
          <w:rFonts w:hint="eastAsia" w:ascii="宋体" w:hAnsi="宋体" w:eastAsia="宋体" w:cs="宋体"/>
          <w:sz w:val="24"/>
        </w:rPr>
      </w:pPr>
      <w:r>
        <w:rPr>
          <w:rFonts w:hint="eastAsia" w:ascii="宋体" w:hAnsi="宋体" w:eastAsia="宋体" w:cs="宋体"/>
          <w:sz w:val="24"/>
        </w:rPr>
        <w:t>（1）查询渠道：广西政府采购云平台“信用中国”网站（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Style w:val="39"/>
          <w:rFonts w:hint="eastAsia" w:ascii="宋体" w:hAnsi="宋体" w:eastAsia="宋体" w:cs="宋体"/>
          <w:color w:val="auto"/>
          <w:sz w:val="24"/>
          <w:u w:val="none"/>
        </w:rPr>
        <w:t>www.creditchina.gov.cn</w:t>
      </w:r>
      <w:r>
        <w:rPr>
          <w:rStyle w:val="39"/>
          <w:rFonts w:hint="eastAsia" w:ascii="宋体" w:hAnsi="宋体" w:eastAsia="宋体" w:cs="宋体"/>
          <w:color w:val="auto"/>
          <w:sz w:val="24"/>
          <w:u w:val="none"/>
        </w:rPr>
        <w:fldChar w:fldCharType="end"/>
      </w:r>
      <w:r>
        <w:rPr>
          <w:rFonts w:hint="eastAsia" w:ascii="宋体" w:hAnsi="宋体" w:eastAsia="宋体" w:cs="宋体"/>
          <w:sz w:val="24"/>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Style w:val="39"/>
          <w:rFonts w:hint="eastAsia" w:ascii="宋体" w:hAnsi="宋体" w:eastAsia="宋体" w:cs="宋体"/>
          <w:color w:val="auto"/>
          <w:sz w:val="24"/>
          <w:u w:val="none"/>
        </w:rPr>
        <w:t>www.ccgp.gov.cn</w:t>
      </w:r>
      <w:r>
        <w:rPr>
          <w:rStyle w:val="39"/>
          <w:rFonts w:hint="eastAsia" w:ascii="宋体" w:hAnsi="宋体" w:eastAsia="宋体" w:cs="宋体"/>
          <w:color w:val="auto"/>
          <w:sz w:val="24"/>
          <w:u w:val="none"/>
        </w:rPr>
        <w:fldChar w:fldCharType="end"/>
      </w:r>
      <w:r>
        <w:rPr>
          <w:rFonts w:hint="eastAsia" w:ascii="宋体" w:hAnsi="宋体" w:eastAsia="宋体" w:cs="宋体"/>
          <w:sz w:val="24"/>
        </w:rPr>
        <w:t>）链接入口。</w:t>
      </w:r>
    </w:p>
    <w:p w14:paraId="43C113B8">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（2）信用查询截止时点：资格审查结束前。</w:t>
      </w:r>
    </w:p>
    <w:p w14:paraId="769688B3">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查询记录和证据留存方式：在查询网站中直接打印查询记录，截图另存为电子文档作为评审资料保存。</w:t>
      </w:r>
    </w:p>
    <w:p w14:paraId="6FA376F8">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信用信息使用规则：对在“信用中国”网站（www.creditchina.gov.cn）、中国政府采购网（www.ccgp.gov.cn）被列入失信被执行人、重大税收违法失信主体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6AAA234">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2.2资格审查标准为本磋商文件中载明对供应商资格要求的条件。资格审查采用合格制，凡符合磋商文件规定的供应商资格要求的响应文件均通过资格审查。</w:t>
      </w:r>
    </w:p>
    <w:p w14:paraId="4A6AB2ED">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2.3供应商有下列情形之一的，资格审查不通过，其响应文件按无效响应处理：</w:t>
      </w:r>
    </w:p>
    <w:p w14:paraId="1EE83AB7">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（1）不具备磋商文件中规定的资格要求的；</w:t>
      </w:r>
    </w:p>
    <w:p w14:paraId="621E3E48">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（2）响应文件未提供任一项“供应商须知前附表”资格证明文件规定的“必须提供”的文件资料的；</w:t>
      </w:r>
    </w:p>
    <w:p w14:paraId="438797C8">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（3）响应文件提供的资格证明文件出现任一项不符合“供应商须知前附表”资格证明文件规定的“必须提供”的文件资料要求或者无效的。</w:t>
      </w:r>
    </w:p>
    <w:p w14:paraId="131C4DA3">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bookmarkStart w:id="72" w:name="_Hlk68601553"/>
      <w:r>
        <w:rPr>
          <w:rFonts w:hint="eastAsia" w:ascii="宋体" w:hAnsi="宋体" w:eastAsia="宋体" w:cs="宋体"/>
          <w:sz w:val="24"/>
        </w:rPr>
        <w:t>（4）同一合同项下的不同供应商，单位负责人为同一人或者存在直接控股、管理关系的；为本项目提供过整体设计、规范编制或者项目管理、监理、检测等服务的。</w:t>
      </w:r>
      <w:bookmarkEnd w:id="72"/>
    </w:p>
    <w:p w14:paraId="00326990">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2.4通过资格审查的合格供应商不足3家的，不得进入符合性审查环节，采购人或者采购代理机构应当重新开展采购活动。</w:t>
      </w:r>
    </w:p>
    <w:p w14:paraId="372BCD9A">
      <w:pPr>
        <w:keepNext w:val="0"/>
        <w:keepLines w:val="0"/>
        <w:pageBreakBefore w:val="0"/>
        <w:kinsoku/>
        <w:wordWrap/>
        <w:overflowPunct/>
        <w:topLinePunct w:val="0"/>
        <w:autoSpaceDE/>
        <w:autoSpaceDN/>
        <w:bidi w:val="0"/>
        <w:snapToGrid/>
        <w:spacing w:line="43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3.符合性审查</w:t>
      </w:r>
    </w:p>
    <w:p w14:paraId="5FC12F5A">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3.1由磋商小组对通过资格审查的合格供应商的响应文件的响应报价、商务、技术等实质性要求进行符合性审查，以确定其是否满足磋商文件的实质性要求。</w:t>
      </w:r>
    </w:p>
    <w:p w14:paraId="14185941">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6FB7E9B">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供应商为自然人的，必须由本人签字并附身份证明。</w:t>
      </w:r>
    </w:p>
    <w:p w14:paraId="78E51464">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 xml:space="preserve">3.4首次响应文件报价出现前后不一致的，按照下列规定修正： </w:t>
      </w:r>
    </w:p>
    <w:p w14:paraId="00097348">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（1）响应文件中报价表内容与响应文件中相应内容不一致的，以报价表为准；</w:t>
      </w:r>
    </w:p>
    <w:p w14:paraId="038B077D">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（2）大写金额和小写金额不一致的，以大写金额为准；</w:t>
      </w:r>
    </w:p>
    <w:p w14:paraId="1B8871B9">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（3）单价金额小数点或者百分比有明显错位的，以报价表的总价为准，并修改单价；</w:t>
      </w:r>
    </w:p>
    <w:p w14:paraId="792B5057">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（4）总价金额与按单价汇总金额不一致的，以单价金额计算结果为准。</w:t>
      </w:r>
    </w:p>
    <w:p w14:paraId="6DDE46D7">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同时出现两种以上不一致的，按照以上（1）-（4）规定的顺序逐条进行修正。修正后的报价经供应商确认后产生约束力，供应商不确认的，其响应文件按无效响应处理。</w:t>
      </w:r>
    </w:p>
    <w:p w14:paraId="7CA64793">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3.5商务技术、报价评审</w:t>
      </w:r>
    </w:p>
    <w:p w14:paraId="2E22C898">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在评审时，如发现下列情形之一的，将被视为响应文件无效处理：</w:t>
      </w:r>
    </w:p>
    <w:p w14:paraId="4625EA5B">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（1）商务技术评审</w:t>
      </w:r>
    </w:p>
    <w:p w14:paraId="6E2B5A3D">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1）响应文件未按磋商文件要求签署、盖章；</w:t>
      </w:r>
    </w:p>
    <w:p w14:paraId="6BD08D95">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 xml:space="preserve">2）委托代理人未能出具有效身份证明或者出具的身份证明与授权委托书中的信息不符； </w:t>
      </w:r>
    </w:p>
    <w:p w14:paraId="799D4F14">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3）响应文件未提供任一项“供应商须知前附表” 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56FACE65">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4）商务条款中标“▲”的条款发生负偏离的或者允许负偏离的条款数超过“供应商须知前附表”规定项数的或者标明实质性的要求发生负偏离；</w:t>
      </w:r>
    </w:p>
    <w:p w14:paraId="2C9F5F33">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5）未对磋商有效期作出响应或者响应文件承诺的磋商有效期不满足磋商文件要求；</w:t>
      </w:r>
    </w:p>
    <w:p w14:paraId="3F2C5F76">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6）响应文件的实质性内容未使用中文表述、使用计量单位不符合磋商文件要求；</w:t>
      </w:r>
    </w:p>
    <w:p w14:paraId="485D712E">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7）响应文件中的文件资料因填写不齐全或者内容虚假或者出现其他情形而导致被磋商小组认定无效；</w:t>
      </w:r>
    </w:p>
    <w:p w14:paraId="536DE8B9">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8）响应文件含有采购人不能接受的附加条件；</w:t>
      </w:r>
    </w:p>
    <w:p w14:paraId="0C0AB007">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9）属于“供应商须知正文”第7.5条情形；</w:t>
      </w:r>
    </w:p>
    <w:p w14:paraId="581D57EC">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10）技术需求允许负偏离的条款数超过“供应商须知前附表”规定项数；</w:t>
      </w:r>
    </w:p>
    <w:p w14:paraId="47884B41">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11）虚假竞标，或者出现其他情形而导致被磋商小组认定无效；</w:t>
      </w:r>
    </w:p>
    <w:p w14:paraId="77180FE8">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12）竞标技术方案不明确，磋商文件未允许但响应文件中存在一个或者一个以上备选（替代）竞标方案；</w:t>
      </w:r>
    </w:p>
    <w:p w14:paraId="4CAA6937">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13）响应文件标注的项目名称或者项目编号与竞争性磋商文件标注的项目名称或者项目编号不一致的；</w:t>
      </w:r>
    </w:p>
    <w:p w14:paraId="7A3E497B">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14）未响应磋商文件实质性要求；</w:t>
      </w:r>
    </w:p>
    <w:p w14:paraId="2ADFA873">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15）法律、法规和磋商文件规定的其他无效情形。</w:t>
      </w:r>
    </w:p>
    <w:p w14:paraId="211BEFA8">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（2）报价评审</w:t>
      </w:r>
    </w:p>
    <w:p w14:paraId="54D7FF23">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1）响应文件未提供“供应商须知前附表”报价文件中规定的“报价函及报价函附录”；</w:t>
      </w:r>
    </w:p>
    <w:p w14:paraId="2742B2BF">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2）未采用人民币报价或者未按照磋商文件标明的币种报价；</w:t>
      </w:r>
    </w:p>
    <w:p w14:paraId="0A6FE79F">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4FFDFBF0">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181AAA26">
      <w:pPr>
        <w:keepNext w:val="0"/>
        <w:keepLines w:val="0"/>
        <w:pageBreakBefore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3594AC2">
      <w:pPr>
        <w:keepNext w:val="0"/>
        <w:keepLines w:val="0"/>
        <w:pageBreakBefore w:val="0"/>
        <w:widowControl/>
        <w:suppressLineNumbers w:val="0"/>
        <w:kinsoku/>
        <w:wordWrap/>
        <w:overflowPunct/>
        <w:topLinePunct w:val="0"/>
        <w:autoSpaceDE/>
        <w:autoSpaceDN/>
        <w:bidi w:val="0"/>
        <w:adjustRightInd/>
        <w:snapToGrid/>
        <w:spacing w:line="430" w:lineRule="exact"/>
        <w:ind w:firstLine="480" w:firstLineChars="200"/>
        <w:jc w:val="left"/>
        <w:textAlignment w:val="auto"/>
        <w:rPr>
          <w:b w:val="0"/>
          <w:bCs w:val="0"/>
          <w:sz w:val="24"/>
          <w:szCs w:val="24"/>
        </w:rPr>
      </w:pPr>
      <w:r>
        <w:rPr>
          <w:rFonts w:hint="eastAsia" w:ascii="宋体" w:hAnsi="宋体" w:eastAsia="宋体" w:cs="宋体"/>
          <w:b w:val="0"/>
          <w:bCs w:val="0"/>
          <w:color w:val="000000"/>
          <w:kern w:val="0"/>
          <w:sz w:val="24"/>
          <w:szCs w:val="24"/>
          <w:lang w:val="en-US" w:eastAsia="zh-CN" w:bidi="ar"/>
        </w:rPr>
        <w:t xml:space="preserve">6）在单价合同工程中供应商采用总价优惠或以总价百分比优惠的方式进行竞标报价的； </w:t>
      </w:r>
    </w:p>
    <w:p w14:paraId="35ABFFA5">
      <w:pPr>
        <w:keepNext w:val="0"/>
        <w:keepLines w:val="0"/>
        <w:pageBreakBefore w:val="0"/>
        <w:widowControl/>
        <w:suppressLineNumbers w:val="0"/>
        <w:kinsoku/>
        <w:wordWrap/>
        <w:overflowPunct/>
        <w:topLinePunct w:val="0"/>
        <w:autoSpaceDE/>
        <w:autoSpaceDN/>
        <w:bidi w:val="0"/>
        <w:adjustRightInd/>
        <w:snapToGrid/>
        <w:spacing w:line="43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7）竞标总报价与已标价工程量清单汇总表不一致的；  </w:t>
      </w:r>
    </w:p>
    <w:p w14:paraId="0444F770">
      <w:pPr>
        <w:keepNext w:val="0"/>
        <w:keepLines w:val="0"/>
        <w:pageBreakBefore w:val="0"/>
        <w:widowControl/>
        <w:suppressLineNumbers w:val="0"/>
        <w:kinsoku/>
        <w:wordWrap/>
        <w:overflowPunct/>
        <w:topLinePunct w:val="0"/>
        <w:autoSpaceDE/>
        <w:autoSpaceDN/>
        <w:bidi w:val="0"/>
        <w:adjustRightInd/>
        <w:snapToGrid/>
        <w:spacing w:line="43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8）供应商已标价工程量清单的项目编码（12 位）、计量单位、工程量任何一处与工程量清单不一致的； </w:t>
      </w:r>
    </w:p>
    <w:p w14:paraId="5C90D645">
      <w:pPr>
        <w:keepNext w:val="0"/>
        <w:keepLines w:val="0"/>
        <w:pageBreakBefore w:val="0"/>
        <w:widowControl/>
        <w:suppressLineNumbers w:val="0"/>
        <w:kinsoku/>
        <w:wordWrap/>
        <w:overflowPunct/>
        <w:topLinePunct w:val="0"/>
        <w:autoSpaceDE/>
        <w:autoSpaceDN/>
        <w:bidi w:val="0"/>
        <w:adjustRightInd/>
        <w:snapToGrid/>
        <w:spacing w:line="43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9）供应商已标价工程量清单的项目名称或项目特征与工程量清单不一致，磋商小组要求澄清、说明或补正，但供应商拒绝澄清、说明或补正的； </w:t>
      </w:r>
    </w:p>
    <w:p w14:paraId="6E6E9EFF">
      <w:pPr>
        <w:keepNext w:val="0"/>
        <w:keepLines w:val="0"/>
        <w:pageBreakBefore w:val="0"/>
        <w:widowControl/>
        <w:suppressLineNumbers w:val="0"/>
        <w:kinsoku/>
        <w:wordWrap/>
        <w:overflowPunct/>
        <w:topLinePunct w:val="0"/>
        <w:autoSpaceDE/>
        <w:autoSpaceDN/>
        <w:bidi w:val="0"/>
        <w:adjustRightInd/>
        <w:snapToGrid/>
        <w:spacing w:line="43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10）设有暂估价、暂列金额的，竞标时未按招标工程量清单给出</w:t>
      </w:r>
      <w:r>
        <w:rPr>
          <w:rFonts w:hint="eastAsia" w:ascii="宋体" w:hAnsi="宋体" w:eastAsia="宋体" w:cs="宋体"/>
          <w:color w:val="000000"/>
          <w:kern w:val="0"/>
          <w:sz w:val="24"/>
          <w:szCs w:val="24"/>
          <w:lang w:val="en-US" w:eastAsia="zh-CN" w:bidi="ar"/>
        </w:rPr>
        <w:t>的金额填写的</w:t>
      </w:r>
      <w:r>
        <w:rPr>
          <w:rFonts w:hint="eastAsia" w:ascii="宋体" w:hAnsi="宋体" w:eastAsia="宋体" w:cs="宋体"/>
          <w:b w:val="0"/>
          <w:bCs w:val="0"/>
          <w:color w:val="000000"/>
          <w:kern w:val="0"/>
          <w:sz w:val="24"/>
          <w:szCs w:val="24"/>
          <w:lang w:val="en-US" w:eastAsia="zh-CN" w:bidi="ar"/>
        </w:rPr>
        <w:t xml:space="preserve">； </w:t>
      </w:r>
    </w:p>
    <w:p w14:paraId="0D7367AC">
      <w:pPr>
        <w:keepNext w:val="0"/>
        <w:keepLines w:val="0"/>
        <w:pageBreakBefore w:val="0"/>
        <w:widowControl/>
        <w:suppressLineNumbers w:val="0"/>
        <w:kinsoku/>
        <w:wordWrap/>
        <w:overflowPunct/>
        <w:topLinePunct w:val="0"/>
        <w:autoSpaceDE/>
        <w:autoSpaceDN/>
        <w:bidi w:val="0"/>
        <w:adjustRightInd/>
        <w:snapToGrid/>
        <w:spacing w:line="430" w:lineRule="exact"/>
        <w:ind w:firstLine="480" w:firstLineChars="200"/>
        <w:jc w:val="left"/>
        <w:textAlignment w:val="auto"/>
        <w:rPr>
          <w:b w:val="0"/>
          <w:bCs w:val="0"/>
          <w:sz w:val="24"/>
          <w:szCs w:val="24"/>
        </w:rPr>
      </w:pPr>
      <w:r>
        <w:rPr>
          <w:rFonts w:hint="eastAsia" w:ascii="宋体" w:hAnsi="宋体" w:eastAsia="宋体" w:cs="宋体"/>
          <w:b w:val="0"/>
          <w:bCs w:val="0"/>
          <w:color w:val="000000"/>
          <w:kern w:val="0"/>
          <w:sz w:val="24"/>
          <w:szCs w:val="24"/>
          <w:lang w:val="en-US" w:eastAsia="zh-CN" w:bidi="ar"/>
        </w:rPr>
        <w:t>1</w:t>
      </w:r>
      <w:r>
        <w:rPr>
          <w:rFonts w:hint="eastAsia" w:ascii="宋体" w:hAnsi="宋体" w:cs="宋体"/>
          <w:b w:val="0"/>
          <w:bCs w:val="0"/>
          <w:color w:val="000000"/>
          <w:kern w:val="0"/>
          <w:sz w:val="24"/>
          <w:szCs w:val="24"/>
          <w:lang w:val="en-US" w:eastAsia="zh-CN" w:bidi="ar"/>
        </w:rPr>
        <w:t>1</w:t>
      </w:r>
      <w:r>
        <w:rPr>
          <w:rFonts w:hint="eastAsia" w:ascii="宋体" w:hAnsi="宋体" w:eastAsia="宋体" w:cs="宋体"/>
          <w:b w:val="0"/>
          <w:bCs w:val="0"/>
          <w:color w:val="000000"/>
          <w:kern w:val="0"/>
          <w:sz w:val="24"/>
          <w:szCs w:val="24"/>
          <w:lang w:val="en-US" w:eastAsia="zh-CN" w:bidi="ar"/>
        </w:rPr>
        <w:t xml:space="preserve">）供应商对工程量清单内容进行增减或对竞标范围进行调整的； </w:t>
      </w:r>
    </w:p>
    <w:p w14:paraId="22E94520">
      <w:pPr>
        <w:keepNext w:val="0"/>
        <w:keepLines w:val="0"/>
        <w:pageBreakBefore w:val="0"/>
        <w:widowControl/>
        <w:suppressLineNumbers w:val="0"/>
        <w:kinsoku/>
        <w:wordWrap/>
        <w:overflowPunct/>
        <w:topLinePunct w:val="0"/>
        <w:autoSpaceDE/>
        <w:autoSpaceDN/>
        <w:bidi w:val="0"/>
        <w:adjustRightInd/>
        <w:snapToGrid/>
        <w:spacing w:line="430" w:lineRule="exact"/>
        <w:ind w:firstLine="480" w:firstLineChars="200"/>
        <w:jc w:val="left"/>
        <w:textAlignment w:val="auto"/>
        <w:rPr>
          <w:b w:val="0"/>
          <w:bCs w:val="0"/>
          <w:sz w:val="24"/>
          <w:szCs w:val="24"/>
        </w:rPr>
      </w:pPr>
      <w:r>
        <w:rPr>
          <w:rFonts w:hint="eastAsia" w:ascii="宋体" w:hAnsi="宋体" w:eastAsia="宋体" w:cs="宋体"/>
          <w:b w:val="0"/>
          <w:bCs w:val="0"/>
          <w:color w:val="000000"/>
          <w:kern w:val="0"/>
          <w:sz w:val="24"/>
          <w:szCs w:val="24"/>
          <w:lang w:val="en-US" w:eastAsia="zh-CN" w:bidi="ar"/>
        </w:rPr>
        <w:t>1</w:t>
      </w:r>
      <w:r>
        <w:rPr>
          <w:rFonts w:hint="eastAsia" w:ascii="宋体" w:hAnsi="宋体" w:cs="宋体"/>
          <w:b w:val="0"/>
          <w:bCs w:val="0"/>
          <w:color w:val="000000"/>
          <w:kern w:val="0"/>
          <w:sz w:val="24"/>
          <w:szCs w:val="24"/>
          <w:lang w:val="en-US" w:eastAsia="zh-CN" w:bidi="ar"/>
        </w:rPr>
        <w:t>2</w:t>
      </w:r>
      <w:r>
        <w:rPr>
          <w:rFonts w:hint="eastAsia" w:ascii="宋体" w:hAnsi="宋体" w:eastAsia="宋体" w:cs="宋体"/>
          <w:b w:val="0"/>
          <w:bCs w:val="0"/>
          <w:color w:val="000000"/>
          <w:kern w:val="0"/>
          <w:sz w:val="24"/>
          <w:szCs w:val="24"/>
          <w:lang w:val="en-US" w:eastAsia="zh-CN" w:bidi="ar"/>
        </w:rPr>
        <w:t xml:space="preserve">）响应文件响应的标的数量及单位与竞争性磋商采购文件要求实质性不一致的； </w:t>
      </w:r>
    </w:p>
    <w:p w14:paraId="0ABDFD03">
      <w:pPr>
        <w:keepNext w:val="0"/>
        <w:keepLines w:val="0"/>
        <w:pageBreakBefore w:val="0"/>
        <w:widowControl/>
        <w:suppressLineNumbers w:val="0"/>
        <w:kinsoku/>
        <w:wordWrap/>
        <w:overflowPunct/>
        <w:topLinePunct w:val="0"/>
        <w:autoSpaceDE/>
        <w:autoSpaceDN/>
        <w:bidi w:val="0"/>
        <w:adjustRightInd/>
        <w:snapToGrid/>
        <w:spacing w:line="430" w:lineRule="exact"/>
        <w:ind w:firstLine="480" w:firstLineChars="200"/>
        <w:jc w:val="left"/>
        <w:textAlignment w:val="auto"/>
        <w:rPr>
          <w:rFonts w:hint="eastAsia" w:ascii="宋体" w:hAnsi="宋体" w:eastAsia="宋体" w:cs="宋体"/>
          <w:sz w:val="24"/>
        </w:rPr>
      </w:pPr>
      <w:r>
        <w:rPr>
          <w:rFonts w:hint="eastAsia" w:ascii="宋体" w:hAnsi="宋体" w:eastAsia="宋体" w:cs="宋体"/>
          <w:b w:val="0"/>
          <w:bCs w:val="0"/>
          <w:color w:val="000000"/>
          <w:kern w:val="0"/>
          <w:sz w:val="24"/>
          <w:szCs w:val="24"/>
          <w:lang w:val="en-US" w:eastAsia="zh-CN" w:bidi="ar"/>
        </w:rPr>
        <w:t>1</w:t>
      </w:r>
      <w:r>
        <w:rPr>
          <w:rFonts w:hint="eastAsia" w:ascii="宋体" w:hAnsi="宋体" w:cs="宋体"/>
          <w:b w:val="0"/>
          <w:bCs w:val="0"/>
          <w:color w:val="000000"/>
          <w:kern w:val="0"/>
          <w:sz w:val="24"/>
          <w:szCs w:val="24"/>
          <w:lang w:val="en-US" w:eastAsia="zh-CN" w:bidi="ar"/>
        </w:rPr>
        <w:t>3</w:t>
      </w:r>
      <w:r>
        <w:rPr>
          <w:rFonts w:hint="eastAsia" w:ascii="宋体" w:hAnsi="宋体" w:eastAsia="宋体" w:cs="宋体"/>
          <w:b w:val="0"/>
          <w:bCs w:val="0"/>
          <w:color w:val="000000"/>
          <w:kern w:val="0"/>
          <w:sz w:val="24"/>
          <w:szCs w:val="24"/>
          <w:lang w:val="en-US" w:eastAsia="zh-CN" w:bidi="ar"/>
        </w:rPr>
        <w:t>）未响应磋商文件实质性要求的。</w:t>
      </w:r>
    </w:p>
    <w:p w14:paraId="40BEFAB8">
      <w:pPr>
        <w:keepNext w:val="0"/>
        <w:keepLines w:val="0"/>
        <w:pageBreakBefore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sz w:val="24"/>
        </w:rPr>
      </w:pPr>
      <w:r>
        <w:rPr>
          <w:rFonts w:hint="eastAsia" w:ascii="宋体" w:hAnsi="宋体" w:cs="宋体"/>
          <w:sz w:val="24"/>
          <w:lang w:val="en-US" w:eastAsia="zh-CN"/>
        </w:rPr>
        <w:t>14）</w:t>
      </w:r>
      <w:r>
        <w:rPr>
          <w:rFonts w:hint="eastAsia" w:ascii="宋体" w:hAnsi="宋体" w:eastAsia="宋体" w:cs="宋体"/>
          <w:sz w:val="24"/>
        </w:rPr>
        <w:t>法律、法规和磋商文件规定的其他无效情形。</w:t>
      </w:r>
    </w:p>
    <w:p w14:paraId="7FFC1C26">
      <w:pPr>
        <w:keepNext w:val="0"/>
        <w:keepLines w:val="0"/>
        <w:pageBreakBefore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315E1BA">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5BDCB3F">
      <w:pPr>
        <w:keepNext w:val="0"/>
        <w:keepLines w:val="0"/>
        <w:pageBreakBefore w:val="0"/>
        <w:kinsoku/>
        <w:wordWrap/>
        <w:overflowPunct/>
        <w:topLinePunct w:val="0"/>
        <w:autoSpaceDE/>
        <w:autoSpaceDN/>
        <w:bidi w:val="0"/>
        <w:snapToGrid/>
        <w:spacing w:line="43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4.磋商程序</w:t>
      </w:r>
    </w:p>
    <w:p w14:paraId="188154C2">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20FACFD">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3D6BAB1">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4.3对磋商文件作出的实质性变动是磋商文件的有效组成部分，由磋商小组及时以电子澄清函形式同时通知所有参加磋商的供应商。</w:t>
      </w:r>
    </w:p>
    <w:p w14:paraId="1C11C6D2">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26924273">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4.5磋商中，磋商的任何一方不得透露与磋商有关的其他供应商的技术资料、价格和其他信息。</w:t>
      </w:r>
    </w:p>
    <w:p w14:paraId="370C7873">
      <w:pPr>
        <w:keepNext w:val="0"/>
        <w:keepLines w:val="0"/>
        <w:pageBreakBefore w:val="0"/>
        <w:widowControl/>
        <w:tabs>
          <w:tab w:val="left" w:pos="540"/>
        </w:tabs>
        <w:kinsoku/>
        <w:wordWrap/>
        <w:overflowPunct/>
        <w:topLinePunct w:val="0"/>
        <w:autoSpaceDE/>
        <w:autoSpaceDN/>
        <w:bidi w:val="0"/>
        <w:snapToGrid/>
        <w:spacing w:line="430" w:lineRule="exact"/>
        <w:ind w:firstLine="480" w:firstLineChars="200"/>
        <w:jc w:val="left"/>
        <w:textAlignment w:val="auto"/>
        <w:rPr>
          <w:rFonts w:hint="eastAsia" w:ascii="宋体" w:hAnsi="宋体" w:eastAsia="宋体" w:cs="宋体"/>
          <w:b/>
          <w:sz w:val="24"/>
        </w:rPr>
      </w:pPr>
      <w:r>
        <w:rPr>
          <w:rFonts w:hint="eastAsia" w:ascii="宋体" w:hAnsi="宋体" w:eastAsia="宋体" w:cs="宋体"/>
          <w:sz w:val="24"/>
        </w:rPr>
        <w:t>4.6磋商小组应对磋商过程和重要磋商内容进行记录，作为评标报告一部分，磋商小组在记录上签字确认。</w:t>
      </w:r>
      <w:r>
        <w:rPr>
          <w:rFonts w:hint="eastAsia" w:ascii="宋体" w:hAnsi="宋体" w:eastAsia="宋体" w:cs="宋体"/>
          <w:b/>
          <w:sz w:val="24"/>
        </w:rPr>
        <w:t>主要内容包括：</w:t>
      </w:r>
    </w:p>
    <w:p w14:paraId="37B2F6ED">
      <w:pPr>
        <w:pStyle w:val="80"/>
        <w:keepNext w:val="0"/>
        <w:keepLines w:val="0"/>
        <w:pageBreakBefore w:val="0"/>
        <w:kinsoku/>
        <w:wordWrap/>
        <w:overflowPunct/>
        <w:topLinePunct w:val="0"/>
        <w:autoSpaceDE/>
        <w:autoSpaceDN/>
        <w:bidi w:val="0"/>
        <w:snapToGrid/>
        <w:spacing w:before="0" w:line="430" w:lineRule="exact"/>
        <w:ind w:firstLine="480"/>
        <w:textAlignment w:val="auto"/>
        <w:rPr>
          <w:rFonts w:hint="eastAsia" w:ascii="宋体" w:hAnsi="宋体" w:eastAsia="宋体" w:cs="宋体"/>
          <w:kern w:val="2"/>
          <w:szCs w:val="24"/>
        </w:rPr>
      </w:pPr>
      <w:r>
        <w:rPr>
          <w:rFonts w:hint="eastAsia" w:ascii="宋体" w:hAnsi="宋体" w:eastAsia="宋体" w:cs="宋体"/>
          <w:kern w:val="2"/>
          <w:szCs w:val="24"/>
        </w:rPr>
        <w:t>（1）按照相关规定进行公示的，公示情况说明；</w:t>
      </w:r>
    </w:p>
    <w:p w14:paraId="423E6447">
      <w:pPr>
        <w:pStyle w:val="80"/>
        <w:keepNext w:val="0"/>
        <w:keepLines w:val="0"/>
        <w:pageBreakBefore w:val="0"/>
        <w:kinsoku/>
        <w:wordWrap/>
        <w:overflowPunct/>
        <w:topLinePunct w:val="0"/>
        <w:autoSpaceDE/>
        <w:autoSpaceDN/>
        <w:bidi w:val="0"/>
        <w:snapToGrid/>
        <w:spacing w:before="0" w:line="430" w:lineRule="exact"/>
        <w:ind w:firstLine="480"/>
        <w:textAlignment w:val="auto"/>
        <w:rPr>
          <w:rFonts w:hint="eastAsia" w:ascii="宋体" w:hAnsi="宋体" w:eastAsia="宋体" w:cs="宋体"/>
          <w:kern w:val="2"/>
          <w:szCs w:val="24"/>
        </w:rPr>
      </w:pPr>
      <w:r>
        <w:rPr>
          <w:rFonts w:hint="eastAsia" w:ascii="宋体" w:hAnsi="宋体" w:eastAsia="宋体" w:cs="宋体"/>
          <w:kern w:val="2"/>
          <w:szCs w:val="24"/>
        </w:rPr>
        <w:t>（2）磋商日期和地点，磋商人员名单；</w:t>
      </w:r>
    </w:p>
    <w:p w14:paraId="1EF33E7B">
      <w:pPr>
        <w:pStyle w:val="80"/>
        <w:keepNext w:val="0"/>
        <w:keepLines w:val="0"/>
        <w:pageBreakBefore w:val="0"/>
        <w:kinsoku/>
        <w:wordWrap/>
        <w:overflowPunct/>
        <w:topLinePunct w:val="0"/>
        <w:autoSpaceDE/>
        <w:autoSpaceDN/>
        <w:bidi w:val="0"/>
        <w:snapToGrid/>
        <w:spacing w:before="0" w:line="430" w:lineRule="exact"/>
        <w:ind w:firstLine="480"/>
        <w:textAlignment w:val="auto"/>
        <w:rPr>
          <w:rFonts w:hint="eastAsia" w:ascii="宋体" w:hAnsi="宋体" w:eastAsia="宋体" w:cs="宋体"/>
          <w:kern w:val="2"/>
          <w:szCs w:val="24"/>
        </w:rPr>
      </w:pPr>
      <w:r>
        <w:rPr>
          <w:rFonts w:hint="eastAsia" w:ascii="宋体" w:hAnsi="宋体" w:eastAsia="宋体" w:cs="宋体"/>
          <w:kern w:val="2"/>
          <w:szCs w:val="24"/>
        </w:rPr>
        <w:t>（3）合同主要条款及价格商定情况。</w:t>
      </w:r>
    </w:p>
    <w:p w14:paraId="7411D5A0">
      <w:pPr>
        <w:keepNext w:val="0"/>
        <w:keepLines w:val="0"/>
        <w:pageBreakBefore w:val="0"/>
        <w:widowControl/>
        <w:tabs>
          <w:tab w:val="left" w:pos="540"/>
        </w:tabs>
        <w:kinsoku/>
        <w:wordWrap/>
        <w:overflowPunct/>
        <w:topLinePunct w:val="0"/>
        <w:autoSpaceDE/>
        <w:autoSpaceDN/>
        <w:bidi w:val="0"/>
        <w:adjustRightInd/>
        <w:snapToGrid/>
        <w:spacing w:line="43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4.7磋商过程中重新提交的响应文件，供应商可以在开启前补充、修改。</w:t>
      </w:r>
    </w:p>
    <w:p w14:paraId="5FE4203E">
      <w:pPr>
        <w:keepNext w:val="0"/>
        <w:keepLines w:val="0"/>
        <w:pageBreakBefore w:val="0"/>
        <w:tabs>
          <w:tab w:val="left" w:pos="2835"/>
        </w:tabs>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4.8对磋商过程提交的响应文件进行有效性、完整性和响应程度审查，通过审查的合格供应商不足3家的，采购人或者采购代理机构应当重新开展采购活动。</w:t>
      </w:r>
    </w:p>
    <w:p w14:paraId="38466674">
      <w:pPr>
        <w:keepNext w:val="0"/>
        <w:keepLines w:val="0"/>
        <w:pageBreakBefore w:val="0"/>
        <w:kinsoku/>
        <w:wordWrap/>
        <w:overflowPunct/>
        <w:topLinePunct w:val="0"/>
        <w:autoSpaceDE/>
        <w:autoSpaceDN/>
        <w:bidi w:val="0"/>
        <w:adjustRightInd/>
        <w:snapToGrid/>
        <w:spacing w:line="43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5.</w:t>
      </w:r>
      <w:r>
        <w:rPr>
          <w:rFonts w:hint="eastAsia" w:ascii="宋体" w:hAnsi="宋体" w:eastAsia="宋体" w:cs="宋体"/>
          <w:b/>
          <w:bCs/>
          <w:sz w:val="24"/>
          <w:szCs w:val="24"/>
          <w:lang w:eastAsia="zh-CN"/>
        </w:rPr>
        <w:t>最后</w:t>
      </w:r>
      <w:r>
        <w:rPr>
          <w:rFonts w:hint="eastAsia" w:ascii="宋体" w:hAnsi="宋体" w:eastAsia="宋体" w:cs="宋体"/>
          <w:b/>
          <w:bCs/>
          <w:sz w:val="24"/>
          <w:szCs w:val="24"/>
        </w:rPr>
        <w:t>报价</w:t>
      </w:r>
    </w:p>
    <w:p w14:paraId="59B63509">
      <w:pPr>
        <w:keepNext w:val="0"/>
        <w:keepLines w:val="0"/>
        <w:pageBreakBefore w:val="0"/>
        <w:widowControl/>
        <w:suppressLineNumbers w:val="0"/>
        <w:kinsoku/>
        <w:wordWrap/>
        <w:overflowPunct/>
        <w:topLinePunct w:val="0"/>
        <w:autoSpaceDE/>
        <w:autoSpaceDN/>
        <w:bidi w:val="0"/>
        <w:adjustRightInd/>
        <w:snapToGrid/>
        <w:spacing w:line="430" w:lineRule="exact"/>
        <w:ind w:firstLine="482" w:firstLineChars="200"/>
        <w:jc w:val="left"/>
        <w:textAlignment w:val="auto"/>
        <w:rPr>
          <w:rFonts w:hint="eastAsia" w:ascii="宋体" w:hAnsi="宋体" w:eastAsia="宋体" w:cs="宋体"/>
          <w:b/>
          <w:bCs/>
          <w:sz w:val="24"/>
          <w:szCs w:val="24"/>
          <w:u w:val="none"/>
        </w:rPr>
      </w:pPr>
      <w:r>
        <w:rPr>
          <w:rFonts w:hint="eastAsia" w:ascii="宋体" w:hAnsi="宋体" w:eastAsia="宋体" w:cs="宋体"/>
          <w:b/>
          <w:bCs/>
          <w:sz w:val="24"/>
          <w:szCs w:val="24"/>
          <w:u w:val="none"/>
        </w:rPr>
        <w:t>5.</w:t>
      </w:r>
      <w:r>
        <w:rPr>
          <w:rFonts w:hint="eastAsia" w:ascii="宋体" w:hAnsi="宋体" w:eastAsia="宋体" w:cs="宋体"/>
          <w:b/>
          <w:bCs/>
          <w:sz w:val="24"/>
          <w:szCs w:val="24"/>
          <w:u w:val="none"/>
          <w:lang w:val="en-US" w:eastAsia="zh-CN"/>
        </w:rPr>
        <w:t>1</w:t>
      </w:r>
      <w:r>
        <w:rPr>
          <w:rFonts w:hint="eastAsia" w:ascii="宋体" w:hAnsi="宋体" w:eastAsia="宋体" w:cs="宋体"/>
          <w:b/>
          <w:bCs/>
          <w:color w:val="000000"/>
          <w:kern w:val="0"/>
          <w:sz w:val="24"/>
          <w:szCs w:val="24"/>
          <w:u w:val="none"/>
          <w:lang w:val="en-US" w:eastAsia="zh-CN" w:bidi="ar"/>
        </w:rPr>
        <w:t>如果供应商的最后报价与首次报价不一致的，不能只报竞标总报价，必须同时提供新的“已标价工程量清单”，否则做无效响应处理。</w:t>
      </w:r>
      <w:r>
        <w:rPr>
          <w:rFonts w:hint="eastAsia" w:ascii="宋体" w:hAnsi="宋体" w:eastAsia="宋体" w:cs="宋体"/>
          <w:b/>
          <w:bCs/>
          <w:sz w:val="24"/>
          <w:szCs w:val="24"/>
          <w:u w:val="none"/>
        </w:rPr>
        <w:t>供应商须提前做好相关准备并按时递交最终报价文件。</w:t>
      </w:r>
    </w:p>
    <w:p w14:paraId="5D32B7AC">
      <w:pPr>
        <w:keepNext w:val="0"/>
        <w:keepLines w:val="0"/>
        <w:pageBreakBefore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2</w:t>
      </w:r>
      <w:r>
        <w:rPr>
          <w:rFonts w:hint="eastAsia" w:ascii="宋体" w:hAnsi="宋体" w:eastAsia="宋体" w:cs="宋体"/>
          <w:sz w:val="24"/>
        </w:rPr>
        <w:t>响应文件中的报价全部采用人民币表示。</w:t>
      </w:r>
    </w:p>
    <w:p w14:paraId="3F5E1ADC">
      <w:pPr>
        <w:keepNext w:val="0"/>
        <w:keepLines w:val="0"/>
        <w:pageBreakBefore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5.</w:t>
      </w:r>
      <w:r>
        <w:rPr>
          <w:rFonts w:hint="eastAsia" w:ascii="宋体" w:hAnsi="宋体" w:cs="宋体"/>
          <w:sz w:val="24"/>
          <w:lang w:val="en-US" w:eastAsia="zh-CN"/>
        </w:rPr>
        <w:t>3</w:t>
      </w:r>
      <w:r>
        <w:rPr>
          <w:rFonts w:hint="eastAsia" w:ascii="宋体" w:hAnsi="宋体" w:eastAsia="宋体" w:cs="宋体"/>
          <w:sz w:val="24"/>
        </w:rPr>
        <w:t>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B3A1F25">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5.</w:t>
      </w:r>
      <w:r>
        <w:rPr>
          <w:rFonts w:hint="eastAsia" w:ascii="宋体" w:hAnsi="宋体" w:cs="宋体"/>
          <w:sz w:val="24"/>
          <w:lang w:val="en-US" w:eastAsia="zh-CN"/>
        </w:rPr>
        <w:t>4</w:t>
      </w:r>
      <w:r>
        <w:rPr>
          <w:rFonts w:hint="eastAsia" w:ascii="宋体" w:hAnsi="宋体" w:eastAsia="宋体" w:cs="宋体"/>
          <w:sz w:val="24"/>
        </w:rPr>
        <w:t>已经提交响应文件的供应商，在提交最后报价之前，可以根据磋商情况退出磋商，退出磋商的供应商的响应文件按无效响应处理。</w:t>
      </w:r>
    </w:p>
    <w:p w14:paraId="6ADA5038">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5.</w:t>
      </w:r>
      <w:r>
        <w:rPr>
          <w:rFonts w:hint="eastAsia" w:ascii="宋体" w:hAnsi="宋体" w:cs="宋体"/>
          <w:sz w:val="24"/>
          <w:lang w:val="en-US" w:eastAsia="zh-CN"/>
        </w:rPr>
        <w:t>5</w:t>
      </w:r>
      <w:r>
        <w:rPr>
          <w:rFonts w:hint="eastAsia" w:ascii="宋体" w:hAnsi="宋体" w:eastAsia="宋体" w:cs="宋体"/>
          <w:sz w:val="24"/>
        </w:rPr>
        <w:t>供应商未在规定时间内提交最后报价的，视同退出磋商。</w:t>
      </w:r>
    </w:p>
    <w:p w14:paraId="16E0AA50">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5.</w:t>
      </w:r>
      <w:r>
        <w:rPr>
          <w:rFonts w:hint="eastAsia" w:ascii="宋体" w:hAnsi="宋体" w:cs="宋体"/>
          <w:sz w:val="24"/>
          <w:lang w:val="en-US" w:eastAsia="zh-CN"/>
        </w:rPr>
        <w:t>6</w:t>
      </w:r>
      <w:r>
        <w:rPr>
          <w:rFonts w:hint="eastAsia" w:ascii="宋体" w:hAnsi="宋体" w:eastAsia="宋体" w:cs="宋体"/>
          <w:sz w:val="24"/>
        </w:rPr>
        <w:t>磋商小组收齐某一分标最后报价后统一开启，磋商小组对最后报价进行有效性、完整性和响应程度的审查。</w:t>
      </w:r>
    </w:p>
    <w:p w14:paraId="41BC0DD2">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5.</w:t>
      </w:r>
      <w:r>
        <w:rPr>
          <w:rFonts w:hint="eastAsia" w:ascii="宋体" w:hAnsi="宋体" w:cs="宋体"/>
          <w:sz w:val="24"/>
          <w:lang w:val="en-US" w:eastAsia="zh-CN"/>
        </w:rPr>
        <w:t>7</w:t>
      </w:r>
      <w:r>
        <w:rPr>
          <w:rFonts w:hint="eastAsia" w:ascii="宋体" w:hAnsi="宋体" w:eastAsia="宋体" w:cs="宋体"/>
          <w:sz w:val="24"/>
        </w:rPr>
        <w:t xml:space="preserve">最终响应文件的报价出现前后不一致的，按照本章第3.4条的规定修正。 </w:t>
      </w:r>
    </w:p>
    <w:p w14:paraId="180E4CD8">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5.</w:t>
      </w:r>
      <w:r>
        <w:rPr>
          <w:rFonts w:hint="eastAsia" w:ascii="宋体" w:hAnsi="宋体" w:cs="宋体"/>
          <w:sz w:val="24"/>
          <w:lang w:val="en-US" w:eastAsia="zh-CN"/>
        </w:rPr>
        <w:t>8</w:t>
      </w:r>
      <w:r>
        <w:rPr>
          <w:rFonts w:hint="eastAsia" w:ascii="宋体" w:hAnsi="宋体" w:eastAsia="宋体" w:cs="宋体"/>
          <w:sz w:val="24"/>
        </w:rPr>
        <w:t>修正后的最终报价出现下列情形的，按无效响应处理：</w:t>
      </w:r>
    </w:p>
    <w:p w14:paraId="665B842B">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（1）供应商不确认的（全流程电子化评标采取在线确认）；</w:t>
      </w:r>
    </w:p>
    <w:p w14:paraId="0D8551B8">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（2）经供应商确认修正后的响应报价超过所竞标分标规定的采购预算金额或者最高限价的（如本项目公布了最高限价）；</w:t>
      </w:r>
    </w:p>
    <w:p w14:paraId="06D4783C">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（3）经供应商确认修正后的响应报价超过分项采购预算金额或者最高限价的（如本项目公布了最高限价）。</w:t>
      </w:r>
    </w:p>
    <w:p w14:paraId="3AC08572">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5.</w:t>
      </w:r>
      <w:r>
        <w:rPr>
          <w:rFonts w:hint="eastAsia" w:ascii="宋体" w:hAnsi="宋体" w:cs="宋体"/>
          <w:sz w:val="24"/>
          <w:lang w:val="en-US" w:eastAsia="zh-CN"/>
        </w:rPr>
        <w:t>9</w:t>
      </w:r>
      <w:r>
        <w:rPr>
          <w:rFonts w:hint="eastAsia" w:ascii="宋体" w:hAnsi="宋体" w:eastAsia="宋体" w:cs="宋体"/>
          <w:sz w:val="24"/>
        </w:rPr>
        <w:t>经供应商确认修正后的最后报价作为评审及签订合同的依据。</w:t>
      </w:r>
    </w:p>
    <w:p w14:paraId="72CB9536">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5.</w:t>
      </w:r>
      <w:r>
        <w:rPr>
          <w:rFonts w:hint="eastAsia" w:ascii="宋体" w:hAnsi="宋体" w:cs="宋体"/>
          <w:sz w:val="24"/>
          <w:lang w:val="en-US" w:eastAsia="zh-CN"/>
        </w:rPr>
        <w:t>10</w:t>
      </w:r>
      <w:r>
        <w:rPr>
          <w:rFonts w:hint="eastAsia" w:ascii="宋体" w:hAnsi="宋体" w:eastAsia="宋体" w:cs="宋体"/>
          <w:sz w:val="24"/>
        </w:rPr>
        <w:t>供应商出现最后报价按无效响应处理或者响应文件按无效处理时，磋商小组应当告知有关供应商。</w:t>
      </w:r>
    </w:p>
    <w:p w14:paraId="5CB708C0">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5.1</w:t>
      </w:r>
      <w:r>
        <w:rPr>
          <w:rFonts w:hint="eastAsia" w:ascii="宋体" w:hAnsi="宋体" w:cs="宋体"/>
          <w:sz w:val="24"/>
          <w:lang w:val="en-US" w:eastAsia="zh-CN"/>
        </w:rPr>
        <w:t>1</w:t>
      </w:r>
      <w:r>
        <w:rPr>
          <w:rFonts w:hint="eastAsia" w:ascii="宋体" w:hAnsi="宋体" w:eastAsia="宋体" w:cs="宋体"/>
          <w:sz w:val="24"/>
        </w:rPr>
        <w:t>最后报价结束后，磋商小组不得再与供应商进行任何形式的商谈。</w:t>
      </w:r>
    </w:p>
    <w:p w14:paraId="1EA42548">
      <w:pPr>
        <w:keepNext w:val="0"/>
        <w:keepLines w:val="0"/>
        <w:pageBreakBefore w:val="0"/>
        <w:kinsoku/>
        <w:wordWrap/>
        <w:overflowPunct/>
        <w:topLinePunct w:val="0"/>
        <w:autoSpaceDE/>
        <w:autoSpaceDN/>
        <w:bidi w:val="0"/>
        <w:snapToGrid/>
        <w:spacing w:line="43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6.比较与评价</w:t>
      </w:r>
    </w:p>
    <w:p w14:paraId="0D54551F">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6.1评审方法：综合评分法。</w:t>
      </w:r>
    </w:p>
    <w:p w14:paraId="74A9DA7D">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6.2经磋商确定最终提交最后报价的供应商后，由磋商小组采用综合评分法对提交最后报价的供应商的响应文件和最后报价进行综合评分。</w:t>
      </w:r>
    </w:p>
    <w:p w14:paraId="1DA5CE9E">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6.3评审时，磋商小组各成员应当独立对每个有效响应的文件进行评价、打分，然后汇总每个供应商每项评分因素的得分。</w:t>
      </w:r>
    </w:p>
    <w:p w14:paraId="71E2130C">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（1）磋商小组按照磋商文件中规定的评审标准计算各供应商的报价得分。项目评审过程中，不得去掉最后报价中的最高报价和最低报价。</w:t>
      </w:r>
    </w:p>
    <w:p w14:paraId="1907065F">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（2）各供应商的得分为磋商小组所有成员的有效评分的算术平均数。</w:t>
      </w:r>
    </w:p>
    <w:p w14:paraId="44938092">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6.4评审价为供应商的最后报价进行政策性扣除后的价格，评审价只是作为评审时使用。最终成交供应商的成交金额等于最后报价（如有修正，以确认修正后的最后报价为准）。</w:t>
      </w:r>
    </w:p>
    <w:p w14:paraId="5839E3F4">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lang w:val="en-US" w:eastAsia="zh-CN"/>
        </w:rPr>
        <w:t>6.5</w:t>
      </w:r>
      <w:r>
        <w:rPr>
          <w:rFonts w:hint="eastAsia" w:ascii="宋体" w:hAnsi="宋体" w:eastAsia="宋体" w:cs="宋体"/>
          <w:color w:val="auto"/>
          <w:sz w:val="24"/>
          <w:szCs w:val="24"/>
          <w:highlight w:val="none"/>
        </w:rPr>
        <w:t>异常低价响应审查</w:t>
      </w:r>
    </w:p>
    <w:p w14:paraId="539D5DFF">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（1）磋商小组在评审中发现下列情形之一的，应当启动异常低价响应审查程序：</w:t>
      </w:r>
    </w:p>
    <w:p w14:paraId="3DF1B00E">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①响应报价低于全部通过符合性审查供应商响应报价平均值65%的，即响应报价＜全部通过符合性审查供应商响应报价平均值×65%；</w:t>
      </w:r>
    </w:p>
    <w:p w14:paraId="6FE8D301">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②响应报价低于通过符合性审查的次低报价供应商响应报价65%的，即响应报价＜通过符合性审查的次低报价供应商响应报价×65%；</w:t>
      </w:r>
    </w:p>
    <w:p w14:paraId="3A461D23">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③响应报价低于采购项目最高限价65%的，即响应报价＜采购项目最高限价×65%；</w:t>
      </w:r>
    </w:p>
    <w:p w14:paraId="65E389A2">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④磋商小组基于专业判断，认为供应商报价过低，有可能影响产品质量或者不能诚信履约的其他情形。</w:t>
      </w:r>
    </w:p>
    <w:p w14:paraId="7C0EB7DE">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9B233D0">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758847B9">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3CDB82B3">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异常低价响应审查的启动原因、审查意见和审查结果应当在评审报告中记录，并随供应商提供的相关书面说明及证明材料，以及磋商小组有关互联网浏览、查询历史一并归档。</w:t>
      </w:r>
    </w:p>
    <w:p w14:paraId="3C22E6F2">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6</w:t>
      </w:r>
      <w:r>
        <w:rPr>
          <w:rFonts w:hint="eastAsia" w:ascii="宋体" w:hAnsi="宋体" w:eastAsia="宋体" w:cs="宋体"/>
          <w:sz w:val="24"/>
          <w:szCs w:val="24"/>
        </w:rPr>
        <w:t>由磋商小组根据综合评分情况，按照评审得分由高到低顺序推荐3名以上成交候选供应商，并编写评审报告。</w:t>
      </w:r>
      <w:r>
        <w:rPr>
          <w:rFonts w:hint="eastAsia" w:ascii="宋体" w:hAnsi="宋体" w:eastAsia="宋体" w:cs="宋体"/>
          <w:color w:val="auto"/>
          <w:sz w:val="24"/>
          <w:szCs w:val="24"/>
        </w:rPr>
        <w:t>符合本章</w:t>
      </w:r>
      <w:r>
        <w:rPr>
          <w:rFonts w:hint="eastAsia" w:ascii="宋体" w:hAnsi="宋体" w:cs="宋体"/>
          <w:color w:val="auto"/>
          <w:sz w:val="24"/>
          <w:szCs w:val="24"/>
          <w:lang w:eastAsia="zh-CN"/>
        </w:rPr>
        <w:t>第一节</w:t>
      </w:r>
      <w:r>
        <w:rPr>
          <w:rFonts w:hint="eastAsia" w:ascii="宋体" w:hAnsi="宋体" w:eastAsia="宋体" w:cs="宋体"/>
          <w:color w:val="auto"/>
          <w:sz w:val="24"/>
          <w:szCs w:val="24"/>
        </w:rPr>
        <w:t>第</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.3条情形的</w:t>
      </w:r>
      <w:r>
        <w:rPr>
          <w:rFonts w:hint="eastAsia" w:ascii="宋体" w:hAnsi="宋体" w:eastAsia="宋体" w:cs="宋体"/>
          <w:sz w:val="24"/>
          <w:szCs w:val="24"/>
        </w:rPr>
        <w:t>，可以推荐2家成交候选供应商。评审得分相同的，按照最后报价由低到高的顺序推荐。评审得分且最后报价相同的，按照技术指标优劣顺序推荐。</w:t>
      </w:r>
    </w:p>
    <w:p w14:paraId="337486A1">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sz w:val="24"/>
        </w:rPr>
      </w:pPr>
      <w:r>
        <w:rPr>
          <w:rFonts w:hint="eastAsia" w:ascii="宋体" w:hAnsi="宋体" w:eastAsia="宋体" w:cs="宋体"/>
          <w:sz w:val="24"/>
        </w:rPr>
        <w:t>6.</w:t>
      </w:r>
      <w:r>
        <w:rPr>
          <w:rFonts w:hint="eastAsia" w:ascii="宋体" w:hAnsi="宋体" w:eastAsia="宋体" w:cs="宋体"/>
          <w:sz w:val="24"/>
          <w:lang w:val="en-US" w:eastAsia="zh-CN"/>
        </w:rPr>
        <w:t>7</w:t>
      </w:r>
      <w:r>
        <w:rPr>
          <w:rFonts w:hint="eastAsia" w:ascii="宋体" w:hAnsi="宋体" w:eastAsia="宋体" w:cs="宋体"/>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33E6704">
      <w:pPr>
        <w:keepNext w:val="0"/>
        <w:keepLines w:val="0"/>
        <w:pageBreakBefore w:val="0"/>
        <w:kinsoku/>
        <w:wordWrap/>
        <w:overflowPunct/>
        <w:topLinePunct w:val="0"/>
        <w:autoSpaceDE/>
        <w:autoSpaceDN/>
        <w:bidi w:val="0"/>
        <w:snapToGrid/>
        <w:spacing w:line="43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7.评审标准</w:t>
      </w:r>
    </w:p>
    <w:p w14:paraId="449F2264">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bCs/>
          <w:sz w:val="24"/>
        </w:rPr>
      </w:pPr>
      <w:r>
        <w:rPr>
          <w:rFonts w:hint="eastAsia" w:ascii="宋体" w:hAnsi="宋体" w:eastAsia="宋体" w:cs="宋体"/>
          <w:bCs/>
          <w:sz w:val="24"/>
        </w:rPr>
        <w:t>7.1评审依据：磋商小组将以磋商响应文件为评审依据，对供应商的报价、技术、商务等方面内容按百分制打分。（计分方法按四舍五入取至百分位）</w:t>
      </w:r>
    </w:p>
    <w:p w14:paraId="763FB9F0">
      <w:pPr>
        <w:keepNext w:val="0"/>
        <w:keepLines w:val="0"/>
        <w:pageBreakBefore w:val="0"/>
        <w:kinsoku/>
        <w:wordWrap/>
        <w:overflowPunct/>
        <w:topLinePunct w:val="0"/>
        <w:autoSpaceDE/>
        <w:autoSpaceDN/>
        <w:bidi w:val="0"/>
        <w:snapToGrid/>
        <w:spacing w:line="430" w:lineRule="exact"/>
        <w:ind w:firstLine="480" w:firstLineChars="200"/>
        <w:textAlignment w:val="auto"/>
        <w:rPr>
          <w:rFonts w:hint="eastAsia" w:ascii="宋体" w:hAnsi="宋体" w:eastAsia="宋体" w:cs="宋体"/>
          <w:bCs/>
          <w:sz w:val="24"/>
          <w:u w:val="single"/>
        </w:rPr>
      </w:pPr>
      <w:r>
        <w:rPr>
          <w:rFonts w:hint="eastAsia" w:ascii="宋体" w:hAnsi="宋体" w:eastAsia="宋体" w:cs="宋体"/>
          <w:bCs/>
          <w:sz w:val="24"/>
        </w:rPr>
        <w:t>总得分=1+2</w:t>
      </w:r>
    </w:p>
    <w:p w14:paraId="11BEB7E1">
      <w:pPr>
        <w:spacing w:line="440" w:lineRule="exact"/>
        <w:ind w:firstLine="480" w:firstLineChars="200"/>
        <w:jc w:val="center"/>
        <w:rPr>
          <w:rFonts w:hint="eastAsia" w:ascii="宋体" w:hAnsi="宋体" w:eastAsia="宋体" w:cs="宋体"/>
          <w:bCs/>
          <w:szCs w:val="21"/>
        </w:rPr>
      </w:pPr>
      <w:bookmarkStart w:id="73" w:name="PO_TDCUS_ITEM_SM_TITLE_1"/>
      <w:r>
        <w:rPr>
          <w:rFonts w:hint="eastAsia" w:ascii="宋体" w:hAnsi="宋体" w:eastAsia="宋体" w:cs="宋体"/>
          <w:bCs/>
          <w:sz w:val="24"/>
        </w:rPr>
        <w:br w:type="page"/>
      </w:r>
      <w:r>
        <w:rPr>
          <w:rFonts w:hint="eastAsia" w:ascii="宋体" w:hAnsi="宋体" w:eastAsia="宋体" w:cs="宋体"/>
          <w:b/>
          <w:sz w:val="28"/>
          <w:szCs w:val="28"/>
        </w:rPr>
        <w:t>评分方法</w:t>
      </w:r>
      <w:bookmarkEnd w:id="73"/>
      <w:bookmarkStart w:id="74" w:name="PO_TDCUS_ITEM_SM_TABLE_1"/>
    </w:p>
    <w:tbl>
      <w:tblPr>
        <w:tblStyle w:val="32"/>
        <w:tblW w:w="50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158"/>
        <w:gridCol w:w="5921"/>
        <w:gridCol w:w="1117"/>
      </w:tblGrid>
      <w:tr w14:paraId="24A9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23" w:type="pct"/>
            <w:vAlign w:val="center"/>
          </w:tcPr>
          <w:p w14:paraId="0B91E776">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szCs w:val="21"/>
              </w:rPr>
            </w:pPr>
            <w:r>
              <w:rPr>
                <w:rFonts w:hint="eastAsia" w:ascii="宋体" w:hAnsi="宋体" w:eastAsia="宋体" w:cs="宋体"/>
                <w:b/>
                <w:szCs w:val="21"/>
              </w:rPr>
              <w:t>序号</w:t>
            </w:r>
          </w:p>
        </w:tc>
        <w:tc>
          <w:tcPr>
            <w:tcW w:w="646" w:type="pct"/>
            <w:vAlign w:val="center"/>
          </w:tcPr>
          <w:p w14:paraId="0A703B19">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szCs w:val="21"/>
              </w:rPr>
            </w:pPr>
            <w:r>
              <w:rPr>
                <w:rFonts w:hint="eastAsia" w:ascii="宋体" w:hAnsi="宋体" w:eastAsia="宋体" w:cs="宋体"/>
                <w:b/>
                <w:szCs w:val="21"/>
              </w:rPr>
              <w:t>评分类型</w:t>
            </w:r>
          </w:p>
        </w:tc>
        <w:tc>
          <w:tcPr>
            <w:tcW w:w="3306" w:type="pct"/>
            <w:vAlign w:val="center"/>
          </w:tcPr>
          <w:p w14:paraId="2E2A9D56">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szCs w:val="21"/>
              </w:rPr>
            </w:pPr>
            <w:r>
              <w:rPr>
                <w:rFonts w:hint="eastAsia" w:ascii="宋体" w:hAnsi="宋体" w:eastAsia="宋体" w:cs="宋体"/>
                <w:b/>
                <w:szCs w:val="21"/>
              </w:rPr>
              <w:t>评分标准</w:t>
            </w:r>
          </w:p>
        </w:tc>
        <w:tc>
          <w:tcPr>
            <w:tcW w:w="623" w:type="pct"/>
            <w:vAlign w:val="center"/>
          </w:tcPr>
          <w:p w14:paraId="6C0D378E">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szCs w:val="21"/>
              </w:rPr>
            </w:pPr>
            <w:r>
              <w:rPr>
                <w:rFonts w:hint="eastAsia" w:ascii="宋体" w:hAnsi="宋体" w:eastAsia="宋体" w:cs="宋体"/>
                <w:b/>
                <w:szCs w:val="21"/>
              </w:rPr>
              <w:t>分值</w:t>
            </w:r>
          </w:p>
        </w:tc>
      </w:tr>
      <w:tr w14:paraId="07D9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5" w:hRule="atLeast"/>
          <w:jc w:val="center"/>
        </w:trPr>
        <w:tc>
          <w:tcPr>
            <w:tcW w:w="423" w:type="pct"/>
            <w:vAlign w:val="center"/>
          </w:tcPr>
          <w:p w14:paraId="1C90C3F4">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szCs w:val="21"/>
              </w:rPr>
            </w:pPr>
            <w:r>
              <w:rPr>
                <w:rFonts w:hint="eastAsia" w:ascii="宋体" w:hAnsi="宋体" w:eastAsia="宋体" w:cs="宋体"/>
                <w:b/>
                <w:bCs/>
                <w:szCs w:val="21"/>
              </w:rPr>
              <w:t>1</w:t>
            </w:r>
          </w:p>
        </w:tc>
        <w:tc>
          <w:tcPr>
            <w:tcW w:w="646" w:type="pct"/>
            <w:vAlign w:val="center"/>
          </w:tcPr>
          <w:p w14:paraId="075F8850">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szCs w:val="21"/>
              </w:rPr>
            </w:pPr>
            <w:r>
              <w:rPr>
                <w:rFonts w:hint="eastAsia" w:ascii="宋体" w:hAnsi="宋体" w:eastAsia="宋体" w:cs="宋体"/>
                <w:b/>
                <w:bCs/>
                <w:szCs w:val="21"/>
              </w:rPr>
              <w:t>价格分</w:t>
            </w:r>
          </w:p>
        </w:tc>
        <w:tc>
          <w:tcPr>
            <w:tcW w:w="3306" w:type="pct"/>
            <w:vAlign w:val="center"/>
          </w:tcPr>
          <w:p w14:paraId="4398B92A">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宋体" w:hAnsi="宋体" w:eastAsia="宋体" w:cs="宋体"/>
                <w:b/>
                <w:bCs/>
                <w:szCs w:val="21"/>
              </w:rPr>
            </w:pPr>
            <w:r>
              <w:rPr>
                <w:rFonts w:hint="eastAsia" w:ascii="宋体" w:hAnsi="宋体" w:eastAsia="宋体" w:cs="宋体"/>
                <w:b/>
                <w:bCs/>
                <w:szCs w:val="21"/>
              </w:rPr>
              <w:t>价格分统一采用低价优先法计算，即满足磋商文件要求且最后报价最低的供应商的价格为磋商基准价，其价格分为满分。其他供应商的价格分统一按照下列公式计算：</w:t>
            </w:r>
          </w:p>
          <w:p w14:paraId="6A3438B2">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宋体" w:hAnsi="宋体" w:eastAsia="宋体" w:cs="宋体"/>
                <w:b/>
                <w:bCs/>
                <w:szCs w:val="21"/>
              </w:rPr>
            </w:pPr>
            <w:r>
              <w:rPr>
                <w:rFonts w:hint="eastAsia" w:ascii="宋体" w:hAnsi="宋体" w:eastAsia="宋体" w:cs="宋体"/>
                <w:b/>
                <w:bCs/>
                <w:szCs w:val="21"/>
              </w:rPr>
              <w:t>磋商报价得分=（磋商基准价/最后磋商报价）×20分</w:t>
            </w:r>
          </w:p>
          <w:p w14:paraId="1541659E">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宋体" w:hAnsi="宋体" w:eastAsia="宋体" w:cs="宋体"/>
                <w:bCs/>
                <w:szCs w:val="21"/>
              </w:rPr>
            </w:pPr>
            <w:r>
              <w:rPr>
                <w:rFonts w:hint="eastAsia" w:ascii="宋体" w:hAnsi="宋体" w:eastAsia="宋体" w:cs="宋体"/>
                <w:b/>
                <w:bCs/>
                <w:szCs w:val="21"/>
              </w:rPr>
              <w:t>项目评审过程中，不得去掉最后报价中的最高报价和最低报价。</w:t>
            </w:r>
          </w:p>
          <w:p w14:paraId="0E423C51">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bCs/>
                <w:szCs w:val="21"/>
              </w:rPr>
            </w:pPr>
            <w:r>
              <w:rPr>
                <w:rFonts w:hint="eastAsia" w:ascii="宋体" w:hAnsi="宋体" w:eastAsia="宋体" w:cs="宋体"/>
                <w:bCs/>
                <w:szCs w:val="21"/>
              </w:rPr>
              <w:t>注：</w:t>
            </w:r>
          </w:p>
          <w:p w14:paraId="1443ABE9">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bCs/>
                <w:szCs w:val="21"/>
              </w:rPr>
            </w:pPr>
            <w:r>
              <w:rPr>
                <w:rFonts w:hint="eastAsia" w:ascii="宋体" w:hAnsi="宋体" w:eastAsia="宋体" w:cs="宋体"/>
                <w:bCs/>
                <w:szCs w:val="21"/>
              </w:rPr>
              <w:t>1、本项目为专门面向中小企业预留采购份额，不再对供应商价格进行扣除。</w:t>
            </w:r>
          </w:p>
          <w:p w14:paraId="7B0A7511">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bCs/>
                <w:szCs w:val="21"/>
              </w:rPr>
            </w:pPr>
            <w:r>
              <w:rPr>
                <w:rFonts w:hint="eastAsia" w:ascii="宋体" w:hAnsi="宋体" w:eastAsia="宋体" w:cs="宋体"/>
                <w:bCs/>
                <w:szCs w:val="21"/>
              </w:rPr>
              <w:t>2、评审价为供应商的最后报价进行政策性扣除后（如有）的价格，评审价只是作为评审时使用。最终成交供应商的成交金额等于最后报价（如有修正，以确认修正后的最后报价为准）。</w:t>
            </w:r>
          </w:p>
        </w:tc>
        <w:tc>
          <w:tcPr>
            <w:tcW w:w="623" w:type="pct"/>
            <w:vAlign w:val="center"/>
          </w:tcPr>
          <w:p w14:paraId="59C97146">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
                <w:bCs w:val="0"/>
                <w:szCs w:val="21"/>
              </w:rPr>
              <w:t>满分20分</w:t>
            </w:r>
          </w:p>
        </w:tc>
      </w:tr>
      <w:tr w14:paraId="0655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23" w:type="pct"/>
            <w:vAlign w:val="center"/>
          </w:tcPr>
          <w:p w14:paraId="706D5C22">
            <w:pPr>
              <w:keepNext w:val="0"/>
              <w:keepLines w:val="0"/>
              <w:pageBreakBefore w:val="0"/>
              <w:widowControl/>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
                <w:szCs w:val="21"/>
              </w:rPr>
              <w:t>2</w:t>
            </w:r>
          </w:p>
        </w:tc>
        <w:tc>
          <w:tcPr>
            <w:tcW w:w="646" w:type="pct"/>
            <w:vAlign w:val="center"/>
          </w:tcPr>
          <w:p w14:paraId="2B93558A">
            <w:pPr>
              <w:keepNext w:val="0"/>
              <w:keepLines w:val="0"/>
              <w:pageBreakBefore w:val="0"/>
              <w:widowControl/>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
                <w:szCs w:val="21"/>
              </w:rPr>
              <w:t>技术分</w:t>
            </w:r>
          </w:p>
        </w:tc>
        <w:tc>
          <w:tcPr>
            <w:tcW w:w="3306" w:type="pct"/>
            <w:vAlign w:val="center"/>
          </w:tcPr>
          <w:p w14:paraId="7D311574">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宋体" w:hAnsi="宋体" w:eastAsia="宋体" w:cs="宋体"/>
                <w:bCs/>
                <w:szCs w:val="21"/>
              </w:rPr>
            </w:pPr>
            <w:r>
              <w:rPr>
                <w:rFonts w:hint="eastAsia" w:ascii="宋体" w:hAnsi="宋体" w:eastAsia="宋体" w:cs="宋体"/>
                <w:b/>
                <w:szCs w:val="21"/>
              </w:rPr>
              <w:t>评审因素</w:t>
            </w:r>
          </w:p>
        </w:tc>
        <w:tc>
          <w:tcPr>
            <w:tcW w:w="623" w:type="pct"/>
            <w:vAlign w:val="center"/>
          </w:tcPr>
          <w:p w14:paraId="6562234E">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
                <w:szCs w:val="21"/>
              </w:rPr>
              <w:t>满分</w:t>
            </w:r>
            <w:r>
              <w:rPr>
                <w:rFonts w:hint="eastAsia" w:ascii="宋体" w:hAnsi="宋体" w:cs="宋体"/>
                <w:b/>
                <w:szCs w:val="21"/>
                <w:lang w:val="en-US" w:eastAsia="zh-CN"/>
              </w:rPr>
              <w:t>80</w:t>
            </w:r>
            <w:r>
              <w:rPr>
                <w:rFonts w:hint="eastAsia" w:ascii="宋体" w:hAnsi="宋体" w:eastAsia="宋体" w:cs="宋体"/>
                <w:b/>
                <w:szCs w:val="21"/>
              </w:rPr>
              <w:t>分</w:t>
            </w:r>
          </w:p>
        </w:tc>
      </w:tr>
      <w:tr w14:paraId="65DF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5" w:hRule="atLeast"/>
          <w:jc w:val="center"/>
        </w:trPr>
        <w:tc>
          <w:tcPr>
            <w:tcW w:w="423" w:type="pct"/>
            <w:vAlign w:val="center"/>
          </w:tcPr>
          <w:p w14:paraId="28CAFA9B">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rPr>
              <w:t>2.</w:t>
            </w:r>
            <w:r>
              <w:rPr>
                <w:rFonts w:hint="eastAsia" w:ascii="宋体" w:hAnsi="宋体" w:eastAsia="宋体" w:cs="宋体"/>
                <w:b w:val="0"/>
                <w:bCs/>
                <w:color w:val="auto"/>
                <w:sz w:val="21"/>
                <w:szCs w:val="21"/>
                <w:lang w:val="en-US" w:eastAsia="zh-CN"/>
              </w:rPr>
              <w:t>1</w:t>
            </w:r>
          </w:p>
        </w:tc>
        <w:tc>
          <w:tcPr>
            <w:tcW w:w="646" w:type="pct"/>
            <w:vAlign w:val="center"/>
          </w:tcPr>
          <w:p w14:paraId="7BA9D48C">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kern w:val="0"/>
                <w:sz w:val="21"/>
                <w:szCs w:val="21"/>
                <w:lang w:val="en-US" w:eastAsia="zh-CN" w:bidi="ar"/>
              </w:rPr>
              <w:t>总体概述及主要施工方法</w:t>
            </w:r>
          </w:p>
        </w:tc>
        <w:tc>
          <w:tcPr>
            <w:tcW w:w="3306" w:type="pct"/>
            <w:vAlign w:val="center"/>
          </w:tcPr>
          <w:p w14:paraId="729F06CF">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kern w:val="0"/>
                <w:sz w:val="21"/>
                <w:szCs w:val="21"/>
                <w:lang w:val="en-US" w:eastAsia="zh-CN" w:bidi="ar"/>
              </w:rPr>
              <w:t>对项目总体认识有针对性的概述，对本项目特性有透彻的了解；各主要分部施工方法符合项目实际，有详尽的施工技术方案，工艺先进、施工方法合理，施工措施和进度清晰有序，布置规划合理有序，与项目实际结合紧密，能指导具体施工并确保安全。</w:t>
            </w:r>
            <w:r>
              <w:rPr>
                <w:rFonts w:hint="eastAsia" w:ascii="宋体" w:hAnsi="宋体" w:eastAsia="宋体" w:cs="宋体"/>
                <w:b w:val="0"/>
                <w:bCs/>
                <w:color w:val="auto"/>
                <w:sz w:val="21"/>
                <w:szCs w:val="21"/>
              </w:rPr>
              <w:t xml:space="preserve"> </w:t>
            </w:r>
          </w:p>
          <w:p w14:paraId="35B7F4AF">
            <w:pPr>
              <w:keepNext w:val="0"/>
              <w:keepLines w:val="0"/>
              <w:pageBreakBefore w:val="0"/>
              <w:widowControl/>
              <w:suppressLineNumbers w:val="0"/>
              <w:kinsoku/>
              <w:wordWrap/>
              <w:overflowPunct/>
              <w:topLinePunct w:val="0"/>
              <w:autoSpaceDE/>
              <w:autoSpaceDN/>
              <w:bidi w:val="0"/>
              <w:adjustRightInd/>
              <w:spacing w:line="400" w:lineRule="exact"/>
              <w:jc w:val="left"/>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kern w:val="0"/>
                <w:sz w:val="21"/>
                <w:szCs w:val="21"/>
                <w:lang w:val="en-US" w:eastAsia="zh-CN" w:bidi="ar"/>
              </w:rPr>
              <w:t xml:space="preserve">一档（16分）：对项目总体认识有针对性的概述，对本项目特性有透彻的了解；各主要分部施工方法符合项目实际，有详尽的施工技术方案，工艺先进、施工方法合理并呼应项目总体，施工措施和进度清晰有序，布置规划合理有序，与项目实际结合紧密，能指导具体施工并确保安全。 </w:t>
            </w:r>
          </w:p>
          <w:p w14:paraId="0B86954C">
            <w:pPr>
              <w:keepNext w:val="0"/>
              <w:keepLines w:val="0"/>
              <w:pageBreakBefore w:val="0"/>
              <w:widowControl/>
              <w:suppressLineNumbers w:val="0"/>
              <w:kinsoku/>
              <w:wordWrap/>
              <w:overflowPunct/>
              <w:topLinePunct w:val="0"/>
              <w:autoSpaceDE/>
              <w:autoSpaceDN/>
              <w:bidi w:val="0"/>
              <w:adjustRightInd/>
              <w:spacing w:line="400" w:lineRule="exact"/>
              <w:jc w:val="left"/>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kern w:val="0"/>
                <w:sz w:val="21"/>
                <w:szCs w:val="21"/>
                <w:lang w:val="en-US" w:eastAsia="zh-CN" w:bidi="ar"/>
              </w:rPr>
              <w:t xml:space="preserve">二档（12分）：对项目总体认识有完整的概述；各主要分部施工方法较为完整，施工技术方案的工艺合理，施工方法呼应项目总体，布置规划合理有序，与项目实际结合紧密。 </w:t>
            </w:r>
          </w:p>
          <w:p w14:paraId="309B8428">
            <w:pPr>
              <w:keepNext w:val="0"/>
              <w:keepLines w:val="0"/>
              <w:pageBreakBefore w:val="0"/>
              <w:widowControl/>
              <w:suppressLineNumbers w:val="0"/>
              <w:kinsoku/>
              <w:wordWrap/>
              <w:overflowPunct/>
              <w:topLinePunct w:val="0"/>
              <w:autoSpaceDE/>
              <w:autoSpaceDN/>
              <w:bidi w:val="0"/>
              <w:adjustRightInd/>
              <w:spacing w:line="400" w:lineRule="exact"/>
              <w:jc w:val="left"/>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kern w:val="0"/>
                <w:sz w:val="21"/>
                <w:szCs w:val="21"/>
                <w:lang w:val="en-US" w:eastAsia="zh-CN" w:bidi="ar"/>
              </w:rPr>
              <w:t xml:space="preserve">三档（8分）：对项目总体认识有基本合理的概述；各主要分部施工方法较为完整，布置规划较为合理。 </w:t>
            </w:r>
          </w:p>
          <w:p w14:paraId="1E2DE089">
            <w:pPr>
              <w:keepNext w:val="0"/>
              <w:keepLines w:val="0"/>
              <w:pageBreakBefore w:val="0"/>
              <w:widowControl/>
              <w:suppressLineNumbers w:val="0"/>
              <w:kinsoku/>
              <w:wordWrap/>
              <w:overflowPunct/>
              <w:topLinePunct w:val="0"/>
              <w:autoSpaceDE/>
              <w:autoSpaceDN/>
              <w:bidi w:val="0"/>
              <w:adjustRightInd/>
              <w:spacing w:line="400" w:lineRule="exact"/>
              <w:jc w:val="left"/>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kern w:val="0"/>
                <w:sz w:val="21"/>
                <w:szCs w:val="21"/>
                <w:lang w:val="en-US" w:eastAsia="zh-CN" w:bidi="ar"/>
              </w:rPr>
              <w:t>四档（4分）：对项目总体认识概述不完整；各主要分部施工方法不符合项目实际，施工技术方案的工艺落后、方法不合理，不能指导具体施工并确保安全。</w:t>
            </w:r>
          </w:p>
        </w:tc>
        <w:tc>
          <w:tcPr>
            <w:tcW w:w="623" w:type="pct"/>
            <w:vAlign w:val="center"/>
          </w:tcPr>
          <w:p w14:paraId="5C2E6722">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满分</w:t>
            </w:r>
            <w:r>
              <w:rPr>
                <w:rFonts w:hint="eastAsia" w:ascii="宋体" w:hAnsi="宋体" w:eastAsia="宋体" w:cs="宋体"/>
                <w:sz w:val="21"/>
                <w:szCs w:val="21"/>
                <w:lang w:val="en-US" w:eastAsia="zh-CN"/>
              </w:rPr>
              <w:t>16</w:t>
            </w:r>
            <w:r>
              <w:rPr>
                <w:rFonts w:hint="eastAsia" w:ascii="宋体" w:hAnsi="宋体" w:eastAsia="宋体" w:cs="宋体"/>
                <w:sz w:val="21"/>
                <w:szCs w:val="21"/>
              </w:rPr>
              <w:t>分</w:t>
            </w:r>
          </w:p>
        </w:tc>
      </w:tr>
      <w:tr w14:paraId="1529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5" w:hRule="atLeast"/>
          <w:jc w:val="center"/>
        </w:trPr>
        <w:tc>
          <w:tcPr>
            <w:tcW w:w="423" w:type="pct"/>
            <w:vAlign w:val="center"/>
          </w:tcPr>
          <w:p w14:paraId="55887176">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lang w:val="en-US" w:eastAsia="zh-CN"/>
              </w:rPr>
            </w:pPr>
            <w:r>
              <w:rPr>
                <w:rFonts w:hint="eastAsia" w:ascii="宋体" w:hAnsi="宋体" w:eastAsia="宋体" w:cs="宋体"/>
                <w:bCs/>
                <w:szCs w:val="21"/>
              </w:rPr>
              <w:t>2.</w:t>
            </w:r>
            <w:r>
              <w:rPr>
                <w:rFonts w:hint="eastAsia" w:ascii="宋体" w:hAnsi="宋体" w:eastAsia="宋体" w:cs="宋体"/>
                <w:bCs/>
                <w:szCs w:val="21"/>
                <w:lang w:val="en-US" w:eastAsia="zh-CN"/>
              </w:rPr>
              <w:t>2</w:t>
            </w:r>
          </w:p>
        </w:tc>
        <w:tc>
          <w:tcPr>
            <w:tcW w:w="646" w:type="pct"/>
            <w:vAlign w:val="center"/>
          </w:tcPr>
          <w:p w14:paraId="298E68BB">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拟投入的主要物资计划</w:t>
            </w:r>
          </w:p>
        </w:tc>
        <w:tc>
          <w:tcPr>
            <w:tcW w:w="3306" w:type="pct"/>
            <w:vAlign w:val="center"/>
          </w:tcPr>
          <w:p w14:paraId="30522CEA">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投入的施工材料有详细的组织计划且计划周密，数量、选型配置、进场时间安排合理，满足施工需要。</w:t>
            </w:r>
          </w:p>
          <w:p w14:paraId="04988D3C">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一档（</w:t>
            </w:r>
            <w:r>
              <w:rPr>
                <w:rFonts w:hint="eastAsia" w:ascii="宋体" w:hAnsi="宋体" w:cs="宋体"/>
                <w:szCs w:val="21"/>
                <w:lang w:val="en-US" w:eastAsia="zh-CN"/>
              </w:rPr>
              <w:t>7</w:t>
            </w:r>
            <w:r>
              <w:rPr>
                <w:rFonts w:hint="eastAsia" w:ascii="宋体" w:hAnsi="宋体" w:eastAsia="宋体" w:cs="宋体"/>
                <w:szCs w:val="21"/>
              </w:rPr>
              <w:t>分）：投入的施工材料设备有详细、具体的组织计划且计划周密，数量、选型配置、进场时间安排很合理，切实满足施工需要。</w:t>
            </w:r>
          </w:p>
          <w:p w14:paraId="137C4629">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二档（</w:t>
            </w:r>
            <w:r>
              <w:rPr>
                <w:rFonts w:hint="eastAsia" w:ascii="宋体" w:hAnsi="宋体" w:cs="宋体"/>
                <w:szCs w:val="21"/>
                <w:lang w:val="en-US" w:eastAsia="zh-CN"/>
              </w:rPr>
              <w:t>5</w:t>
            </w:r>
            <w:r>
              <w:rPr>
                <w:rFonts w:hint="eastAsia" w:ascii="宋体" w:hAnsi="宋体" w:eastAsia="宋体" w:cs="宋体"/>
                <w:szCs w:val="21"/>
              </w:rPr>
              <w:t>分）：投入的施工材料设备有较详细的组织计划，计划较周密，数量、选型配置、进场时间安排合理，满足施工需要。</w:t>
            </w:r>
          </w:p>
          <w:p w14:paraId="2E13A060">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三档（</w:t>
            </w:r>
            <w:r>
              <w:rPr>
                <w:rFonts w:hint="eastAsia" w:ascii="宋体" w:hAnsi="宋体" w:cs="宋体"/>
                <w:szCs w:val="21"/>
                <w:lang w:val="en-US" w:eastAsia="zh-CN"/>
              </w:rPr>
              <w:t>3</w:t>
            </w:r>
            <w:r>
              <w:rPr>
                <w:rFonts w:hint="eastAsia" w:ascii="宋体" w:hAnsi="宋体" w:eastAsia="宋体" w:cs="宋体"/>
                <w:szCs w:val="21"/>
              </w:rPr>
              <w:t>分）：投入施工材料设备的组织与施工进度相呼应、材料计划数量基本满足施工材料要求、材料质量基本满足施工材料要求、材料进场时间基本合理。</w:t>
            </w:r>
          </w:p>
          <w:p w14:paraId="2A6AA644">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四档（</w:t>
            </w:r>
            <w:r>
              <w:rPr>
                <w:rFonts w:hint="eastAsia" w:ascii="宋体" w:hAnsi="宋体" w:eastAsia="宋体" w:cs="宋体"/>
                <w:szCs w:val="21"/>
                <w:lang w:val="en-US" w:eastAsia="zh-CN"/>
              </w:rPr>
              <w:t>1</w:t>
            </w:r>
            <w:r>
              <w:rPr>
                <w:rFonts w:hint="eastAsia" w:ascii="宋体" w:hAnsi="宋体" w:eastAsia="宋体" w:cs="宋体"/>
                <w:szCs w:val="21"/>
              </w:rPr>
              <w:t>分）：投入施工材料设备的组织与施工进度不呼应、材料计划数量不能满足施工材料要求、材料质量不能满足施工材料要求、材料进场时间不合理。</w:t>
            </w:r>
          </w:p>
        </w:tc>
        <w:tc>
          <w:tcPr>
            <w:tcW w:w="623" w:type="pct"/>
            <w:vAlign w:val="center"/>
          </w:tcPr>
          <w:p w14:paraId="2B0064F3">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szCs w:val="21"/>
              </w:rPr>
            </w:pPr>
            <w:r>
              <w:rPr>
                <w:rFonts w:hint="eastAsia" w:ascii="宋体" w:hAnsi="宋体" w:eastAsia="宋体" w:cs="宋体"/>
                <w:bCs/>
                <w:szCs w:val="21"/>
              </w:rPr>
              <w:t>满分</w:t>
            </w:r>
            <w:r>
              <w:rPr>
                <w:rFonts w:hint="eastAsia" w:ascii="宋体" w:hAnsi="宋体" w:cs="宋体"/>
                <w:szCs w:val="21"/>
                <w:lang w:val="en-US" w:eastAsia="zh-CN"/>
              </w:rPr>
              <w:t>7</w:t>
            </w:r>
            <w:r>
              <w:rPr>
                <w:rFonts w:hint="eastAsia" w:ascii="宋体" w:hAnsi="宋体" w:eastAsia="宋体" w:cs="宋体"/>
                <w:szCs w:val="21"/>
              </w:rPr>
              <w:t>分</w:t>
            </w:r>
          </w:p>
        </w:tc>
      </w:tr>
      <w:tr w14:paraId="523E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jc w:val="center"/>
        </w:trPr>
        <w:tc>
          <w:tcPr>
            <w:tcW w:w="423" w:type="pct"/>
            <w:vAlign w:val="center"/>
          </w:tcPr>
          <w:p w14:paraId="0028884A">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lang w:val="en-US" w:eastAsia="zh-CN"/>
              </w:rPr>
            </w:pPr>
            <w:r>
              <w:rPr>
                <w:rFonts w:hint="eastAsia" w:ascii="宋体" w:hAnsi="宋体" w:eastAsia="宋体" w:cs="宋体"/>
                <w:bCs/>
                <w:szCs w:val="21"/>
              </w:rPr>
              <w:t>2.</w:t>
            </w:r>
            <w:r>
              <w:rPr>
                <w:rFonts w:hint="eastAsia" w:ascii="宋体" w:hAnsi="宋体" w:eastAsia="宋体" w:cs="宋体"/>
                <w:bCs/>
                <w:szCs w:val="21"/>
                <w:lang w:val="en-US" w:eastAsia="zh-CN"/>
              </w:rPr>
              <w:t>3</w:t>
            </w:r>
          </w:p>
        </w:tc>
        <w:tc>
          <w:tcPr>
            <w:tcW w:w="646" w:type="pct"/>
            <w:vAlign w:val="center"/>
          </w:tcPr>
          <w:p w14:paraId="1BA708A2">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拟投入的主要施工机械、设备计划</w:t>
            </w:r>
          </w:p>
        </w:tc>
        <w:tc>
          <w:tcPr>
            <w:tcW w:w="3306" w:type="pct"/>
            <w:vAlign w:val="center"/>
          </w:tcPr>
          <w:p w14:paraId="024A416C">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 xml:space="preserve">投入的施工机械、设备、机具有详细的组织计划且计划周密，设备数量、选型配置、进场时间安排合理，满足施工需要。 </w:t>
            </w:r>
          </w:p>
          <w:p w14:paraId="25025928">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bCs/>
                <w:szCs w:val="21"/>
              </w:rPr>
            </w:pPr>
            <w:r>
              <w:rPr>
                <w:rFonts w:hint="eastAsia" w:ascii="宋体" w:hAnsi="宋体" w:eastAsia="宋体" w:cs="宋体"/>
                <w:bCs/>
                <w:szCs w:val="21"/>
              </w:rPr>
              <w:t>一档（</w:t>
            </w:r>
            <w:r>
              <w:rPr>
                <w:rFonts w:hint="eastAsia" w:ascii="宋体" w:hAnsi="宋体" w:cs="宋体"/>
                <w:bCs/>
                <w:szCs w:val="21"/>
                <w:lang w:val="en-US" w:eastAsia="zh-CN"/>
              </w:rPr>
              <w:t>7</w:t>
            </w:r>
            <w:r>
              <w:rPr>
                <w:rFonts w:hint="eastAsia" w:ascii="宋体" w:hAnsi="宋体" w:eastAsia="宋体" w:cs="宋体"/>
                <w:bCs/>
                <w:szCs w:val="21"/>
              </w:rPr>
              <w:t>分）：投入的施工机械、设备、机具有详细的组织计划且计划周密，设备数量、选型配置、进场时间安排合理，满足施工需要。</w:t>
            </w:r>
          </w:p>
          <w:p w14:paraId="57E3A09A">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bCs/>
                <w:szCs w:val="21"/>
              </w:rPr>
            </w:pPr>
            <w:r>
              <w:rPr>
                <w:rFonts w:hint="eastAsia" w:ascii="宋体" w:hAnsi="宋体" w:eastAsia="宋体" w:cs="宋体"/>
                <w:bCs/>
                <w:szCs w:val="21"/>
              </w:rPr>
              <w:t>二档（</w:t>
            </w:r>
            <w:r>
              <w:rPr>
                <w:rFonts w:hint="eastAsia" w:ascii="宋体" w:hAnsi="宋体" w:cs="宋体"/>
                <w:bCs/>
                <w:szCs w:val="21"/>
                <w:lang w:val="en-US" w:eastAsia="zh-CN"/>
              </w:rPr>
              <w:t>5</w:t>
            </w:r>
            <w:r>
              <w:rPr>
                <w:rFonts w:hint="eastAsia" w:ascii="宋体" w:hAnsi="宋体" w:eastAsia="宋体" w:cs="宋体"/>
                <w:bCs/>
                <w:szCs w:val="21"/>
              </w:rPr>
              <w:t>分）：投入的施工机械、设备、机具有较为详细的组织计划，投入计划</w:t>
            </w:r>
            <w:r>
              <w:rPr>
                <w:rFonts w:hint="eastAsia" w:ascii="宋体" w:hAnsi="宋体" w:eastAsia="宋体" w:cs="宋体"/>
                <w:bCs/>
                <w:szCs w:val="21"/>
                <w:lang w:eastAsia="zh-CN"/>
              </w:rPr>
              <w:t>与</w:t>
            </w:r>
            <w:r>
              <w:rPr>
                <w:rFonts w:hint="eastAsia" w:ascii="宋体" w:hAnsi="宋体" w:eastAsia="宋体" w:cs="宋体"/>
                <w:bCs/>
                <w:szCs w:val="21"/>
              </w:rPr>
              <w:t>进度计划呼应，设备数量、选型配置、进场时间安排较合理，满足施工需要。</w:t>
            </w:r>
          </w:p>
          <w:p w14:paraId="5D57795B">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bCs/>
                <w:szCs w:val="21"/>
              </w:rPr>
            </w:pPr>
            <w:r>
              <w:rPr>
                <w:rFonts w:hint="eastAsia" w:ascii="宋体" w:hAnsi="宋体" w:eastAsia="宋体" w:cs="宋体"/>
                <w:bCs/>
                <w:szCs w:val="21"/>
              </w:rPr>
              <w:t>三档（</w:t>
            </w:r>
            <w:r>
              <w:rPr>
                <w:rFonts w:hint="eastAsia" w:ascii="宋体" w:hAnsi="宋体" w:cs="宋体"/>
                <w:bCs/>
                <w:szCs w:val="21"/>
                <w:lang w:val="en-US" w:eastAsia="zh-CN"/>
              </w:rPr>
              <w:t>3</w:t>
            </w:r>
            <w:r>
              <w:rPr>
                <w:rFonts w:hint="eastAsia" w:ascii="宋体" w:hAnsi="宋体" w:eastAsia="宋体" w:cs="宋体"/>
                <w:bCs/>
                <w:szCs w:val="21"/>
              </w:rPr>
              <w:t>分）：投入计划与进度计划呼应，满足施工需要。</w:t>
            </w:r>
          </w:p>
          <w:p w14:paraId="1354B867">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bCs/>
                <w:szCs w:val="21"/>
              </w:rPr>
            </w:pPr>
            <w:r>
              <w:rPr>
                <w:rFonts w:hint="eastAsia" w:ascii="宋体" w:hAnsi="宋体" w:eastAsia="宋体" w:cs="宋体"/>
                <w:bCs/>
                <w:szCs w:val="21"/>
              </w:rPr>
              <w:t>四档（1分）：投入计划与进度计划不呼应，不能满足施工需要。</w:t>
            </w:r>
          </w:p>
        </w:tc>
        <w:tc>
          <w:tcPr>
            <w:tcW w:w="623" w:type="pct"/>
            <w:vAlign w:val="center"/>
          </w:tcPr>
          <w:p w14:paraId="3AD2F704">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szCs w:val="21"/>
              </w:rPr>
            </w:pPr>
            <w:r>
              <w:rPr>
                <w:rFonts w:hint="eastAsia" w:ascii="宋体" w:hAnsi="宋体" w:eastAsia="宋体" w:cs="宋体"/>
                <w:bCs/>
                <w:szCs w:val="21"/>
              </w:rPr>
              <w:t>满分</w:t>
            </w:r>
            <w:r>
              <w:rPr>
                <w:rFonts w:hint="eastAsia" w:ascii="宋体" w:hAnsi="宋体" w:cs="宋体"/>
                <w:szCs w:val="21"/>
                <w:lang w:val="en-US" w:eastAsia="zh-CN"/>
              </w:rPr>
              <w:t>7</w:t>
            </w:r>
            <w:r>
              <w:rPr>
                <w:rFonts w:hint="eastAsia" w:ascii="宋体" w:hAnsi="宋体" w:eastAsia="宋体" w:cs="宋体"/>
                <w:szCs w:val="21"/>
              </w:rPr>
              <w:t>分</w:t>
            </w:r>
          </w:p>
        </w:tc>
      </w:tr>
      <w:tr w14:paraId="6B14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FB5D028">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lang w:val="en-US" w:eastAsia="zh-CN"/>
              </w:rPr>
            </w:pPr>
            <w:r>
              <w:rPr>
                <w:rFonts w:hint="eastAsia" w:ascii="宋体" w:hAnsi="宋体" w:eastAsia="宋体" w:cs="宋体"/>
                <w:bCs/>
                <w:szCs w:val="21"/>
              </w:rPr>
              <w:t>2.</w:t>
            </w:r>
            <w:r>
              <w:rPr>
                <w:rFonts w:hint="eastAsia" w:ascii="宋体" w:hAnsi="宋体" w:eastAsia="宋体" w:cs="宋体"/>
                <w:bCs/>
                <w:szCs w:val="21"/>
                <w:lang w:val="en-US" w:eastAsia="zh-CN"/>
              </w:rPr>
              <w:t>4</w:t>
            </w:r>
          </w:p>
        </w:tc>
        <w:tc>
          <w:tcPr>
            <w:tcW w:w="646" w:type="pct"/>
            <w:vAlign w:val="center"/>
          </w:tcPr>
          <w:p w14:paraId="4A636BAF">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劳动力安排计划</w:t>
            </w:r>
          </w:p>
        </w:tc>
        <w:tc>
          <w:tcPr>
            <w:tcW w:w="3306" w:type="pct"/>
            <w:vAlign w:val="center"/>
          </w:tcPr>
          <w:p w14:paraId="5FE6D2AD">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 xml:space="preserve">各主要施工工序应有详细周密的劳动力安排计划，有各工种劳动力安排计划，劳动力投入合理，满足施工需要。 </w:t>
            </w:r>
          </w:p>
          <w:p w14:paraId="7559DDC6">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一档（</w:t>
            </w:r>
            <w:r>
              <w:rPr>
                <w:rFonts w:hint="eastAsia" w:ascii="宋体" w:hAnsi="宋体" w:cs="宋体"/>
                <w:szCs w:val="21"/>
                <w:lang w:val="en-US" w:eastAsia="zh-CN"/>
              </w:rPr>
              <w:t>7</w:t>
            </w:r>
            <w:r>
              <w:rPr>
                <w:rFonts w:hint="eastAsia" w:ascii="宋体" w:hAnsi="宋体" w:eastAsia="宋体" w:cs="宋体"/>
                <w:szCs w:val="21"/>
              </w:rPr>
              <w:t>分）：各主要施工工序应有详细周密的劳动力安排计划，有各工种劳动力安排计划，劳动力投入合理，满足施工需要。</w:t>
            </w:r>
          </w:p>
          <w:p w14:paraId="4F3C98DD">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二档（</w:t>
            </w:r>
            <w:r>
              <w:rPr>
                <w:rFonts w:hint="eastAsia" w:ascii="宋体" w:hAnsi="宋体" w:cs="宋体"/>
                <w:szCs w:val="21"/>
                <w:lang w:val="en-US" w:eastAsia="zh-CN"/>
              </w:rPr>
              <w:t>5</w:t>
            </w:r>
            <w:r>
              <w:rPr>
                <w:rFonts w:hint="eastAsia" w:ascii="宋体" w:hAnsi="宋体" w:eastAsia="宋体" w:cs="宋体"/>
                <w:szCs w:val="21"/>
              </w:rPr>
              <w:t>分）：各主要施工工序应有详细的劳动力安排计划，劳动力投入合理，满足施工需要。</w:t>
            </w:r>
          </w:p>
          <w:p w14:paraId="07929AFE">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三档（</w:t>
            </w:r>
            <w:r>
              <w:rPr>
                <w:rFonts w:hint="eastAsia" w:ascii="宋体" w:hAnsi="宋体" w:cs="宋体"/>
                <w:szCs w:val="21"/>
                <w:lang w:val="en-US" w:eastAsia="zh-CN"/>
              </w:rPr>
              <w:t>3</w:t>
            </w:r>
            <w:r>
              <w:rPr>
                <w:rFonts w:hint="eastAsia" w:ascii="宋体" w:hAnsi="宋体" w:eastAsia="宋体" w:cs="宋体"/>
                <w:szCs w:val="21"/>
              </w:rPr>
              <w:t>分）：投入计划与进度计划呼应，基本满足施工需要，调配投入计划基本合理、准确。</w:t>
            </w:r>
          </w:p>
          <w:p w14:paraId="2342BDB1">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四档（1分）：投入计划与进度计划不呼应，不能满足施工需要。</w:t>
            </w:r>
          </w:p>
        </w:tc>
        <w:tc>
          <w:tcPr>
            <w:tcW w:w="623" w:type="pct"/>
            <w:vAlign w:val="center"/>
          </w:tcPr>
          <w:p w14:paraId="0B0BA704">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szCs w:val="21"/>
              </w:rPr>
            </w:pPr>
            <w:r>
              <w:rPr>
                <w:rFonts w:hint="eastAsia" w:ascii="宋体" w:hAnsi="宋体" w:eastAsia="宋体" w:cs="宋体"/>
                <w:bCs/>
                <w:szCs w:val="21"/>
              </w:rPr>
              <w:t>满分</w:t>
            </w:r>
            <w:r>
              <w:rPr>
                <w:rFonts w:hint="eastAsia" w:ascii="宋体" w:hAnsi="宋体" w:cs="宋体"/>
                <w:szCs w:val="21"/>
                <w:lang w:val="en-US" w:eastAsia="zh-CN"/>
              </w:rPr>
              <w:t>7</w:t>
            </w:r>
            <w:r>
              <w:rPr>
                <w:rFonts w:hint="eastAsia" w:ascii="宋体" w:hAnsi="宋体" w:eastAsia="宋体" w:cs="宋体"/>
                <w:szCs w:val="21"/>
              </w:rPr>
              <w:t>分</w:t>
            </w:r>
          </w:p>
        </w:tc>
      </w:tr>
      <w:tr w14:paraId="258C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9190B37">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lang w:val="en-US" w:eastAsia="zh-CN"/>
              </w:rPr>
            </w:pPr>
            <w:r>
              <w:rPr>
                <w:rFonts w:hint="eastAsia" w:ascii="宋体" w:hAnsi="宋体" w:eastAsia="宋体" w:cs="宋体"/>
                <w:bCs/>
                <w:szCs w:val="21"/>
              </w:rPr>
              <w:t>2.</w:t>
            </w:r>
            <w:r>
              <w:rPr>
                <w:rFonts w:hint="eastAsia" w:ascii="宋体" w:hAnsi="宋体" w:eastAsia="宋体" w:cs="宋体"/>
                <w:bCs/>
                <w:szCs w:val="21"/>
                <w:lang w:val="en-US" w:eastAsia="zh-CN"/>
              </w:rPr>
              <w:t>5</w:t>
            </w:r>
          </w:p>
        </w:tc>
        <w:tc>
          <w:tcPr>
            <w:tcW w:w="646" w:type="pct"/>
            <w:vAlign w:val="center"/>
          </w:tcPr>
          <w:p w14:paraId="18E586EB">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确保工程质量的技术组织措施</w:t>
            </w:r>
          </w:p>
        </w:tc>
        <w:tc>
          <w:tcPr>
            <w:tcW w:w="3306" w:type="pct"/>
            <w:vAlign w:val="center"/>
          </w:tcPr>
          <w:p w14:paraId="256177F7">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 xml:space="preserve">应有专门的质量技术管理班子和制度，且人员配备合理，制度健全。主要工序应有质量技术保证措施和手段，自控体系完整，能有效保证技术质量，达到承诺的质量标准。 </w:t>
            </w:r>
          </w:p>
          <w:p w14:paraId="3E1B09E2">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一档（</w:t>
            </w:r>
            <w:r>
              <w:rPr>
                <w:rFonts w:hint="eastAsia" w:ascii="宋体" w:hAnsi="宋体" w:cs="宋体"/>
                <w:szCs w:val="21"/>
                <w:lang w:val="en-US" w:eastAsia="zh-CN"/>
              </w:rPr>
              <w:t>7</w:t>
            </w:r>
            <w:r>
              <w:rPr>
                <w:rFonts w:hint="eastAsia" w:ascii="宋体" w:hAnsi="宋体" w:eastAsia="宋体" w:cs="宋体"/>
                <w:szCs w:val="21"/>
              </w:rPr>
              <w:t>分）：应有专门的质量技术管理班子和制度，且人员配备合理，制度健全。主要工序应有质量技术保证措施和手段，自控体系完整，能有效保证技术质量，达到承诺的质量标准。</w:t>
            </w:r>
          </w:p>
          <w:p w14:paraId="76A49D36">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二档（</w:t>
            </w:r>
            <w:r>
              <w:rPr>
                <w:rFonts w:hint="eastAsia" w:ascii="宋体" w:hAnsi="宋体" w:cs="宋体"/>
                <w:szCs w:val="21"/>
                <w:lang w:val="en-US" w:eastAsia="zh-CN"/>
              </w:rPr>
              <w:t>5</w:t>
            </w:r>
            <w:r>
              <w:rPr>
                <w:rFonts w:hint="eastAsia" w:ascii="宋体" w:hAnsi="宋体" w:eastAsia="宋体" w:cs="宋体"/>
                <w:szCs w:val="21"/>
              </w:rPr>
              <w:t>分）：应有质量技术管理班子和制度，且人员配备较合理，有较完善的制度。主要工序应有质量技术保证措施和手段，自控体系较完整，能保证技术质量，达到承诺的质量标准。</w:t>
            </w:r>
          </w:p>
          <w:p w14:paraId="3590B2BD">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三挡（</w:t>
            </w:r>
            <w:r>
              <w:rPr>
                <w:rFonts w:hint="eastAsia" w:ascii="宋体" w:hAnsi="宋体" w:cs="宋体"/>
                <w:szCs w:val="21"/>
                <w:lang w:val="en-US" w:eastAsia="zh-CN"/>
              </w:rPr>
              <w:t>3</w:t>
            </w:r>
            <w:r>
              <w:rPr>
                <w:rFonts w:hint="eastAsia" w:ascii="宋体" w:hAnsi="宋体" w:eastAsia="宋体" w:cs="宋体"/>
                <w:szCs w:val="21"/>
              </w:rPr>
              <w:t>分）：应有质量技术管理班子和制度，且人员配备可行。主要工序应有质量技术保证措施和手段，自控体系可行，基本能保证技术质量，达到承诺的质量标准。</w:t>
            </w:r>
          </w:p>
          <w:p w14:paraId="4049A4BD">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四档（1分）：编制的质量技术保证措施和手段不完善、不满足项目的实际施工要求。质量保证措施不具体。</w:t>
            </w:r>
          </w:p>
        </w:tc>
        <w:tc>
          <w:tcPr>
            <w:tcW w:w="623" w:type="pct"/>
            <w:vAlign w:val="center"/>
          </w:tcPr>
          <w:p w14:paraId="435E37B5">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szCs w:val="21"/>
              </w:rPr>
            </w:pPr>
            <w:r>
              <w:rPr>
                <w:rFonts w:hint="eastAsia" w:ascii="宋体" w:hAnsi="宋体" w:eastAsia="宋体" w:cs="宋体"/>
                <w:bCs/>
                <w:szCs w:val="21"/>
              </w:rPr>
              <w:t>满分</w:t>
            </w:r>
            <w:r>
              <w:rPr>
                <w:rFonts w:hint="eastAsia" w:ascii="宋体" w:hAnsi="宋体" w:cs="宋体"/>
                <w:szCs w:val="21"/>
                <w:lang w:val="en-US" w:eastAsia="zh-CN"/>
              </w:rPr>
              <w:t>7</w:t>
            </w:r>
            <w:r>
              <w:rPr>
                <w:rFonts w:hint="eastAsia" w:ascii="宋体" w:hAnsi="宋体" w:eastAsia="宋体" w:cs="宋体"/>
                <w:szCs w:val="21"/>
              </w:rPr>
              <w:t>分</w:t>
            </w:r>
          </w:p>
        </w:tc>
      </w:tr>
      <w:tr w14:paraId="3FCA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F55CD37">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lang w:val="en-US" w:eastAsia="zh-CN"/>
              </w:rPr>
            </w:pPr>
            <w:r>
              <w:rPr>
                <w:rFonts w:hint="eastAsia" w:ascii="宋体" w:hAnsi="宋体" w:eastAsia="宋体" w:cs="宋体"/>
                <w:bCs/>
                <w:szCs w:val="21"/>
              </w:rPr>
              <w:t>2.</w:t>
            </w:r>
            <w:r>
              <w:rPr>
                <w:rFonts w:hint="eastAsia" w:ascii="宋体" w:hAnsi="宋体" w:eastAsia="宋体" w:cs="宋体"/>
                <w:bCs/>
                <w:szCs w:val="21"/>
                <w:lang w:val="en-US" w:eastAsia="zh-CN"/>
              </w:rPr>
              <w:t>6</w:t>
            </w:r>
          </w:p>
        </w:tc>
        <w:tc>
          <w:tcPr>
            <w:tcW w:w="646" w:type="pct"/>
            <w:vAlign w:val="center"/>
          </w:tcPr>
          <w:p w14:paraId="7C1B386C">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确保安全生产的技术组织措施</w:t>
            </w:r>
          </w:p>
        </w:tc>
        <w:tc>
          <w:tcPr>
            <w:tcW w:w="3306" w:type="pct"/>
            <w:vAlign w:val="center"/>
          </w:tcPr>
          <w:p w14:paraId="37F41BB4">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 xml:space="preserve">应有专门的安全管理人员和制度，且人员配备合理，制度健全，各道工序安全技术措施针对性强，符合实际且满足有关安全技术标准要求。现场防火、应急救援、社会治安安全措施得力。 </w:t>
            </w:r>
          </w:p>
          <w:p w14:paraId="3083DF7F">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szCs w:val="21"/>
              </w:rPr>
            </w:pPr>
            <w:r>
              <w:rPr>
                <w:rFonts w:hint="eastAsia" w:ascii="宋体" w:hAnsi="宋体" w:eastAsia="宋体" w:cs="宋体"/>
                <w:szCs w:val="21"/>
              </w:rPr>
              <w:t>一档（</w:t>
            </w:r>
            <w:r>
              <w:rPr>
                <w:rFonts w:hint="eastAsia" w:ascii="宋体" w:hAnsi="宋体" w:cs="宋体"/>
                <w:szCs w:val="21"/>
                <w:lang w:val="en-US" w:eastAsia="zh-CN"/>
              </w:rPr>
              <w:t>7</w:t>
            </w:r>
            <w:r>
              <w:rPr>
                <w:rFonts w:hint="eastAsia" w:ascii="宋体" w:hAnsi="宋体" w:eastAsia="宋体" w:cs="宋体"/>
                <w:szCs w:val="21"/>
              </w:rPr>
              <w:t>分）：针对项目应有专门的安全管理人员和制度，且人员配备合理，制度健全，各道工序安全技术措施针对性强，符合实际且满足有关安全技术标准要求。现场防火、应急救援、社会治安安全措施得力。</w:t>
            </w:r>
          </w:p>
          <w:p w14:paraId="668F01DD">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szCs w:val="21"/>
              </w:rPr>
            </w:pPr>
            <w:r>
              <w:rPr>
                <w:rFonts w:hint="eastAsia" w:ascii="宋体" w:hAnsi="宋体" w:eastAsia="宋体" w:cs="宋体"/>
                <w:szCs w:val="21"/>
              </w:rPr>
              <w:t>二档（</w:t>
            </w:r>
            <w:r>
              <w:rPr>
                <w:rFonts w:hint="eastAsia" w:ascii="宋体" w:hAnsi="宋体" w:cs="宋体"/>
                <w:szCs w:val="21"/>
                <w:lang w:val="en-US" w:eastAsia="zh-CN"/>
              </w:rPr>
              <w:t>5</w:t>
            </w:r>
            <w:r>
              <w:rPr>
                <w:rFonts w:hint="eastAsia" w:ascii="宋体" w:hAnsi="宋体" w:eastAsia="宋体" w:cs="宋体"/>
                <w:szCs w:val="21"/>
              </w:rPr>
              <w:t>分）：针对项目应有专门的安全管理人员和制度，且人员配备基本合理，制度基本健全，各道工序安全技术措施针对性强，基本满足符合实际且满足有关安全技术标准要求。现场防火、应急救援、社会治安安全措施得力。</w:t>
            </w:r>
          </w:p>
          <w:p w14:paraId="7495F02B">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szCs w:val="21"/>
              </w:rPr>
            </w:pPr>
            <w:r>
              <w:rPr>
                <w:rFonts w:hint="eastAsia" w:ascii="宋体" w:hAnsi="宋体" w:eastAsia="宋体" w:cs="宋体"/>
                <w:szCs w:val="21"/>
              </w:rPr>
              <w:t>三档（</w:t>
            </w:r>
            <w:r>
              <w:rPr>
                <w:rFonts w:hint="eastAsia" w:ascii="宋体" w:hAnsi="宋体" w:cs="宋体"/>
                <w:szCs w:val="21"/>
                <w:lang w:val="en-US" w:eastAsia="zh-CN"/>
              </w:rPr>
              <w:t>3</w:t>
            </w:r>
            <w:r>
              <w:rPr>
                <w:rFonts w:hint="eastAsia" w:ascii="宋体" w:hAnsi="宋体" w:eastAsia="宋体" w:cs="宋体"/>
                <w:szCs w:val="21"/>
              </w:rPr>
              <w:t>分）：针对项目有专门的安全管理人员和制度，但人员配备不够合理，制度不够健全，各道工序安全技术措施针对性一般，不够符合实际且不能满足有关安全技术标准要求。现场防火、应急救援、社会治安安全措施不够完善。</w:t>
            </w:r>
          </w:p>
          <w:p w14:paraId="1F2611B5">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szCs w:val="21"/>
              </w:rPr>
            </w:pPr>
            <w:r>
              <w:rPr>
                <w:rFonts w:hint="eastAsia" w:ascii="宋体" w:hAnsi="宋体" w:eastAsia="宋体" w:cs="宋体"/>
                <w:szCs w:val="21"/>
              </w:rPr>
              <w:t>四档（1分）：针对项目有专门的安全管理人员和制度，但人员配备不合理，制度不健全，各道工序安全技术措施针对性差，不符合实际且不能满足有关安全技术标准要求。现场防火、应急救援、社会治安安全措施不完善。</w:t>
            </w:r>
          </w:p>
        </w:tc>
        <w:tc>
          <w:tcPr>
            <w:tcW w:w="623" w:type="pct"/>
            <w:vAlign w:val="center"/>
          </w:tcPr>
          <w:p w14:paraId="139C2225">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szCs w:val="21"/>
              </w:rPr>
            </w:pPr>
            <w:r>
              <w:rPr>
                <w:rFonts w:hint="eastAsia" w:ascii="宋体" w:hAnsi="宋体" w:eastAsia="宋体" w:cs="宋体"/>
                <w:bCs/>
                <w:szCs w:val="21"/>
              </w:rPr>
              <w:t>满分</w:t>
            </w:r>
            <w:r>
              <w:rPr>
                <w:rFonts w:hint="eastAsia" w:ascii="宋体" w:hAnsi="宋体" w:cs="宋体"/>
                <w:szCs w:val="21"/>
                <w:lang w:val="en-US" w:eastAsia="zh-CN"/>
              </w:rPr>
              <w:t>7</w:t>
            </w:r>
            <w:r>
              <w:rPr>
                <w:rFonts w:hint="eastAsia" w:ascii="宋体" w:hAnsi="宋体" w:eastAsia="宋体" w:cs="宋体"/>
                <w:szCs w:val="21"/>
              </w:rPr>
              <w:t>分</w:t>
            </w:r>
          </w:p>
        </w:tc>
      </w:tr>
      <w:tr w14:paraId="310B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10DB175">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lang w:val="en-US" w:eastAsia="zh-CN"/>
              </w:rPr>
            </w:pPr>
            <w:r>
              <w:rPr>
                <w:rFonts w:hint="eastAsia" w:ascii="宋体" w:hAnsi="宋体" w:eastAsia="宋体" w:cs="宋体"/>
                <w:bCs/>
                <w:szCs w:val="21"/>
              </w:rPr>
              <w:t>2.</w:t>
            </w:r>
            <w:r>
              <w:rPr>
                <w:rFonts w:hint="eastAsia" w:ascii="宋体" w:hAnsi="宋体" w:eastAsia="宋体" w:cs="宋体"/>
                <w:bCs/>
                <w:szCs w:val="21"/>
                <w:lang w:val="en-US" w:eastAsia="zh-CN"/>
              </w:rPr>
              <w:t>7</w:t>
            </w:r>
          </w:p>
        </w:tc>
        <w:tc>
          <w:tcPr>
            <w:tcW w:w="646" w:type="pct"/>
            <w:vAlign w:val="center"/>
          </w:tcPr>
          <w:p w14:paraId="6821C7BF">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确保工期的技术组织措施</w:t>
            </w:r>
          </w:p>
        </w:tc>
        <w:tc>
          <w:tcPr>
            <w:tcW w:w="3306" w:type="pct"/>
            <w:vAlign w:val="center"/>
          </w:tcPr>
          <w:p w14:paraId="5F1BAA4B">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5237723E">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一档（</w:t>
            </w:r>
            <w:r>
              <w:rPr>
                <w:rFonts w:hint="eastAsia" w:ascii="宋体" w:hAnsi="宋体" w:cs="宋体"/>
                <w:szCs w:val="21"/>
                <w:lang w:val="en-US" w:eastAsia="zh-CN"/>
              </w:rPr>
              <w:t>7</w:t>
            </w:r>
            <w:r>
              <w:rPr>
                <w:rFonts w:hint="eastAsia" w:ascii="宋体" w:hAnsi="宋体" w:eastAsia="宋体" w:cs="宋体"/>
                <w:szCs w:val="21"/>
              </w:rPr>
              <w:t>分）：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5206EC0E">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二档（</w:t>
            </w:r>
            <w:r>
              <w:rPr>
                <w:rFonts w:hint="eastAsia" w:ascii="宋体" w:hAnsi="宋体" w:cs="宋体"/>
                <w:szCs w:val="21"/>
                <w:lang w:val="en-US" w:eastAsia="zh-CN"/>
              </w:rPr>
              <w:t>5</w:t>
            </w:r>
            <w:r>
              <w:rPr>
                <w:rFonts w:hint="eastAsia" w:ascii="宋体" w:hAnsi="宋体" w:eastAsia="宋体" w:cs="宋体"/>
                <w:szCs w:val="21"/>
              </w:rPr>
              <w:t>分）：在施工工艺、施工方法、材料选用、劳动力安排、技术等方面有基本保证工期的具体措施且措施可行。有控制工期的施工进度计划。应有施工总进度表或施工网络图，各项计划图表编制比较完善，安排科学合理，符合本项目施工实际要求。</w:t>
            </w:r>
          </w:p>
          <w:p w14:paraId="0B1E079D">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三档（</w:t>
            </w:r>
            <w:r>
              <w:rPr>
                <w:rFonts w:hint="eastAsia" w:ascii="宋体" w:hAnsi="宋体" w:cs="宋体"/>
                <w:szCs w:val="21"/>
                <w:lang w:val="en-US" w:eastAsia="zh-CN"/>
              </w:rPr>
              <w:t>3</w:t>
            </w:r>
            <w:r>
              <w:rPr>
                <w:rFonts w:hint="eastAsia" w:ascii="宋体" w:hAnsi="宋体" w:eastAsia="宋体" w:cs="宋体"/>
                <w:szCs w:val="21"/>
              </w:rPr>
              <w:t>分）：在施工工艺、施工方法、材料选用、劳动力安排、技术等方面有基本保证工期的措施，措施基本可行。有控制工期的施工进度计划。应有施工总进度表或施工网络图，各项计划图表编制基本完善，安排科学基本合理，基本符合本项目施工要求。</w:t>
            </w:r>
          </w:p>
          <w:p w14:paraId="4AFE2038">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四档（1分）：在施工工艺、施工方法、材料选用、劳动力安排、技术等方面没有保证工期的具体措施。没有控制工期的施工进度计划。没有施工总进度表或施工网络图，各项计划图表编制不完善，安排科学不合理，不符合本项目施工实际要求。</w:t>
            </w:r>
          </w:p>
        </w:tc>
        <w:tc>
          <w:tcPr>
            <w:tcW w:w="623" w:type="pct"/>
            <w:vAlign w:val="center"/>
          </w:tcPr>
          <w:p w14:paraId="66B3CED1">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满分</w:t>
            </w:r>
            <w:r>
              <w:rPr>
                <w:rFonts w:hint="eastAsia" w:ascii="宋体" w:hAnsi="宋体" w:cs="宋体"/>
                <w:szCs w:val="21"/>
                <w:lang w:val="en-US" w:eastAsia="zh-CN"/>
              </w:rPr>
              <w:t>7</w:t>
            </w:r>
            <w:r>
              <w:rPr>
                <w:rFonts w:hint="eastAsia" w:ascii="宋体" w:hAnsi="宋体" w:eastAsia="宋体" w:cs="宋体"/>
                <w:szCs w:val="21"/>
              </w:rPr>
              <w:t>分</w:t>
            </w:r>
          </w:p>
        </w:tc>
      </w:tr>
      <w:tr w14:paraId="60C6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FB7B7C9">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lang w:val="en-US" w:eastAsia="zh-CN"/>
              </w:rPr>
            </w:pPr>
            <w:r>
              <w:rPr>
                <w:rFonts w:hint="eastAsia" w:ascii="宋体" w:hAnsi="宋体" w:eastAsia="宋体" w:cs="宋体"/>
                <w:bCs/>
                <w:szCs w:val="21"/>
              </w:rPr>
              <w:t>2.</w:t>
            </w:r>
            <w:r>
              <w:rPr>
                <w:rFonts w:hint="eastAsia" w:ascii="宋体" w:hAnsi="宋体" w:eastAsia="宋体" w:cs="宋体"/>
                <w:bCs/>
                <w:szCs w:val="21"/>
                <w:lang w:val="en-US" w:eastAsia="zh-CN"/>
              </w:rPr>
              <w:t>8</w:t>
            </w:r>
          </w:p>
        </w:tc>
        <w:tc>
          <w:tcPr>
            <w:tcW w:w="646" w:type="pct"/>
            <w:vAlign w:val="center"/>
          </w:tcPr>
          <w:p w14:paraId="50F70254">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确保文明施工的技术组织措施</w:t>
            </w:r>
          </w:p>
        </w:tc>
        <w:tc>
          <w:tcPr>
            <w:tcW w:w="3306" w:type="pct"/>
            <w:vAlign w:val="center"/>
          </w:tcPr>
          <w:p w14:paraId="6130B3C6">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2913E214">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一档（</w:t>
            </w:r>
            <w:r>
              <w:rPr>
                <w:rFonts w:hint="eastAsia" w:ascii="宋体" w:hAnsi="宋体" w:cs="宋体"/>
                <w:szCs w:val="21"/>
                <w:lang w:val="en-US" w:eastAsia="zh-CN"/>
              </w:rPr>
              <w:t>7</w:t>
            </w:r>
            <w:r>
              <w:rPr>
                <w:rFonts w:hint="eastAsia" w:ascii="宋体" w:hAnsi="宋体" w:eastAsia="宋体" w:cs="宋体"/>
                <w:szCs w:val="21"/>
              </w:rPr>
              <w:t>分）：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367FBE22">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二档（</w:t>
            </w:r>
            <w:r>
              <w:rPr>
                <w:rFonts w:hint="eastAsia" w:ascii="宋体" w:hAnsi="宋体" w:cs="宋体"/>
                <w:szCs w:val="21"/>
                <w:lang w:val="en-US" w:eastAsia="zh-CN"/>
              </w:rPr>
              <w:t>5</w:t>
            </w:r>
            <w:r>
              <w:rPr>
                <w:rFonts w:hint="eastAsia" w:ascii="宋体" w:hAnsi="宋体" w:eastAsia="宋体" w:cs="宋体"/>
                <w:szCs w:val="21"/>
              </w:rPr>
              <w:t>分）：针对本工程项目特点，应有现场文明施工、环境保护措施，且措施内容应达到《建筑施工安全生产检查标准》（JGJ59-2011）合格标准并符合《广西壮族自治区建筑工程文明施工导则》要求。各项措施比较具体。有实现现场文明施工目标的承诺。</w:t>
            </w:r>
          </w:p>
          <w:p w14:paraId="6D9D993F">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三档（</w:t>
            </w:r>
            <w:r>
              <w:rPr>
                <w:rFonts w:hint="eastAsia" w:ascii="宋体" w:hAnsi="宋体" w:cs="宋体"/>
                <w:szCs w:val="21"/>
                <w:lang w:val="en-US" w:eastAsia="zh-CN"/>
              </w:rPr>
              <w:t>3</w:t>
            </w:r>
            <w:r>
              <w:rPr>
                <w:rFonts w:hint="eastAsia" w:ascii="宋体" w:hAnsi="宋体" w:eastAsia="宋体" w:cs="宋体"/>
                <w:szCs w:val="21"/>
              </w:rPr>
              <w:t>分）：有基本合理的措施，采用规范正确。</w:t>
            </w:r>
          </w:p>
          <w:p w14:paraId="6454B23E">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四档（1分）：安全文明措施不得力，采用规范不正确。</w:t>
            </w:r>
          </w:p>
        </w:tc>
        <w:tc>
          <w:tcPr>
            <w:tcW w:w="623" w:type="pct"/>
            <w:vAlign w:val="center"/>
          </w:tcPr>
          <w:p w14:paraId="23228CE3">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满分</w:t>
            </w:r>
            <w:r>
              <w:rPr>
                <w:rFonts w:hint="eastAsia" w:ascii="宋体" w:hAnsi="宋体" w:cs="宋体"/>
                <w:szCs w:val="21"/>
                <w:lang w:val="en-US" w:eastAsia="zh-CN"/>
              </w:rPr>
              <w:t>7</w:t>
            </w:r>
            <w:r>
              <w:rPr>
                <w:rFonts w:hint="eastAsia" w:ascii="宋体" w:hAnsi="宋体" w:eastAsia="宋体" w:cs="宋体"/>
                <w:szCs w:val="21"/>
              </w:rPr>
              <w:t>分</w:t>
            </w:r>
          </w:p>
        </w:tc>
      </w:tr>
      <w:tr w14:paraId="5803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pct"/>
            <w:vAlign w:val="center"/>
          </w:tcPr>
          <w:p w14:paraId="2FCC8092">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lang w:val="en-US" w:eastAsia="zh-CN"/>
              </w:rPr>
            </w:pPr>
            <w:r>
              <w:rPr>
                <w:rFonts w:hint="eastAsia" w:ascii="宋体" w:hAnsi="宋体" w:eastAsia="宋体" w:cs="宋体"/>
                <w:bCs/>
                <w:szCs w:val="21"/>
              </w:rPr>
              <w:t>2.</w:t>
            </w:r>
            <w:r>
              <w:rPr>
                <w:rFonts w:hint="eastAsia" w:ascii="宋体" w:hAnsi="宋体" w:eastAsia="宋体" w:cs="宋体"/>
                <w:bCs/>
                <w:szCs w:val="21"/>
                <w:lang w:val="en-US" w:eastAsia="zh-CN"/>
              </w:rPr>
              <w:t>9</w:t>
            </w:r>
          </w:p>
        </w:tc>
        <w:tc>
          <w:tcPr>
            <w:tcW w:w="646" w:type="pct"/>
            <w:vAlign w:val="center"/>
          </w:tcPr>
          <w:p w14:paraId="773DA014">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工程施工的重点和难点及保证措施</w:t>
            </w:r>
          </w:p>
        </w:tc>
        <w:tc>
          <w:tcPr>
            <w:tcW w:w="3306" w:type="pct"/>
            <w:vAlign w:val="center"/>
          </w:tcPr>
          <w:p w14:paraId="3B8D9166">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针对本工程的特点，阐述本工程的重点和难点，解决重点和难点问题的方法是否合理。</w:t>
            </w:r>
          </w:p>
          <w:p w14:paraId="051DC0E5">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一档（</w:t>
            </w:r>
            <w:r>
              <w:rPr>
                <w:rFonts w:hint="eastAsia" w:ascii="宋体" w:hAnsi="宋体" w:cs="宋体"/>
                <w:szCs w:val="21"/>
                <w:lang w:val="en-US" w:eastAsia="zh-CN"/>
              </w:rPr>
              <w:t>10</w:t>
            </w:r>
            <w:r>
              <w:rPr>
                <w:rFonts w:hint="eastAsia" w:ascii="宋体" w:hAnsi="宋体" w:eastAsia="宋体" w:cs="宋体"/>
                <w:szCs w:val="21"/>
              </w:rPr>
              <w:t>分）：针对本工程的特点，阐述本工程的重点和难点，解决重点和难点问题的方法具体</w:t>
            </w:r>
            <w:r>
              <w:rPr>
                <w:rFonts w:hint="eastAsia" w:ascii="宋体" w:hAnsi="宋体" w:eastAsia="宋体" w:cs="宋体"/>
                <w:szCs w:val="21"/>
                <w:lang w:eastAsia="zh-CN"/>
              </w:rPr>
              <w:t>、</w:t>
            </w:r>
            <w:r>
              <w:rPr>
                <w:rFonts w:hint="eastAsia" w:ascii="宋体" w:hAnsi="宋体" w:eastAsia="宋体" w:cs="宋体"/>
                <w:szCs w:val="21"/>
              </w:rPr>
              <w:t>合理。</w:t>
            </w:r>
          </w:p>
          <w:p w14:paraId="3CAD3820">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二档（</w:t>
            </w:r>
            <w:r>
              <w:rPr>
                <w:rFonts w:hint="eastAsia" w:ascii="宋体" w:hAnsi="宋体" w:cs="宋体"/>
                <w:szCs w:val="21"/>
                <w:lang w:val="en-US" w:eastAsia="zh-CN"/>
              </w:rPr>
              <w:t>7</w:t>
            </w:r>
            <w:r>
              <w:rPr>
                <w:rFonts w:hint="eastAsia" w:ascii="宋体" w:hAnsi="宋体" w:eastAsia="宋体" w:cs="宋体"/>
                <w:szCs w:val="21"/>
              </w:rPr>
              <w:t>分）：针对本工程的特点，阐述本工程的重点和难点，解决重点和难点问题的方法可行。</w:t>
            </w:r>
          </w:p>
          <w:p w14:paraId="5E48F651">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三档（</w:t>
            </w:r>
            <w:r>
              <w:rPr>
                <w:rFonts w:hint="eastAsia" w:ascii="宋体" w:hAnsi="宋体" w:eastAsia="宋体" w:cs="宋体"/>
                <w:szCs w:val="21"/>
                <w:lang w:val="en-US" w:eastAsia="zh-CN"/>
              </w:rPr>
              <w:t>4</w:t>
            </w:r>
            <w:r>
              <w:rPr>
                <w:rFonts w:hint="eastAsia" w:ascii="宋体" w:hAnsi="宋体" w:eastAsia="宋体" w:cs="宋体"/>
                <w:szCs w:val="21"/>
              </w:rPr>
              <w:t>分）：针对本工程的特点，阐述本工程的重点和难点，解决重点和难点问题的方法基本可行。</w:t>
            </w:r>
          </w:p>
          <w:p w14:paraId="5CC4A5DD">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四档（</w:t>
            </w:r>
            <w:r>
              <w:rPr>
                <w:rFonts w:hint="eastAsia" w:ascii="宋体" w:hAnsi="宋体" w:eastAsia="宋体" w:cs="宋体"/>
                <w:szCs w:val="21"/>
                <w:lang w:val="en-US" w:eastAsia="zh-CN"/>
              </w:rPr>
              <w:t>2</w:t>
            </w:r>
            <w:r>
              <w:rPr>
                <w:rFonts w:hint="eastAsia" w:ascii="宋体" w:hAnsi="宋体" w:eastAsia="宋体" w:cs="宋体"/>
                <w:szCs w:val="21"/>
              </w:rPr>
              <w:t>分）：针对本工程的特点，阐述本工程的重点和难点，解决重点和难点问题的方法不可行。</w:t>
            </w:r>
          </w:p>
        </w:tc>
        <w:tc>
          <w:tcPr>
            <w:tcW w:w="623" w:type="pct"/>
            <w:vAlign w:val="center"/>
          </w:tcPr>
          <w:p w14:paraId="1051ECAF">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满分</w:t>
            </w:r>
            <w:r>
              <w:rPr>
                <w:rFonts w:hint="eastAsia" w:ascii="宋体" w:hAnsi="宋体" w:cs="宋体"/>
                <w:szCs w:val="21"/>
                <w:lang w:val="en-US" w:eastAsia="zh-CN"/>
              </w:rPr>
              <w:t>10</w:t>
            </w:r>
            <w:r>
              <w:rPr>
                <w:rFonts w:hint="eastAsia" w:ascii="宋体" w:hAnsi="宋体" w:eastAsia="宋体" w:cs="宋体"/>
                <w:szCs w:val="21"/>
              </w:rPr>
              <w:t>分</w:t>
            </w:r>
          </w:p>
        </w:tc>
      </w:tr>
      <w:tr w14:paraId="3C86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0FB8F1FF">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lang w:val="en-US" w:eastAsia="zh-CN"/>
              </w:rPr>
            </w:pPr>
            <w:r>
              <w:rPr>
                <w:rFonts w:hint="eastAsia" w:ascii="宋体" w:hAnsi="宋体" w:eastAsia="宋体" w:cs="宋体"/>
                <w:bCs/>
                <w:szCs w:val="21"/>
              </w:rPr>
              <w:t>2.1</w:t>
            </w:r>
            <w:r>
              <w:rPr>
                <w:rFonts w:hint="eastAsia" w:ascii="宋体" w:hAnsi="宋体" w:eastAsia="宋体" w:cs="宋体"/>
                <w:bCs/>
                <w:szCs w:val="21"/>
                <w:lang w:val="en-US" w:eastAsia="zh-CN"/>
              </w:rPr>
              <w:t>0</w:t>
            </w:r>
          </w:p>
        </w:tc>
        <w:tc>
          <w:tcPr>
            <w:tcW w:w="646" w:type="pct"/>
            <w:vAlign w:val="center"/>
          </w:tcPr>
          <w:p w14:paraId="1D6ED28D">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施工总平面布置图</w:t>
            </w:r>
          </w:p>
        </w:tc>
        <w:tc>
          <w:tcPr>
            <w:tcW w:w="3306" w:type="pct"/>
            <w:vAlign w:val="center"/>
          </w:tcPr>
          <w:p w14:paraId="3697B16E">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应有施工总平面布置图，安排科学合理，符合本项目施工实际要求。</w:t>
            </w:r>
          </w:p>
          <w:p w14:paraId="586A5053">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一档（</w:t>
            </w:r>
            <w:r>
              <w:rPr>
                <w:rFonts w:hint="eastAsia" w:ascii="宋体" w:hAnsi="宋体" w:cs="宋体"/>
                <w:szCs w:val="21"/>
                <w:lang w:val="en-US" w:eastAsia="zh-CN"/>
              </w:rPr>
              <w:t>5</w:t>
            </w:r>
            <w:r>
              <w:rPr>
                <w:rFonts w:hint="eastAsia" w:ascii="宋体" w:hAnsi="宋体" w:eastAsia="宋体" w:cs="宋体"/>
                <w:szCs w:val="21"/>
              </w:rPr>
              <w:t>分）：应有施工总平面布置图，安排科学合理，符合本项目施工实际要求。</w:t>
            </w:r>
          </w:p>
          <w:p w14:paraId="5F5CBD71">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二档（3分）：应有施工总平面布置图，安排科学合理，基本符合本项目施工实际要求。</w:t>
            </w:r>
          </w:p>
          <w:p w14:paraId="386CA625">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三档（2分）：应有施工总平面布置图，安排基本可行，基本满足本项目施工实际要求。</w:t>
            </w:r>
          </w:p>
          <w:p w14:paraId="0127AC88">
            <w:pPr>
              <w:pStyle w:val="30"/>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四档（1分）：布置不合理，不符合安全、文明生产要求。</w:t>
            </w:r>
          </w:p>
        </w:tc>
        <w:tc>
          <w:tcPr>
            <w:tcW w:w="623" w:type="pct"/>
            <w:vAlign w:val="center"/>
          </w:tcPr>
          <w:p w14:paraId="5327738E">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Cs/>
                <w:szCs w:val="21"/>
              </w:rPr>
            </w:pPr>
            <w:r>
              <w:rPr>
                <w:rFonts w:hint="eastAsia" w:ascii="宋体" w:hAnsi="宋体" w:eastAsia="宋体" w:cs="宋体"/>
                <w:bCs/>
                <w:szCs w:val="21"/>
              </w:rPr>
              <w:t>满分</w:t>
            </w:r>
            <w:r>
              <w:rPr>
                <w:rFonts w:hint="eastAsia" w:ascii="宋体" w:hAnsi="宋体" w:cs="宋体"/>
                <w:bCs/>
                <w:szCs w:val="21"/>
                <w:lang w:val="en-US" w:eastAsia="zh-CN"/>
              </w:rPr>
              <w:t>5</w:t>
            </w:r>
            <w:r>
              <w:rPr>
                <w:rFonts w:hint="eastAsia" w:ascii="宋体" w:hAnsi="宋体" w:eastAsia="宋体" w:cs="宋体"/>
                <w:bCs/>
                <w:szCs w:val="21"/>
              </w:rPr>
              <w:t>分</w:t>
            </w:r>
          </w:p>
        </w:tc>
      </w:tr>
      <w:tr w14:paraId="5BAC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76" w:type="pct"/>
            <w:gridSpan w:val="3"/>
            <w:vAlign w:val="center"/>
          </w:tcPr>
          <w:p w14:paraId="4CEE8CCD">
            <w:pPr>
              <w:keepNext w:val="0"/>
              <w:keepLines w:val="0"/>
              <w:pageBreakBefore w:val="0"/>
              <w:kinsoku/>
              <w:wordWrap/>
              <w:overflowPunct/>
              <w:topLinePunct w:val="0"/>
              <w:autoSpaceDE/>
              <w:autoSpaceDN/>
              <w:bidi w:val="0"/>
              <w:snapToGrid/>
              <w:spacing w:line="430" w:lineRule="exact"/>
              <w:ind w:firstLine="480" w:firstLineChars="200"/>
              <w:jc w:val="center"/>
              <w:textAlignment w:val="auto"/>
              <w:rPr>
                <w:rFonts w:hint="eastAsia" w:ascii="宋体" w:hAnsi="宋体" w:eastAsia="宋体" w:cs="宋体"/>
                <w:szCs w:val="21"/>
                <w:lang w:eastAsia="zh-CN"/>
              </w:rPr>
            </w:pPr>
            <w:r>
              <w:rPr>
                <w:rFonts w:hint="eastAsia" w:ascii="宋体" w:hAnsi="宋体" w:eastAsia="宋体" w:cs="宋体"/>
                <w:bCs/>
                <w:sz w:val="24"/>
              </w:rPr>
              <w:t>总得分=1+2</w:t>
            </w:r>
            <w:r>
              <w:rPr>
                <w:rFonts w:hint="eastAsia" w:ascii="宋体" w:hAnsi="宋体" w:cs="宋体"/>
                <w:b w:val="0"/>
                <w:bCs w:val="0"/>
                <w:color w:val="000000"/>
                <w:kern w:val="0"/>
                <w:sz w:val="21"/>
                <w:szCs w:val="21"/>
                <w:lang w:val="en-US" w:eastAsia="zh-CN" w:bidi="ar"/>
              </w:rPr>
              <w:t>（价格分+技术分）</w:t>
            </w:r>
          </w:p>
        </w:tc>
        <w:tc>
          <w:tcPr>
            <w:tcW w:w="623" w:type="pct"/>
            <w:vAlign w:val="center"/>
          </w:tcPr>
          <w:p w14:paraId="30270FB2">
            <w:pPr>
              <w:keepNext w:val="0"/>
              <w:keepLines w:val="0"/>
              <w:pageBreakBefore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bCs/>
                <w:szCs w:val="21"/>
                <w:lang w:val="en-US" w:eastAsia="zh-CN"/>
              </w:rPr>
            </w:pPr>
            <w:r>
              <w:rPr>
                <w:rFonts w:hint="eastAsia" w:ascii="宋体" w:hAnsi="宋体" w:cs="宋体"/>
                <w:bCs/>
                <w:szCs w:val="21"/>
                <w:lang w:val="en-US" w:eastAsia="zh-CN"/>
              </w:rPr>
              <w:t>100分</w:t>
            </w:r>
          </w:p>
        </w:tc>
      </w:tr>
      <w:bookmarkEnd w:id="74"/>
    </w:tbl>
    <w:p w14:paraId="1C0D8C65">
      <w:pPr>
        <w:spacing w:line="360" w:lineRule="auto"/>
        <w:ind w:firstLine="420" w:firstLineChars="200"/>
        <w:rPr>
          <w:rFonts w:hint="eastAsia" w:ascii="宋体" w:hAnsi="宋体" w:eastAsia="宋体" w:cs="宋体"/>
          <w:bCs/>
          <w:szCs w:val="21"/>
        </w:rPr>
      </w:pPr>
    </w:p>
    <w:p w14:paraId="029B5B2E">
      <w:pPr>
        <w:spacing w:line="360" w:lineRule="auto"/>
        <w:ind w:firstLine="482" w:firstLineChars="200"/>
        <w:rPr>
          <w:rFonts w:hint="eastAsia" w:ascii="宋体" w:hAnsi="宋体" w:eastAsia="宋体" w:cs="宋体"/>
          <w:b/>
          <w:bCs/>
          <w:sz w:val="24"/>
        </w:rPr>
      </w:pPr>
      <w:bookmarkStart w:id="75" w:name="_Toc80205935"/>
      <w:r>
        <w:rPr>
          <w:rFonts w:hint="eastAsia" w:ascii="宋体" w:hAnsi="宋体" w:eastAsia="宋体" w:cs="宋体"/>
          <w:b/>
          <w:bCs/>
          <w:sz w:val="24"/>
        </w:rPr>
        <w:t>7.2终止竞争性磋商采购活动</w:t>
      </w:r>
    </w:p>
    <w:p w14:paraId="2DE37FA9">
      <w:pPr>
        <w:spacing w:line="360" w:lineRule="auto"/>
        <w:ind w:firstLine="480" w:firstLineChars="200"/>
        <w:rPr>
          <w:rFonts w:hint="eastAsia" w:ascii="宋体" w:hAnsi="宋体" w:eastAsia="宋体" w:cs="宋体"/>
          <w:sz w:val="24"/>
        </w:rPr>
      </w:pPr>
      <w:r>
        <w:rPr>
          <w:rFonts w:hint="eastAsia" w:ascii="宋体" w:hAnsi="宋体" w:eastAsia="宋体" w:cs="宋体"/>
          <w:sz w:val="24"/>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277CD81">
      <w:pPr>
        <w:widowControl/>
        <w:jc w:val="center"/>
        <w:outlineLvl w:val="1"/>
        <w:rPr>
          <w:rFonts w:hint="eastAsia" w:ascii="宋体" w:hAnsi="宋体" w:eastAsia="宋体" w:cs="宋体"/>
          <w:bCs w:val="0"/>
          <w:sz w:val="28"/>
          <w:szCs w:val="28"/>
        </w:rPr>
      </w:pPr>
      <w:r>
        <w:rPr>
          <w:rFonts w:hint="eastAsia" w:ascii="宋体" w:hAnsi="宋体" w:eastAsia="宋体" w:cs="宋体"/>
          <w:sz w:val="24"/>
        </w:rPr>
        <w:br w:type="page"/>
      </w:r>
      <w:bookmarkStart w:id="76" w:name="_Toc30285"/>
      <w:r>
        <w:rPr>
          <w:rFonts w:hint="eastAsia" w:ascii="宋体" w:hAnsi="宋体" w:eastAsia="宋体" w:cs="宋体"/>
          <w:b/>
          <w:bCs/>
          <w:sz w:val="28"/>
          <w:szCs w:val="28"/>
        </w:rPr>
        <w:t>第二节 评</w:t>
      </w:r>
      <w:r>
        <w:rPr>
          <w:rFonts w:hint="eastAsia" w:ascii="宋体" w:hAnsi="宋体" w:cs="宋体"/>
          <w:b/>
          <w:bCs/>
          <w:sz w:val="28"/>
          <w:szCs w:val="28"/>
          <w:lang w:eastAsia="zh-CN"/>
        </w:rPr>
        <w:t>审</w:t>
      </w:r>
      <w:r>
        <w:rPr>
          <w:rFonts w:hint="eastAsia" w:ascii="宋体" w:hAnsi="宋体" w:eastAsia="宋体" w:cs="宋体"/>
          <w:b/>
          <w:bCs/>
          <w:sz w:val="28"/>
          <w:szCs w:val="28"/>
        </w:rPr>
        <w:t>报告</w:t>
      </w:r>
      <w:bookmarkEnd w:id="75"/>
      <w:bookmarkEnd w:id="76"/>
    </w:p>
    <w:p w14:paraId="2B7C6276">
      <w:pPr>
        <w:spacing w:line="400" w:lineRule="exact"/>
        <w:ind w:firstLine="482" w:firstLineChars="200"/>
        <w:rPr>
          <w:rFonts w:hint="eastAsia" w:ascii="宋体" w:hAnsi="宋体" w:eastAsia="宋体" w:cs="宋体"/>
          <w:b/>
          <w:bCs/>
          <w:sz w:val="24"/>
        </w:rPr>
      </w:pPr>
      <w:r>
        <w:rPr>
          <w:rFonts w:hint="eastAsia" w:ascii="宋体" w:hAnsi="宋体" w:eastAsia="宋体" w:cs="宋体"/>
          <w:b/>
          <w:bCs/>
          <w:sz w:val="24"/>
        </w:rPr>
        <w:t>1.成交标准</w:t>
      </w:r>
    </w:p>
    <w:p w14:paraId="1F361F35">
      <w:pPr>
        <w:spacing w:line="400" w:lineRule="exact"/>
        <w:ind w:firstLine="480" w:firstLineChars="200"/>
        <w:rPr>
          <w:rFonts w:hint="eastAsia" w:ascii="宋体" w:hAnsi="宋体" w:eastAsia="宋体" w:cs="宋体"/>
          <w:sz w:val="24"/>
        </w:rPr>
      </w:pPr>
      <w:r>
        <w:rPr>
          <w:rFonts w:hint="eastAsia" w:ascii="宋体" w:hAnsi="宋体" w:eastAsia="宋体" w:cs="宋体"/>
          <w:bCs/>
          <w:sz w:val="24"/>
        </w:rPr>
        <w:t>由磋商小组根据综合评分情况，按照评审得分由高到低顺序推荐3名以上成交候选供应商</w:t>
      </w:r>
      <w:r>
        <w:rPr>
          <w:rFonts w:hint="eastAsia" w:ascii="宋体" w:hAnsi="宋体" w:eastAsia="宋体" w:cs="宋体"/>
          <w:sz w:val="24"/>
        </w:rPr>
        <w:t>,并在线编写电子评审报告</w:t>
      </w:r>
      <w:r>
        <w:rPr>
          <w:rFonts w:hint="eastAsia" w:ascii="宋体" w:hAnsi="宋体" w:eastAsia="宋体" w:cs="宋体"/>
          <w:bCs/>
          <w:sz w:val="24"/>
        </w:rPr>
        <w:t>。符合本章第一节第5.</w:t>
      </w:r>
      <w:r>
        <w:rPr>
          <w:rFonts w:hint="eastAsia" w:ascii="宋体" w:hAnsi="宋体" w:cs="宋体"/>
          <w:bCs/>
          <w:sz w:val="24"/>
          <w:lang w:val="en-US" w:eastAsia="zh-CN"/>
        </w:rPr>
        <w:t>3</w:t>
      </w:r>
      <w:r>
        <w:rPr>
          <w:rFonts w:hint="eastAsia" w:ascii="宋体" w:hAnsi="宋体" w:eastAsia="宋体" w:cs="宋体"/>
          <w:bCs/>
          <w:sz w:val="24"/>
        </w:rPr>
        <w:t>条情形的，可以推荐2家成交候选供应商。评审得分相同的，按照最后报价（不计算价格折扣）由低到高的顺序推荐。评审得分且最后报价（不计算价格折扣）相同的，按照技术得分由高到低排序推荐，技术得分相同的按照商务得分由高到低排序推荐。评审得分、最后报价（不计算价格折扣）、技术得分、商务得分均相同的，由磋商小组随机抽取推荐。</w:t>
      </w:r>
    </w:p>
    <w:p w14:paraId="1F441D13">
      <w:pPr>
        <w:spacing w:line="400" w:lineRule="exact"/>
        <w:ind w:firstLine="482" w:firstLineChars="200"/>
        <w:rPr>
          <w:rFonts w:hint="eastAsia" w:ascii="宋体" w:hAnsi="宋体" w:eastAsia="宋体" w:cs="宋体"/>
          <w:b/>
          <w:bCs/>
          <w:sz w:val="24"/>
        </w:rPr>
      </w:pPr>
      <w:r>
        <w:rPr>
          <w:rFonts w:hint="eastAsia" w:ascii="宋体" w:hAnsi="宋体" w:eastAsia="宋体" w:cs="宋体"/>
          <w:b/>
          <w:bCs/>
          <w:sz w:val="24"/>
        </w:rPr>
        <w:t>2.评标争议事项处理</w:t>
      </w:r>
    </w:p>
    <w:p w14:paraId="7D4472E6">
      <w:pPr>
        <w:pStyle w:val="80"/>
        <w:spacing w:before="0" w:line="400" w:lineRule="exact"/>
        <w:ind w:firstLine="480"/>
        <w:rPr>
          <w:rFonts w:hint="eastAsia" w:ascii="宋体" w:hAnsi="宋体" w:eastAsia="宋体" w:cs="宋体"/>
          <w:kern w:val="2"/>
          <w:szCs w:val="24"/>
        </w:rPr>
      </w:pPr>
      <w:r>
        <w:rPr>
          <w:rFonts w:hint="eastAsia" w:ascii="宋体" w:hAnsi="宋体" w:eastAsia="宋体" w:cs="宋体"/>
          <w:kern w:val="2"/>
          <w:szCs w:val="24"/>
        </w:rPr>
        <w:t>磋商小组成员对需要共同认定的事项存在争议的，应当按照少数服从多数的原则作出结论。持不同意见的磋商小组成员应当在评标报告上签署不同意见及理由，否则视为同意评标报告。</w:t>
      </w:r>
    </w:p>
    <w:p w14:paraId="29EC936F">
      <w:pPr>
        <w:pStyle w:val="80"/>
        <w:spacing w:before="0" w:line="400" w:lineRule="exact"/>
        <w:ind w:firstLine="480"/>
        <w:rPr>
          <w:rFonts w:hint="eastAsia" w:ascii="宋体" w:hAnsi="宋体" w:eastAsia="宋体" w:cs="宋体"/>
          <w:kern w:val="2"/>
          <w:szCs w:val="24"/>
        </w:rPr>
      </w:pPr>
    </w:p>
    <w:p w14:paraId="2F065081">
      <w:pPr>
        <w:pStyle w:val="3"/>
        <w:spacing w:before="0" w:after="0" w:line="360" w:lineRule="auto"/>
        <w:jc w:val="center"/>
        <w:rPr>
          <w:rFonts w:hint="eastAsia" w:ascii="宋体" w:hAnsi="宋体" w:eastAsia="宋体" w:cs="宋体"/>
          <w:b w:val="0"/>
        </w:rPr>
      </w:pPr>
      <w:bookmarkStart w:id="77" w:name="_Toc80205936"/>
      <w:bookmarkStart w:id="78" w:name="_Toc2520"/>
      <w:r>
        <w:rPr>
          <w:rFonts w:hint="eastAsia" w:ascii="宋体" w:hAnsi="宋体" w:eastAsia="宋体" w:cs="宋体"/>
          <w:bCs w:val="0"/>
          <w:sz w:val="28"/>
          <w:szCs w:val="28"/>
        </w:rPr>
        <w:t>第三节 评审过程的保密与录像</w:t>
      </w:r>
      <w:bookmarkEnd w:id="77"/>
      <w:bookmarkEnd w:id="78"/>
    </w:p>
    <w:p w14:paraId="69AF6962">
      <w:pPr>
        <w:spacing w:line="400" w:lineRule="exact"/>
        <w:ind w:firstLine="482" w:firstLineChars="200"/>
        <w:rPr>
          <w:rFonts w:hint="eastAsia" w:ascii="宋体" w:hAnsi="宋体" w:eastAsia="宋体" w:cs="宋体"/>
          <w:b/>
          <w:bCs/>
          <w:sz w:val="24"/>
        </w:rPr>
      </w:pPr>
      <w:r>
        <w:rPr>
          <w:rFonts w:hint="eastAsia" w:ascii="宋体" w:hAnsi="宋体" w:eastAsia="宋体" w:cs="宋体"/>
          <w:b/>
          <w:bCs/>
          <w:sz w:val="24"/>
        </w:rPr>
        <w:t>1.保密</w:t>
      </w:r>
    </w:p>
    <w:p w14:paraId="7356A079">
      <w:pPr>
        <w:widowControl/>
        <w:spacing w:line="400" w:lineRule="exact"/>
        <w:ind w:firstLine="480" w:firstLineChars="200"/>
        <w:rPr>
          <w:rFonts w:hint="eastAsia" w:ascii="宋体" w:hAnsi="宋体" w:eastAsia="宋体" w:cs="宋体"/>
          <w:sz w:val="24"/>
        </w:rPr>
      </w:pPr>
      <w:r>
        <w:rPr>
          <w:rFonts w:hint="eastAsia" w:ascii="宋体" w:hAnsi="宋体" w:eastAsia="宋体" w:cs="宋体"/>
          <w:sz w:val="24"/>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60F0C4F2">
      <w:pPr>
        <w:widowControl/>
        <w:spacing w:line="400" w:lineRule="exact"/>
        <w:ind w:firstLine="482" w:firstLineChars="200"/>
        <w:rPr>
          <w:rFonts w:hint="eastAsia" w:ascii="宋体" w:hAnsi="宋体" w:eastAsia="宋体" w:cs="宋体"/>
          <w:b/>
          <w:bCs/>
          <w:sz w:val="24"/>
        </w:rPr>
      </w:pPr>
      <w:r>
        <w:rPr>
          <w:rFonts w:hint="eastAsia" w:ascii="宋体" w:hAnsi="宋体" w:eastAsia="宋体" w:cs="宋体"/>
          <w:b/>
          <w:bCs/>
          <w:sz w:val="24"/>
        </w:rPr>
        <w:t>2.录音录像</w:t>
      </w:r>
    </w:p>
    <w:p w14:paraId="7253B7E4">
      <w:pPr>
        <w:spacing w:line="400" w:lineRule="exact"/>
        <w:ind w:firstLine="480" w:firstLineChars="200"/>
        <w:rPr>
          <w:rFonts w:hint="eastAsia" w:ascii="宋体" w:hAnsi="宋体" w:eastAsia="宋体" w:cs="宋体"/>
          <w:sz w:val="24"/>
        </w:rPr>
      </w:pPr>
      <w:r>
        <w:rPr>
          <w:rFonts w:hint="eastAsia" w:ascii="宋体" w:hAnsi="宋体" w:eastAsia="宋体" w:cs="宋体"/>
          <w:sz w:val="24"/>
        </w:rPr>
        <w:t>采购代理机构对评审工作现场及操作屏幕进行全过程录音录像，录音录像资料作为采购项目文件随其他文件一并存档。</w:t>
      </w:r>
    </w:p>
    <w:p w14:paraId="369FDC02">
      <w:pPr>
        <w:widowControl/>
        <w:jc w:val="left"/>
        <w:rPr>
          <w:rFonts w:hint="eastAsia" w:ascii="宋体" w:hAnsi="宋体" w:eastAsia="宋体" w:cs="宋体"/>
        </w:rPr>
      </w:pPr>
      <w:r>
        <w:rPr>
          <w:rFonts w:hint="eastAsia" w:ascii="宋体" w:hAnsi="宋体" w:eastAsia="宋体" w:cs="宋体"/>
        </w:rPr>
        <w:br w:type="page"/>
      </w:r>
    </w:p>
    <w:p w14:paraId="2EDBA968">
      <w:pPr>
        <w:spacing w:line="400" w:lineRule="exact"/>
        <w:ind w:firstLine="420" w:firstLineChars="200"/>
        <w:rPr>
          <w:rFonts w:hint="eastAsia" w:ascii="宋体" w:hAnsi="宋体" w:eastAsia="宋体" w:cs="宋体"/>
        </w:rPr>
      </w:pPr>
    </w:p>
    <w:p w14:paraId="584A7FD2">
      <w:pPr>
        <w:pStyle w:val="2"/>
        <w:pageBreakBefore w:val="0"/>
        <w:widowControl w:val="0"/>
        <w:kinsoku/>
        <w:wordWrap/>
        <w:overflowPunct/>
        <w:topLinePunct w:val="0"/>
        <w:autoSpaceDE/>
        <w:autoSpaceDN/>
        <w:bidi w:val="0"/>
        <w:adjustRightInd/>
        <w:snapToGrid/>
        <w:spacing w:before="0" w:after="0" w:line="440" w:lineRule="exact"/>
        <w:jc w:val="center"/>
        <w:textAlignment w:val="auto"/>
        <w:rPr>
          <w:rFonts w:hint="eastAsia" w:ascii="宋体" w:hAnsi="宋体" w:eastAsia="宋体" w:cs="宋体"/>
          <w:bCs w:val="0"/>
          <w:kern w:val="2"/>
          <w:sz w:val="32"/>
          <w:szCs w:val="32"/>
        </w:rPr>
      </w:pPr>
      <w:bookmarkStart w:id="79" w:name="_Toc5670"/>
      <w:r>
        <w:rPr>
          <w:rFonts w:hint="eastAsia" w:ascii="宋体" w:hAnsi="宋体" w:eastAsia="宋体" w:cs="宋体"/>
          <w:bCs w:val="0"/>
          <w:kern w:val="2"/>
          <w:sz w:val="32"/>
          <w:szCs w:val="32"/>
        </w:rPr>
        <w:t>第五章  工程量清单</w:t>
      </w:r>
      <w:bookmarkEnd w:id="79"/>
    </w:p>
    <w:p w14:paraId="035BCA9C">
      <w:pPr>
        <w:pStyle w:val="3"/>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kern w:val="44"/>
          <w:sz w:val="32"/>
          <w:szCs w:val="32"/>
          <w:highlight w:val="none"/>
        </w:rPr>
      </w:pPr>
      <w:bookmarkStart w:id="80" w:name="_Toc12620"/>
      <w:bookmarkStart w:id="81" w:name="_Toc8131"/>
      <w:bookmarkStart w:id="82" w:name="_Toc1386396751"/>
      <w:bookmarkStart w:id="83" w:name="_Toc78449869"/>
      <w:bookmarkStart w:id="84" w:name="_Toc1585"/>
      <w:bookmarkStart w:id="85" w:name="_Toc12919"/>
      <w:bookmarkStart w:id="86" w:name="_Toc21964"/>
      <w:bookmarkStart w:id="87" w:name="_Toc407135284"/>
      <w:bookmarkStart w:id="88" w:name="_Toc29485"/>
      <w:bookmarkStart w:id="89" w:name="_Toc1392571603"/>
      <w:bookmarkStart w:id="90" w:name="_Toc13444"/>
      <w:bookmarkStart w:id="91" w:name="_Toc15320"/>
      <w:bookmarkStart w:id="92" w:name="_Toc21883"/>
      <w:bookmarkStart w:id="93" w:name="_Toc6940"/>
      <w:r>
        <w:rPr>
          <w:rFonts w:hint="eastAsia" w:ascii="宋体" w:hAnsi="宋体" w:eastAsia="宋体" w:cs="宋体"/>
          <w:color w:val="000000"/>
          <w:sz w:val="32"/>
          <w:szCs w:val="32"/>
          <w:highlight w:val="none"/>
        </w:rPr>
        <w:t>1 工程量清单编制说明</w:t>
      </w:r>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5B215F65">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本工程量清单依据《建设工程工程量清单计价规范（GB50500-2013）广西实施细则》（以下简称“《计价规范》”）、《工程量清单计算规范（GB50854~50862-2013）》及广西实施细则（修订本）（以下简称“《计算规范》”）、</w:t>
      </w:r>
      <w:r>
        <w:rPr>
          <w:rFonts w:hint="eastAsia" w:ascii="宋体" w:hAnsi="宋体" w:eastAsia="宋体" w:cs="宋体"/>
          <w:color w:val="000000"/>
          <w:kern w:val="0"/>
          <w:highlight w:val="none"/>
        </w:rPr>
        <w:t>《关于建筑业实施营业税改征增值税后广西壮族自治区建设工程计价依据调整的通知》（桂建标〔2016〕17号）、</w:t>
      </w:r>
      <w:r>
        <w:rPr>
          <w:rFonts w:hint="eastAsia" w:ascii="宋体" w:hAnsi="宋体" w:eastAsia="宋体" w:cs="宋体"/>
          <w:color w:val="000000"/>
          <w:kern w:val="0"/>
          <w:highlight w:val="none"/>
          <w:lang w:eastAsia="zh-CN"/>
        </w:rPr>
        <w:t>采购</w:t>
      </w:r>
      <w:r>
        <w:rPr>
          <w:rFonts w:hint="eastAsia" w:ascii="宋体" w:hAnsi="宋体" w:eastAsia="宋体" w:cs="宋体"/>
          <w:color w:val="000000"/>
          <w:highlight w:val="none"/>
        </w:rPr>
        <w:t>文件、施工图等编制。计算规范中没有的清单项目，应在本章第1.4款约定。</w:t>
      </w:r>
    </w:p>
    <w:p w14:paraId="31A9E1B7">
      <w:pPr>
        <w:pageBreakBefore w:val="0"/>
        <w:widowControl w:val="0"/>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color w:val="000000"/>
          <w:highlight w:val="none"/>
        </w:rPr>
      </w:pPr>
      <w:r>
        <w:rPr>
          <w:rFonts w:hint="eastAsia" w:ascii="宋体" w:hAnsi="宋体" w:eastAsia="宋体" w:cs="宋体"/>
          <w:color w:val="000000"/>
          <w:highlight w:val="none"/>
        </w:rPr>
        <w:t>1.2 工程量清单应与</w:t>
      </w:r>
      <w:r>
        <w:rPr>
          <w:rFonts w:hint="eastAsia" w:ascii="宋体" w:hAnsi="宋体" w:eastAsia="宋体" w:cs="宋体"/>
          <w:color w:val="000000"/>
          <w:highlight w:val="none"/>
          <w:lang w:eastAsia="zh-CN"/>
        </w:rPr>
        <w:t>磋商</w:t>
      </w:r>
      <w:r>
        <w:rPr>
          <w:rFonts w:hint="eastAsia" w:ascii="宋体" w:hAnsi="宋体" w:eastAsia="宋体" w:cs="宋体"/>
          <w:color w:val="000000"/>
          <w:highlight w:val="none"/>
        </w:rPr>
        <w:t>须知、合同协议条款、合同的通用条款、合同专用条款、技术规范及图纸等文件一起结合使用。</w:t>
      </w:r>
    </w:p>
    <w:p w14:paraId="133B4334">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1.3 工程量清单是</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文件的组成部分，是工程量清单计价的基础，作为编制招标控制价、</w:t>
      </w:r>
      <w:r>
        <w:rPr>
          <w:rFonts w:hint="eastAsia" w:ascii="宋体" w:hAnsi="宋体" w:eastAsia="宋体" w:cs="宋体"/>
          <w:color w:val="000000"/>
          <w:highlight w:val="none"/>
          <w:lang w:eastAsia="zh-CN"/>
        </w:rPr>
        <w:t>磋商</w:t>
      </w:r>
      <w:r>
        <w:rPr>
          <w:rFonts w:hint="eastAsia" w:ascii="宋体" w:hAnsi="宋体" w:eastAsia="宋体" w:cs="宋体"/>
          <w:color w:val="000000"/>
          <w:highlight w:val="none"/>
        </w:rPr>
        <w:t>报价、计算或调整工程量、索赔等的依据之一。</w:t>
      </w:r>
    </w:p>
    <w:p w14:paraId="2B072296">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u w:val="single"/>
          <w:lang w:val="en-US" w:eastAsia="zh-CN"/>
        </w:rPr>
      </w:pPr>
      <w:r>
        <w:rPr>
          <w:rFonts w:hint="eastAsia" w:ascii="宋体" w:hAnsi="宋体" w:eastAsia="宋体" w:cs="宋体"/>
          <w:color w:val="000000"/>
          <w:highlight w:val="none"/>
        </w:rPr>
        <w:t>1.4 补充清单项目的特征、计量单位、工程量计算规则及工作内容说明如下：</w:t>
      </w:r>
      <w:r>
        <w:rPr>
          <w:rFonts w:hint="eastAsia" w:ascii="宋体" w:hAnsi="宋体" w:eastAsia="宋体" w:cs="宋体"/>
          <w:color w:val="000000"/>
          <w:highlight w:val="none"/>
          <w:u w:val="single"/>
          <w:lang w:val="en-US" w:eastAsia="zh-CN"/>
        </w:rPr>
        <w:t xml:space="preserve">    /   。</w:t>
      </w:r>
    </w:p>
    <w:p w14:paraId="123DC3E4">
      <w:pPr>
        <w:pStyle w:val="18"/>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 《</w:t>
      </w:r>
      <w:r>
        <w:rPr>
          <w:rFonts w:hint="eastAsia" w:ascii="宋体" w:hAnsi="宋体" w:eastAsia="宋体" w:cs="宋体"/>
          <w:color w:val="000000"/>
          <w:sz w:val="21"/>
          <w:szCs w:val="21"/>
          <w:highlight w:val="none"/>
          <w:lang w:eastAsia="zh-CN"/>
        </w:rPr>
        <w:t>允许调整</w:t>
      </w:r>
      <w:r>
        <w:rPr>
          <w:rFonts w:hint="eastAsia" w:ascii="宋体" w:hAnsi="宋体" w:eastAsia="宋体" w:cs="宋体"/>
          <w:color w:val="000000"/>
          <w:sz w:val="21"/>
          <w:szCs w:val="21"/>
          <w:highlight w:val="none"/>
        </w:rPr>
        <w:t>主要材料和</w:t>
      </w:r>
      <w:r>
        <w:rPr>
          <w:rFonts w:hint="eastAsia" w:ascii="宋体" w:hAnsi="宋体" w:eastAsia="宋体" w:cs="宋体"/>
          <w:color w:val="000000"/>
          <w:sz w:val="21"/>
          <w:szCs w:val="21"/>
          <w:highlight w:val="none"/>
          <w:lang w:eastAsia="zh-CN"/>
        </w:rPr>
        <w:t>工程</w:t>
      </w:r>
      <w:r>
        <w:rPr>
          <w:rFonts w:hint="eastAsia" w:ascii="宋体" w:hAnsi="宋体" w:eastAsia="宋体" w:cs="宋体"/>
          <w:color w:val="000000"/>
          <w:sz w:val="21"/>
          <w:szCs w:val="21"/>
          <w:highlight w:val="none"/>
        </w:rPr>
        <w:t>设备一览表》（表-22，表格编号为计价规范相应表格编号，下同）作为项目实施过程中材料和设备价格风险调整依据。</w:t>
      </w:r>
    </w:p>
    <w:p w14:paraId="451384FC">
      <w:pPr>
        <w:pStyle w:val="18"/>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auto"/>
          <w:sz w:val="21"/>
          <w:szCs w:val="21"/>
          <w:highlight w:val="none"/>
        </w:rPr>
        <w:t>6 本工程暂列金额（约按合同造价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%计算），共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000000"/>
          <w:sz w:val="21"/>
          <w:szCs w:val="21"/>
          <w:highlight w:val="none"/>
        </w:rPr>
        <w:t>，作为合同签订时尚未确定或者不可预见但施工中可能发生的费用。</w:t>
      </w:r>
    </w:p>
    <w:p w14:paraId="14D6AA06">
      <w:pPr>
        <w:pStyle w:val="18"/>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 本工程发包人提供的材料和设备详见《发包人提供的主要材料和工程设备一览表》（表-21）。</w:t>
      </w:r>
    </w:p>
    <w:p w14:paraId="646F9EAA">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1.8 本工程部分材料和设备在招标时作为暂估价计列，结算按实调整，具体内容详见《材料（工程设备）暂估单价及调整表》（表12-2）。</w:t>
      </w:r>
    </w:p>
    <w:p w14:paraId="22D57D23">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 xml:space="preserve">1.9 </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时暂估专业工程的价款属于暂估价，结算按实调整，具体内容详见《专业工程暂估价及结算价表》（表12-3）。</w:t>
      </w:r>
    </w:p>
    <w:p w14:paraId="61904C17">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1.10 本工程量清单编码处标注“*”号的清单项目作为主要清单项目，需要</w:t>
      </w:r>
      <w:r>
        <w:rPr>
          <w:rFonts w:hint="eastAsia" w:ascii="宋体" w:hAnsi="宋体" w:eastAsia="宋体" w:cs="宋体"/>
          <w:color w:val="000000"/>
          <w:highlight w:val="none"/>
          <w:lang w:eastAsia="zh-CN"/>
        </w:rPr>
        <w:t>竞</w:t>
      </w:r>
      <w:r>
        <w:rPr>
          <w:rFonts w:hint="eastAsia" w:ascii="宋体" w:hAnsi="宋体" w:eastAsia="宋体" w:cs="宋体"/>
          <w:color w:val="000000"/>
          <w:highlight w:val="none"/>
        </w:rPr>
        <w:t>标人提供《主要清单项目工料机分析表》（表-10）。</w:t>
      </w:r>
    </w:p>
    <w:p w14:paraId="68D69D19">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1.11 其它需要说明的问题：</w:t>
      </w:r>
      <w:r>
        <w:rPr>
          <w:rFonts w:hint="eastAsia" w:ascii="宋体" w:hAnsi="宋体" w:eastAsia="宋体" w:cs="宋体"/>
          <w:b w:val="0"/>
          <w:bCs w:val="0"/>
          <w:color w:val="000000"/>
          <w:szCs w:val="21"/>
          <w:highlight w:val="none"/>
          <w:u w:val="single"/>
        </w:rPr>
        <w:t xml:space="preserve"> </w:t>
      </w:r>
      <w:r>
        <w:rPr>
          <w:rFonts w:hint="eastAsia" w:ascii="宋体" w:hAnsi="宋体" w:eastAsia="宋体" w:cs="宋体"/>
          <w:b/>
          <w:bCs/>
          <w:sz w:val="21"/>
          <w:szCs w:val="21"/>
          <w:u w:val="single"/>
        </w:rPr>
        <w:t>《计价规范》中工程量清单格式名词中，“招标”与本采购文件“采购”同义，“投标”与本采购文件“竞标”或“磋商”同义，“发包人”“招标人”与本采购文件“采购人”同义，“承包人”“投标人”与本采购文件“供应商”同义</w:t>
      </w:r>
      <w:r>
        <w:rPr>
          <w:rFonts w:hint="eastAsia" w:ascii="宋体" w:hAnsi="宋体" w:eastAsia="宋体" w:cs="宋体"/>
          <w:b w:val="0"/>
          <w:bCs w:val="0"/>
          <w:sz w:val="21"/>
          <w:szCs w:val="21"/>
        </w:rPr>
        <w:t>。</w:t>
      </w:r>
    </w:p>
    <w:p w14:paraId="3B2DB467">
      <w:pPr>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000000"/>
          <w:highlight w:val="none"/>
        </w:rPr>
      </w:pPr>
      <w:r>
        <w:rPr>
          <w:rFonts w:hint="eastAsia" w:ascii="宋体" w:hAnsi="宋体" w:eastAsia="宋体" w:cs="宋体"/>
          <w:color w:val="000000"/>
          <w:sz w:val="21"/>
          <w:szCs w:val="21"/>
          <w:highlight w:val="none"/>
        </w:rPr>
        <w:t xml:space="preserve">1.12 </w:t>
      </w:r>
      <w:r>
        <w:rPr>
          <w:rFonts w:hint="eastAsia" w:ascii="宋体" w:hAnsi="宋体" w:eastAsia="宋体" w:cs="宋体"/>
          <w:b/>
          <w:bCs/>
          <w:color w:val="000000"/>
          <w:sz w:val="21"/>
          <w:szCs w:val="21"/>
          <w:highlight w:val="none"/>
        </w:rPr>
        <w:t>工程量清单</w:t>
      </w:r>
      <w:r>
        <w:rPr>
          <w:rFonts w:hint="eastAsia" w:ascii="宋体" w:hAnsi="宋体" w:eastAsia="宋体" w:cs="宋体"/>
          <w:b/>
          <w:bCs/>
          <w:color w:val="000000"/>
          <w:sz w:val="21"/>
          <w:szCs w:val="21"/>
          <w:highlight w:val="none"/>
          <w:lang w:eastAsia="zh-CN"/>
        </w:rPr>
        <w:t>另册发放</w:t>
      </w:r>
      <w:r>
        <w:rPr>
          <w:rFonts w:hint="eastAsia" w:ascii="宋体" w:hAnsi="宋体" w:eastAsia="宋体" w:cs="宋体"/>
          <w:b/>
          <w:sz w:val="21"/>
          <w:szCs w:val="21"/>
          <w:lang w:eastAsia="zh-CN"/>
        </w:rPr>
        <w:t>，</w:t>
      </w:r>
      <w:r>
        <w:rPr>
          <w:rFonts w:hint="eastAsia" w:ascii="宋体" w:hAnsi="宋体" w:eastAsia="宋体" w:cs="宋体"/>
          <w:b/>
          <w:bCs/>
          <w:color w:val="000000"/>
          <w:sz w:val="21"/>
          <w:szCs w:val="21"/>
          <w:highlight w:val="none"/>
        </w:rPr>
        <w:t>潜在</w:t>
      </w:r>
      <w:r>
        <w:rPr>
          <w:rFonts w:hint="eastAsia" w:ascii="宋体" w:hAnsi="宋体" w:eastAsia="宋体" w:cs="宋体"/>
          <w:b/>
          <w:bCs/>
          <w:color w:val="000000"/>
          <w:sz w:val="21"/>
          <w:szCs w:val="21"/>
          <w:highlight w:val="none"/>
          <w:lang w:eastAsia="zh-CN"/>
        </w:rPr>
        <w:t>竞</w:t>
      </w:r>
      <w:r>
        <w:rPr>
          <w:rFonts w:hint="eastAsia" w:ascii="宋体" w:hAnsi="宋体" w:eastAsia="宋体" w:cs="宋体"/>
          <w:b/>
          <w:bCs/>
          <w:color w:val="000000"/>
          <w:sz w:val="21"/>
          <w:szCs w:val="21"/>
          <w:highlight w:val="none"/>
        </w:rPr>
        <w:t>标人可</w:t>
      </w:r>
      <w:r>
        <w:rPr>
          <w:rFonts w:hint="eastAsia" w:ascii="宋体" w:hAnsi="宋体" w:eastAsia="宋体" w:cs="宋体"/>
          <w:b/>
          <w:sz w:val="21"/>
          <w:szCs w:val="21"/>
        </w:rPr>
        <w:t>登陆广西政府采购云平台（https://www.gcy.zfcg.gxzf.gov.cn/）获取（下载）</w:t>
      </w:r>
      <w:r>
        <w:rPr>
          <w:rFonts w:hint="eastAsia" w:ascii="宋体" w:hAnsi="宋体" w:eastAsia="宋体" w:cs="宋体"/>
          <w:b/>
          <w:sz w:val="21"/>
          <w:szCs w:val="21"/>
          <w:lang w:eastAsia="zh-CN"/>
        </w:rPr>
        <w:t>。</w:t>
      </w:r>
      <w:r>
        <w:rPr>
          <w:rFonts w:hint="eastAsia" w:ascii="宋体" w:hAnsi="宋体" w:eastAsia="宋体" w:cs="宋体"/>
          <w:b/>
          <w:bCs/>
          <w:color w:val="000000"/>
          <w:sz w:val="21"/>
          <w:szCs w:val="21"/>
          <w:highlight w:val="none"/>
        </w:rPr>
        <w:t>工程量清单</w:t>
      </w:r>
      <w:r>
        <w:rPr>
          <w:rFonts w:hint="eastAsia" w:ascii="宋体" w:hAnsi="宋体" w:eastAsia="宋体" w:cs="宋体"/>
          <w:b/>
          <w:sz w:val="21"/>
          <w:szCs w:val="21"/>
        </w:rPr>
        <w:t>是本竞争性磋商文件的组成部分</w:t>
      </w:r>
      <w:r>
        <w:rPr>
          <w:rFonts w:hint="eastAsia" w:ascii="宋体" w:hAnsi="宋体" w:eastAsia="宋体" w:cs="宋体"/>
          <w:b/>
          <w:sz w:val="21"/>
          <w:szCs w:val="21"/>
          <w:lang w:eastAsia="zh-CN"/>
        </w:rPr>
        <w:t>。</w:t>
      </w:r>
      <w:r>
        <w:rPr>
          <w:rFonts w:hint="eastAsia" w:ascii="宋体" w:hAnsi="宋体" w:eastAsia="宋体" w:cs="宋体"/>
          <w:color w:val="000000"/>
          <w:highlight w:val="none"/>
        </w:rPr>
        <w:t xml:space="preserve"> 一般计税法建设工程的工程量清单表格按</w:t>
      </w:r>
      <w:r>
        <w:rPr>
          <w:rFonts w:hint="eastAsia" w:ascii="宋体" w:hAnsi="宋体" w:eastAsia="宋体" w:cs="宋体"/>
          <w:color w:val="000000"/>
          <w:kern w:val="0"/>
          <w:highlight w:val="none"/>
        </w:rPr>
        <w:t>《关于建筑业实施营业税改征增值税后广西壮族自治区建设工程计价依据调整的通知》（桂建标〔2016〕17号）</w:t>
      </w:r>
      <w:r>
        <w:rPr>
          <w:rFonts w:hint="eastAsia" w:ascii="宋体" w:hAnsi="宋体" w:eastAsia="宋体" w:cs="宋体"/>
          <w:color w:val="000000"/>
          <w:highlight w:val="none"/>
        </w:rPr>
        <w:t>附件“增值税一般计税方法工程计价表”要求提供；简易计税法建设工程按照《计价规范》要求的表格提供，但规费和税费要按照《关于建筑业实施营业税改征增值税后广西壮族自治区建设工程计价依据调整的通知》（桂建标〔2016〕17号）要求调整，具体包括：</w:t>
      </w:r>
    </w:p>
    <w:p w14:paraId="08E90194">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 招标工程量清单（封-1）</w:t>
      </w:r>
    </w:p>
    <w:p w14:paraId="1B80B916">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1.2 招标工程量清单（封扉-1）</w:t>
      </w:r>
    </w:p>
    <w:p w14:paraId="1EFB4C9A">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1.3 总说明（表-01）</w:t>
      </w:r>
    </w:p>
    <w:p w14:paraId="1A7CBAC9">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1.4 建设项目投标报价汇总表（表-02）</w:t>
      </w:r>
    </w:p>
    <w:p w14:paraId="4EF74B52">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1.5 单项工程投标报价汇总表（表-03）</w:t>
      </w:r>
    </w:p>
    <w:p w14:paraId="5BA16F10">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1.6 单位工程投标报价汇总表（表-04）</w:t>
      </w:r>
    </w:p>
    <w:p w14:paraId="2C4DE5C7">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1.7 分部分项工程和单价措施项目清单与计价表（表-08）</w:t>
      </w:r>
    </w:p>
    <w:p w14:paraId="2E789DCC">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1.8 总价措施项目清单与计价表（表-11）</w:t>
      </w:r>
    </w:p>
    <w:p w14:paraId="73690FEC">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1.9 其他项目清单与计价汇总表（表-12）</w:t>
      </w:r>
    </w:p>
    <w:p w14:paraId="784ADCF6">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1.10 暂列金额明细表（表12-1）</w:t>
      </w:r>
    </w:p>
    <w:p w14:paraId="05B94387">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1.11 材料（工程设备）暂估单价及调整表（表12-2）</w:t>
      </w:r>
    </w:p>
    <w:p w14:paraId="1885D751">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1.12 专业工程暂估价及结算价表（表12-3）</w:t>
      </w:r>
    </w:p>
    <w:p w14:paraId="2F35F7AF">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1.13 计日工表（表12-4）</w:t>
      </w:r>
    </w:p>
    <w:p w14:paraId="1017692E">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1.14 总承包服务费计价表（表12-5）</w:t>
      </w:r>
    </w:p>
    <w:p w14:paraId="5174405F">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1.15 税前项目清单与计价表（表-14）</w:t>
      </w:r>
    </w:p>
    <w:p w14:paraId="7C24D7D4">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1.16 规费、增值税计价表（表-15）</w:t>
      </w:r>
    </w:p>
    <w:p w14:paraId="2EAD3481">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1.17 发包人提供主要材料和工程设备一览表（表-21）</w:t>
      </w:r>
    </w:p>
    <w:p w14:paraId="5CC8828B">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 xml:space="preserve">1.18 </w:t>
      </w:r>
      <w:r>
        <w:rPr>
          <w:rFonts w:hint="eastAsia" w:ascii="宋体" w:hAnsi="宋体" w:eastAsia="宋体" w:cs="宋体"/>
          <w:color w:val="000000"/>
          <w:highlight w:val="none"/>
          <w:lang w:eastAsia="zh-CN"/>
        </w:rPr>
        <w:t>允许调整</w:t>
      </w:r>
      <w:r>
        <w:rPr>
          <w:rFonts w:hint="eastAsia" w:ascii="宋体" w:hAnsi="宋体" w:eastAsia="宋体" w:cs="宋体"/>
          <w:color w:val="000000"/>
          <w:highlight w:val="none"/>
        </w:rPr>
        <w:t>主要材料和工程设备一览表（适用于造价信息差额调整法）（表-22）</w:t>
      </w:r>
    </w:p>
    <w:p w14:paraId="35402C69">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1.19</w:t>
      </w:r>
      <w:r>
        <w:rPr>
          <w:rFonts w:hint="eastAsia" w:ascii="宋体" w:hAnsi="宋体" w:eastAsia="宋体" w:cs="宋体"/>
          <w:color w:val="000000"/>
          <w:highlight w:val="none"/>
          <w:lang w:eastAsia="zh-CN"/>
        </w:rPr>
        <w:t>允许调整</w:t>
      </w:r>
      <w:r>
        <w:rPr>
          <w:rFonts w:hint="eastAsia" w:ascii="宋体" w:hAnsi="宋体" w:eastAsia="宋体" w:cs="宋体"/>
          <w:color w:val="000000"/>
          <w:highlight w:val="none"/>
        </w:rPr>
        <w:t>主要材料和工程设备一览表（适用于价格指数差额调整法）（表-23）</w:t>
      </w:r>
    </w:p>
    <w:p w14:paraId="540DDA4A">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1.20本工程</w:t>
      </w:r>
      <w:r>
        <w:rPr>
          <w:rFonts w:hint="eastAsia" w:ascii="宋体" w:hAnsi="宋体" w:eastAsia="宋体" w:cs="宋体"/>
          <w:color w:val="000000"/>
          <w:highlight w:val="none"/>
          <w:lang w:val="en" w:eastAsia="zh-CN"/>
        </w:rPr>
        <w:t>材料和工程设备</w:t>
      </w:r>
      <w:r>
        <w:rPr>
          <w:rFonts w:hint="eastAsia" w:ascii="宋体" w:hAnsi="宋体" w:eastAsia="宋体" w:cs="宋体"/>
          <w:color w:val="000000"/>
          <w:highlight w:val="none"/>
          <w:lang w:val="en-US" w:eastAsia="zh-CN"/>
        </w:rPr>
        <w:t>一览表（表-24）</w:t>
      </w:r>
    </w:p>
    <w:p w14:paraId="5582B7DB">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 xml:space="preserve">注：如本工程在合同中约定采用造价信息价差调整法，1.18 </w:t>
      </w:r>
      <w:r>
        <w:rPr>
          <w:rFonts w:hint="eastAsia" w:ascii="宋体" w:hAnsi="宋体" w:eastAsia="宋体" w:cs="宋体"/>
          <w:color w:val="000000"/>
          <w:highlight w:val="none"/>
          <w:lang w:val="en" w:eastAsia="zh-CN"/>
        </w:rPr>
        <w:t>允许调整</w:t>
      </w:r>
      <w:r>
        <w:rPr>
          <w:rFonts w:hint="eastAsia" w:ascii="宋体" w:hAnsi="宋体" w:eastAsia="宋体" w:cs="宋体"/>
          <w:color w:val="000000"/>
          <w:highlight w:val="none"/>
        </w:rPr>
        <w:t>主要材料和工程设备一览表（适用于造价信息差额调整法）（表-22）载明的主要材料和</w:t>
      </w:r>
      <w:r>
        <w:rPr>
          <w:rFonts w:hint="eastAsia" w:ascii="宋体" w:hAnsi="宋体" w:eastAsia="宋体" w:cs="宋体"/>
          <w:color w:val="000000"/>
          <w:highlight w:val="none"/>
          <w:lang w:eastAsia="zh-CN"/>
        </w:rPr>
        <w:t>工程</w:t>
      </w:r>
      <w:r>
        <w:rPr>
          <w:rFonts w:hint="eastAsia" w:ascii="宋体" w:hAnsi="宋体" w:eastAsia="宋体" w:cs="宋体"/>
          <w:color w:val="000000"/>
          <w:highlight w:val="none"/>
        </w:rPr>
        <w:t>设备为本工程允许调整材料和</w:t>
      </w:r>
      <w:r>
        <w:rPr>
          <w:rFonts w:hint="eastAsia" w:ascii="宋体" w:hAnsi="宋体" w:eastAsia="宋体" w:cs="宋体"/>
          <w:color w:val="000000"/>
          <w:highlight w:val="none"/>
          <w:lang w:eastAsia="zh-CN"/>
        </w:rPr>
        <w:t>工程</w:t>
      </w:r>
      <w:r>
        <w:rPr>
          <w:rFonts w:hint="eastAsia" w:ascii="宋体" w:hAnsi="宋体" w:eastAsia="宋体" w:cs="宋体"/>
          <w:color w:val="000000"/>
          <w:highlight w:val="none"/>
        </w:rPr>
        <w:t>设备，招标工程量清单必须提供该表格，并应载明允许调整材料和</w:t>
      </w:r>
      <w:r>
        <w:rPr>
          <w:rFonts w:hint="eastAsia" w:ascii="宋体" w:hAnsi="宋体" w:eastAsia="宋体" w:cs="宋体"/>
          <w:color w:val="000000"/>
          <w:highlight w:val="none"/>
          <w:lang w:eastAsia="zh-CN"/>
        </w:rPr>
        <w:t>工程</w:t>
      </w:r>
      <w:r>
        <w:rPr>
          <w:rFonts w:hint="eastAsia" w:ascii="宋体" w:hAnsi="宋体" w:eastAsia="宋体" w:cs="宋体"/>
          <w:color w:val="000000"/>
          <w:highlight w:val="none"/>
        </w:rPr>
        <w:t>设备名称型号规格、单位、风险系数、基准单价等内容，且不能提供空白表。</w:t>
      </w:r>
    </w:p>
    <w:p w14:paraId="7A48639F">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以下表格视工程实际需要选用，如该工程不发生如下表格相关项目和费用，所编制招标工程量清单则不需列入相应表格：</w:t>
      </w:r>
    </w:p>
    <w:p w14:paraId="3D671E54">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①建设项目投标报价汇总表（表-02）</w:t>
      </w:r>
    </w:p>
    <w:p w14:paraId="12CCA281">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②暂列金额明细表（表12-1）</w:t>
      </w:r>
    </w:p>
    <w:p w14:paraId="29150CF8">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③材料（工程设备）暂估单价及调整表（表12-2）</w:t>
      </w:r>
    </w:p>
    <w:p w14:paraId="4DD84369">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④专业工程暂估价表（表12-3）</w:t>
      </w:r>
    </w:p>
    <w:p w14:paraId="7E211F4B">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⑤计日工表（表12-4）</w:t>
      </w:r>
    </w:p>
    <w:p w14:paraId="206D1B1A">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⑥总承包服务费计价表（表12-5）</w:t>
      </w:r>
    </w:p>
    <w:p w14:paraId="549CCDC8">
      <w:pPr>
        <w:pageBreakBefore w:val="0"/>
        <w:widowControl w:val="0"/>
        <w:kinsoku/>
        <w:wordWrap/>
        <w:overflowPunct/>
        <w:topLinePunct w:val="0"/>
        <w:autoSpaceDE/>
        <w:autoSpaceDN/>
        <w:bidi w:val="0"/>
        <w:adjustRightInd/>
        <w:snapToGrid/>
        <w:spacing w:line="440" w:lineRule="exact"/>
        <w:ind w:firstLine="630" w:firstLineChars="3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⑦税前项目清单与计价表（表-14）</w:t>
      </w:r>
    </w:p>
    <w:p w14:paraId="0ED32FA5">
      <w:pPr>
        <w:pageBreakBefore w:val="0"/>
        <w:widowControl w:val="0"/>
        <w:kinsoku/>
        <w:wordWrap/>
        <w:overflowPunct/>
        <w:topLinePunct w:val="0"/>
        <w:autoSpaceDE/>
        <w:autoSpaceDN/>
        <w:bidi w:val="0"/>
        <w:adjustRightInd/>
        <w:snapToGrid/>
        <w:spacing w:line="440" w:lineRule="exact"/>
        <w:ind w:firstLine="630" w:firstLineChars="3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fldChar w:fldCharType="begin"/>
      </w:r>
      <w:r>
        <w:rPr>
          <w:rFonts w:hint="eastAsia" w:ascii="宋体" w:hAnsi="宋体" w:eastAsia="宋体" w:cs="宋体"/>
          <w:color w:val="000000"/>
          <w:highlight w:val="none"/>
        </w:rPr>
        <w:instrText xml:space="preserve"> = 8 \* GB3 </w:instrText>
      </w:r>
      <w:r>
        <w:rPr>
          <w:rFonts w:hint="eastAsia" w:ascii="宋体" w:hAnsi="宋体" w:eastAsia="宋体" w:cs="宋体"/>
          <w:color w:val="000000"/>
          <w:highlight w:val="none"/>
        </w:rPr>
        <w:fldChar w:fldCharType="separate"/>
      </w:r>
      <w:r>
        <w:rPr>
          <w:rFonts w:hint="eastAsia" w:ascii="宋体" w:hAnsi="宋体" w:eastAsia="宋体" w:cs="宋体"/>
          <w:color w:val="000000"/>
          <w:highlight w:val="none"/>
        </w:rPr>
        <w:t>⑧</w:t>
      </w:r>
      <w:r>
        <w:rPr>
          <w:rFonts w:hint="eastAsia" w:ascii="宋体" w:hAnsi="宋体" w:eastAsia="宋体" w:cs="宋体"/>
          <w:color w:val="000000"/>
          <w:highlight w:val="none"/>
        </w:rPr>
        <w:fldChar w:fldCharType="end"/>
      </w:r>
      <w:r>
        <w:rPr>
          <w:rFonts w:hint="eastAsia" w:ascii="宋体" w:hAnsi="宋体" w:eastAsia="宋体" w:cs="宋体"/>
          <w:color w:val="000000"/>
          <w:highlight w:val="none"/>
        </w:rPr>
        <w:t xml:space="preserve"> </w:t>
      </w:r>
      <w:r>
        <w:rPr>
          <w:rFonts w:hint="eastAsia" w:ascii="宋体" w:hAnsi="宋体" w:eastAsia="宋体" w:cs="宋体"/>
          <w:color w:val="000000"/>
          <w:highlight w:val="none"/>
          <w:lang w:eastAsia="zh-CN"/>
        </w:rPr>
        <w:t>允许调整</w:t>
      </w:r>
      <w:r>
        <w:rPr>
          <w:rFonts w:hint="eastAsia" w:ascii="宋体" w:hAnsi="宋体" w:eastAsia="宋体" w:cs="宋体"/>
          <w:color w:val="000000"/>
          <w:highlight w:val="none"/>
        </w:rPr>
        <w:t>主要材料和工程设备一览表（适用于价格指数差额调整法）（表-23）</w:t>
      </w:r>
    </w:p>
    <w:p w14:paraId="133BB980">
      <w:pPr>
        <w:pStyle w:val="3"/>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sz w:val="32"/>
          <w:szCs w:val="32"/>
          <w:highlight w:val="none"/>
        </w:rPr>
      </w:pPr>
      <w:bookmarkStart w:id="94" w:name="_Toc407135285"/>
      <w:bookmarkStart w:id="95" w:name="_Toc78449870"/>
      <w:bookmarkStart w:id="96" w:name="_Toc24620"/>
      <w:bookmarkStart w:id="97" w:name="_Toc17892"/>
      <w:bookmarkStart w:id="98" w:name="_Toc11736"/>
      <w:bookmarkStart w:id="99" w:name="_Toc10000"/>
      <w:bookmarkStart w:id="100" w:name="_Toc21520"/>
      <w:bookmarkStart w:id="101" w:name="_Toc2790"/>
      <w:bookmarkStart w:id="102" w:name="_Toc347872619"/>
      <w:bookmarkStart w:id="103" w:name="_Toc990933621"/>
      <w:bookmarkStart w:id="104" w:name="_Toc10203"/>
      <w:bookmarkStart w:id="105" w:name="_Toc9853"/>
      <w:bookmarkStart w:id="106" w:name="_Toc22509"/>
      <w:bookmarkStart w:id="107" w:name="_Toc21130"/>
      <w:r>
        <w:rPr>
          <w:rFonts w:hint="eastAsia" w:ascii="宋体" w:hAnsi="宋体" w:eastAsia="宋体" w:cs="宋体"/>
          <w:color w:val="000000"/>
          <w:sz w:val="32"/>
          <w:szCs w:val="32"/>
          <w:highlight w:val="none"/>
        </w:rPr>
        <w:t>2 招标控制价编制说明</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18E0CE66">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2.1 招标控制价编制依据：</w:t>
      </w:r>
    </w:p>
    <w:p w14:paraId="4F3877F4">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（1）《计价规范》</w:t>
      </w:r>
      <w:r>
        <w:rPr>
          <w:rFonts w:hint="eastAsia" w:ascii="宋体" w:hAnsi="宋体" w:cs="宋体"/>
          <w:color w:val="000000"/>
          <w:highlight w:val="none"/>
          <w:lang w:eastAsia="zh-CN"/>
        </w:rPr>
        <w:t>及</w:t>
      </w:r>
      <w:r>
        <w:rPr>
          <w:rFonts w:hint="eastAsia" w:ascii="宋体" w:hAnsi="宋体" w:eastAsia="宋体" w:cs="宋体"/>
          <w:color w:val="000000"/>
          <w:highlight w:val="none"/>
        </w:rPr>
        <w:t>《计算规范》、</w:t>
      </w:r>
      <w:r>
        <w:rPr>
          <w:rFonts w:hint="eastAsia" w:ascii="宋体" w:hAnsi="宋体" w:eastAsia="宋体" w:cs="宋体"/>
          <w:color w:val="000000"/>
          <w:kern w:val="0"/>
          <w:highlight w:val="none"/>
        </w:rPr>
        <w:t>《关于建筑业实施营业税改征增值税后广西壮族自治区建设工程计价依据调整的通知》（桂建标〔2016〕17号）等</w:t>
      </w:r>
      <w:r>
        <w:rPr>
          <w:rFonts w:hint="eastAsia" w:ascii="宋体" w:hAnsi="宋体" w:eastAsia="宋体" w:cs="宋体"/>
          <w:color w:val="000000"/>
          <w:highlight w:val="none"/>
        </w:rPr>
        <w:t>；</w:t>
      </w:r>
    </w:p>
    <w:p w14:paraId="605CE89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color w:val="000000"/>
          <w:sz w:val="21"/>
          <w:szCs w:val="21"/>
          <w:highlight w:val="none"/>
          <w:u w:val="single"/>
          <w:lang w:val="en-US" w:eastAsia="zh-CN"/>
        </w:rPr>
      </w:pPr>
      <w:r>
        <w:rPr>
          <w:rFonts w:hint="eastAsia" w:ascii="宋体" w:hAnsi="宋体" w:eastAsia="宋体" w:cs="宋体"/>
          <w:color w:val="000000"/>
          <w:highlight w:val="none"/>
        </w:rPr>
        <w:t>（2）自治区住房城乡建设行政主管部门颁发的计价定额及有关规定：</w:t>
      </w:r>
      <w:r>
        <w:rPr>
          <w:rFonts w:hint="eastAsia" w:ascii="宋体" w:hAnsi="宋体" w:cs="宋体"/>
          <w:bCs/>
          <w:color w:val="000000"/>
          <w:sz w:val="21"/>
          <w:szCs w:val="21"/>
          <w:u w:val="single"/>
          <w:lang w:val="en-US" w:eastAsia="zh-CN"/>
        </w:rPr>
        <w:t>2024</w:t>
      </w:r>
      <w:r>
        <w:rPr>
          <w:rFonts w:hint="eastAsia" w:ascii="宋体" w:hAnsi="宋体" w:eastAsia="宋体" w:cs="宋体"/>
          <w:bCs/>
          <w:color w:val="000000"/>
          <w:sz w:val="21"/>
          <w:szCs w:val="21"/>
          <w:u w:val="single"/>
          <w:lang w:eastAsia="zh-CN"/>
        </w:rPr>
        <w:t>年版《广西壮族自治区建筑装饰装修工程消耗量定额》及</w:t>
      </w:r>
      <w:r>
        <w:rPr>
          <w:rFonts w:hint="eastAsia" w:ascii="宋体" w:hAnsi="宋体" w:cs="宋体"/>
          <w:bCs/>
          <w:color w:val="000000"/>
          <w:sz w:val="21"/>
          <w:szCs w:val="21"/>
          <w:u w:val="single"/>
          <w:lang w:eastAsia="zh-CN"/>
        </w:rPr>
        <w:t>配套</w:t>
      </w:r>
      <w:r>
        <w:rPr>
          <w:rFonts w:hint="eastAsia" w:ascii="宋体" w:hAnsi="宋体" w:eastAsia="宋体" w:cs="宋体"/>
          <w:bCs/>
          <w:color w:val="000000"/>
          <w:sz w:val="21"/>
          <w:szCs w:val="21"/>
          <w:u w:val="single"/>
          <w:lang w:eastAsia="zh-CN"/>
        </w:rPr>
        <w:t>费用定额；</w:t>
      </w:r>
      <w:r>
        <w:rPr>
          <w:rFonts w:hint="eastAsia" w:ascii="宋体" w:hAnsi="宋体" w:cs="宋体"/>
          <w:bCs/>
          <w:color w:val="000000"/>
          <w:sz w:val="21"/>
          <w:szCs w:val="21"/>
          <w:u w:val="single"/>
          <w:lang w:val="en-US" w:eastAsia="zh-CN"/>
        </w:rPr>
        <w:t>2023</w:t>
      </w:r>
      <w:r>
        <w:rPr>
          <w:rFonts w:hint="eastAsia" w:ascii="宋体" w:hAnsi="宋体" w:eastAsia="宋体" w:cs="宋体"/>
          <w:bCs/>
          <w:color w:val="000000"/>
          <w:sz w:val="21"/>
          <w:szCs w:val="21"/>
          <w:u w:val="single"/>
          <w:lang w:eastAsia="zh-CN"/>
        </w:rPr>
        <w:t>年版《广西壮族自治区安装工程消耗量定额》及</w:t>
      </w:r>
      <w:r>
        <w:rPr>
          <w:rFonts w:hint="eastAsia" w:ascii="宋体" w:hAnsi="宋体" w:cs="宋体"/>
          <w:bCs/>
          <w:color w:val="000000"/>
          <w:sz w:val="21"/>
          <w:szCs w:val="21"/>
          <w:u w:val="single"/>
          <w:lang w:eastAsia="zh-CN"/>
        </w:rPr>
        <w:t>配套</w:t>
      </w:r>
      <w:r>
        <w:rPr>
          <w:rFonts w:hint="eastAsia" w:ascii="宋体" w:hAnsi="宋体" w:eastAsia="宋体" w:cs="宋体"/>
          <w:bCs/>
          <w:color w:val="000000"/>
          <w:sz w:val="21"/>
          <w:szCs w:val="21"/>
          <w:u w:val="single"/>
          <w:lang w:eastAsia="zh-CN"/>
        </w:rPr>
        <w:t>费用定额；</w:t>
      </w:r>
      <w:r>
        <w:rPr>
          <w:rFonts w:hint="eastAsia" w:ascii="宋体" w:hAnsi="宋体" w:cs="宋体"/>
          <w:bCs/>
          <w:color w:val="000000"/>
          <w:sz w:val="21"/>
          <w:szCs w:val="21"/>
          <w:u w:val="single"/>
          <w:lang w:val="en-US" w:eastAsia="zh-CN"/>
        </w:rPr>
        <w:t>2024</w:t>
      </w:r>
      <w:r>
        <w:rPr>
          <w:rFonts w:hint="eastAsia" w:ascii="宋体" w:hAnsi="宋体" w:eastAsia="宋体" w:cs="宋体"/>
          <w:bCs/>
          <w:color w:val="000000"/>
          <w:sz w:val="21"/>
          <w:szCs w:val="21"/>
          <w:u w:val="single"/>
          <w:lang w:eastAsia="zh-CN"/>
        </w:rPr>
        <w:t>年版《广西壮族自治区建筑</w:t>
      </w:r>
      <w:r>
        <w:rPr>
          <w:rFonts w:hint="eastAsia" w:ascii="宋体" w:hAnsi="宋体" w:cs="宋体"/>
          <w:bCs/>
          <w:color w:val="000000"/>
          <w:sz w:val="21"/>
          <w:szCs w:val="21"/>
          <w:u w:val="single"/>
          <w:lang w:eastAsia="zh-CN"/>
        </w:rPr>
        <w:t>工程拆除</w:t>
      </w:r>
      <w:r>
        <w:rPr>
          <w:rFonts w:hint="eastAsia" w:ascii="宋体" w:hAnsi="宋体" w:eastAsia="宋体" w:cs="宋体"/>
          <w:bCs/>
          <w:color w:val="000000"/>
          <w:sz w:val="21"/>
          <w:szCs w:val="21"/>
          <w:u w:val="single"/>
          <w:lang w:eastAsia="zh-CN"/>
        </w:rPr>
        <w:t>消耗量定额》及</w:t>
      </w:r>
      <w:r>
        <w:rPr>
          <w:rFonts w:hint="eastAsia" w:ascii="宋体" w:hAnsi="宋体" w:cs="宋体"/>
          <w:bCs/>
          <w:color w:val="000000"/>
          <w:sz w:val="21"/>
          <w:szCs w:val="21"/>
          <w:u w:val="single"/>
          <w:lang w:eastAsia="zh-CN"/>
        </w:rPr>
        <w:t>配套</w:t>
      </w:r>
      <w:r>
        <w:rPr>
          <w:rFonts w:hint="eastAsia" w:ascii="宋体" w:hAnsi="宋体" w:eastAsia="宋体" w:cs="宋体"/>
          <w:bCs/>
          <w:color w:val="000000"/>
          <w:sz w:val="21"/>
          <w:szCs w:val="21"/>
          <w:u w:val="single"/>
          <w:lang w:eastAsia="zh-CN"/>
        </w:rPr>
        <w:t>费用定额；</w:t>
      </w:r>
      <w:r>
        <w:rPr>
          <w:rFonts w:hint="eastAsia" w:ascii="宋体" w:hAnsi="宋体" w:cs="宋体"/>
          <w:bCs/>
          <w:color w:val="000000"/>
          <w:sz w:val="21"/>
          <w:szCs w:val="21"/>
          <w:u w:val="single"/>
          <w:lang w:val="en-US" w:eastAsia="zh-CN"/>
        </w:rPr>
        <w:t>2013</w:t>
      </w:r>
      <w:r>
        <w:rPr>
          <w:rFonts w:hint="eastAsia" w:ascii="宋体" w:hAnsi="宋体" w:eastAsia="宋体" w:cs="宋体"/>
          <w:bCs/>
          <w:color w:val="000000"/>
          <w:sz w:val="21"/>
          <w:szCs w:val="21"/>
          <w:u w:val="single"/>
          <w:lang w:eastAsia="zh-CN"/>
        </w:rPr>
        <w:t>年版《广西壮族自治区</w:t>
      </w:r>
      <w:r>
        <w:rPr>
          <w:rFonts w:hint="eastAsia" w:ascii="宋体" w:hAnsi="宋体" w:cs="宋体"/>
          <w:bCs/>
          <w:color w:val="000000"/>
          <w:sz w:val="21"/>
          <w:szCs w:val="21"/>
          <w:u w:val="single"/>
          <w:lang w:eastAsia="zh-CN"/>
        </w:rPr>
        <w:t>安装拆除工程</w:t>
      </w:r>
      <w:r>
        <w:rPr>
          <w:rFonts w:hint="eastAsia" w:ascii="宋体" w:hAnsi="宋体" w:eastAsia="宋体" w:cs="宋体"/>
          <w:bCs/>
          <w:color w:val="000000"/>
          <w:sz w:val="21"/>
          <w:szCs w:val="21"/>
          <w:u w:val="single"/>
          <w:lang w:eastAsia="zh-CN"/>
        </w:rPr>
        <w:t>消耗量定额》</w:t>
      </w:r>
      <w:r>
        <w:rPr>
          <w:rFonts w:hint="eastAsia" w:ascii="宋体" w:hAnsi="宋体" w:cs="宋体"/>
          <w:bCs/>
          <w:color w:val="000000"/>
          <w:sz w:val="21"/>
          <w:szCs w:val="21"/>
          <w:u w:val="single"/>
          <w:lang w:eastAsia="zh-CN"/>
        </w:rPr>
        <w:t>；</w:t>
      </w:r>
      <w:r>
        <w:rPr>
          <w:rFonts w:hint="eastAsia" w:ascii="宋体" w:hAnsi="宋体" w:eastAsia="宋体" w:cs="宋体"/>
          <w:bCs/>
          <w:color w:val="000000"/>
          <w:sz w:val="21"/>
          <w:szCs w:val="21"/>
          <w:u w:val="single"/>
          <w:lang w:eastAsia="zh-CN"/>
        </w:rPr>
        <w:t>《自治区住房城乡建设厅关于建筑业实施营业税改征增值税后广西壮族自治区建设工程计价依据调整的通知》（桂建标【</w:t>
      </w:r>
      <w:r>
        <w:rPr>
          <w:rFonts w:hint="eastAsia" w:ascii="宋体" w:hAnsi="宋体" w:eastAsia="宋体" w:cs="宋体"/>
          <w:bCs/>
          <w:color w:val="000000"/>
          <w:sz w:val="21"/>
          <w:szCs w:val="21"/>
          <w:u w:val="single"/>
          <w:lang w:val="en-US" w:eastAsia="zh-CN"/>
        </w:rPr>
        <w:t>2016</w:t>
      </w:r>
      <w:r>
        <w:rPr>
          <w:rFonts w:hint="eastAsia" w:ascii="宋体" w:hAnsi="宋体" w:eastAsia="宋体" w:cs="宋体"/>
          <w:bCs/>
          <w:color w:val="000000"/>
          <w:sz w:val="21"/>
          <w:szCs w:val="21"/>
          <w:u w:val="single"/>
          <w:lang w:eastAsia="zh-CN"/>
        </w:rPr>
        <w:t>】</w:t>
      </w:r>
      <w:r>
        <w:rPr>
          <w:rFonts w:hint="eastAsia" w:ascii="宋体" w:hAnsi="宋体" w:eastAsia="宋体" w:cs="宋体"/>
          <w:bCs/>
          <w:color w:val="000000"/>
          <w:sz w:val="21"/>
          <w:szCs w:val="21"/>
          <w:u w:val="single"/>
          <w:lang w:val="en-US" w:eastAsia="zh-CN"/>
        </w:rPr>
        <w:t>17号</w:t>
      </w:r>
      <w:r>
        <w:rPr>
          <w:rFonts w:hint="eastAsia" w:ascii="宋体" w:hAnsi="宋体" w:eastAsia="宋体" w:cs="宋体"/>
          <w:bCs/>
          <w:color w:val="000000"/>
          <w:sz w:val="21"/>
          <w:szCs w:val="21"/>
          <w:u w:val="single"/>
          <w:lang w:eastAsia="zh-CN"/>
        </w:rPr>
        <w:t>）；《关于调整除税价计算适用增值税税率的通知》（桂造价〔2019〕10号）；《自治区住房城乡建设厅关于调整建设工程定额人工费及有关费率的通知》（桂建标【</w:t>
      </w:r>
      <w:r>
        <w:rPr>
          <w:rFonts w:hint="eastAsia" w:ascii="宋体" w:hAnsi="宋体" w:eastAsia="宋体" w:cs="宋体"/>
          <w:bCs/>
          <w:color w:val="000000"/>
          <w:sz w:val="21"/>
          <w:szCs w:val="21"/>
          <w:u w:val="single"/>
          <w:lang w:val="en-US" w:eastAsia="zh-CN"/>
        </w:rPr>
        <w:t>2023</w:t>
      </w:r>
      <w:r>
        <w:rPr>
          <w:rFonts w:hint="eastAsia" w:ascii="宋体" w:hAnsi="宋体" w:eastAsia="宋体" w:cs="宋体"/>
          <w:bCs/>
          <w:color w:val="000000"/>
          <w:sz w:val="21"/>
          <w:szCs w:val="21"/>
          <w:u w:val="single"/>
          <w:lang w:eastAsia="zh-CN"/>
        </w:rPr>
        <w:t>】</w:t>
      </w:r>
      <w:r>
        <w:rPr>
          <w:rFonts w:hint="eastAsia" w:ascii="宋体" w:hAnsi="宋体" w:eastAsia="宋体" w:cs="宋体"/>
          <w:bCs/>
          <w:color w:val="000000"/>
          <w:sz w:val="21"/>
          <w:szCs w:val="21"/>
          <w:u w:val="single"/>
          <w:lang w:val="en-US" w:eastAsia="zh-CN"/>
        </w:rPr>
        <w:t>7号文</w:t>
      </w:r>
      <w:r>
        <w:rPr>
          <w:rFonts w:hint="eastAsia" w:ascii="宋体" w:hAnsi="宋体" w:eastAsia="宋体" w:cs="宋体"/>
          <w:bCs/>
          <w:color w:val="000000"/>
          <w:sz w:val="21"/>
          <w:szCs w:val="21"/>
          <w:u w:val="single"/>
          <w:lang w:eastAsia="zh-CN"/>
        </w:rPr>
        <w:t>）；</w:t>
      </w:r>
      <w:r>
        <w:rPr>
          <w:rFonts w:hint="eastAsia" w:ascii="宋体" w:hAnsi="宋体" w:eastAsia="宋体" w:cs="宋体"/>
          <w:color w:val="000000"/>
          <w:sz w:val="21"/>
          <w:szCs w:val="21"/>
          <w:u w:val="single"/>
        </w:rPr>
        <w:t>其他有关的法律、法规、政策、技术资料、技术要求、技术规范。</w:t>
      </w:r>
      <w:r>
        <w:rPr>
          <w:rFonts w:hint="eastAsia" w:ascii="宋体" w:hAnsi="宋体" w:eastAsia="宋体" w:cs="宋体"/>
          <w:color w:val="000000"/>
          <w:sz w:val="21"/>
          <w:szCs w:val="21"/>
          <w:u w:val="single"/>
          <w:lang w:val="en-US" w:eastAsia="zh-CN"/>
        </w:rPr>
        <w:t xml:space="preserve">      </w:t>
      </w:r>
    </w:p>
    <w:p w14:paraId="039084DA">
      <w:pPr>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000000"/>
          <w:highlight w:val="none"/>
        </w:rPr>
      </w:pPr>
      <w:r>
        <w:rPr>
          <w:rFonts w:hint="eastAsia" w:ascii="宋体" w:hAnsi="宋体" w:eastAsia="宋体" w:cs="宋体"/>
          <w:color w:val="000000"/>
          <w:sz w:val="21"/>
          <w:szCs w:val="21"/>
          <w:highlight w:val="none"/>
        </w:rPr>
        <w:t>（3）建设工程设计文件及相关资料：</w:t>
      </w:r>
      <w:r>
        <w:rPr>
          <w:rFonts w:hint="eastAsia" w:ascii="宋体" w:hAnsi="宋体" w:eastAsia="宋体" w:cs="宋体"/>
          <w:color w:val="000000"/>
        </w:rPr>
        <w:t xml:space="preserve"> </w:t>
      </w:r>
      <w:r>
        <w:rPr>
          <w:rFonts w:hint="eastAsia" w:ascii="宋体" w:hAnsi="宋体" w:eastAsia="宋体" w:cs="宋体"/>
          <w:color w:val="000000"/>
          <w:u w:val="single"/>
          <w:lang w:eastAsia="zh-CN"/>
        </w:rPr>
        <w:t>本项目的施工图纸</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highlight w:val="none"/>
        </w:rPr>
        <w:t xml:space="preserve"> </w:t>
      </w:r>
    </w:p>
    <w:p w14:paraId="77E723AD">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（4）本工程</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文件及工程量清单；</w:t>
      </w:r>
    </w:p>
    <w:p w14:paraId="040F2576">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（5）与建设项目相关的标准、规范、技术资料；</w:t>
      </w:r>
    </w:p>
    <w:p w14:paraId="02FA0B6A">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（6）施工现场情况、工程特点及常规施工方案；</w:t>
      </w:r>
    </w:p>
    <w:p w14:paraId="45C106D3">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auto"/>
          <w:highlight w:val="none"/>
        </w:rPr>
        <w:t>（7）材料价格信息：</w:t>
      </w:r>
      <w:r>
        <w:rPr>
          <w:rFonts w:hint="eastAsia" w:ascii="宋体" w:hAnsi="宋体" w:eastAsia="宋体" w:cs="宋体"/>
          <w:b/>
          <w:bCs/>
          <w:color w:val="auto"/>
          <w:highlight w:val="none"/>
        </w:rPr>
        <w:t>材料价格主要按照</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eastAsia="zh-CN"/>
        </w:rPr>
        <w:t>梧州</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市建设工程造价管理机构发布的工程造价信息</w:t>
      </w:r>
      <w:r>
        <w:rPr>
          <w:rFonts w:hint="eastAsia" w:ascii="宋体" w:hAnsi="宋体" w:eastAsia="宋体" w:cs="宋体"/>
          <w:b/>
          <w:bCs/>
          <w:color w:val="auto"/>
          <w:highlight w:val="none"/>
          <w:lang w:eastAsia="zh-CN"/>
        </w:rPr>
        <w:t>（藤县部分）</w:t>
      </w:r>
      <w:r>
        <w:rPr>
          <w:rFonts w:hint="eastAsia" w:ascii="宋体" w:hAnsi="宋体" w:eastAsia="宋体" w:cs="宋体"/>
          <w:b/>
          <w:bCs/>
          <w:color w:val="auto"/>
          <w:highlight w:val="none"/>
          <w:u w:val="single"/>
        </w:rPr>
        <w:t xml:space="preserve"> </w:t>
      </w:r>
      <w:r>
        <w:rPr>
          <w:rFonts w:hint="eastAsia" w:ascii="宋体" w:hAnsi="宋体" w:cs="宋体"/>
          <w:b/>
          <w:bCs/>
          <w:color w:val="auto"/>
          <w:highlight w:val="none"/>
          <w:u w:val="single"/>
          <w:lang w:val="en-US" w:eastAsia="zh-CN"/>
        </w:rPr>
        <w:t>2026</w:t>
      </w:r>
      <w:r>
        <w:rPr>
          <w:rFonts w:hint="eastAsia" w:ascii="宋体" w:hAnsi="宋体" w:eastAsia="宋体" w:cs="宋体"/>
          <w:b/>
          <w:bCs/>
          <w:color w:val="auto"/>
          <w:highlight w:val="none"/>
          <w:u w:val="single"/>
        </w:rPr>
        <w:t xml:space="preserve"> 年 </w:t>
      </w:r>
      <w:r>
        <w:rPr>
          <w:rFonts w:hint="eastAsia" w:ascii="宋体" w:hAnsi="宋体" w:cs="宋体"/>
          <w:b/>
          <w:bCs/>
          <w:color w:val="auto"/>
          <w:highlight w:val="none"/>
          <w:u w:val="single"/>
          <w:lang w:val="en-US" w:eastAsia="zh-CN"/>
        </w:rPr>
        <w:t>6</w:t>
      </w:r>
      <w:r>
        <w:rPr>
          <w:rFonts w:hint="eastAsia" w:ascii="宋体" w:hAnsi="宋体" w:eastAsia="宋体" w:cs="宋体"/>
          <w:b/>
          <w:bCs/>
          <w:color w:val="auto"/>
          <w:highlight w:val="none"/>
          <w:u w:val="single"/>
        </w:rPr>
        <w:t xml:space="preserve"> </w:t>
      </w:r>
      <w:r>
        <w:rPr>
          <w:rFonts w:hint="eastAsia" w:ascii="宋体" w:hAnsi="宋体" w:cs="宋体"/>
          <w:b/>
          <w:bCs/>
          <w:color w:val="auto"/>
          <w:highlight w:val="none"/>
          <w:u w:val="single"/>
          <w:lang w:eastAsia="zh-CN"/>
        </w:rPr>
        <w:t>月份</w:t>
      </w:r>
      <w:r>
        <w:rPr>
          <w:rFonts w:hint="eastAsia" w:ascii="宋体" w:hAnsi="宋体" w:eastAsia="宋体" w:cs="宋体"/>
          <w:b/>
          <w:bCs/>
          <w:color w:val="auto"/>
          <w:highlight w:val="none"/>
        </w:rPr>
        <w:t>，不足部分参</w:t>
      </w:r>
      <w:r>
        <w:rPr>
          <w:rFonts w:hint="eastAsia" w:ascii="宋体" w:hAnsi="宋体" w:eastAsia="宋体" w:cs="宋体"/>
          <w:b/>
          <w:bCs/>
          <w:color w:val="000000"/>
          <w:highlight w:val="none"/>
        </w:rPr>
        <w:t>考市场定价</w:t>
      </w:r>
      <w:r>
        <w:rPr>
          <w:rFonts w:hint="eastAsia" w:ascii="宋体" w:hAnsi="宋体" w:eastAsia="宋体" w:cs="宋体"/>
          <w:color w:val="000000"/>
          <w:highlight w:val="none"/>
        </w:rPr>
        <w:t>。</w:t>
      </w:r>
    </w:p>
    <w:p w14:paraId="2124228F">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2.2 分部分项及单价措施项目综合单价应包括</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文件中</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人要求</w:t>
      </w:r>
      <w:r>
        <w:rPr>
          <w:rFonts w:hint="eastAsia" w:ascii="宋体" w:hAnsi="宋体" w:eastAsia="宋体" w:cs="宋体"/>
          <w:color w:val="000000"/>
          <w:highlight w:val="none"/>
          <w:lang w:eastAsia="zh-CN"/>
        </w:rPr>
        <w:t>竞</w:t>
      </w:r>
      <w:r>
        <w:rPr>
          <w:rFonts w:hint="eastAsia" w:ascii="宋体" w:hAnsi="宋体" w:eastAsia="宋体" w:cs="宋体"/>
          <w:color w:val="000000"/>
          <w:highlight w:val="none"/>
        </w:rPr>
        <w:t>标人所承担的风险内容及其范围（幅度）产生的风险费用。</w:t>
      </w:r>
    </w:p>
    <w:p w14:paraId="36D3E521">
      <w:pPr>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2.3 总价措施项目应根据拟定的</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文件和常规施工方案按《计价规范》和《计算规范》规定编制。</w:t>
      </w:r>
    </w:p>
    <w:p w14:paraId="6B4CAA73">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2.4 其他项目费应按下列规定报价：</w:t>
      </w:r>
    </w:p>
    <w:p w14:paraId="40A28024">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（1）暂列金额应按招标工程量清单中列出的金额填写；</w:t>
      </w:r>
    </w:p>
    <w:p w14:paraId="09C06276">
      <w:pPr>
        <w:pStyle w:val="111"/>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（2）材料、工程设备暂估价应按招标工程量清单中列出的单价计入综合单价；</w:t>
      </w:r>
    </w:p>
    <w:p w14:paraId="565FBCEA">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（3）专业工程暂估价应按招标工程量清单中列出的金额填写；</w:t>
      </w:r>
    </w:p>
    <w:p w14:paraId="1D95BD6B">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（4）计日工应按招标工程量清单中列出的项目和数量，根据工程特点和有关计价依据确定的综合单价计算；</w:t>
      </w:r>
    </w:p>
    <w:p w14:paraId="1C6B4427">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（5）总承包服务费应根据招标工程量清单列出的内容和要求，按自治区住房城乡建设行政主管部门颁发的计价定额及有关规定计算。</w:t>
      </w:r>
    </w:p>
    <w:p w14:paraId="2EBD7C69">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（6）对建设单位创建优质工程的，鼓励在招标控制价和预算中按我区工程建设定额规定计列工程优质费，并明确工程优质费不可竞争。</w:t>
      </w:r>
    </w:p>
    <w:p w14:paraId="20AFE651">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 xml:space="preserve">2.5 </w:t>
      </w:r>
      <w:r>
        <w:rPr>
          <w:rFonts w:hint="eastAsia" w:ascii="宋体" w:hAnsi="宋体" w:eastAsia="宋体" w:cs="宋体"/>
          <w:b w:val="0"/>
          <w:bCs w:val="0"/>
          <w:color w:val="auto"/>
          <w:sz w:val="21"/>
          <w:szCs w:val="21"/>
          <w:highlight w:val="none"/>
          <w:lang w:val="en-US" w:eastAsia="zh-CN"/>
        </w:rPr>
        <w:t>增值税按政府有关主管部门的规定计算</w:t>
      </w:r>
      <w:r>
        <w:rPr>
          <w:rFonts w:hint="eastAsia" w:ascii="宋体" w:hAnsi="宋体" w:eastAsia="宋体" w:cs="宋体"/>
          <w:color w:val="000000"/>
          <w:highlight w:val="none"/>
        </w:rPr>
        <w:t>。</w:t>
      </w:r>
    </w:p>
    <w:p w14:paraId="0CEB88C5">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2.6 其它需要说明的问题：</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u w:val="single"/>
          <w:lang w:val="en-US" w:eastAsia="zh-CN"/>
        </w:rPr>
        <w:t>/</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p w14:paraId="6E01329E">
      <w:pPr>
        <w:pStyle w:val="3"/>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sz w:val="24"/>
          <w:szCs w:val="24"/>
          <w:highlight w:val="none"/>
        </w:rPr>
      </w:pPr>
      <w:bookmarkStart w:id="108" w:name="_Toc26391"/>
      <w:bookmarkStart w:id="109" w:name="_Toc18028"/>
      <w:bookmarkStart w:id="110" w:name="_Toc407135286"/>
      <w:bookmarkStart w:id="111" w:name="_Toc1028"/>
      <w:bookmarkStart w:id="112" w:name="_Toc21647"/>
      <w:bookmarkStart w:id="113" w:name="_Toc25228"/>
      <w:bookmarkStart w:id="114" w:name="_Toc378483916"/>
      <w:bookmarkStart w:id="115" w:name="_Toc19211"/>
      <w:bookmarkStart w:id="116" w:name="_Toc6046"/>
      <w:bookmarkStart w:id="117" w:name="_Toc879821176"/>
      <w:bookmarkStart w:id="118" w:name="_Toc78449871"/>
      <w:bookmarkStart w:id="119" w:name="_Toc9051"/>
      <w:bookmarkStart w:id="120" w:name="_Toc5076"/>
      <w:bookmarkStart w:id="121" w:name="_Toc19842"/>
      <w:r>
        <w:rPr>
          <w:rFonts w:hint="eastAsia" w:ascii="宋体" w:hAnsi="宋体" w:eastAsia="宋体" w:cs="宋体"/>
          <w:color w:val="000000"/>
          <w:sz w:val="32"/>
          <w:szCs w:val="32"/>
          <w:highlight w:val="none"/>
        </w:rPr>
        <w:t>3 投标报价（已标价工程量清单）编制说明</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255A0E89">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 xml:space="preserve">3.1 </w:t>
      </w:r>
      <w:r>
        <w:rPr>
          <w:rFonts w:hint="eastAsia" w:ascii="宋体" w:hAnsi="宋体" w:eastAsia="宋体" w:cs="宋体"/>
          <w:color w:val="000000"/>
          <w:highlight w:val="none"/>
          <w:lang w:eastAsia="zh-CN"/>
        </w:rPr>
        <w:t>竞标</w:t>
      </w:r>
      <w:r>
        <w:rPr>
          <w:rFonts w:hint="eastAsia" w:ascii="宋体" w:hAnsi="宋体" w:eastAsia="宋体" w:cs="宋体"/>
          <w:color w:val="000000"/>
          <w:highlight w:val="none"/>
        </w:rPr>
        <w:t>人应依据</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文件、招标工程量清单以及《计价规范》、《计算规范》自主报价，自主报价不得违反计价规范强制性条文规定。</w:t>
      </w:r>
      <w:r>
        <w:rPr>
          <w:rFonts w:hint="eastAsia" w:ascii="宋体" w:hAnsi="宋体" w:eastAsia="宋体" w:cs="宋体"/>
          <w:color w:val="000000"/>
          <w:highlight w:val="none"/>
          <w:lang w:eastAsia="zh-CN"/>
        </w:rPr>
        <w:t>竞标</w:t>
      </w:r>
      <w:r>
        <w:rPr>
          <w:rFonts w:hint="eastAsia" w:ascii="宋体" w:hAnsi="宋体" w:eastAsia="宋体" w:cs="宋体"/>
          <w:color w:val="000000"/>
          <w:highlight w:val="none"/>
        </w:rPr>
        <w:t>人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6399A36B">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 xml:space="preserve">3.2 </w:t>
      </w:r>
      <w:r>
        <w:rPr>
          <w:rFonts w:hint="eastAsia" w:ascii="宋体" w:hAnsi="宋体" w:eastAsia="宋体" w:cs="宋体"/>
          <w:color w:val="000000"/>
          <w:highlight w:val="none"/>
          <w:lang w:eastAsia="zh-CN"/>
        </w:rPr>
        <w:t>竞标</w:t>
      </w:r>
      <w:r>
        <w:rPr>
          <w:rFonts w:hint="eastAsia" w:ascii="宋体" w:hAnsi="宋体" w:eastAsia="宋体" w:cs="宋体"/>
          <w:color w:val="000000"/>
          <w:highlight w:val="none"/>
        </w:rPr>
        <w:t>人应按招标工程量清单填报价格。项目编码、项目名称、项目特征、计量单位、工程量必须与招标工程量清单一致，</w:t>
      </w:r>
      <w:r>
        <w:rPr>
          <w:rFonts w:hint="eastAsia" w:ascii="宋体" w:hAnsi="宋体" w:eastAsia="宋体" w:cs="宋体"/>
          <w:color w:val="000000"/>
          <w:highlight w:val="none"/>
          <w:lang w:eastAsia="zh-CN"/>
        </w:rPr>
        <w:t>竞</w:t>
      </w:r>
      <w:r>
        <w:rPr>
          <w:rFonts w:hint="eastAsia" w:ascii="宋体" w:hAnsi="宋体" w:eastAsia="宋体" w:cs="宋体"/>
          <w:color w:val="000000"/>
          <w:highlight w:val="none"/>
        </w:rPr>
        <w:t>标人不得对招标工程量清单项目进行增减调整。</w:t>
      </w:r>
    </w:p>
    <w:p w14:paraId="18391FEE">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3.3 综合单价中应包含</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文件中划分的应由</w:t>
      </w:r>
      <w:r>
        <w:rPr>
          <w:rFonts w:hint="eastAsia" w:ascii="宋体" w:hAnsi="宋体" w:eastAsia="宋体" w:cs="宋体"/>
          <w:color w:val="000000"/>
          <w:highlight w:val="none"/>
          <w:lang w:eastAsia="zh-CN"/>
        </w:rPr>
        <w:t>竞标</w:t>
      </w:r>
      <w:r>
        <w:rPr>
          <w:rFonts w:hint="eastAsia" w:ascii="宋体" w:hAnsi="宋体" w:eastAsia="宋体" w:cs="宋体"/>
          <w:color w:val="000000"/>
          <w:highlight w:val="none"/>
        </w:rPr>
        <w:t>人承担的风险范围及其费用。</w:t>
      </w:r>
    </w:p>
    <w:p w14:paraId="6A28101B">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3.4 分部分项工程项目和单价措施项目，应根据</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文件和招标工程量清单项目中的特征描述确定综合单价计算。如出现招标工程量清单特征描述与设计图纸不符时，</w:t>
      </w:r>
      <w:r>
        <w:rPr>
          <w:rFonts w:hint="eastAsia" w:ascii="宋体" w:hAnsi="宋体" w:eastAsia="宋体" w:cs="宋体"/>
          <w:color w:val="000000"/>
          <w:highlight w:val="none"/>
          <w:lang w:eastAsia="zh-CN"/>
        </w:rPr>
        <w:t>竞标</w:t>
      </w:r>
      <w:r>
        <w:rPr>
          <w:rFonts w:hint="eastAsia" w:ascii="宋体" w:hAnsi="宋体" w:eastAsia="宋体" w:cs="宋体"/>
          <w:color w:val="000000"/>
          <w:highlight w:val="none"/>
        </w:rPr>
        <w:t>人应以招标工程量清单的项目特征描述为准，确定</w:t>
      </w:r>
      <w:r>
        <w:rPr>
          <w:rFonts w:hint="eastAsia" w:ascii="宋体" w:hAnsi="宋体" w:eastAsia="宋体" w:cs="宋体"/>
          <w:color w:val="000000"/>
          <w:highlight w:val="none"/>
          <w:lang w:eastAsia="zh-CN"/>
        </w:rPr>
        <w:t>竞标</w:t>
      </w:r>
      <w:r>
        <w:rPr>
          <w:rFonts w:hint="eastAsia" w:ascii="宋体" w:hAnsi="宋体" w:eastAsia="宋体" w:cs="宋体"/>
          <w:color w:val="000000"/>
          <w:highlight w:val="none"/>
        </w:rPr>
        <w:t>报价的综合单价。</w:t>
      </w:r>
    </w:p>
    <w:p w14:paraId="0DA8FCB2">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3.5 总价措施项目的金额应根据</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文件及</w:t>
      </w:r>
      <w:r>
        <w:rPr>
          <w:rFonts w:hint="eastAsia" w:ascii="宋体" w:hAnsi="宋体" w:eastAsia="宋体" w:cs="宋体"/>
          <w:color w:val="000000"/>
          <w:highlight w:val="none"/>
          <w:lang w:eastAsia="zh-CN"/>
        </w:rPr>
        <w:t>竞标</w:t>
      </w:r>
      <w:r>
        <w:rPr>
          <w:rFonts w:hint="eastAsia" w:ascii="宋体" w:hAnsi="宋体" w:eastAsia="宋体" w:cs="宋体"/>
          <w:color w:val="000000"/>
          <w:highlight w:val="none"/>
        </w:rPr>
        <w:t>时拟定的施工组织设计或施工方案，按计价规范的规定自主确定。</w:t>
      </w:r>
    </w:p>
    <w:p w14:paraId="736F4859">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3.6 其他项目费应按下列规定报价：</w:t>
      </w:r>
    </w:p>
    <w:p w14:paraId="33B2A8E4">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（1）暂列金额应按招标工程量清单中列出的金额填写；</w:t>
      </w:r>
    </w:p>
    <w:p w14:paraId="14E6762B">
      <w:pPr>
        <w:pStyle w:val="111"/>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（2）材料、工程设备暂估价应按招标工程量清单中列出的单价计入综合单价；</w:t>
      </w:r>
    </w:p>
    <w:p w14:paraId="4AF85DEA">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（3）专业工程暂估价应按招标工程量清单中列出的金额填写；</w:t>
      </w:r>
    </w:p>
    <w:p w14:paraId="247537C8">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（4）计日工应按招标工程量清单中列出的项目和估算数量，自主确定综合单价并计算计日工总额；计日工单价均不含规费和税金；</w:t>
      </w:r>
    </w:p>
    <w:p w14:paraId="5A76D2D6">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（5）总承包服务费应根据招标工程量清单中列出的内容和供应材料、设备情况，按照</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人提出的协调、配合与服务要求和施工现场管理需要自主确定。</w:t>
      </w:r>
    </w:p>
    <w:p w14:paraId="2949857F">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6</w:t>
      </w:r>
      <w:r>
        <w:rPr>
          <w:rFonts w:hint="eastAsia" w:ascii="宋体" w:hAnsi="宋体" w:eastAsia="宋体" w:cs="宋体"/>
          <w:color w:val="000000"/>
          <w:highlight w:val="none"/>
          <w:lang w:eastAsia="zh-CN"/>
        </w:rPr>
        <w:t>）</w:t>
      </w:r>
      <w:r>
        <w:rPr>
          <w:rFonts w:hint="eastAsia" w:ascii="宋体" w:hAnsi="宋体" w:eastAsia="宋体" w:cs="宋体"/>
          <w:b/>
          <w:bCs/>
          <w:color w:val="000000"/>
          <w:highlight w:val="none"/>
          <w:lang w:eastAsia="zh-CN"/>
        </w:rPr>
        <w:t>安全生产责任保险费暂估价应按</w:t>
      </w:r>
      <w:r>
        <w:rPr>
          <w:rFonts w:hint="eastAsia" w:ascii="宋体" w:hAnsi="宋体" w:eastAsia="宋体" w:cs="宋体"/>
          <w:b/>
          <w:bCs/>
          <w:color w:val="000000"/>
          <w:highlight w:val="none"/>
        </w:rPr>
        <w:t>招标工程量清单中列出的金额填写</w:t>
      </w:r>
      <w:r>
        <w:rPr>
          <w:rFonts w:hint="eastAsia" w:ascii="宋体" w:hAnsi="宋体" w:eastAsia="宋体" w:cs="宋体"/>
          <w:b/>
          <w:bCs/>
          <w:color w:val="000000"/>
          <w:highlight w:val="none"/>
          <w:lang w:eastAsia="zh-CN"/>
        </w:rPr>
        <w:t>，</w:t>
      </w:r>
      <w:r>
        <w:rPr>
          <w:rFonts w:hint="eastAsia" w:ascii="宋体" w:hAnsi="宋体" w:eastAsia="宋体" w:cs="宋体"/>
          <w:b/>
          <w:bCs/>
          <w:color w:val="000000"/>
          <w:highlight w:val="none"/>
          <w:lang w:val="en-US" w:eastAsia="zh-CN"/>
        </w:rPr>
        <w:t>不得调整。</w:t>
      </w:r>
    </w:p>
    <w:p w14:paraId="33358FBB">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w:t>
      </w:r>
      <w:r>
        <w:rPr>
          <w:rFonts w:hint="eastAsia" w:ascii="宋体" w:hAnsi="宋体" w:eastAsia="宋体" w:cs="宋体"/>
          <w:color w:val="000000"/>
          <w:highlight w:val="none"/>
          <w:lang w:val="en-US" w:eastAsia="zh-CN"/>
        </w:rPr>
        <w:t>7</w:t>
      </w:r>
      <w:r>
        <w:rPr>
          <w:rFonts w:hint="eastAsia" w:ascii="宋体" w:hAnsi="宋体" w:eastAsia="宋体" w:cs="宋体"/>
          <w:color w:val="000000"/>
          <w:highlight w:val="none"/>
        </w:rPr>
        <w:t>）对建设单位创建优质工程的，鼓励在招标控制价和预算中按我区工程建设定额规定计列工程优质费，并明确工程优质费不可竞争。</w:t>
      </w:r>
    </w:p>
    <w:p w14:paraId="77FAA05B">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 xml:space="preserve">3.7 </w:t>
      </w:r>
      <w:r>
        <w:rPr>
          <w:rFonts w:hint="eastAsia" w:ascii="宋体" w:hAnsi="宋体" w:eastAsia="宋体" w:cs="宋体"/>
          <w:b w:val="0"/>
          <w:bCs w:val="0"/>
          <w:color w:val="auto"/>
          <w:sz w:val="21"/>
          <w:szCs w:val="21"/>
          <w:highlight w:val="none"/>
          <w:lang w:val="en-US" w:eastAsia="zh-CN"/>
        </w:rPr>
        <w:t>增值税按政府有关主管部门的规定计算</w:t>
      </w:r>
      <w:r>
        <w:rPr>
          <w:rFonts w:hint="eastAsia" w:ascii="宋体" w:hAnsi="宋体" w:eastAsia="宋体" w:cs="宋体"/>
          <w:color w:val="000000"/>
          <w:highlight w:val="none"/>
        </w:rPr>
        <w:t>。</w:t>
      </w:r>
    </w:p>
    <w:p w14:paraId="7E69C545">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3.8 招标工程量清单与计价表中列明的所有需要填写的单价和合价的项目，投标人均应填写且只允许有一个报价。未填写单价和合价的项目，视为此项费用已包含在已标价工程量清单中其他项目的单价和合价之中。竣工结算时，此项目不得重新组价予以调整。</w:t>
      </w:r>
    </w:p>
    <w:p w14:paraId="0028CF45">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 xml:space="preserve">3.9 </w:t>
      </w:r>
      <w:r>
        <w:rPr>
          <w:rFonts w:hint="eastAsia" w:ascii="宋体" w:hAnsi="宋体" w:eastAsia="宋体" w:cs="宋体"/>
          <w:color w:val="000000"/>
          <w:highlight w:val="none"/>
          <w:lang w:eastAsia="zh-CN"/>
        </w:rPr>
        <w:t>竞标</w:t>
      </w:r>
      <w:r>
        <w:rPr>
          <w:rFonts w:hint="eastAsia" w:ascii="宋体" w:hAnsi="宋体" w:eastAsia="宋体" w:cs="宋体"/>
          <w:color w:val="000000"/>
          <w:highlight w:val="none"/>
        </w:rPr>
        <w:t>总价应当与分部分项工程费、措施项目费、其他项目费和规费、增值税的合计金额一致。</w:t>
      </w:r>
    </w:p>
    <w:p w14:paraId="65BA5809">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 xml:space="preserve">3.10 </w:t>
      </w:r>
      <w:r>
        <w:rPr>
          <w:rFonts w:hint="eastAsia" w:ascii="宋体" w:hAnsi="宋体" w:eastAsia="宋体" w:cs="宋体"/>
          <w:color w:val="000000"/>
          <w:highlight w:val="none"/>
          <w:lang w:eastAsia="zh-CN"/>
        </w:rPr>
        <w:t>竞标</w:t>
      </w:r>
      <w:r>
        <w:rPr>
          <w:rFonts w:hint="eastAsia" w:ascii="宋体" w:hAnsi="宋体" w:eastAsia="宋体" w:cs="宋体"/>
          <w:color w:val="000000"/>
          <w:highlight w:val="none"/>
        </w:rPr>
        <w:t>人应按《</w:t>
      </w:r>
      <w:r>
        <w:rPr>
          <w:rFonts w:hint="eastAsia" w:ascii="宋体" w:hAnsi="宋体" w:eastAsia="宋体" w:cs="宋体"/>
          <w:color w:val="000000"/>
          <w:highlight w:val="none"/>
          <w:lang w:eastAsia="zh-CN"/>
        </w:rPr>
        <w:t>允许调整</w:t>
      </w:r>
      <w:r>
        <w:rPr>
          <w:rFonts w:hint="eastAsia" w:ascii="宋体" w:hAnsi="宋体" w:eastAsia="宋体" w:cs="宋体"/>
          <w:color w:val="000000"/>
          <w:highlight w:val="none"/>
        </w:rPr>
        <w:t>主要材料和</w:t>
      </w:r>
      <w:r>
        <w:rPr>
          <w:rFonts w:hint="eastAsia" w:ascii="宋体" w:hAnsi="宋体" w:eastAsia="宋体" w:cs="宋体"/>
          <w:color w:val="000000"/>
          <w:highlight w:val="none"/>
          <w:lang w:eastAsia="zh-CN"/>
        </w:rPr>
        <w:t>工程</w:t>
      </w:r>
      <w:r>
        <w:rPr>
          <w:rFonts w:hint="eastAsia" w:ascii="宋体" w:hAnsi="宋体" w:eastAsia="宋体" w:cs="宋体"/>
          <w:color w:val="000000"/>
          <w:highlight w:val="none"/>
        </w:rPr>
        <w:t>设备一览表》的内容填报，不得擅自调整材料和设备名称型号规格、单位、风险系数、基准单价。</w:t>
      </w:r>
    </w:p>
    <w:p w14:paraId="01CE2536">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3.11投标报价表格按本工程工程量清单表格要求填写，并应按</w:t>
      </w:r>
      <w:r>
        <w:rPr>
          <w:rFonts w:hint="eastAsia" w:ascii="宋体" w:hAnsi="宋体" w:eastAsia="宋体" w:cs="宋体"/>
          <w:color w:val="000000"/>
          <w:highlight w:val="none"/>
          <w:lang w:eastAsia="zh-CN"/>
        </w:rPr>
        <w:t>采购</w:t>
      </w:r>
      <w:r>
        <w:rPr>
          <w:rFonts w:hint="eastAsia" w:ascii="宋体" w:hAnsi="宋体" w:eastAsia="宋体" w:cs="宋体"/>
          <w:color w:val="000000"/>
          <w:highlight w:val="none"/>
        </w:rPr>
        <w:t>文件的要求，附上《工程量清单综合单价分析表》（表-09）和《主要清单项目工料机分析表》（表-10）。</w:t>
      </w:r>
    </w:p>
    <w:p w14:paraId="0B8E766E">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highlight w:val="none"/>
          <w:u w:val="single"/>
        </w:rPr>
      </w:pPr>
      <w:r>
        <w:rPr>
          <w:rFonts w:hint="eastAsia" w:ascii="宋体" w:hAnsi="宋体" w:eastAsia="宋体" w:cs="宋体"/>
          <w:color w:val="000000"/>
          <w:highlight w:val="none"/>
        </w:rPr>
        <w:t>未尽事宜详见本工程招标工程量清单、招标控制价编制说明以及现行《计价规范》等有关规定执行。</w:t>
      </w:r>
    </w:p>
    <w:p w14:paraId="114E994B">
      <w:pPr>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color w:val="auto"/>
          <w:sz w:val="24"/>
          <w:u w:val="none"/>
        </w:rPr>
      </w:pPr>
      <w:r>
        <w:rPr>
          <w:rFonts w:hint="eastAsia" w:ascii="宋体" w:hAnsi="宋体" w:eastAsia="宋体" w:cs="宋体"/>
          <w:color w:val="auto"/>
          <w:kern w:val="0"/>
          <w:highlight w:val="none"/>
          <w:u w:val="none"/>
          <w:lang w:val="en" w:eastAsia="zh-CN"/>
        </w:rPr>
        <w:t>注：因</w:t>
      </w:r>
      <w:r>
        <w:rPr>
          <w:rFonts w:hint="eastAsia" w:ascii="宋体" w:hAnsi="宋体" w:cs="宋体"/>
          <w:bCs/>
          <w:color w:val="auto"/>
          <w:sz w:val="21"/>
          <w:szCs w:val="21"/>
          <w:u w:val="none"/>
          <w:lang w:val="en-US" w:eastAsia="zh-CN"/>
        </w:rPr>
        <w:t>2024</w:t>
      </w:r>
      <w:r>
        <w:rPr>
          <w:rFonts w:hint="eastAsia" w:ascii="宋体" w:hAnsi="宋体" w:eastAsia="宋体" w:cs="宋体"/>
          <w:bCs/>
          <w:color w:val="auto"/>
          <w:sz w:val="21"/>
          <w:szCs w:val="21"/>
          <w:u w:val="none"/>
          <w:lang w:eastAsia="zh-CN"/>
        </w:rPr>
        <w:t>年《广西壮族自治区建筑装饰装修工程</w:t>
      </w:r>
      <w:r>
        <w:rPr>
          <w:rFonts w:hint="eastAsia" w:ascii="宋体" w:hAnsi="宋体" w:eastAsia="宋体" w:cs="宋体"/>
          <w:color w:val="auto"/>
          <w:kern w:val="0"/>
          <w:highlight w:val="none"/>
          <w:u w:val="none"/>
          <w:lang w:val="en" w:eastAsia="zh-CN"/>
        </w:rPr>
        <w:t>费用定额</w:t>
      </w:r>
      <w:r>
        <w:rPr>
          <w:rFonts w:hint="eastAsia" w:ascii="宋体" w:hAnsi="宋体" w:eastAsia="宋体" w:cs="宋体"/>
          <w:bCs/>
          <w:color w:val="auto"/>
          <w:sz w:val="21"/>
          <w:szCs w:val="21"/>
          <w:u w:val="none"/>
          <w:lang w:eastAsia="zh-CN"/>
        </w:rPr>
        <w:t>》</w:t>
      </w:r>
      <w:r>
        <w:rPr>
          <w:rFonts w:hint="eastAsia" w:ascii="宋体" w:hAnsi="宋体" w:cs="宋体"/>
          <w:bCs/>
          <w:color w:val="auto"/>
          <w:sz w:val="21"/>
          <w:szCs w:val="21"/>
          <w:u w:val="none"/>
          <w:lang w:eastAsia="zh-CN"/>
        </w:rPr>
        <w:t>、</w:t>
      </w:r>
      <w:r>
        <w:rPr>
          <w:rFonts w:hint="eastAsia" w:ascii="宋体" w:hAnsi="宋体" w:cs="宋体"/>
          <w:bCs/>
          <w:color w:val="auto"/>
          <w:sz w:val="21"/>
          <w:szCs w:val="21"/>
          <w:u w:val="none"/>
          <w:lang w:val="en-US" w:eastAsia="zh-CN"/>
        </w:rPr>
        <w:t>2023</w:t>
      </w:r>
      <w:r>
        <w:rPr>
          <w:rFonts w:hint="eastAsia" w:ascii="宋体" w:hAnsi="宋体" w:eastAsia="宋体" w:cs="宋体"/>
          <w:bCs/>
          <w:color w:val="auto"/>
          <w:sz w:val="21"/>
          <w:szCs w:val="21"/>
          <w:u w:val="none"/>
          <w:lang w:eastAsia="zh-CN"/>
        </w:rPr>
        <w:t>年《广西壮族自治区安装工程</w:t>
      </w:r>
      <w:r>
        <w:rPr>
          <w:rFonts w:hint="eastAsia" w:ascii="宋体" w:hAnsi="宋体" w:eastAsia="宋体" w:cs="宋体"/>
          <w:color w:val="auto"/>
          <w:kern w:val="0"/>
          <w:highlight w:val="none"/>
          <w:u w:val="none"/>
          <w:lang w:val="en" w:eastAsia="zh-CN"/>
        </w:rPr>
        <w:t>费用定额</w:t>
      </w:r>
      <w:r>
        <w:rPr>
          <w:rFonts w:hint="eastAsia" w:ascii="宋体" w:hAnsi="宋体" w:eastAsia="宋体" w:cs="宋体"/>
          <w:bCs/>
          <w:color w:val="auto"/>
          <w:sz w:val="21"/>
          <w:szCs w:val="21"/>
          <w:u w:val="none"/>
          <w:lang w:eastAsia="zh-CN"/>
        </w:rPr>
        <w:t>》</w:t>
      </w:r>
      <w:r>
        <w:rPr>
          <w:rFonts w:hint="eastAsia" w:ascii="宋体" w:hAnsi="宋体" w:cs="宋体"/>
          <w:bCs/>
          <w:color w:val="auto"/>
          <w:sz w:val="21"/>
          <w:szCs w:val="21"/>
          <w:u w:val="none"/>
          <w:lang w:eastAsia="zh-CN"/>
        </w:rPr>
        <w:t>、</w:t>
      </w:r>
      <w:r>
        <w:rPr>
          <w:rFonts w:hint="eastAsia" w:ascii="宋体" w:hAnsi="宋体" w:cs="宋体"/>
          <w:bCs/>
          <w:color w:val="auto"/>
          <w:sz w:val="21"/>
          <w:szCs w:val="21"/>
          <w:u w:val="none"/>
          <w:lang w:val="en-US" w:eastAsia="zh-CN"/>
        </w:rPr>
        <w:t>2024</w:t>
      </w:r>
      <w:r>
        <w:rPr>
          <w:rFonts w:hint="eastAsia" w:ascii="宋体" w:hAnsi="宋体" w:eastAsia="宋体" w:cs="宋体"/>
          <w:bCs/>
          <w:color w:val="auto"/>
          <w:sz w:val="21"/>
          <w:szCs w:val="21"/>
          <w:u w:val="none"/>
          <w:lang w:eastAsia="zh-CN"/>
        </w:rPr>
        <w:t>年《广西壮族自治区建筑</w:t>
      </w:r>
      <w:r>
        <w:rPr>
          <w:rFonts w:hint="eastAsia" w:ascii="宋体" w:hAnsi="宋体" w:cs="宋体"/>
          <w:bCs/>
          <w:color w:val="auto"/>
          <w:sz w:val="21"/>
          <w:szCs w:val="21"/>
          <w:u w:val="none"/>
          <w:lang w:eastAsia="zh-CN"/>
        </w:rPr>
        <w:t>工程拆除</w:t>
      </w:r>
      <w:r>
        <w:rPr>
          <w:rFonts w:hint="eastAsia" w:ascii="宋体" w:hAnsi="宋体" w:eastAsia="宋体" w:cs="宋体"/>
          <w:color w:val="auto"/>
          <w:kern w:val="0"/>
          <w:highlight w:val="none"/>
          <w:u w:val="none"/>
          <w:lang w:val="en" w:eastAsia="zh-CN"/>
        </w:rPr>
        <w:t>费用定额</w:t>
      </w:r>
      <w:r>
        <w:rPr>
          <w:rFonts w:hint="eastAsia" w:ascii="宋体" w:hAnsi="宋体" w:eastAsia="宋体" w:cs="宋体"/>
          <w:bCs/>
          <w:color w:val="auto"/>
          <w:sz w:val="21"/>
          <w:szCs w:val="21"/>
          <w:u w:val="none"/>
          <w:lang w:eastAsia="zh-CN"/>
        </w:rPr>
        <w:t>》</w:t>
      </w:r>
      <w:r>
        <w:rPr>
          <w:rFonts w:hint="eastAsia" w:ascii="宋体" w:hAnsi="宋体" w:eastAsia="宋体" w:cs="宋体"/>
          <w:color w:val="auto"/>
          <w:kern w:val="0"/>
          <w:highlight w:val="none"/>
          <w:u w:val="none"/>
          <w:lang w:val="en-US" w:eastAsia="zh-CN"/>
        </w:rPr>
        <w:t>采用全费用综合单价形式，故</w:t>
      </w:r>
      <w:r>
        <w:rPr>
          <w:rFonts w:hint="eastAsia" w:ascii="宋体" w:hAnsi="宋体" w:eastAsia="宋体" w:cs="宋体"/>
          <w:bCs/>
          <w:color w:val="auto"/>
          <w:sz w:val="21"/>
          <w:szCs w:val="21"/>
          <w:u w:val="none"/>
          <w:lang w:eastAsia="zh-CN"/>
        </w:rPr>
        <w:t>建筑装饰装修工程</w:t>
      </w:r>
      <w:r>
        <w:rPr>
          <w:rFonts w:hint="eastAsia" w:ascii="宋体" w:hAnsi="宋体" w:cs="宋体"/>
          <w:color w:val="auto"/>
          <w:kern w:val="0"/>
          <w:highlight w:val="none"/>
          <w:u w:val="none"/>
          <w:lang w:val="en-US" w:eastAsia="zh-CN"/>
        </w:rPr>
        <w:t>、</w:t>
      </w:r>
      <w:r>
        <w:rPr>
          <w:rFonts w:hint="eastAsia" w:ascii="宋体" w:hAnsi="宋体" w:eastAsia="宋体" w:cs="宋体"/>
          <w:bCs/>
          <w:color w:val="auto"/>
          <w:sz w:val="21"/>
          <w:szCs w:val="21"/>
          <w:u w:val="none"/>
          <w:lang w:eastAsia="zh-CN"/>
        </w:rPr>
        <w:t>安装工程</w:t>
      </w:r>
      <w:r>
        <w:rPr>
          <w:rFonts w:hint="eastAsia" w:ascii="宋体" w:hAnsi="宋体" w:cs="宋体"/>
          <w:color w:val="auto"/>
          <w:kern w:val="0"/>
          <w:highlight w:val="none"/>
          <w:u w:val="none"/>
          <w:lang w:val="en-US" w:eastAsia="zh-CN"/>
        </w:rPr>
        <w:t>、</w:t>
      </w:r>
      <w:r>
        <w:rPr>
          <w:rFonts w:hint="eastAsia" w:ascii="宋体" w:hAnsi="宋体" w:eastAsia="宋体" w:cs="宋体"/>
          <w:bCs/>
          <w:color w:val="auto"/>
          <w:sz w:val="21"/>
          <w:szCs w:val="21"/>
          <w:u w:val="none"/>
          <w:lang w:eastAsia="zh-CN"/>
        </w:rPr>
        <w:t>建筑</w:t>
      </w:r>
      <w:r>
        <w:rPr>
          <w:rFonts w:hint="eastAsia" w:ascii="宋体" w:hAnsi="宋体" w:cs="宋体"/>
          <w:bCs/>
          <w:color w:val="auto"/>
          <w:sz w:val="21"/>
          <w:szCs w:val="21"/>
          <w:u w:val="none"/>
          <w:lang w:eastAsia="zh-CN"/>
        </w:rPr>
        <w:t>工程拆除</w:t>
      </w:r>
      <w:r>
        <w:rPr>
          <w:rFonts w:hint="eastAsia" w:ascii="宋体" w:hAnsi="宋体" w:eastAsia="宋体" w:cs="宋体"/>
          <w:color w:val="auto"/>
          <w:kern w:val="0"/>
          <w:highlight w:val="none"/>
          <w:u w:val="none"/>
          <w:lang w:val="en-US" w:eastAsia="zh-CN"/>
        </w:rPr>
        <w:t>的工程量清单及计价</w:t>
      </w:r>
      <w:r>
        <w:rPr>
          <w:rFonts w:hint="eastAsia" w:ascii="宋体" w:hAnsi="宋体" w:eastAsia="宋体" w:cs="宋体"/>
          <w:color w:val="auto"/>
          <w:highlight w:val="none"/>
          <w:u w:val="none"/>
          <w:lang w:eastAsia="zh-CN"/>
        </w:rPr>
        <w:t>采用</w:t>
      </w:r>
      <w:r>
        <w:rPr>
          <w:rFonts w:hint="eastAsia" w:ascii="宋体" w:hAnsi="宋体" w:eastAsia="宋体" w:cs="宋体"/>
          <w:color w:val="auto"/>
          <w:kern w:val="0"/>
          <w:highlight w:val="none"/>
          <w:u w:val="none"/>
          <w:lang w:val="en" w:eastAsia="zh-CN"/>
        </w:rPr>
        <w:t>《自治区住房和城乡建设厅关于建设工程造价改革试点项目招投标及计价规定调整的通知》（桂建标〔2021〕6号）中附件1《建设工程工程量清单计价规范（GB50500-2013）广西壮族自治区实施细则》（适用于工程造价改革试点项目）相关表格，具体以采购人另册发放的招标工程工程量清单及相关说明为准。</w:t>
      </w:r>
    </w:p>
    <w:p w14:paraId="45CBEB23">
      <w:pPr>
        <w:spacing w:line="500" w:lineRule="exact"/>
        <w:ind w:firstLine="480" w:firstLineChars="200"/>
        <w:rPr>
          <w:rFonts w:hint="eastAsia" w:ascii="宋体" w:hAnsi="宋体" w:eastAsia="宋体" w:cs="宋体"/>
          <w:sz w:val="24"/>
        </w:rPr>
      </w:pPr>
    </w:p>
    <w:p w14:paraId="04418E7A">
      <w:pPr>
        <w:widowControl/>
        <w:jc w:val="left"/>
        <w:rPr>
          <w:rFonts w:hint="eastAsia" w:ascii="宋体" w:hAnsi="宋体" w:eastAsia="宋体" w:cs="宋体"/>
          <w:sz w:val="24"/>
        </w:rPr>
      </w:pPr>
      <w:r>
        <w:rPr>
          <w:rFonts w:hint="eastAsia" w:ascii="宋体" w:hAnsi="宋体" w:eastAsia="宋体" w:cs="宋体"/>
          <w:sz w:val="24"/>
        </w:rPr>
        <w:br w:type="page"/>
      </w:r>
    </w:p>
    <w:p w14:paraId="07025013">
      <w:pPr>
        <w:spacing w:line="500" w:lineRule="exact"/>
        <w:ind w:firstLine="480" w:firstLineChars="200"/>
        <w:rPr>
          <w:rFonts w:hint="eastAsia" w:ascii="宋体" w:hAnsi="宋体" w:eastAsia="宋体" w:cs="宋体"/>
          <w:sz w:val="24"/>
        </w:rPr>
      </w:pPr>
    </w:p>
    <w:p w14:paraId="5A00E156">
      <w:pPr>
        <w:pStyle w:val="2"/>
        <w:spacing w:before="0" w:after="0" w:line="360" w:lineRule="auto"/>
        <w:jc w:val="center"/>
        <w:rPr>
          <w:rFonts w:hint="eastAsia" w:ascii="宋体" w:hAnsi="宋体" w:eastAsia="宋体" w:cs="宋体"/>
          <w:bCs w:val="0"/>
          <w:kern w:val="2"/>
          <w:sz w:val="32"/>
          <w:szCs w:val="32"/>
        </w:rPr>
      </w:pPr>
      <w:bookmarkStart w:id="122" w:name="_Toc23618"/>
      <w:r>
        <w:rPr>
          <w:rFonts w:hint="eastAsia" w:ascii="宋体" w:hAnsi="宋体" w:eastAsia="宋体" w:cs="宋体"/>
          <w:bCs w:val="0"/>
          <w:kern w:val="2"/>
          <w:sz w:val="32"/>
          <w:szCs w:val="32"/>
        </w:rPr>
        <w:t>第六章 图纸（另册）</w:t>
      </w:r>
      <w:bookmarkEnd w:id="122"/>
    </w:p>
    <w:p w14:paraId="2A4452EF">
      <w:pPr>
        <w:spacing w:line="360" w:lineRule="auto"/>
        <w:jc w:val="center"/>
        <w:rPr>
          <w:rFonts w:hint="eastAsia" w:ascii="宋体" w:hAnsi="宋体" w:eastAsia="宋体" w:cs="宋体"/>
          <w:b/>
          <w:sz w:val="28"/>
          <w:szCs w:val="28"/>
        </w:rPr>
      </w:pPr>
    </w:p>
    <w:p w14:paraId="158944F7">
      <w:pPr>
        <w:spacing w:line="360" w:lineRule="auto"/>
        <w:jc w:val="center"/>
        <w:rPr>
          <w:rFonts w:hint="eastAsia" w:ascii="宋体" w:hAnsi="宋体" w:eastAsia="宋体" w:cs="宋体"/>
          <w:b/>
          <w:sz w:val="28"/>
          <w:szCs w:val="28"/>
          <w:lang w:eastAsia="zh-CN"/>
        </w:rPr>
      </w:pPr>
      <w:r>
        <w:rPr>
          <w:rFonts w:hint="eastAsia" w:ascii="宋体" w:hAnsi="宋体" w:eastAsia="宋体" w:cs="宋体"/>
          <w:b/>
          <w:sz w:val="28"/>
          <w:szCs w:val="28"/>
        </w:rPr>
        <w:t>施工图纸是本竞争性磋商文件的组成部分</w:t>
      </w:r>
      <w:r>
        <w:rPr>
          <w:rFonts w:hint="eastAsia" w:ascii="宋体" w:hAnsi="宋体" w:eastAsia="宋体" w:cs="宋体"/>
          <w:b/>
          <w:sz w:val="28"/>
          <w:szCs w:val="28"/>
          <w:lang w:eastAsia="zh-CN"/>
        </w:rPr>
        <w:t>，供应商自行</w:t>
      </w:r>
      <w:r>
        <w:rPr>
          <w:rFonts w:hint="eastAsia" w:ascii="宋体" w:hAnsi="宋体" w:eastAsia="宋体" w:cs="宋体"/>
          <w:b/>
          <w:sz w:val="28"/>
          <w:szCs w:val="28"/>
        </w:rPr>
        <w:t>登陆广西政府采购云平台（https://www.gcy.zfcg.gxzf.gov.cn/）获取（下载）</w:t>
      </w:r>
      <w:r>
        <w:rPr>
          <w:rFonts w:hint="eastAsia" w:ascii="宋体" w:hAnsi="宋体" w:eastAsia="宋体" w:cs="宋体"/>
          <w:b/>
          <w:sz w:val="28"/>
          <w:szCs w:val="28"/>
          <w:lang w:eastAsia="zh-CN"/>
        </w:rPr>
        <w:t>。</w:t>
      </w:r>
    </w:p>
    <w:p w14:paraId="7B597457">
      <w:pPr>
        <w:widowControl/>
        <w:jc w:val="left"/>
        <w:rPr>
          <w:rFonts w:hint="eastAsia" w:ascii="宋体" w:hAnsi="宋体" w:eastAsia="宋体" w:cs="宋体"/>
          <w:sz w:val="28"/>
          <w:szCs w:val="28"/>
        </w:rPr>
      </w:pPr>
      <w:r>
        <w:rPr>
          <w:rFonts w:hint="eastAsia" w:ascii="宋体" w:hAnsi="宋体" w:eastAsia="宋体" w:cs="宋体"/>
          <w:sz w:val="28"/>
          <w:szCs w:val="28"/>
        </w:rPr>
        <w:br w:type="page"/>
      </w:r>
    </w:p>
    <w:p w14:paraId="449DB112">
      <w:pPr>
        <w:pStyle w:val="18"/>
        <w:rPr>
          <w:rFonts w:hint="eastAsia" w:ascii="宋体" w:hAnsi="宋体" w:eastAsia="宋体" w:cs="宋体"/>
          <w:kern w:val="2"/>
          <w:sz w:val="22"/>
          <w:szCs w:val="24"/>
        </w:rPr>
      </w:pPr>
      <w:r>
        <w:rPr>
          <w:rFonts w:hint="eastAsia" w:ascii="宋体" w:hAnsi="宋体" w:eastAsia="宋体" w:cs="宋体"/>
          <w:kern w:val="2"/>
          <w:sz w:val="22"/>
          <w:szCs w:val="24"/>
        </w:rPr>
        <w:t>附件1：</w:t>
      </w:r>
    </w:p>
    <w:p w14:paraId="78A42DF6">
      <w:pPr>
        <w:pStyle w:val="18"/>
        <w:ind w:firstLine="400" w:firstLineChars="200"/>
        <w:rPr>
          <w:rFonts w:hint="eastAsia" w:ascii="宋体" w:hAnsi="宋体" w:eastAsia="宋体" w:cs="宋体"/>
          <w:kern w:val="2"/>
        </w:rPr>
      </w:pPr>
    </w:p>
    <w:p w14:paraId="61CC0450">
      <w:pPr>
        <w:widowControl/>
        <w:jc w:val="center"/>
        <w:rPr>
          <w:rFonts w:hint="eastAsia" w:ascii="宋体" w:hAnsi="宋体" w:eastAsia="宋体" w:cs="宋体"/>
          <w:b/>
          <w:bCs/>
          <w:sz w:val="32"/>
          <w:szCs w:val="32"/>
        </w:rPr>
      </w:pPr>
      <w:r>
        <w:rPr>
          <w:rFonts w:hint="eastAsia" w:ascii="宋体" w:hAnsi="宋体" w:eastAsia="宋体" w:cs="宋体"/>
          <w:b/>
          <w:bCs/>
          <w:sz w:val="32"/>
          <w:szCs w:val="32"/>
        </w:rPr>
        <w:t>广西壮族自治区政府采购项目合同验收书（格式）</w:t>
      </w:r>
    </w:p>
    <w:p w14:paraId="7F3711AB">
      <w:pPr>
        <w:widowControl/>
        <w:spacing w:before="100" w:beforeAutospacing="1" w:after="100" w:afterAutospacing="1" w:line="320" w:lineRule="exact"/>
        <w:ind w:left="-359" w:leftChars="-171" w:firstLine="420" w:firstLineChars="200"/>
        <w:jc w:val="left"/>
        <w:rPr>
          <w:rFonts w:hint="eastAsia" w:ascii="宋体" w:hAnsi="宋体" w:eastAsia="宋体" w:cs="宋体"/>
          <w:szCs w:val="21"/>
        </w:rPr>
      </w:pPr>
      <w:r>
        <w:rPr>
          <w:rFonts w:hint="eastAsia" w:ascii="宋体" w:hAnsi="宋体" w:eastAsia="宋体" w:cs="宋体"/>
          <w:szCs w:val="21"/>
        </w:rPr>
        <w:t>根据政府采购项目（</w:t>
      </w:r>
      <w:r>
        <w:rPr>
          <w:rFonts w:hint="eastAsia" w:ascii="宋体" w:hAnsi="宋体" w:eastAsia="宋体" w:cs="宋体"/>
          <w:szCs w:val="21"/>
          <w:u w:val="single"/>
        </w:rPr>
        <w:t>采购合同编号：</w:t>
      </w:r>
      <w:r>
        <w:rPr>
          <w:rFonts w:hint="eastAsia" w:ascii="宋体" w:hAnsi="宋体" w:eastAsia="宋体" w:cs="宋体"/>
          <w:szCs w:val="21"/>
          <w:u w:val="single"/>
        </w:rPr>
        <w:softHyphen/>
      </w:r>
      <w:r>
        <w:rPr>
          <w:rFonts w:hint="eastAsia" w:ascii="宋体" w:hAnsi="宋体" w:eastAsia="宋体" w:cs="宋体"/>
          <w:szCs w:val="21"/>
          <w:u w:val="single"/>
        </w:rPr>
        <w:t xml:space="preserve">    </w:t>
      </w:r>
      <w:r>
        <w:rPr>
          <w:rFonts w:hint="eastAsia" w:ascii="宋体" w:hAnsi="宋体" w:eastAsia="宋体" w:cs="宋体"/>
          <w:szCs w:val="21"/>
        </w:rPr>
        <w:t>）的约定，我单位对（</w:t>
      </w:r>
      <w:r>
        <w:rPr>
          <w:rFonts w:hint="eastAsia" w:ascii="宋体" w:hAnsi="宋体" w:eastAsia="宋体" w:cs="宋体"/>
          <w:szCs w:val="21"/>
          <w:u w:val="single"/>
        </w:rPr>
        <w:t xml:space="preserve">  项目名称   </w:t>
      </w:r>
      <w:r>
        <w:rPr>
          <w:rFonts w:hint="eastAsia" w:ascii="宋体" w:hAnsi="宋体" w:eastAsia="宋体" w:cs="宋体"/>
          <w:szCs w:val="21"/>
        </w:rPr>
        <w:t>）政府采购项目中标（或成交）供应商（</w:t>
      </w:r>
      <w:r>
        <w:rPr>
          <w:rFonts w:hint="eastAsia" w:ascii="宋体" w:hAnsi="宋体" w:eastAsia="宋体" w:cs="宋体"/>
          <w:szCs w:val="21"/>
          <w:u w:val="single"/>
        </w:rPr>
        <w:t xml:space="preserve">            公司名称              </w:t>
      </w:r>
      <w:r>
        <w:rPr>
          <w:rFonts w:hint="eastAsia" w:ascii="宋体" w:hAnsi="宋体" w:eastAsia="宋体" w:cs="宋体"/>
          <w:szCs w:val="21"/>
        </w:rPr>
        <w:t>）提供的货物（或工程、服务）进行了验收，验收情况如下：</w:t>
      </w:r>
    </w:p>
    <w:tbl>
      <w:tblPr>
        <w:tblStyle w:val="32"/>
        <w:tblW w:w="5062"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1469"/>
        <w:gridCol w:w="2076"/>
        <w:gridCol w:w="855"/>
        <w:gridCol w:w="2258"/>
        <w:gridCol w:w="183"/>
        <w:gridCol w:w="718"/>
        <w:gridCol w:w="1239"/>
      </w:tblGrid>
      <w:tr w14:paraId="6FE03F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2015" w:type="pct"/>
            <w:gridSpan w:val="2"/>
            <w:tcBorders>
              <w:top w:val="single" w:color="auto" w:sz="8" w:space="0"/>
              <w:left w:val="single" w:color="auto" w:sz="8" w:space="0"/>
              <w:bottom w:val="single" w:color="auto" w:sz="8" w:space="0"/>
              <w:right w:val="single" w:color="auto" w:sz="8" w:space="0"/>
            </w:tcBorders>
            <w:vAlign w:val="center"/>
          </w:tcPr>
          <w:p w14:paraId="2CDCB4A0">
            <w:pPr>
              <w:widowControl/>
              <w:spacing w:before="100" w:beforeAutospacing="1" w:after="100" w:afterAutospacing="1" w:line="320" w:lineRule="exact"/>
              <w:ind w:left="-3" w:firstLine="4" w:firstLineChars="2"/>
              <w:jc w:val="center"/>
              <w:rPr>
                <w:rFonts w:hint="eastAsia" w:ascii="宋体" w:hAnsi="宋体" w:eastAsia="宋体" w:cs="宋体"/>
                <w:szCs w:val="21"/>
              </w:rPr>
            </w:pPr>
            <w:r>
              <w:rPr>
                <w:rFonts w:hint="eastAsia" w:ascii="宋体" w:hAnsi="宋体" w:eastAsia="宋体" w:cs="宋体"/>
                <w:szCs w:val="21"/>
              </w:rPr>
              <w:t>验收方式：</w:t>
            </w:r>
          </w:p>
        </w:tc>
        <w:tc>
          <w:tcPr>
            <w:tcW w:w="2984" w:type="pct"/>
            <w:gridSpan w:val="5"/>
            <w:tcBorders>
              <w:top w:val="single" w:color="auto" w:sz="8" w:space="0"/>
              <w:left w:val="single" w:color="auto" w:sz="8" w:space="0"/>
              <w:bottom w:val="single" w:color="auto" w:sz="8" w:space="0"/>
              <w:right w:val="single" w:color="auto" w:sz="8" w:space="0"/>
            </w:tcBorders>
            <w:vAlign w:val="center"/>
          </w:tcPr>
          <w:p w14:paraId="5C8104D0">
            <w:pPr>
              <w:widowControl/>
              <w:spacing w:before="100" w:beforeAutospacing="1" w:after="100" w:afterAutospacing="1" w:line="320" w:lineRule="exact"/>
              <w:ind w:left="-3" w:firstLine="420" w:firstLineChars="200"/>
              <w:jc w:val="center"/>
              <w:rPr>
                <w:rFonts w:hint="eastAsia" w:ascii="宋体" w:hAnsi="宋体" w:eastAsia="宋体" w:cs="宋体"/>
                <w:szCs w:val="21"/>
              </w:rPr>
            </w:pPr>
            <w:r>
              <w:rPr>
                <w:rFonts w:hint="eastAsia" w:ascii="宋体" w:hAnsi="宋体" w:eastAsia="宋体" w:cs="宋体"/>
                <w:szCs w:val="21"/>
              </w:rPr>
              <w:t>□自行验收         □委托验收</w:t>
            </w:r>
          </w:p>
        </w:tc>
      </w:tr>
      <w:tr w14:paraId="6A305E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22" w:hRule="atLeast"/>
          <w:jc w:val="center"/>
        </w:trPr>
        <w:tc>
          <w:tcPr>
            <w:tcW w:w="835" w:type="pct"/>
            <w:tcBorders>
              <w:top w:val="single" w:color="auto" w:sz="8" w:space="0"/>
              <w:left w:val="single" w:color="auto" w:sz="8" w:space="0"/>
              <w:bottom w:val="single" w:color="auto" w:sz="8" w:space="0"/>
              <w:right w:val="single" w:color="auto" w:sz="8" w:space="0"/>
            </w:tcBorders>
            <w:vAlign w:val="center"/>
          </w:tcPr>
          <w:p w14:paraId="150A88FF">
            <w:pPr>
              <w:widowControl/>
              <w:spacing w:before="100" w:beforeAutospacing="1" w:after="100" w:afterAutospacing="1" w:line="320" w:lineRule="exact"/>
              <w:ind w:firstLine="2" w:firstLineChars="1"/>
              <w:jc w:val="center"/>
              <w:rPr>
                <w:rFonts w:hint="eastAsia" w:ascii="宋体" w:hAnsi="宋体" w:eastAsia="宋体" w:cs="宋体"/>
                <w:szCs w:val="21"/>
              </w:rPr>
            </w:pPr>
            <w:r>
              <w:rPr>
                <w:rFonts w:hint="eastAsia" w:ascii="宋体" w:hAnsi="宋体" w:eastAsia="宋体" w:cs="宋体"/>
                <w:szCs w:val="21"/>
              </w:rPr>
              <w:t>序号</w:t>
            </w:r>
          </w:p>
        </w:tc>
        <w:tc>
          <w:tcPr>
            <w:tcW w:w="1179" w:type="pct"/>
            <w:tcBorders>
              <w:top w:val="single" w:color="auto" w:sz="8" w:space="0"/>
              <w:left w:val="single" w:color="auto" w:sz="8" w:space="0"/>
              <w:bottom w:val="single" w:color="auto" w:sz="8" w:space="0"/>
              <w:right w:val="single" w:color="auto" w:sz="8" w:space="0"/>
            </w:tcBorders>
            <w:vAlign w:val="center"/>
          </w:tcPr>
          <w:p w14:paraId="2427FE02">
            <w:pPr>
              <w:widowControl/>
              <w:spacing w:before="100" w:beforeAutospacing="1" w:after="100" w:afterAutospacing="1" w:line="320" w:lineRule="exact"/>
              <w:ind w:left="-3" w:firstLine="2" w:firstLineChars="1"/>
              <w:jc w:val="center"/>
              <w:rPr>
                <w:rFonts w:hint="eastAsia" w:ascii="宋体" w:hAnsi="宋体" w:eastAsia="宋体" w:cs="宋体"/>
                <w:szCs w:val="21"/>
              </w:rPr>
            </w:pPr>
            <w:r>
              <w:rPr>
                <w:rFonts w:hint="eastAsia" w:ascii="宋体" w:hAnsi="宋体" w:eastAsia="宋体" w:cs="宋体"/>
                <w:szCs w:val="21"/>
              </w:rPr>
              <w:t>名  称</w:t>
            </w:r>
          </w:p>
        </w:tc>
        <w:tc>
          <w:tcPr>
            <w:tcW w:w="1768" w:type="pct"/>
            <w:gridSpan w:val="2"/>
            <w:tcBorders>
              <w:top w:val="single" w:color="auto" w:sz="8" w:space="0"/>
              <w:left w:val="single" w:color="auto" w:sz="8" w:space="0"/>
              <w:bottom w:val="single" w:color="auto" w:sz="8" w:space="0"/>
              <w:right w:val="single" w:color="auto" w:sz="8" w:space="0"/>
            </w:tcBorders>
            <w:vAlign w:val="center"/>
          </w:tcPr>
          <w:p w14:paraId="5C9B7AE4">
            <w:pPr>
              <w:widowControl/>
              <w:spacing w:before="100" w:beforeAutospacing="1" w:after="100" w:afterAutospacing="1" w:line="320" w:lineRule="exact"/>
              <w:ind w:left="-3" w:firstLine="2" w:firstLineChars="1"/>
              <w:jc w:val="center"/>
              <w:rPr>
                <w:rFonts w:hint="eastAsia" w:ascii="宋体" w:hAnsi="宋体" w:eastAsia="宋体" w:cs="宋体"/>
                <w:szCs w:val="21"/>
              </w:rPr>
            </w:pPr>
            <w:r>
              <w:rPr>
                <w:rFonts w:hint="eastAsia" w:ascii="宋体" w:hAnsi="宋体" w:eastAsia="宋体" w:cs="宋体"/>
                <w:szCs w:val="21"/>
              </w:rPr>
              <w:t>货物型号规格、标准及配置等（或服务内容、标准）</w:t>
            </w:r>
          </w:p>
        </w:tc>
        <w:tc>
          <w:tcPr>
            <w:tcW w:w="512" w:type="pct"/>
            <w:gridSpan w:val="2"/>
            <w:tcBorders>
              <w:top w:val="single" w:color="auto" w:sz="8" w:space="0"/>
              <w:left w:val="single" w:color="auto" w:sz="8" w:space="0"/>
              <w:bottom w:val="single" w:color="auto" w:sz="8" w:space="0"/>
              <w:right w:val="single" w:color="auto" w:sz="8" w:space="0"/>
            </w:tcBorders>
            <w:vAlign w:val="center"/>
          </w:tcPr>
          <w:p w14:paraId="5B90E1A0">
            <w:pPr>
              <w:widowControl/>
              <w:spacing w:before="100" w:beforeAutospacing="1" w:after="100" w:afterAutospacing="1" w:line="320" w:lineRule="exact"/>
              <w:jc w:val="center"/>
              <w:rPr>
                <w:rFonts w:hint="eastAsia" w:ascii="宋体" w:hAnsi="宋体" w:eastAsia="宋体" w:cs="宋体"/>
                <w:szCs w:val="21"/>
              </w:rPr>
            </w:pPr>
            <w:r>
              <w:rPr>
                <w:rFonts w:hint="eastAsia" w:ascii="宋体" w:hAnsi="宋体" w:eastAsia="宋体" w:cs="宋体"/>
                <w:szCs w:val="21"/>
              </w:rPr>
              <w:t>数量</w:t>
            </w:r>
          </w:p>
        </w:tc>
        <w:tc>
          <w:tcPr>
            <w:tcW w:w="702" w:type="pct"/>
            <w:tcBorders>
              <w:top w:val="single" w:color="auto" w:sz="8" w:space="0"/>
              <w:left w:val="single" w:color="auto" w:sz="8" w:space="0"/>
              <w:bottom w:val="single" w:color="auto" w:sz="8" w:space="0"/>
              <w:right w:val="single" w:color="auto" w:sz="8" w:space="0"/>
            </w:tcBorders>
            <w:vAlign w:val="center"/>
          </w:tcPr>
          <w:p w14:paraId="257FA4F0">
            <w:pPr>
              <w:widowControl/>
              <w:spacing w:before="100" w:beforeAutospacing="1" w:after="100" w:afterAutospacing="1" w:line="320" w:lineRule="exact"/>
              <w:ind w:left="-3" w:firstLine="2" w:firstLineChars="1"/>
              <w:jc w:val="center"/>
              <w:rPr>
                <w:rFonts w:hint="eastAsia" w:ascii="宋体" w:hAnsi="宋体" w:eastAsia="宋体" w:cs="宋体"/>
                <w:szCs w:val="21"/>
              </w:rPr>
            </w:pPr>
            <w:r>
              <w:rPr>
                <w:rFonts w:hint="eastAsia" w:ascii="宋体" w:hAnsi="宋体" w:eastAsia="宋体" w:cs="宋体"/>
                <w:szCs w:val="21"/>
              </w:rPr>
              <w:t>金  额</w:t>
            </w:r>
          </w:p>
        </w:tc>
      </w:tr>
      <w:tr w14:paraId="1A8D74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835" w:type="pct"/>
            <w:tcBorders>
              <w:top w:val="single" w:color="auto" w:sz="8" w:space="0"/>
              <w:left w:val="single" w:color="auto" w:sz="8" w:space="0"/>
              <w:bottom w:val="single" w:color="auto" w:sz="8" w:space="0"/>
              <w:right w:val="single" w:color="auto" w:sz="8" w:space="0"/>
            </w:tcBorders>
            <w:vAlign w:val="center"/>
          </w:tcPr>
          <w:p w14:paraId="79131EA8">
            <w:pPr>
              <w:widowControl/>
              <w:spacing w:before="100" w:beforeAutospacing="1" w:after="100" w:afterAutospacing="1" w:line="320" w:lineRule="exact"/>
              <w:ind w:left="-3" w:firstLine="4" w:firstLineChars="2"/>
              <w:jc w:val="left"/>
              <w:rPr>
                <w:rFonts w:hint="eastAsia" w:ascii="宋体" w:hAnsi="宋体" w:eastAsia="宋体" w:cs="宋体"/>
                <w:szCs w:val="21"/>
              </w:rPr>
            </w:pPr>
            <w:r>
              <w:rPr>
                <w:rFonts w:hint="eastAsia" w:ascii="宋体" w:hAnsi="宋体" w:eastAsia="宋体" w:cs="宋体"/>
                <w:szCs w:val="21"/>
              </w:rPr>
              <w:t> </w:t>
            </w:r>
          </w:p>
        </w:tc>
        <w:tc>
          <w:tcPr>
            <w:tcW w:w="1179" w:type="pct"/>
            <w:tcBorders>
              <w:top w:val="single" w:color="auto" w:sz="8" w:space="0"/>
              <w:left w:val="single" w:color="auto" w:sz="8" w:space="0"/>
              <w:bottom w:val="single" w:color="auto" w:sz="8" w:space="0"/>
              <w:right w:val="single" w:color="auto" w:sz="8" w:space="0"/>
            </w:tcBorders>
            <w:vAlign w:val="center"/>
          </w:tcPr>
          <w:p w14:paraId="0E0686E3">
            <w:pPr>
              <w:widowControl/>
              <w:spacing w:before="100" w:beforeAutospacing="1" w:after="100" w:afterAutospacing="1" w:line="320" w:lineRule="exact"/>
              <w:ind w:left="-3"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1768" w:type="pct"/>
            <w:gridSpan w:val="2"/>
            <w:tcBorders>
              <w:top w:val="single" w:color="auto" w:sz="8" w:space="0"/>
              <w:left w:val="single" w:color="auto" w:sz="8" w:space="0"/>
              <w:bottom w:val="single" w:color="auto" w:sz="8" w:space="0"/>
              <w:right w:val="single" w:color="auto" w:sz="8" w:space="0"/>
            </w:tcBorders>
            <w:vAlign w:val="center"/>
          </w:tcPr>
          <w:p w14:paraId="4A33AA1D">
            <w:pPr>
              <w:widowControl/>
              <w:spacing w:before="100" w:beforeAutospacing="1" w:after="100" w:afterAutospacing="1" w:line="320" w:lineRule="exact"/>
              <w:ind w:left="-3"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512" w:type="pct"/>
            <w:gridSpan w:val="2"/>
            <w:tcBorders>
              <w:top w:val="single" w:color="auto" w:sz="8" w:space="0"/>
              <w:left w:val="single" w:color="auto" w:sz="8" w:space="0"/>
              <w:bottom w:val="single" w:color="auto" w:sz="8" w:space="0"/>
              <w:right w:val="single" w:color="auto" w:sz="8" w:space="0"/>
            </w:tcBorders>
            <w:vAlign w:val="center"/>
          </w:tcPr>
          <w:p w14:paraId="5BDBDA9D">
            <w:pPr>
              <w:widowControl/>
              <w:spacing w:before="100" w:beforeAutospacing="1" w:after="100" w:afterAutospacing="1" w:line="320" w:lineRule="exact"/>
              <w:ind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702" w:type="pct"/>
            <w:tcBorders>
              <w:top w:val="single" w:color="auto" w:sz="8" w:space="0"/>
              <w:left w:val="single" w:color="auto" w:sz="8" w:space="0"/>
              <w:bottom w:val="single" w:color="auto" w:sz="8" w:space="0"/>
              <w:right w:val="single" w:color="auto" w:sz="8" w:space="0"/>
            </w:tcBorders>
            <w:vAlign w:val="center"/>
          </w:tcPr>
          <w:p w14:paraId="5906B793">
            <w:pPr>
              <w:widowControl/>
              <w:spacing w:before="100" w:beforeAutospacing="1" w:after="100" w:afterAutospacing="1" w:line="320" w:lineRule="exact"/>
              <w:ind w:firstLine="420" w:firstLineChars="200"/>
              <w:jc w:val="left"/>
              <w:rPr>
                <w:rFonts w:hint="eastAsia" w:ascii="宋体" w:hAnsi="宋体" w:eastAsia="宋体" w:cs="宋体"/>
                <w:szCs w:val="21"/>
              </w:rPr>
            </w:pPr>
            <w:r>
              <w:rPr>
                <w:rFonts w:hint="eastAsia" w:ascii="宋体" w:hAnsi="宋体" w:eastAsia="宋体" w:cs="宋体"/>
                <w:szCs w:val="21"/>
              </w:rPr>
              <w:t> </w:t>
            </w:r>
          </w:p>
        </w:tc>
      </w:tr>
      <w:tr w14:paraId="723C39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835" w:type="pct"/>
            <w:tcBorders>
              <w:top w:val="single" w:color="auto" w:sz="8" w:space="0"/>
              <w:left w:val="single" w:color="auto" w:sz="8" w:space="0"/>
              <w:bottom w:val="single" w:color="auto" w:sz="8" w:space="0"/>
              <w:right w:val="single" w:color="auto" w:sz="8" w:space="0"/>
            </w:tcBorders>
            <w:vAlign w:val="center"/>
          </w:tcPr>
          <w:p w14:paraId="183272CE">
            <w:pPr>
              <w:widowControl/>
              <w:spacing w:before="100" w:beforeAutospacing="1" w:after="100" w:afterAutospacing="1" w:line="320" w:lineRule="exact"/>
              <w:ind w:left="-3"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1179" w:type="pct"/>
            <w:tcBorders>
              <w:top w:val="single" w:color="auto" w:sz="8" w:space="0"/>
              <w:left w:val="single" w:color="auto" w:sz="8" w:space="0"/>
              <w:bottom w:val="single" w:color="auto" w:sz="8" w:space="0"/>
              <w:right w:val="single" w:color="auto" w:sz="8" w:space="0"/>
            </w:tcBorders>
            <w:vAlign w:val="center"/>
          </w:tcPr>
          <w:p w14:paraId="37160DFB">
            <w:pPr>
              <w:widowControl/>
              <w:spacing w:before="100" w:beforeAutospacing="1" w:after="100" w:afterAutospacing="1" w:line="320" w:lineRule="exact"/>
              <w:ind w:left="-3"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1768" w:type="pct"/>
            <w:gridSpan w:val="2"/>
            <w:tcBorders>
              <w:top w:val="single" w:color="auto" w:sz="8" w:space="0"/>
              <w:left w:val="single" w:color="auto" w:sz="8" w:space="0"/>
              <w:bottom w:val="single" w:color="auto" w:sz="8" w:space="0"/>
              <w:right w:val="single" w:color="auto" w:sz="8" w:space="0"/>
            </w:tcBorders>
            <w:vAlign w:val="center"/>
          </w:tcPr>
          <w:p w14:paraId="52EF0205">
            <w:pPr>
              <w:widowControl/>
              <w:spacing w:before="100" w:beforeAutospacing="1" w:after="100" w:afterAutospacing="1" w:line="320" w:lineRule="exact"/>
              <w:ind w:left="-3"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512" w:type="pct"/>
            <w:gridSpan w:val="2"/>
            <w:tcBorders>
              <w:top w:val="single" w:color="auto" w:sz="8" w:space="0"/>
              <w:left w:val="single" w:color="auto" w:sz="8" w:space="0"/>
              <w:bottom w:val="single" w:color="auto" w:sz="8" w:space="0"/>
              <w:right w:val="single" w:color="auto" w:sz="8" w:space="0"/>
            </w:tcBorders>
            <w:vAlign w:val="center"/>
          </w:tcPr>
          <w:p w14:paraId="4F3A8A16">
            <w:pPr>
              <w:widowControl/>
              <w:spacing w:before="100" w:beforeAutospacing="1" w:after="100" w:afterAutospacing="1" w:line="320" w:lineRule="exact"/>
              <w:ind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702" w:type="pct"/>
            <w:tcBorders>
              <w:top w:val="single" w:color="auto" w:sz="8" w:space="0"/>
              <w:left w:val="single" w:color="auto" w:sz="8" w:space="0"/>
              <w:bottom w:val="single" w:color="auto" w:sz="8" w:space="0"/>
              <w:right w:val="single" w:color="auto" w:sz="8" w:space="0"/>
            </w:tcBorders>
            <w:vAlign w:val="center"/>
          </w:tcPr>
          <w:p w14:paraId="724CEBC0">
            <w:pPr>
              <w:widowControl/>
              <w:spacing w:before="100" w:beforeAutospacing="1" w:after="100" w:afterAutospacing="1" w:line="320" w:lineRule="exact"/>
              <w:ind w:firstLine="420" w:firstLineChars="200"/>
              <w:jc w:val="left"/>
              <w:rPr>
                <w:rFonts w:hint="eastAsia" w:ascii="宋体" w:hAnsi="宋体" w:eastAsia="宋体" w:cs="宋体"/>
                <w:szCs w:val="21"/>
              </w:rPr>
            </w:pPr>
            <w:r>
              <w:rPr>
                <w:rFonts w:hint="eastAsia" w:ascii="宋体" w:hAnsi="宋体" w:eastAsia="宋体" w:cs="宋体"/>
                <w:szCs w:val="21"/>
              </w:rPr>
              <w:t> </w:t>
            </w:r>
          </w:p>
        </w:tc>
      </w:tr>
      <w:tr w14:paraId="4DD53F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835" w:type="pct"/>
            <w:tcBorders>
              <w:top w:val="single" w:color="auto" w:sz="8" w:space="0"/>
              <w:left w:val="single" w:color="auto" w:sz="8" w:space="0"/>
              <w:bottom w:val="single" w:color="auto" w:sz="8" w:space="0"/>
              <w:right w:val="single" w:color="auto" w:sz="8" w:space="0"/>
            </w:tcBorders>
            <w:vAlign w:val="center"/>
          </w:tcPr>
          <w:p w14:paraId="130ACCA2">
            <w:pPr>
              <w:widowControl/>
              <w:spacing w:before="100" w:beforeAutospacing="1" w:after="100" w:afterAutospacing="1" w:line="320" w:lineRule="exact"/>
              <w:ind w:left="-3"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1179" w:type="pct"/>
            <w:tcBorders>
              <w:top w:val="single" w:color="auto" w:sz="8" w:space="0"/>
              <w:left w:val="single" w:color="auto" w:sz="8" w:space="0"/>
              <w:bottom w:val="single" w:color="auto" w:sz="8" w:space="0"/>
              <w:right w:val="single" w:color="auto" w:sz="8" w:space="0"/>
            </w:tcBorders>
            <w:vAlign w:val="center"/>
          </w:tcPr>
          <w:p w14:paraId="334ACF3D">
            <w:pPr>
              <w:widowControl/>
              <w:spacing w:before="100" w:beforeAutospacing="1" w:after="100" w:afterAutospacing="1" w:line="320" w:lineRule="exact"/>
              <w:ind w:left="-3"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1768" w:type="pct"/>
            <w:gridSpan w:val="2"/>
            <w:tcBorders>
              <w:top w:val="single" w:color="auto" w:sz="8" w:space="0"/>
              <w:left w:val="single" w:color="auto" w:sz="8" w:space="0"/>
              <w:bottom w:val="single" w:color="auto" w:sz="8" w:space="0"/>
              <w:right w:val="single" w:color="auto" w:sz="8" w:space="0"/>
            </w:tcBorders>
            <w:vAlign w:val="center"/>
          </w:tcPr>
          <w:p w14:paraId="651D1A16">
            <w:pPr>
              <w:widowControl/>
              <w:spacing w:before="100" w:beforeAutospacing="1" w:after="100" w:afterAutospacing="1" w:line="320" w:lineRule="exact"/>
              <w:ind w:left="-3"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512" w:type="pct"/>
            <w:gridSpan w:val="2"/>
            <w:tcBorders>
              <w:top w:val="single" w:color="auto" w:sz="8" w:space="0"/>
              <w:left w:val="single" w:color="auto" w:sz="8" w:space="0"/>
              <w:bottom w:val="single" w:color="auto" w:sz="8" w:space="0"/>
              <w:right w:val="single" w:color="auto" w:sz="8" w:space="0"/>
            </w:tcBorders>
            <w:vAlign w:val="center"/>
          </w:tcPr>
          <w:p w14:paraId="044DFCE2">
            <w:pPr>
              <w:widowControl/>
              <w:spacing w:before="100" w:beforeAutospacing="1" w:after="100" w:afterAutospacing="1" w:line="320" w:lineRule="exact"/>
              <w:ind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702" w:type="pct"/>
            <w:tcBorders>
              <w:top w:val="single" w:color="auto" w:sz="8" w:space="0"/>
              <w:left w:val="single" w:color="auto" w:sz="8" w:space="0"/>
              <w:bottom w:val="single" w:color="auto" w:sz="8" w:space="0"/>
              <w:right w:val="single" w:color="auto" w:sz="8" w:space="0"/>
            </w:tcBorders>
            <w:vAlign w:val="center"/>
          </w:tcPr>
          <w:p w14:paraId="5FB773EC">
            <w:pPr>
              <w:widowControl/>
              <w:spacing w:before="100" w:beforeAutospacing="1" w:after="100" w:afterAutospacing="1" w:line="320" w:lineRule="exact"/>
              <w:ind w:firstLine="420" w:firstLineChars="200"/>
              <w:jc w:val="left"/>
              <w:rPr>
                <w:rFonts w:hint="eastAsia" w:ascii="宋体" w:hAnsi="宋体" w:eastAsia="宋体" w:cs="宋体"/>
                <w:szCs w:val="21"/>
              </w:rPr>
            </w:pPr>
            <w:r>
              <w:rPr>
                <w:rFonts w:hint="eastAsia" w:ascii="宋体" w:hAnsi="宋体" w:eastAsia="宋体" w:cs="宋体"/>
                <w:szCs w:val="21"/>
              </w:rPr>
              <w:t> </w:t>
            </w:r>
          </w:p>
        </w:tc>
      </w:tr>
      <w:tr w14:paraId="21F6CE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3784" w:type="pct"/>
            <w:gridSpan w:val="4"/>
            <w:tcBorders>
              <w:top w:val="single" w:color="auto" w:sz="8" w:space="0"/>
              <w:left w:val="single" w:color="auto" w:sz="8" w:space="0"/>
              <w:bottom w:val="single" w:color="auto" w:sz="8" w:space="0"/>
              <w:right w:val="single" w:color="auto" w:sz="8" w:space="0"/>
            </w:tcBorders>
            <w:vAlign w:val="center"/>
          </w:tcPr>
          <w:p w14:paraId="52D9951E">
            <w:pPr>
              <w:widowControl/>
              <w:spacing w:before="100" w:beforeAutospacing="1" w:after="100" w:afterAutospacing="1" w:line="320" w:lineRule="exact"/>
              <w:ind w:left="-3" w:firstLine="4" w:firstLineChars="2"/>
              <w:jc w:val="left"/>
              <w:rPr>
                <w:rFonts w:hint="eastAsia" w:ascii="宋体" w:hAnsi="宋体" w:eastAsia="宋体" w:cs="宋体"/>
                <w:szCs w:val="21"/>
              </w:rPr>
            </w:pPr>
            <w:r>
              <w:rPr>
                <w:rFonts w:hint="eastAsia" w:ascii="宋体" w:hAnsi="宋体" w:eastAsia="宋体" w:cs="宋体"/>
                <w:szCs w:val="21"/>
              </w:rPr>
              <w:t>合        计</w:t>
            </w:r>
          </w:p>
        </w:tc>
        <w:tc>
          <w:tcPr>
            <w:tcW w:w="512" w:type="pct"/>
            <w:gridSpan w:val="2"/>
            <w:tcBorders>
              <w:top w:val="single" w:color="auto" w:sz="8" w:space="0"/>
              <w:left w:val="single" w:color="auto" w:sz="8" w:space="0"/>
              <w:bottom w:val="single" w:color="auto" w:sz="8" w:space="0"/>
              <w:right w:val="single" w:color="auto" w:sz="8" w:space="0"/>
            </w:tcBorders>
            <w:vAlign w:val="center"/>
          </w:tcPr>
          <w:p w14:paraId="6DBD4756">
            <w:pPr>
              <w:widowControl/>
              <w:spacing w:before="100" w:beforeAutospacing="1" w:after="100" w:afterAutospacing="1" w:line="320" w:lineRule="exact"/>
              <w:ind w:firstLine="420" w:firstLineChars="200"/>
              <w:jc w:val="left"/>
              <w:rPr>
                <w:rFonts w:hint="eastAsia" w:ascii="宋体" w:hAnsi="宋体" w:eastAsia="宋体" w:cs="宋体"/>
                <w:szCs w:val="21"/>
              </w:rPr>
            </w:pPr>
            <w:r>
              <w:rPr>
                <w:rFonts w:hint="eastAsia" w:ascii="宋体" w:hAnsi="宋体" w:eastAsia="宋体" w:cs="宋体"/>
                <w:szCs w:val="21"/>
              </w:rPr>
              <w:t> </w:t>
            </w:r>
          </w:p>
        </w:tc>
        <w:tc>
          <w:tcPr>
            <w:tcW w:w="702" w:type="pct"/>
            <w:tcBorders>
              <w:top w:val="single" w:color="auto" w:sz="8" w:space="0"/>
              <w:left w:val="single" w:color="auto" w:sz="8" w:space="0"/>
              <w:bottom w:val="single" w:color="auto" w:sz="8" w:space="0"/>
              <w:right w:val="single" w:color="auto" w:sz="8" w:space="0"/>
            </w:tcBorders>
            <w:vAlign w:val="center"/>
          </w:tcPr>
          <w:p w14:paraId="6665D979">
            <w:pPr>
              <w:widowControl/>
              <w:spacing w:before="100" w:beforeAutospacing="1" w:after="100" w:afterAutospacing="1" w:line="320" w:lineRule="exact"/>
              <w:ind w:firstLine="420" w:firstLineChars="200"/>
              <w:jc w:val="left"/>
              <w:rPr>
                <w:rFonts w:hint="eastAsia" w:ascii="宋体" w:hAnsi="宋体" w:eastAsia="宋体" w:cs="宋体"/>
                <w:szCs w:val="21"/>
              </w:rPr>
            </w:pPr>
            <w:r>
              <w:rPr>
                <w:rFonts w:hint="eastAsia" w:ascii="宋体" w:hAnsi="宋体" w:eastAsia="宋体" w:cs="宋体"/>
                <w:szCs w:val="21"/>
              </w:rPr>
              <w:t> </w:t>
            </w:r>
          </w:p>
        </w:tc>
      </w:tr>
      <w:tr w14:paraId="41450A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1" w:hRule="atLeast"/>
          <w:jc w:val="center"/>
        </w:trPr>
        <w:tc>
          <w:tcPr>
            <w:tcW w:w="5000" w:type="pct"/>
            <w:gridSpan w:val="7"/>
            <w:tcBorders>
              <w:top w:val="single" w:color="auto" w:sz="8" w:space="0"/>
              <w:left w:val="single" w:color="auto" w:sz="8" w:space="0"/>
              <w:bottom w:val="single" w:color="auto" w:sz="8" w:space="0"/>
              <w:right w:val="single" w:color="auto" w:sz="8" w:space="0"/>
            </w:tcBorders>
            <w:vAlign w:val="center"/>
          </w:tcPr>
          <w:p w14:paraId="17E817DC">
            <w:pPr>
              <w:widowControl/>
              <w:spacing w:before="100" w:beforeAutospacing="1" w:after="100" w:afterAutospacing="1" w:line="320" w:lineRule="exact"/>
              <w:ind w:firstLine="2" w:firstLineChars="1"/>
              <w:jc w:val="left"/>
              <w:rPr>
                <w:rFonts w:hint="eastAsia" w:ascii="宋体" w:hAnsi="宋体" w:eastAsia="宋体" w:cs="宋体"/>
                <w:szCs w:val="21"/>
              </w:rPr>
            </w:pPr>
            <w:r>
              <w:rPr>
                <w:rFonts w:hint="eastAsia" w:ascii="宋体" w:hAnsi="宋体" w:eastAsia="宋体" w:cs="宋体"/>
                <w:szCs w:val="21"/>
              </w:rPr>
              <w:t>合计大写金额：   仟    佰    拾    万    仟    佰    拾    元</w:t>
            </w:r>
          </w:p>
        </w:tc>
      </w:tr>
      <w:tr w14:paraId="5D7458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1" w:hRule="atLeast"/>
          <w:jc w:val="center"/>
        </w:trPr>
        <w:tc>
          <w:tcPr>
            <w:tcW w:w="835" w:type="pct"/>
            <w:tcBorders>
              <w:top w:val="single" w:color="auto" w:sz="8" w:space="0"/>
              <w:left w:val="single" w:color="auto" w:sz="8" w:space="0"/>
              <w:bottom w:val="single" w:color="auto" w:sz="8" w:space="0"/>
              <w:right w:val="single" w:color="auto" w:sz="8" w:space="0"/>
            </w:tcBorders>
            <w:vAlign w:val="center"/>
          </w:tcPr>
          <w:p w14:paraId="56C628C2">
            <w:pPr>
              <w:widowControl/>
              <w:spacing w:before="100" w:beforeAutospacing="1" w:after="100" w:afterAutospacing="1" w:line="320" w:lineRule="exact"/>
              <w:ind w:firstLine="2" w:firstLineChars="1"/>
              <w:jc w:val="center"/>
              <w:rPr>
                <w:rFonts w:hint="eastAsia" w:ascii="宋体" w:hAnsi="宋体" w:eastAsia="宋体" w:cs="宋体"/>
                <w:szCs w:val="21"/>
              </w:rPr>
            </w:pPr>
            <w:r>
              <w:rPr>
                <w:rFonts w:hint="eastAsia" w:ascii="宋体" w:hAnsi="宋体" w:eastAsia="宋体" w:cs="宋体"/>
                <w:szCs w:val="21"/>
              </w:rPr>
              <w:t>实际供货日期</w:t>
            </w:r>
          </w:p>
        </w:tc>
        <w:tc>
          <w:tcPr>
            <w:tcW w:w="1665" w:type="pct"/>
            <w:gridSpan w:val="2"/>
            <w:tcBorders>
              <w:top w:val="single" w:color="auto" w:sz="8" w:space="0"/>
              <w:left w:val="single" w:color="auto" w:sz="8" w:space="0"/>
              <w:bottom w:val="single" w:color="auto" w:sz="8" w:space="0"/>
              <w:right w:val="single" w:color="auto" w:sz="8" w:space="0"/>
            </w:tcBorders>
            <w:vAlign w:val="center"/>
          </w:tcPr>
          <w:p w14:paraId="54C5F048">
            <w:pPr>
              <w:spacing w:before="100" w:beforeAutospacing="1" w:after="100" w:afterAutospacing="1" w:line="320" w:lineRule="exact"/>
              <w:ind w:firstLine="420" w:firstLineChars="200"/>
              <w:jc w:val="center"/>
              <w:rPr>
                <w:rFonts w:hint="eastAsia" w:ascii="宋体" w:hAnsi="宋体" w:eastAsia="宋体" w:cs="宋体"/>
                <w:szCs w:val="21"/>
              </w:rPr>
            </w:pPr>
          </w:p>
        </w:tc>
        <w:tc>
          <w:tcPr>
            <w:tcW w:w="1387" w:type="pct"/>
            <w:gridSpan w:val="2"/>
            <w:tcBorders>
              <w:top w:val="single" w:color="auto" w:sz="8" w:space="0"/>
              <w:left w:val="single" w:color="auto" w:sz="8" w:space="0"/>
              <w:bottom w:val="single" w:color="auto" w:sz="8" w:space="0"/>
              <w:right w:val="single" w:color="auto" w:sz="8" w:space="0"/>
            </w:tcBorders>
            <w:vAlign w:val="center"/>
          </w:tcPr>
          <w:p w14:paraId="4024725E">
            <w:pPr>
              <w:spacing w:before="100" w:beforeAutospacing="1" w:after="100" w:afterAutospacing="1" w:line="320" w:lineRule="exact"/>
              <w:ind w:firstLine="39" w:firstLineChars="19"/>
              <w:jc w:val="center"/>
              <w:rPr>
                <w:rFonts w:hint="eastAsia" w:ascii="宋体" w:hAnsi="宋体" w:eastAsia="宋体" w:cs="宋体"/>
                <w:szCs w:val="21"/>
              </w:rPr>
            </w:pPr>
            <w:r>
              <w:rPr>
                <w:rFonts w:hint="eastAsia" w:ascii="宋体" w:hAnsi="宋体" w:eastAsia="宋体" w:cs="宋体"/>
                <w:szCs w:val="21"/>
              </w:rPr>
              <w:t>合同交货验收日期</w:t>
            </w:r>
          </w:p>
        </w:tc>
        <w:tc>
          <w:tcPr>
            <w:tcW w:w="1110" w:type="pct"/>
            <w:gridSpan w:val="2"/>
            <w:tcBorders>
              <w:top w:val="single" w:color="auto" w:sz="8" w:space="0"/>
              <w:left w:val="single" w:color="auto" w:sz="8" w:space="0"/>
              <w:bottom w:val="single" w:color="auto" w:sz="8" w:space="0"/>
              <w:right w:val="single" w:color="auto" w:sz="8" w:space="0"/>
            </w:tcBorders>
            <w:vAlign w:val="center"/>
          </w:tcPr>
          <w:p w14:paraId="3142DF3A">
            <w:pPr>
              <w:spacing w:before="100" w:beforeAutospacing="1" w:after="100" w:afterAutospacing="1" w:line="320" w:lineRule="exact"/>
              <w:ind w:firstLine="420" w:firstLineChars="200"/>
              <w:jc w:val="left"/>
              <w:rPr>
                <w:rFonts w:hint="eastAsia" w:ascii="宋体" w:hAnsi="宋体" w:eastAsia="宋体" w:cs="宋体"/>
                <w:szCs w:val="21"/>
              </w:rPr>
            </w:pPr>
          </w:p>
        </w:tc>
      </w:tr>
      <w:tr w14:paraId="270950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4" w:hRule="atLeast"/>
          <w:jc w:val="center"/>
        </w:trPr>
        <w:tc>
          <w:tcPr>
            <w:tcW w:w="835" w:type="pct"/>
            <w:tcBorders>
              <w:top w:val="single" w:color="auto" w:sz="8" w:space="0"/>
              <w:left w:val="single" w:color="auto" w:sz="8" w:space="0"/>
              <w:bottom w:val="single" w:color="auto" w:sz="8" w:space="0"/>
              <w:right w:val="single" w:color="auto" w:sz="8" w:space="0"/>
            </w:tcBorders>
            <w:vAlign w:val="center"/>
          </w:tcPr>
          <w:p w14:paraId="7A3675D9">
            <w:pPr>
              <w:widowControl/>
              <w:spacing w:before="100" w:beforeAutospacing="1" w:after="100" w:afterAutospacing="1" w:line="320" w:lineRule="exact"/>
              <w:ind w:firstLine="420" w:firstLineChars="200"/>
              <w:jc w:val="left"/>
              <w:rPr>
                <w:rFonts w:hint="eastAsia" w:ascii="宋体" w:hAnsi="宋体" w:eastAsia="宋体" w:cs="宋体"/>
                <w:szCs w:val="21"/>
              </w:rPr>
            </w:pPr>
          </w:p>
        </w:tc>
        <w:tc>
          <w:tcPr>
            <w:tcW w:w="1665" w:type="pct"/>
            <w:gridSpan w:val="2"/>
            <w:tcBorders>
              <w:top w:val="single" w:color="auto" w:sz="8" w:space="0"/>
              <w:left w:val="single" w:color="auto" w:sz="8" w:space="0"/>
              <w:bottom w:val="single" w:color="auto" w:sz="8" w:space="0"/>
              <w:right w:val="single" w:color="auto" w:sz="8" w:space="0"/>
            </w:tcBorders>
            <w:vAlign w:val="center"/>
          </w:tcPr>
          <w:p w14:paraId="16848DD0">
            <w:pPr>
              <w:spacing w:before="100" w:beforeAutospacing="1" w:after="100" w:afterAutospacing="1" w:line="320" w:lineRule="exact"/>
              <w:ind w:firstLine="420" w:firstLineChars="200"/>
              <w:jc w:val="left"/>
              <w:rPr>
                <w:rFonts w:hint="eastAsia" w:ascii="宋体" w:hAnsi="宋体" w:eastAsia="宋体" w:cs="宋体"/>
                <w:szCs w:val="21"/>
              </w:rPr>
            </w:pPr>
          </w:p>
        </w:tc>
        <w:tc>
          <w:tcPr>
            <w:tcW w:w="1387" w:type="pct"/>
            <w:gridSpan w:val="2"/>
            <w:tcBorders>
              <w:top w:val="single" w:color="auto" w:sz="8" w:space="0"/>
              <w:left w:val="single" w:color="auto" w:sz="8" w:space="0"/>
              <w:bottom w:val="single" w:color="auto" w:sz="8" w:space="0"/>
              <w:right w:val="single" w:color="auto" w:sz="8" w:space="0"/>
            </w:tcBorders>
            <w:vAlign w:val="center"/>
          </w:tcPr>
          <w:p w14:paraId="28C7DF9C">
            <w:pPr>
              <w:spacing w:before="100" w:beforeAutospacing="1" w:after="100" w:afterAutospacing="1" w:line="320" w:lineRule="exact"/>
              <w:ind w:left="590" w:firstLine="420" w:firstLineChars="200"/>
              <w:jc w:val="left"/>
              <w:rPr>
                <w:rFonts w:hint="eastAsia" w:ascii="宋体" w:hAnsi="宋体" w:eastAsia="宋体" w:cs="宋体"/>
                <w:szCs w:val="21"/>
              </w:rPr>
            </w:pPr>
          </w:p>
        </w:tc>
        <w:tc>
          <w:tcPr>
            <w:tcW w:w="1110" w:type="pct"/>
            <w:gridSpan w:val="2"/>
            <w:tcBorders>
              <w:top w:val="single" w:color="auto" w:sz="8" w:space="0"/>
              <w:left w:val="single" w:color="auto" w:sz="8" w:space="0"/>
              <w:bottom w:val="single" w:color="auto" w:sz="8" w:space="0"/>
              <w:right w:val="single" w:color="auto" w:sz="8" w:space="0"/>
            </w:tcBorders>
            <w:vAlign w:val="center"/>
          </w:tcPr>
          <w:p w14:paraId="754D60AA">
            <w:pPr>
              <w:spacing w:before="100" w:beforeAutospacing="1" w:after="100" w:afterAutospacing="1" w:line="320" w:lineRule="exact"/>
              <w:ind w:firstLine="420" w:firstLineChars="200"/>
              <w:jc w:val="left"/>
              <w:rPr>
                <w:rFonts w:hint="eastAsia" w:ascii="宋体" w:hAnsi="宋体" w:eastAsia="宋体" w:cs="宋体"/>
                <w:szCs w:val="21"/>
              </w:rPr>
            </w:pPr>
          </w:p>
        </w:tc>
      </w:tr>
      <w:tr w14:paraId="441CFA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835"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4AC17E5">
            <w:pPr>
              <w:widowControl/>
              <w:spacing w:before="100" w:beforeAutospacing="1" w:after="100" w:afterAutospacing="1" w:line="320" w:lineRule="exact"/>
              <w:jc w:val="left"/>
              <w:rPr>
                <w:rFonts w:hint="eastAsia" w:ascii="宋体" w:hAnsi="宋体" w:eastAsia="宋体" w:cs="宋体"/>
                <w:szCs w:val="21"/>
              </w:rPr>
            </w:pPr>
            <w:r>
              <w:rPr>
                <w:rFonts w:hint="eastAsia" w:ascii="宋体" w:hAnsi="宋体" w:eastAsia="宋体" w:cs="宋体"/>
                <w:szCs w:val="21"/>
              </w:rPr>
              <w:t>验收具体内容</w:t>
            </w:r>
          </w:p>
        </w:tc>
        <w:tc>
          <w:tcPr>
            <w:tcW w:w="4164" w:type="pct"/>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91786F9">
            <w:pPr>
              <w:widowControl/>
              <w:spacing w:before="100" w:beforeAutospacing="1" w:after="100" w:afterAutospacing="1" w:line="320" w:lineRule="exact"/>
              <w:jc w:val="left"/>
              <w:rPr>
                <w:rFonts w:hint="eastAsia" w:ascii="宋体" w:hAnsi="宋体" w:eastAsia="宋体" w:cs="宋体"/>
                <w:szCs w:val="21"/>
              </w:rPr>
            </w:pPr>
            <w:r>
              <w:rPr>
                <w:rFonts w:hint="eastAsia" w:ascii="宋体" w:hAnsi="宋体" w:eastAsia="宋体" w:cs="宋体"/>
                <w:szCs w:val="21"/>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4D116E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2" w:hRule="atLeast"/>
          <w:jc w:val="center"/>
        </w:trPr>
        <w:tc>
          <w:tcPr>
            <w:tcW w:w="835" w:type="pct"/>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F85D3A">
            <w:pPr>
              <w:widowControl/>
              <w:spacing w:before="100" w:beforeAutospacing="1" w:after="100" w:afterAutospacing="1" w:line="320" w:lineRule="exact"/>
              <w:jc w:val="left"/>
              <w:rPr>
                <w:rFonts w:hint="eastAsia" w:ascii="宋体" w:hAnsi="宋体" w:eastAsia="宋体" w:cs="宋体"/>
                <w:szCs w:val="21"/>
              </w:rPr>
            </w:pPr>
            <w:r>
              <w:rPr>
                <w:rFonts w:hint="eastAsia" w:ascii="宋体" w:hAnsi="宋体" w:eastAsia="宋体" w:cs="宋体"/>
                <w:szCs w:val="21"/>
              </w:rPr>
              <w:t>验收小组意见</w:t>
            </w:r>
          </w:p>
        </w:tc>
        <w:tc>
          <w:tcPr>
            <w:tcW w:w="4164" w:type="pct"/>
            <w:gridSpan w:val="6"/>
            <w:tcBorders>
              <w:top w:val="single" w:color="auto" w:sz="8" w:space="0"/>
              <w:left w:val="single" w:color="auto" w:sz="8" w:space="0"/>
              <w:bottom w:val="single" w:color="auto" w:sz="4" w:space="0"/>
              <w:right w:val="single" w:color="auto" w:sz="8" w:space="0"/>
            </w:tcBorders>
            <w:vAlign w:val="center"/>
          </w:tcPr>
          <w:p w14:paraId="015289A5">
            <w:pPr>
              <w:widowControl/>
              <w:spacing w:before="100" w:beforeAutospacing="1" w:after="100" w:afterAutospacing="1" w:line="320" w:lineRule="exact"/>
              <w:jc w:val="left"/>
              <w:rPr>
                <w:rFonts w:hint="eastAsia" w:ascii="宋体" w:hAnsi="宋体" w:eastAsia="宋体" w:cs="宋体"/>
                <w:szCs w:val="21"/>
              </w:rPr>
            </w:pPr>
            <w:r>
              <w:rPr>
                <w:rFonts w:hint="eastAsia" w:ascii="宋体" w:hAnsi="宋体" w:eastAsia="宋体" w:cs="宋体"/>
                <w:szCs w:val="21"/>
              </w:rPr>
              <w:t> 验收结论性意见：</w:t>
            </w:r>
          </w:p>
        </w:tc>
      </w:tr>
      <w:tr w14:paraId="089459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7" w:hRule="atLeast"/>
          <w:jc w:val="center"/>
        </w:trPr>
        <w:tc>
          <w:tcPr>
            <w:tcW w:w="835" w:type="pct"/>
            <w:vMerge w:val="continue"/>
            <w:tcBorders>
              <w:top w:val="single" w:color="auto" w:sz="8" w:space="0"/>
              <w:left w:val="single" w:color="auto" w:sz="8" w:space="0"/>
              <w:bottom w:val="single" w:color="auto" w:sz="8" w:space="0"/>
              <w:right w:val="single" w:color="auto" w:sz="8" w:space="0"/>
            </w:tcBorders>
            <w:vAlign w:val="center"/>
          </w:tcPr>
          <w:p w14:paraId="0ADBC347">
            <w:pPr>
              <w:widowControl/>
              <w:spacing w:line="320" w:lineRule="exact"/>
              <w:jc w:val="left"/>
              <w:rPr>
                <w:rFonts w:hint="eastAsia" w:ascii="宋体" w:hAnsi="宋体" w:eastAsia="宋体" w:cs="宋体"/>
                <w:szCs w:val="21"/>
              </w:rPr>
            </w:pPr>
          </w:p>
        </w:tc>
        <w:tc>
          <w:tcPr>
            <w:tcW w:w="4164" w:type="pct"/>
            <w:gridSpan w:val="6"/>
            <w:tcBorders>
              <w:top w:val="single" w:color="auto" w:sz="4" w:space="0"/>
              <w:left w:val="single" w:color="auto" w:sz="8" w:space="0"/>
              <w:bottom w:val="single" w:color="auto" w:sz="8" w:space="0"/>
              <w:right w:val="single" w:color="auto" w:sz="8" w:space="0"/>
            </w:tcBorders>
            <w:vAlign w:val="center"/>
          </w:tcPr>
          <w:p w14:paraId="06484DA0">
            <w:pPr>
              <w:spacing w:before="100" w:beforeAutospacing="1" w:after="100" w:afterAutospacing="1" w:line="320" w:lineRule="exact"/>
              <w:ind w:firstLine="84" w:firstLineChars="40"/>
              <w:jc w:val="left"/>
              <w:rPr>
                <w:rFonts w:hint="eastAsia" w:ascii="宋体" w:hAnsi="宋体" w:eastAsia="宋体" w:cs="宋体"/>
                <w:szCs w:val="21"/>
              </w:rPr>
            </w:pPr>
            <w:r>
              <w:rPr>
                <w:rFonts w:hint="eastAsia" w:ascii="宋体" w:hAnsi="宋体" w:eastAsia="宋体" w:cs="宋体"/>
                <w:szCs w:val="21"/>
              </w:rPr>
              <w:t>有异议的意见和说明理由：</w:t>
            </w:r>
          </w:p>
          <w:p w14:paraId="4B6F0076">
            <w:pPr>
              <w:spacing w:before="100" w:beforeAutospacing="1" w:after="100" w:afterAutospacing="1" w:line="320" w:lineRule="exact"/>
              <w:jc w:val="left"/>
              <w:rPr>
                <w:rFonts w:hint="eastAsia" w:ascii="宋体" w:hAnsi="宋体" w:eastAsia="宋体" w:cs="宋体"/>
                <w:szCs w:val="21"/>
              </w:rPr>
            </w:pPr>
            <w:r>
              <w:rPr>
                <w:rFonts w:hint="eastAsia" w:ascii="宋体" w:hAnsi="宋体" w:eastAsia="宋体" w:cs="宋体"/>
                <w:szCs w:val="21"/>
              </w:rPr>
              <w:t xml:space="preserve">                                      签字：</w:t>
            </w:r>
          </w:p>
        </w:tc>
      </w:tr>
      <w:tr w14:paraId="67B093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7" w:hRule="atLeast"/>
          <w:jc w:val="center"/>
        </w:trPr>
        <w:tc>
          <w:tcPr>
            <w:tcW w:w="5000" w:type="pct"/>
            <w:gridSpan w:val="7"/>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162EE05">
            <w:pPr>
              <w:widowControl/>
              <w:spacing w:before="100" w:beforeAutospacing="1" w:after="100" w:afterAutospacing="1" w:line="320" w:lineRule="exact"/>
              <w:jc w:val="left"/>
              <w:rPr>
                <w:rFonts w:hint="eastAsia" w:ascii="宋体" w:hAnsi="宋体" w:eastAsia="宋体" w:cs="宋体"/>
                <w:szCs w:val="21"/>
              </w:rPr>
            </w:pPr>
            <w:r>
              <w:rPr>
                <w:rFonts w:hint="eastAsia" w:ascii="宋体" w:hAnsi="宋体" w:eastAsia="宋体" w:cs="宋体"/>
                <w:szCs w:val="21"/>
              </w:rPr>
              <w:t>验收小组成员签字：</w:t>
            </w:r>
          </w:p>
        </w:tc>
      </w:tr>
      <w:tr w14:paraId="4DC15D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6" w:hRule="atLeast"/>
          <w:jc w:val="center"/>
        </w:trPr>
        <w:tc>
          <w:tcPr>
            <w:tcW w:w="5000" w:type="pct"/>
            <w:gridSpan w:val="7"/>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465584D">
            <w:pPr>
              <w:widowControl/>
              <w:spacing w:before="100" w:beforeAutospacing="1" w:after="100" w:afterAutospacing="1" w:line="320" w:lineRule="exact"/>
              <w:jc w:val="left"/>
              <w:rPr>
                <w:rFonts w:hint="eastAsia" w:ascii="宋体" w:hAnsi="宋体" w:eastAsia="宋体" w:cs="宋体"/>
                <w:szCs w:val="21"/>
              </w:rPr>
            </w:pPr>
            <w:r>
              <w:rPr>
                <w:rFonts w:hint="eastAsia" w:ascii="宋体" w:hAnsi="宋体" w:eastAsia="宋体" w:cs="宋体"/>
                <w:szCs w:val="21"/>
              </w:rPr>
              <w:t>监督人员或其他相关人员签字：</w:t>
            </w:r>
          </w:p>
          <w:p w14:paraId="7A6E5D23">
            <w:pPr>
              <w:widowControl/>
              <w:spacing w:before="100" w:beforeAutospacing="1" w:after="100" w:afterAutospacing="1" w:line="320" w:lineRule="exact"/>
              <w:ind w:firstLine="65" w:firstLineChars="31"/>
              <w:jc w:val="left"/>
              <w:rPr>
                <w:rFonts w:hint="eastAsia" w:ascii="宋体" w:hAnsi="宋体" w:eastAsia="宋体" w:cs="宋体"/>
                <w:szCs w:val="21"/>
              </w:rPr>
            </w:pPr>
            <w:r>
              <w:rPr>
                <w:rFonts w:hint="eastAsia" w:ascii="宋体" w:hAnsi="宋体" w:eastAsia="宋体" w:cs="宋体"/>
                <w:szCs w:val="21"/>
              </w:rPr>
              <w:t>或受邀机构的意见（盖章）：</w:t>
            </w:r>
          </w:p>
        </w:tc>
      </w:tr>
      <w:tr w14:paraId="1CB489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58" w:hRule="atLeast"/>
          <w:jc w:val="center"/>
        </w:trPr>
        <w:tc>
          <w:tcPr>
            <w:tcW w:w="2501" w:type="pct"/>
            <w:gridSpan w:val="3"/>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1CBF5A67">
            <w:pPr>
              <w:widowControl/>
              <w:spacing w:before="100" w:beforeAutospacing="1" w:after="100" w:afterAutospacing="1" w:line="320" w:lineRule="exact"/>
              <w:ind w:firstLine="65" w:firstLineChars="31"/>
              <w:jc w:val="left"/>
              <w:rPr>
                <w:rFonts w:hint="eastAsia" w:ascii="宋体" w:hAnsi="宋体" w:eastAsia="宋体" w:cs="宋体"/>
                <w:szCs w:val="21"/>
              </w:rPr>
            </w:pPr>
            <w:r>
              <w:rPr>
                <w:rFonts w:hint="eastAsia" w:ascii="宋体" w:hAnsi="宋体" w:eastAsia="宋体" w:cs="宋体"/>
                <w:szCs w:val="21"/>
              </w:rPr>
              <w:t>中标或者成交供应商负责人签字或盖章：</w:t>
            </w:r>
          </w:p>
          <w:p w14:paraId="1B611D71">
            <w:pPr>
              <w:widowControl/>
              <w:spacing w:before="100" w:beforeAutospacing="1" w:after="100" w:afterAutospacing="1" w:line="320" w:lineRule="exact"/>
              <w:jc w:val="left"/>
              <w:rPr>
                <w:rFonts w:hint="eastAsia" w:ascii="宋体" w:hAnsi="宋体" w:eastAsia="宋体" w:cs="宋体"/>
                <w:szCs w:val="21"/>
              </w:rPr>
            </w:pPr>
            <w:r>
              <w:rPr>
                <w:rFonts w:hint="eastAsia" w:ascii="宋体" w:hAnsi="宋体" w:eastAsia="宋体" w:cs="宋体"/>
                <w:szCs w:val="21"/>
              </w:rPr>
              <w:t>联系电话：         年 月 日</w:t>
            </w:r>
          </w:p>
        </w:tc>
        <w:tc>
          <w:tcPr>
            <w:tcW w:w="2498" w:type="pct"/>
            <w:gridSpan w:val="4"/>
            <w:tcBorders>
              <w:top w:val="single" w:color="auto" w:sz="8" w:space="0"/>
              <w:left w:val="nil"/>
              <w:bottom w:val="single" w:color="auto" w:sz="8" w:space="0"/>
              <w:right w:val="single" w:color="auto" w:sz="8" w:space="0"/>
            </w:tcBorders>
            <w:vAlign w:val="center"/>
          </w:tcPr>
          <w:p w14:paraId="7F25379D">
            <w:pPr>
              <w:widowControl/>
              <w:spacing w:before="100" w:beforeAutospacing="1" w:after="100" w:afterAutospacing="1" w:line="320" w:lineRule="exact"/>
              <w:jc w:val="left"/>
              <w:rPr>
                <w:rFonts w:hint="eastAsia" w:ascii="宋体" w:hAnsi="宋体" w:eastAsia="宋体" w:cs="宋体"/>
                <w:szCs w:val="21"/>
              </w:rPr>
            </w:pPr>
            <w:r>
              <w:rPr>
                <w:rFonts w:hint="eastAsia" w:ascii="宋体" w:hAnsi="宋体" w:eastAsia="宋体" w:cs="宋体"/>
                <w:szCs w:val="21"/>
              </w:rPr>
              <w:t> 采购人或受托机构的意见（盖章）：</w:t>
            </w:r>
          </w:p>
          <w:p w14:paraId="31B1EBB3">
            <w:pPr>
              <w:widowControl/>
              <w:spacing w:before="100" w:beforeAutospacing="1" w:after="100" w:afterAutospacing="1" w:line="320" w:lineRule="exact"/>
              <w:jc w:val="left"/>
              <w:rPr>
                <w:rFonts w:hint="eastAsia" w:ascii="宋体" w:hAnsi="宋体" w:eastAsia="宋体" w:cs="宋体"/>
                <w:szCs w:val="21"/>
              </w:rPr>
            </w:pPr>
            <w:r>
              <w:rPr>
                <w:rFonts w:hint="eastAsia" w:ascii="宋体" w:hAnsi="宋体" w:eastAsia="宋体" w:cs="宋体"/>
                <w:szCs w:val="21"/>
              </w:rPr>
              <w:t>联系电话：                 年   月   日</w:t>
            </w:r>
          </w:p>
        </w:tc>
      </w:tr>
    </w:tbl>
    <w:p w14:paraId="55A39284">
      <w:pPr>
        <w:widowControl/>
        <w:jc w:val="left"/>
        <w:rPr>
          <w:rFonts w:hint="eastAsia" w:ascii="宋体" w:hAnsi="宋体" w:eastAsia="宋体" w:cs="宋体"/>
          <w:szCs w:val="21"/>
        </w:rPr>
      </w:pPr>
      <w:r>
        <w:rPr>
          <w:rFonts w:hint="eastAsia" w:ascii="宋体" w:hAnsi="宋体" w:eastAsia="宋体" w:cs="宋体"/>
          <w:szCs w:val="21"/>
        </w:rPr>
        <w:t>备注：本报告单一式4份（采购单位1份、供应商1份、采购监督部门备案1份、采购代理机构1份）。</w:t>
      </w:r>
    </w:p>
    <w:p w14:paraId="4BE52220">
      <w:pPr>
        <w:jc w:val="left"/>
        <w:rPr>
          <w:rFonts w:hint="eastAsia" w:ascii="宋体" w:hAnsi="宋体" w:eastAsia="宋体" w:cs="宋体"/>
        </w:rPr>
      </w:pPr>
      <w:r>
        <w:rPr>
          <w:rFonts w:hint="eastAsia" w:ascii="宋体" w:hAnsi="宋体" w:eastAsia="宋体" w:cs="宋体"/>
        </w:rPr>
        <w:br w:type="page"/>
      </w:r>
      <w:r>
        <w:rPr>
          <w:rFonts w:hint="eastAsia" w:ascii="宋体" w:hAnsi="宋体" w:eastAsia="宋体" w:cs="宋体"/>
          <w:sz w:val="24"/>
          <w:szCs w:val="32"/>
        </w:rPr>
        <w:t>附件2：</w:t>
      </w:r>
    </w:p>
    <w:p w14:paraId="6490E9DB">
      <w:pPr>
        <w:jc w:val="center"/>
        <w:rPr>
          <w:rFonts w:hint="eastAsia" w:ascii="宋体" w:hAnsi="宋体" w:eastAsia="宋体" w:cs="宋体"/>
          <w:b/>
          <w:bCs/>
          <w:sz w:val="32"/>
          <w:szCs w:val="32"/>
        </w:rPr>
      </w:pPr>
      <w:r>
        <w:rPr>
          <w:rFonts w:hint="eastAsia" w:ascii="宋体" w:hAnsi="宋体" w:eastAsia="宋体" w:cs="宋体"/>
          <w:b/>
          <w:bCs/>
          <w:sz w:val="32"/>
          <w:szCs w:val="32"/>
        </w:rPr>
        <w:t>政府采购项目履约保证金退付意见书（参考）</w:t>
      </w:r>
    </w:p>
    <w:p w14:paraId="6ACABF59">
      <w:pPr>
        <w:jc w:val="center"/>
        <w:rPr>
          <w:rFonts w:hint="eastAsia" w:ascii="宋体" w:hAnsi="宋体" w:eastAsia="宋体" w:cs="宋体"/>
          <w:sz w:val="36"/>
          <w:szCs w:val="36"/>
        </w:rPr>
      </w:pPr>
    </w:p>
    <w:tbl>
      <w:tblPr>
        <w:tblStyle w:val="32"/>
        <w:tblW w:w="8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706"/>
      </w:tblGrid>
      <w:tr w14:paraId="1E23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008" w:type="dxa"/>
            <w:vMerge w:val="restart"/>
            <w:tcBorders>
              <w:top w:val="single" w:color="auto" w:sz="4" w:space="0"/>
              <w:left w:val="single" w:color="auto" w:sz="4" w:space="0"/>
              <w:bottom w:val="single" w:color="auto" w:sz="4" w:space="0"/>
              <w:right w:val="single" w:color="auto" w:sz="4" w:space="0"/>
            </w:tcBorders>
            <w:vAlign w:val="center"/>
          </w:tcPr>
          <w:p w14:paraId="6DA5E8F3">
            <w:pPr>
              <w:jc w:val="center"/>
              <w:rPr>
                <w:rFonts w:hint="eastAsia" w:ascii="宋体" w:hAnsi="宋体" w:eastAsia="宋体" w:cs="宋体"/>
                <w:sz w:val="24"/>
              </w:rPr>
            </w:pPr>
            <w:r>
              <w:rPr>
                <w:rFonts w:hint="eastAsia" w:ascii="宋体" w:hAnsi="宋体" w:eastAsia="宋体" w:cs="宋体"/>
                <w:sz w:val="24"/>
              </w:rPr>
              <w:t>供</w:t>
            </w:r>
          </w:p>
          <w:p w14:paraId="0B0DF339">
            <w:pPr>
              <w:jc w:val="center"/>
              <w:rPr>
                <w:rFonts w:hint="eastAsia" w:ascii="宋体" w:hAnsi="宋体" w:eastAsia="宋体" w:cs="宋体"/>
                <w:sz w:val="24"/>
              </w:rPr>
            </w:pPr>
            <w:r>
              <w:rPr>
                <w:rFonts w:hint="eastAsia" w:ascii="宋体" w:hAnsi="宋体" w:eastAsia="宋体" w:cs="宋体"/>
                <w:sz w:val="24"/>
              </w:rPr>
              <w:t>应</w:t>
            </w:r>
          </w:p>
          <w:p w14:paraId="4143068E">
            <w:pPr>
              <w:jc w:val="center"/>
              <w:rPr>
                <w:rFonts w:hint="eastAsia" w:ascii="宋体" w:hAnsi="宋体" w:eastAsia="宋体" w:cs="宋体"/>
                <w:sz w:val="24"/>
              </w:rPr>
            </w:pPr>
            <w:r>
              <w:rPr>
                <w:rFonts w:hint="eastAsia" w:ascii="宋体" w:hAnsi="宋体" w:eastAsia="宋体" w:cs="宋体"/>
                <w:sz w:val="24"/>
              </w:rPr>
              <w:t>商</w:t>
            </w:r>
          </w:p>
          <w:p w14:paraId="6EA0F87F">
            <w:pPr>
              <w:jc w:val="center"/>
              <w:rPr>
                <w:rFonts w:hint="eastAsia" w:ascii="宋体" w:hAnsi="宋体" w:eastAsia="宋体" w:cs="宋体"/>
                <w:sz w:val="24"/>
              </w:rPr>
            </w:pPr>
            <w:r>
              <w:rPr>
                <w:rFonts w:hint="eastAsia" w:ascii="宋体" w:hAnsi="宋体" w:eastAsia="宋体" w:cs="宋体"/>
                <w:sz w:val="24"/>
              </w:rPr>
              <w:t>申</w:t>
            </w:r>
          </w:p>
          <w:p w14:paraId="040CE451">
            <w:pPr>
              <w:jc w:val="center"/>
              <w:rPr>
                <w:rFonts w:hint="eastAsia" w:ascii="宋体" w:hAnsi="宋体" w:eastAsia="宋体" w:cs="宋体"/>
                <w:sz w:val="24"/>
              </w:rPr>
            </w:pPr>
            <w:r>
              <w:rPr>
                <w:rFonts w:hint="eastAsia" w:ascii="宋体" w:hAnsi="宋体" w:eastAsia="宋体" w:cs="宋体"/>
                <w:sz w:val="24"/>
              </w:rPr>
              <w:t>请</w:t>
            </w:r>
          </w:p>
        </w:tc>
        <w:tc>
          <w:tcPr>
            <w:tcW w:w="7706" w:type="dxa"/>
            <w:tcBorders>
              <w:top w:val="single" w:color="auto" w:sz="4" w:space="0"/>
              <w:left w:val="single" w:color="auto" w:sz="4" w:space="0"/>
              <w:bottom w:val="single" w:color="auto" w:sz="4" w:space="0"/>
              <w:right w:val="single" w:color="auto" w:sz="4" w:space="0"/>
            </w:tcBorders>
            <w:vAlign w:val="center"/>
          </w:tcPr>
          <w:p w14:paraId="711FF825">
            <w:pPr>
              <w:rPr>
                <w:rFonts w:hint="eastAsia" w:ascii="宋体" w:hAnsi="宋体" w:eastAsia="宋体" w:cs="宋体"/>
                <w:sz w:val="24"/>
              </w:rPr>
            </w:pPr>
            <w:r>
              <w:rPr>
                <w:rFonts w:hint="eastAsia" w:ascii="宋体" w:hAnsi="宋体" w:eastAsia="宋体" w:cs="宋体"/>
                <w:sz w:val="24"/>
              </w:rPr>
              <w:t>项目编号：</w:t>
            </w:r>
          </w:p>
        </w:tc>
      </w:tr>
      <w:tr w14:paraId="4509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59BAC77">
            <w:pPr>
              <w:widowControl/>
              <w:jc w:val="left"/>
              <w:rPr>
                <w:rFonts w:hint="eastAsia" w:ascii="宋体" w:hAnsi="宋体" w:eastAsia="宋体" w:cs="宋体"/>
                <w:sz w:val="24"/>
              </w:rPr>
            </w:pPr>
          </w:p>
        </w:tc>
        <w:tc>
          <w:tcPr>
            <w:tcW w:w="7706" w:type="dxa"/>
            <w:tcBorders>
              <w:top w:val="single" w:color="auto" w:sz="4" w:space="0"/>
              <w:left w:val="single" w:color="auto" w:sz="4" w:space="0"/>
              <w:bottom w:val="single" w:color="auto" w:sz="4" w:space="0"/>
              <w:right w:val="single" w:color="auto" w:sz="4" w:space="0"/>
            </w:tcBorders>
            <w:vAlign w:val="center"/>
          </w:tcPr>
          <w:p w14:paraId="1609A75D">
            <w:pPr>
              <w:rPr>
                <w:rFonts w:hint="eastAsia" w:ascii="宋体" w:hAnsi="宋体" w:eastAsia="宋体" w:cs="宋体"/>
                <w:sz w:val="24"/>
              </w:rPr>
            </w:pPr>
            <w:r>
              <w:rPr>
                <w:rFonts w:hint="eastAsia" w:ascii="宋体" w:hAnsi="宋体" w:eastAsia="宋体" w:cs="宋体"/>
                <w:sz w:val="24"/>
              </w:rPr>
              <w:t>项目名称：</w:t>
            </w:r>
          </w:p>
        </w:tc>
      </w:tr>
      <w:tr w14:paraId="3959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F302BEE">
            <w:pPr>
              <w:widowControl/>
              <w:jc w:val="left"/>
              <w:rPr>
                <w:rFonts w:hint="eastAsia" w:ascii="宋体" w:hAnsi="宋体" w:eastAsia="宋体" w:cs="宋体"/>
                <w:sz w:val="24"/>
              </w:rPr>
            </w:pPr>
          </w:p>
        </w:tc>
        <w:tc>
          <w:tcPr>
            <w:tcW w:w="7706" w:type="dxa"/>
            <w:tcBorders>
              <w:top w:val="single" w:color="auto" w:sz="4" w:space="0"/>
              <w:left w:val="single" w:color="auto" w:sz="4" w:space="0"/>
              <w:bottom w:val="single" w:color="auto" w:sz="4" w:space="0"/>
              <w:right w:val="single" w:color="auto" w:sz="4" w:space="0"/>
            </w:tcBorders>
          </w:tcPr>
          <w:p w14:paraId="5C01D15D">
            <w:pPr>
              <w:rPr>
                <w:rFonts w:hint="eastAsia" w:ascii="宋体" w:hAnsi="宋体" w:eastAsia="宋体" w:cs="宋体"/>
                <w:sz w:val="24"/>
              </w:rPr>
            </w:pPr>
          </w:p>
          <w:p w14:paraId="391F18D5">
            <w:pPr>
              <w:spacing w:line="400" w:lineRule="exact"/>
              <w:ind w:firstLine="480" w:firstLineChars="200"/>
              <w:rPr>
                <w:rFonts w:hint="eastAsia" w:ascii="宋体" w:hAnsi="宋体" w:eastAsia="宋体" w:cs="宋体"/>
                <w:sz w:val="24"/>
              </w:rPr>
            </w:pPr>
            <w:r>
              <w:rPr>
                <w:rFonts w:hint="eastAsia" w:ascii="宋体" w:hAnsi="宋体" w:eastAsia="宋体" w:cs="宋体"/>
                <w:sz w:val="24"/>
              </w:rPr>
              <w:t>该项目已于年月日验收并交付使用。根据合同规定，该项目的履约保证金期限于年月日已满，请将履约保证金</w:t>
            </w:r>
          </w:p>
          <w:p w14:paraId="0FFE2801">
            <w:pPr>
              <w:spacing w:line="400" w:lineRule="exact"/>
              <w:rPr>
                <w:rFonts w:hint="eastAsia" w:ascii="宋体" w:hAnsi="宋体" w:eastAsia="宋体" w:cs="宋体"/>
                <w:sz w:val="24"/>
              </w:rPr>
            </w:pPr>
            <w:r>
              <w:rPr>
                <w:rFonts w:hint="eastAsia" w:ascii="宋体" w:hAnsi="宋体" w:eastAsia="宋体" w:cs="宋体"/>
                <w:sz w:val="24"/>
              </w:rPr>
              <w:t>（大写）￥（小写）退付到达以下帐户。</w:t>
            </w:r>
          </w:p>
          <w:p w14:paraId="43396A2F">
            <w:pPr>
              <w:spacing w:line="400" w:lineRule="exact"/>
              <w:ind w:firstLine="705"/>
              <w:rPr>
                <w:rFonts w:hint="eastAsia" w:ascii="宋体" w:hAnsi="宋体" w:eastAsia="宋体" w:cs="宋体"/>
                <w:sz w:val="24"/>
              </w:rPr>
            </w:pPr>
            <w:r>
              <w:rPr>
                <w:rFonts w:hint="eastAsia" w:ascii="宋体" w:hAnsi="宋体" w:eastAsia="宋体" w:cs="宋体"/>
                <w:sz w:val="24"/>
              </w:rPr>
              <w:t>单位名称：</w:t>
            </w:r>
          </w:p>
          <w:p w14:paraId="7BEFD073">
            <w:pPr>
              <w:spacing w:line="400" w:lineRule="exact"/>
              <w:ind w:firstLine="705"/>
              <w:rPr>
                <w:rFonts w:hint="eastAsia" w:ascii="宋体" w:hAnsi="宋体" w:eastAsia="宋体" w:cs="宋体"/>
                <w:sz w:val="24"/>
              </w:rPr>
            </w:pPr>
            <w:r>
              <w:rPr>
                <w:rFonts w:hint="eastAsia" w:ascii="宋体" w:hAnsi="宋体" w:eastAsia="宋体" w:cs="宋体"/>
                <w:sz w:val="24"/>
              </w:rPr>
              <w:t>开户银行：</w:t>
            </w:r>
          </w:p>
          <w:p w14:paraId="74AFCD3D">
            <w:pPr>
              <w:spacing w:line="400" w:lineRule="exact"/>
              <w:ind w:firstLine="705"/>
              <w:rPr>
                <w:rFonts w:hint="eastAsia" w:ascii="宋体" w:hAnsi="宋体" w:eastAsia="宋体" w:cs="宋体"/>
                <w:sz w:val="24"/>
              </w:rPr>
            </w:pPr>
            <w:r>
              <w:rPr>
                <w:rFonts w:hint="eastAsia" w:ascii="宋体" w:hAnsi="宋体" w:eastAsia="宋体" w:cs="宋体"/>
                <w:sz w:val="24"/>
              </w:rPr>
              <w:t>帐   号：</w:t>
            </w:r>
          </w:p>
          <w:p w14:paraId="5BEABEA4">
            <w:pPr>
              <w:spacing w:line="400" w:lineRule="exact"/>
              <w:rPr>
                <w:rFonts w:hint="eastAsia" w:ascii="宋体" w:hAnsi="宋体" w:eastAsia="宋体" w:cs="宋体"/>
                <w:sz w:val="24"/>
              </w:rPr>
            </w:pPr>
            <w:r>
              <w:rPr>
                <w:rFonts w:hint="eastAsia" w:ascii="宋体" w:hAnsi="宋体" w:eastAsia="宋体" w:cs="宋体"/>
                <w:sz w:val="24"/>
              </w:rPr>
              <w:t>联系人及电话：</w:t>
            </w:r>
          </w:p>
          <w:p w14:paraId="4F995E80">
            <w:pPr>
              <w:spacing w:line="400" w:lineRule="exact"/>
              <w:rPr>
                <w:rFonts w:hint="eastAsia" w:ascii="宋体" w:hAnsi="宋体" w:eastAsia="宋体" w:cs="宋体"/>
                <w:sz w:val="24"/>
              </w:rPr>
            </w:pPr>
          </w:p>
          <w:p w14:paraId="29500023">
            <w:pPr>
              <w:spacing w:line="520" w:lineRule="exact"/>
              <w:jc w:val="center"/>
              <w:rPr>
                <w:rFonts w:hint="eastAsia" w:ascii="宋体" w:hAnsi="宋体" w:eastAsia="宋体" w:cs="宋体"/>
                <w:sz w:val="24"/>
              </w:rPr>
            </w:pPr>
            <w:r>
              <w:rPr>
                <w:rFonts w:hint="eastAsia" w:ascii="宋体" w:hAnsi="宋体" w:eastAsia="宋体" w:cs="宋体"/>
                <w:sz w:val="24"/>
              </w:rPr>
              <w:t xml:space="preserve">         供应商（盖章）：</w:t>
            </w:r>
          </w:p>
          <w:p w14:paraId="1C9E5193">
            <w:pPr>
              <w:spacing w:line="520" w:lineRule="exact"/>
              <w:jc w:val="center"/>
              <w:rPr>
                <w:rFonts w:hint="eastAsia" w:ascii="宋体" w:hAnsi="宋体" w:eastAsia="宋体" w:cs="宋体"/>
                <w:sz w:val="24"/>
              </w:rPr>
            </w:pPr>
            <w:r>
              <w:rPr>
                <w:rFonts w:hint="eastAsia" w:ascii="宋体" w:hAnsi="宋体" w:eastAsia="宋体" w:cs="宋体"/>
                <w:sz w:val="24"/>
              </w:rPr>
              <w:t xml:space="preserve">                           年    月     日</w:t>
            </w:r>
          </w:p>
        </w:tc>
      </w:tr>
      <w:tr w14:paraId="6974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14:paraId="3D9F1631">
            <w:pPr>
              <w:jc w:val="center"/>
              <w:rPr>
                <w:rFonts w:hint="eastAsia" w:ascii="宋体" w:hAnsi="宋体" w:eastAsia="宋体" w:cs="宋体"/>
                <w:sz w:val="24"/>
              </w:rPr>
            </w:pPr>
            <w:r>
              <w:rPr>
                <w:rFonts w:hint="eastAsia" w:ascii="宋体" w:hAnsi="宋体" w:eastAsia="宋体" w:cs="宋体"/>
                <w:sz w:val="24"/>
              </w:rPr>
              <w:t>采</w:t>
            </w:r>
          </w:p>
          <w:p w14:paraId="3F9CC4A8">
            <w:pPr>
              <w:jc w:val="center"/>
              <w:rPr>
                <w:rFonts w:hint="eastAsia" w:ascii="宋体" w:hAnsi="宋体" w:eastAsia="宋体" w:cs="宋体"/>
                <w:sz w:val="24"/>
              </w:rPr>
            </w:pPr>
            <w:r>
              <w:rPr>
                <w:rFonts w:hint="eastAsia" w:ascii="宋体" w:hAnsi="宋体" w:eastAsia="宋体" w:cs="宋体"/>
                <w:sz w:val="24"/>
              </w:rPr>
              <w:t>购</w:t>
            </w:r>
          </w:p>
          <w:p w14:paraId="2112D7A6">
            <w:pPr>
              <w:jc w:val="center"/>
              <w:rPr>
                <w:rFonts w:hint="eastAsia" w:ascii="宋体" w:hAnsi="宋体" w:eastAsia="宋体" w:cs="宋体"/>
                <w:sz w:val="24"/>
              </w:rPr>
            </w:pPr>
            <w:r>
              <w:rPr>
                <w:rFonts w:hint="eastAsia" w:ascii="宋体" w:hAnsi="宋体" w:eastAsia="宋体" w:cs="宋体"/>
                <w:sz w:val="24"/>
              </w:rPr>
              <w:t>人</w:t>
            </w:r>
          </w:p>
          <w:p w14:paraId="472FF359">
            <w:pPr>
              <w:jc w:val="center"/>
              <w:rPr>
                <w:rFonts w:hint="eastAsia" w:ascii="宋体" w:hAnsi="宋体" w:eastAsia="宋体" w:cs="宋体"/>
                <w:sz w:val="24"/>
              </w:rPr>
            </w:pPr>
            <w:r>
              <w:rPr>
                <w:rFonts w:hint="eastAsia" w:ascii="宋体" w:hAnsi="宋体" w:eastAsia="宋体" w:cs="宋体"/>
                <w:sz w:val="24"/>
              </w:rPr>
              <w:t>意</w:t>
            </w:r>
          </w:p>
          <w:p w14:paraId="34A8C0CA">
            <w:pPr>
              <w:jc w:val="center"/>
              <w:rPr>
                <w:rFonts w:hint="eastAsia" w:ascii="宋体" w:hAnsi="宋体" w:eastAsia="宋体" w:cs="宋体"/>
                <w:sz w:val="24"/>
              </w:rPr>
            </w:pPr>
            <w:r>
              <w:rPr>
                <w:rFonts w:hint="eastAsia" w:ascii="宋体" w:hAnsi="宋体" w:eastAsia="宋体" w:cs="宋体"/>
                <w:sz w:val="24"/>
              </w:rPr>
              <w:t>见</w:t>
            </w:r>
          </w:p>
        </w:tc>
        <w:tc>
          <w:tcPr>
            <w:tcW w:w="7706" w:type="dxa"/>
            <w:tcBorders>
              <w:top w:val="single" w:color="auto" w:sz="4" w:space="0"/>
              <w:left w:val="single" w:color="auto" w:sz="4" w:space="0"/>
              <w:bottom w:val="single" w:color="auto" w:sz="4" w:space="0"/>
              <w:right w:val="single" w:color="auto" w:sz="4" w:space="0"/>
            </w:tcBorders>
          </w:tcPr>
          <w:p w14:paraId="1F74F94E">
            <w:pPr>
              <w:rPr>
                <w:rFonts w:hint="eastAsia" w:ascii="宋体" w:hAnsi="宋体" w:eastAsia="宋体" w:cs="宋体"/>
                <w:sz w:val="24"/>
              </w:rPr>
            </w:pPr>
          </w:p>
          <w:p w14:paraId="153ADAD4">
            <w:pPr>
              <w:rPr>
                <w:rFonts w:hint="eastAsia" w:ascii="宋体" w:hAnsi="宋体" w:eastAsia="宋体" w:cs="宋体"/>
                <w:sz w:val="24"/>
              </w:rPr>
            </w:pPr>
            <w:r>
              <w:rPr>
                <w:rFonts w:hint="eastAsia" w:ascii="宋体" w:hAnsi="宋体" w:eastAsia="宋体" w:cs="宋体"/>
                <w:sz w:val="24"/>
              </w:rPr>
              <w:t>退付意见：（是否同意退付履约保证金及退付金额）</w:t>
            </w:r>
          </w:p>
          <w:p w14:paraId="00A3F1DC">
            <w:pPr>
              <w:rPr>
                <w:rFonts w:hint="eastAsia" w:ascii="宋体" w:hAnsi="宋体" w:eastAsia="宋体" w:cs="宋体"/>
                <w:sz w:val="24"/>
              </w:rPr>
            </w:pPr>
          </w:p>
          <w:p w14:paraId="050AD492">
            <w:pPr>
              <w:rPr>
                <w:rFonts w:hint="eastAsia" w:ascii="宋体" w:hAnsi="宋体" w:eastAsia="宋体" w:cs="宋体"/>
                <w:sz w:val="24"/>
              </w:rPr>
            </w:pPr>
          </w:p>
          <w:p w14:paraId="342A9141">
            <w:pPr>
              <w:rPr>
                <w:rFonts w:hint="eastAsia" w:ascii="宋体" w:hAnsi="宋体" w:eastAsia="宋体" w:cs="宋体"/>
                <w:sz w:val="24"/>
              </w:rPr>
            </w:pPr>
          </w:p>
          <w:p w14:paraId="27ADFAEA">
            <w:pPr>
              <w:rPr>
                <w:rFonts w:hint="eastAsia" w:ascii="宋体" w:hAnsi="宋体" w:eastAsia="宋体" w:cs="宋体"/>
                <w:sz w:val="24"/>
              </w:rPr>
            </w:pPr>
          </w:p>
          <w:p w14:paraId="0CC2CAF5">
            <w:pPr>
              <w:rPr>
                <w:rFonts w:hint="eastAsia" w:ascii="宋体" w:hAnsi="宋体" w:eastAsia="宋体" w:cs="宋体"/>
                <w:sz w:val="24"/>
              </w:rPr>
            </w:pPr>
          </w:p>
          <w:p w14:paraId="0EB1D0F3">
            <w:pPr>
              <w:rPr>
                <w:rFonts w:hint="eastAsia" w:ascii="宋体" w:hAnsi="宋体" w:eastAsia="宋体" w:cs="宋体"/>
                <w:sz w:val="24"/>
              </w:rPr>
            </w:pPr>
          </w:p>
          <w:p w14:paraId="750537D3">
            <w:pPr>
              <w:rPr>
                <w:rFonts w:hint="eastAsia" w:ascii="宋体" w:hAnsi="宋体" w:eastAsia="宋体" w:cs="宋体"/>
                <w:sz w:val="24"/>
              </w:rPr>
            </w:pPr>
          </w:p>
          <w:p w14:paraId="44771E82">
            <w:pPr>
              <w:spacing w:line="520" w:lineRule="exact"/>
              <w:rPr>
                <w:rFonts w:hint="eastAsia" w:ascii="宋体" w:hAnsi="宋体" w:eastAsia="宋体" w:cs="宋体"/>
                <w:sz w:val="24"/>
              </w:rPr>
            </w:pPr>
            <w:r>
              <w:rPr>
                <w:rFonts w:hint="eastAsia" w:ascii="宋体" w:hAnsi="宋体" w:eastAsia="宋体" w:cs="宋体"/>
                <w:sz w:val="24"/>
              </w:rPr>
              <w:t>联系人及电话：               采购人（盖章）：</w:t>
            </w:r>
          </w:p>
          <w:p w14:paraId="51B4080A">
            <w:pPr>
              <w:spacing w:line="520" w:lineRule="exact"/>
              <w:jc w:val="center"/>
              <w:rPr>
                <w:rFonts w:hint="eastAsia" w:ascii="宋体" w:hAnsi="宋体" w:eastAsia="宋体" w:cs="宋体"/>
                <w:sz w:val="24"/>
              </w:rPr>
            </w:pPr>
            <w:r>
              <w:rPr>
                <w:rFonts w:hint="eastAsia" w:ascii="宋体" w:hAnsi="宋体" w:eastAsia="宋体" w:cs="宋体"/>
                <w:sz w:val="24"/>
              </w:rPr>
              <w:t xml:space="preserve">                            年    月     日</w:t>
            </w:r>
          </w:p>
          <w:p w14:paraId="688EAF5D">
            <w:pPr>
              <w:spacing w:line="520" w:lineRule="exact"/>
              <w:jc w:val="center"/>
              <w:rPr>
                <w:rFonts w:hint="eastAsia" w:ascii="宋体" w:hAnsi="宋体" w:eastAsia="宋体" w:cs="宋体"/>
                <w:sz w:val="24"/>
              </w:rPr>
            </w:pPr>
          </w:p>
        </w:tc>
      </w:tr>
    </w:tbl>
    <w:p w14:paraId="68BBDE35">
      <w:pPr>
        <w:spacing w:before="120" w:after="120"/>
        <w:rPr>
          <w:rFonts w:hint="eastAsia" w:ascii="宋体" w:hAnsi="宋体" w:eastAsia="宋体" w:cs="宋体"/>
          <w:b/>
          <w:bCs/>
          <w:szCs w:val="21"/>
        </w:rPr>
      </w:pPr>
      <w:r>
        <w:rPr>
          <w:rFonts w:hint="eastAsia" w:ascii="宋体" w:hAnsi="宋体" w:eastAsia="宋体" w:cs="宋体"/>
          <w:b/>
          <w:bCs/>
          <w:szCs w:val="21"/>
        </w:rPr>
        <w:t>注：供应商凭经采购人审批的退付意见书到保证金收取单位办理履约保证金退付事宜。</w:t>
      </w:r>
    </w:p>
    <w:p w14:paraId="3C5AA471">
      <w:pPr>
        <w:spacing w:before="120" w:after="120"/>
        <w:rPr>
          <w:rFonts w:hint="eastAsia" w:ascii="宋体" w:hAnsi="宋体" w:eastAsia="宋体" w:cs="宋体"/>
          <w:b/>
          <w:bCs/>
          <w:szCs w:val="21"/>
        </w:rPr>
      </w:pPr>
      <w:r>
        <w:rPr>
          <w:rFonts w:hint="eastAsia" w:ascii="宋体" w:hAnsi="宋体" w:eastAsia="宋体" w:cs="宋体"/>
          <w:b/>
          <w:bCs/>
          <w:szCs w:val="21"/>
        </w:rPr>
        <w:br w:type="page"/>
      </w:r>
    </w:p>
    <w:p w14:paraId="3F22CFF2">
      <w:pPr>
        <w:pStyle w:val="99"/>
        <w:ind w:firstLine="420"/>
        <w:rPr>
          <w:rFonts w:hint="eastAsia" w:ascii="宋体" w:hAnsi="宋体" w:eastAsia="宋体" w:cs="宋体"/>
        </w:rPr>
      </w:pPr>
    </w:p>
    <w:p w14:paraId="28E65A65">
      <w:pPr>
        <w:pStyle w:val="99"/>
        <w:ind w:firstLine="420"/>
        <w:rPr>
          <w:rFonts w:hint="eastAsia" w:ascii="宋体" w:hAnsi="宋体" w:eastAsia="宋体" w:cs="宋体"/>
        </w:rPr>
      </w:pPr>
    </w:p>
    <w:p w14:paraId="3B21DE1B">
      <w:pPr>
        <w:pStyle w:val="99"/>
        <w:ind w:firstLine="420"/>
        <w:rPr>
          <w:rFonts w:hint="eastAsia" w:ascii="宋体" w:hAnsi="宋体" w:eastAsia="宋体" w:cs="宋体"/>
        </w:rPr>
      </w:pPr>
    </w:p>
    <w:p w14:paraId="4D09A600">
      <w:pPr>
        <w:pStyle w:val="99"/>
        <w:ind w:firstLine="420"/>
        <w:rPr>
          <w:rFonts w:hint="eastAsia" w:ascii="宋体" w:hAnsi="宋体" w:eastAsia="宋体" w:cs="宋体"/>
        </w:rPr>
      </w:pPr>
    </w:p>
    <w:p w14:paraId="5AF0D026">
      <w:pPr>
        <w:pStyle w:val="99"/>
        <w:ind w:firstLine="420"/>
        <w:rPr>
          <w:rFonts w:hint="eastAsia" w:ascii="宋体" w:hAnsi="宋体" w:eastAsia="宋体" w:cs="宋体"/>
        </w:rPr>
      </w:pPr>
    </w:p>
    <w:p w14:paraId="27CA33E8">
      <w:pPr>
        <w:pStyle w:val="99"/>
        <w:ind w:firstLine="420"/>
        <w:rPr>
          <w:rFonts w:hint="eastAsia" w:ascii="宋体" w:hAnsi="宋体" w:eastAsia="宋体" w:cs="宋体"/>
        </w:rPr>
      </w:pPr>
    </w:p>
    <w:p w14:paraId="2D53E804">
      <w:pPr>
        <w:pStyle w:val="99"/>
        <w:ind w:firstLine="420"/>
        <w:rPr>
          <w:rFonts w:hint="eastAsia" w:ascii="宋体" w:hAnsi="宋体" w:eastAsia="宋体" w:cs="宋体"/>
        </w:rPr>
      </w:pPr>
    </w:p>
    <w:p w14:paraId="18355CFD">
      <w:pPr>
        <w:pStyle w:val="99"/>
        <w:ind w:firstLine="420"/>
        <w:rPr>
          <w:rFonts w:hint="eastAsia" w:ascii="宋体" w:hAnsi="宋体" w:eastAsia="宋体" w:cs="宋体"/>
        </w:rPr>
      </w:pPr>
    </w:p>
    <w:p w14:paraId="11290728">
      <w:pPr>
        <w:pStyle w:val="99"/>
        <w:ind w:firstLine="420"/>
        <w:rPr>
          <w:rFonts w:hint="eastAsia" w:ascii="宋体" w:hAnsi="宋体" w:eastAsia="宋体" w:cs="宋体"/>
        </w:rPr>
      </w:pPr>
    </w:p>
    <w:p w14:paraId="5A0CC55E">
      <w:pPr>
        <w:pStyle w:val="2"/>
        <w:spacing w:before="0" w:after="0" w:line="360" w:lineRule="auto"/>
        <w:jc w:val="center"/>
        <w:rPr>
          <w:rFonts w:hint="eastAsia" w:ascii="宋体" w:hAnsi="宋体" w:eastAsia="宋体" w:cs="宋体"/>
          <w:kern w:val="2"/>
          <w:sz w:val="32"/>
          <w:szCs w:val="32"/>
        </w:rPr>
      </w:pPr>
      <w:bookmarkStart w:id="123" w:name="_Toc18102"/>
      <w:r>
        <w:rPr>
          <w:rFonts w:hint="eastAsia" w:ascii="宋体" w:hAnsi="宋体" w:eastAsia="宋体" w:cs="宋体"/>
          <w:kern w:val="2"/>
          <w:sz w:val="32"/>
          <w:szCs w:val="32"/>
        </w:rPr>
        <w:t>第七章 响应文件格式</w:t>
      </w:r>
      <w:bookmarkEnd w:id="123"/>
    </w:p>
    <w:p w14:paraId="56DC45EB">
      <w:pPr>
        <w:rPr>
          <w:rFonts w:hint="eastAsia" w:ascii="宋体" w:hAnsi="宋体" w:eastAsia="宋体" w:cs="宋体"/>
        </w:rPr>
      </w:pPr>
    </w:p>
    <w:p w14:paraId="0282EF52">
      <w:pPr>
        <w:rPr>
          <w:rFonts w:hint="eastAsia" w:ascii="宋体" w:hAnsi="宋体" w:eastAsia="宋体" w:cs="宋体"/>
        </w:rPr>
      </w:pPr>
      <w:r>
        <w:rPr>
          <w:rFonts w:hint="eastAsia" w:ascii="宋体" w:hAnsi="宋体" w:eastAsia="宋体" w:cs="宋体"/>
        </w:rPr>
        <w:br w:type="page"/>
      </w:r>
    </w:p>
    <w:p w14:paraId="18250C85">
      <w:pPr>
        <w:rPr>
          <w:rFonts w:hint="eastAsia" w:ascii="宋体" w:hAnsi="宋体" w:eastAsia="宋体" w:cs="宋体"/>
        </w:rPr>
      </w:pPr>
    </w:p>
    <w:p w14:paraId="18B0B561">
      <w:pPr>
        <w:rPr>
          <w:rFonts w:hint="eastAsia" w:ascii="宋体" w:hAnsi="宋体" w:eastAsia="宋体" w:cs="宋体"/>
        </w:rPr>
      </w:pPr>
    </w:p>
    <w:p w14:paraId="543F4125">
      <w:pPr>
        <w:pStyle w:val="3"/>
        <w:spacing w:before="0" w:after="0" w:line="360" w:lineRule="auto"/>
        <w:jc w:val="center"/>
        <w:rPr>
          <w:rFonts w:hint="eastAsia" w:ascii="宋体" w:hAnsi="宋体" w:eastAsia="宋体" w:cs="宋体"/>
          <w:bCs w:val="0"/>
          <w:sz w:val="28"/>
          <w:szCs w:val="28"/>
        </w:rPr>
      </w:pPr>
      <w:bookmarkStart w:id="124" w:name="_Toc80205938"/>
      <w:bookmarkStart w:id="125" w:name="_Toc16945"/>
      <w:r>
        <w:rPr>
          <w:rFonts w:hint="eastAsia" w:ascii="宋体" w:hAnsi="宋体" w:eastAsia="宋体" w:cs="宋体"/>
          <w:bCs w:val="0"/>
          <w:sz w:val="28"/>
          <w:szCs w:val="28"/>
        </w:rPr>
        <w:t>第一节 封面格式</w:t>
      </w:r>
      <w:bookmarkEnd w:id="124"/>
      <w:bookmarkEnd w:id="125"/>
    </w:p>
    <w:p w14:paraId="07628ACE">
      <w:pPr>
        <w:spacing w:before="120" w:beforeLines="50" w:after="50"/>
        <w:rPr>
          <w:rFonts w:hint="eastAsia" w:ascii="宋体" w:hAnsi="宋体" w:eastAsia="宋体" w:cs="宋体"/>
          <w:sz w:val="24"/>
          <w:szCs w:val="20"/>
        </w:rPr>
      </w:pPr>
    </w:p>
    <w:p w14:paraId="1DA6E5FE">
      <w:pPr>
        <w:spacing w:before="120" w:beforeLines="50" w:after="50"/>
        <w:jc w:val="center"/>
        <w:rPr>
          <w:rFonts w:hint="eastAsia" w:ascii="宋体" w:hAnsi="宋体" w:eastAsia="宋体" w:cs="宋体"/>
          <w:bCs/>
          <w:sz w:val="24"/>
          <w:szCs w:val="20"/>
        </w:rPr>
      </w:pPr>
    </w:p>
    <w:p w14:paraId="3F0F1224">
      <w:pPr>
        <w:spacing w:before="120" w:beforeLines="50" w:after="50"/>
        <w:jc w:val="center"/>
        <w:rPr>
          <w:rFonts w:hint="eastAsia" w:ascii="宋体" w:hAnsi="宋体" w:eastAsia="宋体" w:cs="宋体"/>
          <w:b/>
          <w:sz w:val="48"/>
          <w:szCs w:val="48"/>
        </w:rPr>
      </w:pPr>
    </w:p>
    <w:p w14:paraId="7E1AC1FC">
      <w:pPr>
        <w:spacing w:before="120" w:beforeLines="50" w:after="50"/>
        <w:jc w:val="center"/>
        <w:rPr>
          <w:rFonts w:hint="eastAsia" w:ascii="宋体" w:hAnsi="宋体" w:eastAsia="宋体" w:cs="宋体"/>
          <w:b/>
          <w:sz w:val="48"/>
          <w:szCs w:val="48"/>
        </w:rPr>
      </w:pPr>
      <w:r>
        <w:rPr>
          <w:rFonts w:hint="eastAsia" w:ascii="宋体" w:hAnsi="宋体" w:eastAsia="宋体" w:cs="宋体"/>
          <w:b/>
          <w:sz w:val="48"/>
          <w:szCs w:val="48"/>
        </w:rPr>
        <w:t>响  应  文  件</w:t>
      </w:r>
    </w:p>
    <w:p w14:paraId="4A4B953D">
      <w:pPr>
        <w:spacing w:before="120" w:beforeLines="50" w:after="50"/>
        <w:rPr>
          <w:rFonts w:hint="eastAsia" w:ascii="宋体" w:hAnsi="宋体" w:eastAsia="宋体" w:cs="宋体"/>
          <w:bCs/>
          <w:sz w:val="24"/>
          <w:szCs w:val="20"/>
        </w:rPr>
      </w:pPr>
    </w:p>
    <w:p w14:paraId="0E42C30D">
      <w:pPr>
        <w:spacing w:before="120" w:beforeLines="50" w:after="50"/>
        <w:rPr>
          <w:rFonts w:hint="eastAsia" w:ascii="宋体" w:hAnsi="宋体" w:eastAsia="宋体" w:cs="宋体"/>
          <w:bCs/>
          <w:sz w:val="24"/>
          <w:szCs w:val="20"/>
        </w:rPr>
      </w:pPr>
    </w:p>
    <w:p w14:paraId="3475FD28">
      <w:pPr>
        <w:spacing w:before="120" w:beforeLines="50" w:after="50"/>
        <w:rPr>
          <w:rFonts w:hint="eastAsia" w:ascii="宋体" w:hAnsi="宋体" w:eastAsia="宋体" w:cs="宋体"/>
          <w:bCs/>
          <w:sz w:val="32"/>
          <w:szCs w:val="32"/>
        </w:rPr>
      </w:pPr>
    </w:p>
    <w:p w14:paraId="51E3C274">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项目名称：</w:t>
      </w:r>
    </w:p>
    <w:p w14:paraId="52B29551">
      <w:pPr>
        <w:spacing w:before="120" w:beforeLines="50" w:after="50"/>
        <w:ind w:firstLine="420" w:firstLineChars="150"/>
        <w:rPr>
          <w:rFonts w:hint="eastAsia" w:ascii="宋体" w:hAnsi="宋体" w:eastAsia="宋体" w:cs="宋体"/>
          <w:bCs/>
          <w:sz w:val="28"/>
          <w:szCs w:val="28"/>
        </w:rPr>
      </w:pPr>
    </w:p>
    <w:p w14:paraId="69533C99">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项目编号：</w:t>
      </w:r>
    </w:p>
    <w:p w14:paraId="34D4A6C3">
      <w:pPr>
        <w:spacing w:before="120" w:beforeLines="50" w:after="50"/>
        <w:ind w:firstLine="420" w:firstLineChars="150"/>
        <w:rPr>
          <w:rFonts w:hint="eastAsia" w:ascii="宋体" w:hAnsi="宋体" w:eastAsia="宋体" w:cs="宋体"/>
          <w:bCs/>
          <w:sz w:val="28"/>
          <w:szCs w:val="28"/>
        </w:rPr>
      </w:pPr>
    </w:p>
    <w:p w14:paraId="24A60F83">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所竞分标：</w:t>
      </w:r>
    </w:p>
    <w:p w14:paraId="61FD678B">
      <w:pPr>
        <w:spacing w:before="120" w:beforeLines="50" w:after="50"/>
        <w:rPr>
          <w:rFonts w:hint="eastAsia" w:ascii="宋体" w:hAnsi="宋体" w:eastAsia="宋体" w:cs="宋体"/>
          <w:bCs/>
          <w:sz w:val="28"/>
          <w:szCs w:val="28"/>
        </w:rPr>
      </w:pPr>
    </w:p>
    <w:p w14:paraId="1E0D09FA">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供应商名称：</w:t>
      </w:r>
    </w:p>
    <w:p w14:paraId="520F607E">
      <w:pPr>
        <w:spacing w:before="120" w:beforeLines="50" w:after="50"/>
        <w:rPr>
          <w:rFonts w:hint="eastAsia" w:ascii="宋体" w:hAnsi="宋体" w:eastAsia="宋体" w:cs="宋体"/>
          <w:bCs/>
          <w:sz w:val="28"/>
          <w:szCs w:val="28"/>
        </w:rPr>
      </w:pPr>
    </w:p>
    <w:p w14:paraId="1B529481">
      <w:pPr>
        <w:spacing w:before="120" w:beforeLines="50" w:after="50"/>
        <w:ind w:firstLine="420" w:firstLineChars="150"/>
        <w:jc w:val="center"/>
        <w:rPr>
          <w:rFonts w:hint="eastAsia" w:ascii="宋体" w:hAnsi="宋体" w:eastAsia="宋体" w:cs="宋体"/>
          <w:bCs/>
          <w:sz w:val="28"/>
          <w:szCs w:val="28"/>
        </w:rPr>
      </w:pPr>
      <w:r>
        <w:rPr>
          <w:rFonts w:hint="eastAsia" w:ascii="宋体" w:hAnsi="宋体" w:eastAsia="宋体" w:cs="宋体"/>
          <w:bCs/>
          <w:sz w:val="28"/>
          <w:szCs w:val="28"/>
        </w:rPr>
        <w:t>首次响应文件提交截止时间前不得解密</w:t>
      </w:r>
    </w:p>
    <w:p w14:paraId="1A50F155">
      <w:pPr>
        <w:spacing w:before="120" w:beforeLines="50" w:after="50"/>
        <w:ind w:firstLine="4760" w:firstLineChars="1700"/>
        <w:jc w:val="center"/>
        <w:rPr>
          <w:rFonts w:hint="eastAsia" w:ascii="宋体" w:hAnsi="宋体" w:eastAsia="宋体" w:cs="宋体"/>
          <w:bCs/>
          <w:sz w:val="28"/>
          <w:szCs w:val="28"/>
        </w:rPr>
      </w:pPr>
    </w:p>
    <w:p w14:paraId="1FD825F0">
      <w:pPr>
        <w:spacing w:before="120" w:beforeLines="50" w:after="50"/>
        <w:ind w:firstLine="645"/>
        <w:jc w:val="center"/>
        <w:rPr>
          <w:rFonts w:hint="eastAsia" w:ascii="宋体" w:hAnsi="宋体" w:eastAsia="宋体" w:cs="宋体"/>
          <w:bCs/>
          <w:sz w:val="28"/>
          <w:szCs w:val="28"/>
        </w:rPr>
      </w:pPr>
      <w:r>
        <w:rPr>
          <w:rFonts w:hint="eastAsia" w:ascii="宋体" w:hAnsi="宋体" w:eastAsia="宋体" w:cs="宋体"/>
          <w:bCs/>
          <w:sz w:val="28"/>
          <w:szCs w:val="28"/>
        </w:rPr>
        <w:t>年    月    日</w:t>
      </w:r>
    </w:p>
    <w:p w14:paraId="3DBF2207">
      <w:pPr>
        <w:spacing w:before="120" w:beforeLines="50" w:after="50"/>
        <w:ind w:firstLine="645"/>
        <w:jc w:val="center"/>
        <w:rPr>
          <w:rFonts w:hint="eastAsia" w:ascii="宋体" w:hAnsi="宋体" w:eastAsia="宋体" w:cs="宋体"/>
          <w:bCs/>
          <w:sz w:val="28"/>
          <w:szCs w:val="28"/>
        </w:rPr>
      </w:pPr>
    </w:p>
    <w:p w14:paraId="14ABE681">
      <w:pPr>
        <w:spacing w:before="120" w:beforeLines="50" w:after="50"/>
        <w:ind w:firstLine="645"/>
        <w:jc w:val="center"/>
        <w:rPr>
          <w:rFonts w:hint="eastAsia" w:ascii="宋体" w:hAnsi="宋体" w:eastAsia="宋体" w:cs="宋体"/>
          <w:bCs/>
          <w:sz w:val="28"/>
          <w:szCs w:val="28"/>
        </w:rPr>
      </w:pPr>
      <w:r>
        <w:rPr>
          <w:rFonts w:hint="eastAsia" w:ascii="宋体" w:hAnsi="宋体" w:eastAsia="宋体" w:cs="宋体"/>
          <w:bCs/>
          <w:sz w:val="28"/>
          <w:szCs w:val="28"/>
        </w:rPr>
        <w:br w:type="page"/>
      </w:r>
    </w:p>
    <w:p w14:paraId="11874B5D">
      <w:pPr>
        <w:spacing w:before="120" w:beforeLines="50" w:after="50"/>
        <w:rPr>
          <w:rFonts w:hint="eastAsia" w:ascii="宋体" w:hAnsi="宋体" w:eastAsia="宋体" w:cs="宋体"/>
          <w:sz w:val="24"/>
          <w:szCs w:val="20"/>
        </w:rPr>
      </w:pPr>
      <w:bookmarkStart w:id="126" w:name="_Toc80205939"/>
    </w:p>
    <w:p w14:paraId="5FAE893A">
      <w:pPr>
        <w:pStyle w:val="3"/>
        <w:jc w:val="center"/>
        <w:rPr>
          <w:rFonts w:hint="eastAsia" w:ascii="宋体" w:hAnsi="宋体" w:eastAsia="宋体" w:cs="宋体"/>
          <w:bCs w:val="0"/>
        </w:rPr>
      </w:pPr>
      <w:bookmarkStart w:id="127" w:name="_Toc25194"/>
      <w:r>
        <w:rPr>
          <w:rFonts w:hint="eastAsia" w:ascii="宋体" w:hAnsi="宋体" w:eastAsia="宋体" w:cs="宋体"/>
          <w:bCs w:val="0"/>
        </w:rPr>
        <w:t>第二节 资格证明文件格式</w:t>
      </w:r>
      <w:bookmarkEnd w:id="126"/>
      <w:bookmarkEnd w:id="127"/>
    </w:p>
    <w:p w14:paraId="0F424A3B">
      <w:pPr>
        <w:spacing w:before="120" w:beforeLines="50" w:after="50"/>
        <w:jc w:val="right"/>
        <w:rPr>
          <w:rFonts w:hint="eastAsia" w:ascii="宋体" w:hAnsi="宋体" w:eastAsia="宋体" w:cs="宋体"/>
          <w:bCs/>
          <w:sz w:val="28"/>
          <w:szCs w:val="28"/>
        </w:rPr>
      </w:pPr>
      <w:r>
        <w:rPr>
          <w:rFonts w:hint="eastAsia" w:ascii="宋体" w:hAnsi="宋体" w:eastAsia="宋体" w:cs="宋体"/>
          <w:bCs/>
          <w:sz w:val="28"/>
          <w:szCs w:val="28"/>
        </w:rPr>
        <w:t>全流程电子文件</w:t>
      </w:r>
    </w:p>
    <w:p w14:paraId="1900DBA5">
      <w:pPr>
        <w:spacing w:before="120" w:beforeLines="50" w:after="50"/>
        <w:rPr>
          <w:rFonts w:hint="eastAsia" w:ascii="宋体" w:hAnsi="宋体" w:eastAsia="宋体" w:cs="宋体"/>
          <w:sz w:val="24"/>
          <w:szCs w:val="20"/>
        </w:rPr>
      </w:pPr>
    </w:p>
    <w:p w14:paraId="7C7D649E">
      <w:pPr>
        <w:spacing w:before="120" w:beforeLines="50" w:after="50"/>
        <w:rPr>
          <w:rFonts w:hint="eastAsia" w:ascii="宋体" w:hAnsi="宋体" w:eastAsia="宋体" w:cs="宋体"/>
          <w:sz w:val="24"/>
          <w:szCs w:val="20"/>
        </w:rPr>
      </w:pPr>
    </w:p>
    <w:p w14:paraId="2130A92A">
      <w:pPr>
        <w:spacing w:before="120" w:beforeLines="50" w:after="50"/>
        <w:jc w:val="center"/>
        <w:rPr>
          <w:rFonts w:hint="eastAsia" w:ascii="宋体" w:hAnsi="宋体" w:eastAsia="宋体" w:cs="宋体"/>
          <w:b/>
          <w:sz w:val="48"/>
          <w:szCs w:val="48"/>
        </w:rPr>
      </w:pPr>
      <w:r>
        <w:rPr>
          <w:rFonts w:hint="eastAsia" w:ascii="宋体" w:hAnsi="宋体" w:eastAsia="宋体" w:cs="宋体"/>
          <w:b/>
          <w:sz w:val="48"/>
          <w:szCs w:val="48"/>
        </w:rPr>
        <w:t>资 格 证 明 文 件</w:t>
      </w:r>
    </w:p>
    <w:p w14:paraId="21D6AF59">
      <w:pPr>
        <w:spacing w:before="120" w:beforeLines="50" w:after="50"/>
        <w:rPr>
          <w:rFonts w:hint="eastAsia" w:ascii="宋体" w:hAnsi="宋体" w:eastAsia="宋体" w:cs="宋体"/>
          <w:bCs/>
          <w:sz w:val="24"/>
          <w:szCs w:val="20"/>
        </w:rPr>
      </w:pPr>
    </w:p>
    <w:p w14:paraId="1357632F">
      <w:pPr>
        <w:spacing w:before="120" w:beforeLines="50" w:after="50"/>
        <w:rPr>
          <w:rFonts w:hint="eastAsia" w:ascii="宋体" w:hAnsi="宋体" w:eastAsia="宋体" w:cs="宋体"/>
          <w:bCs/>
          <w:sz w:val="24"/>
          <w:szCs w:val="20"/>
        </w:rPr>
      </w:pPr>
    </w:p>
    <w:p w14:paraId="485D4C97">
      <w:pPr>
        <w:spacing w:before="120" w:beforeLines="50" w:after="50"/>
        <w:rPr>
          <w:rFonts w:hint="eastAsia" w:ascii="宋体" w:hAnsi="宋体" w:eastAsia="宋体" w:cs="宋体"/>
          <w:bCs/>
          <w:sz w:val="24"/>
          <w:szCs w:val="20"/>
        </w:rPr>
      </w:pPr>
    </w:p>
    <w:p w14:paraId="00FF101B">
      <w:pPr>
        <w:spacing w:before="120" w:beforeLines="50" w:after="50"/>
        <w:rPr>
          <w:rFonts w:hint="eastAsia" w:ascii="宋体" w:hAnsi="宋体" w:eastAsia="宋体" w:cs="宋体"/>
          <w:bCs/>
          <w:sz w:val="24"/>
          <w:szCs w:val="20"/>
        </w:rPr>
      </w:pPr>
    </w:p>
    <w:p w14:paraId="0AD1288D">
      <w:pPr>
        <w:spacing w:before="120" w:beforeLines="50" w:after="50"/>
        <w:rPr>
          <w:rFonts w:hint="eastAsia" w:ascii="宋体" w:hAnsi="宋体" w:eastAsia="宋体" w:cs="宋体"/>
          <w:bCs/>
          <w:sz w:val="24"/>
          <w:szCs w:val="20"/>
        </w:rPr>
      </w:pPr>
    </w:p>
    <w:p w14:paraId="53C66EFB">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项目名称：</w:t>
      </w:r>
    </w:p>
    <w:p w14:paraId="08E1F0E6">
      <w:pPr>
        <w:spacing w:before="120" w:beforeLines="50" w:after="50"/>
        <w:ind w:firstLine="420" w:firstLineChars="150"/>
        <w:rPr>
          <w:rFonts w:hint="eastAsia" w:ascii="宋体" w:hAnsi="宋体" w:eastAsia="宋体" w:cs="宋体"/>
          <w:bCs/>
          <w:sz w:val="28"/>
          <w:szCs w:val="28"/>
        </w:rPr>
      </w:pPr>
    </w:p>
    <w:p w14:paraId="3167A577">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项目编号：</w:t>
      </w:r>
    </w:p>
    <w:p w14:paraId="7D5051C1">
      <w:pPr>
        <w:spacing w:before="120" w:beforeLines="50" w:after="50"/>
        <w:ind w:firstLine="420" w:firstLineChars="150"/>
        <w:rPr>
          <w:rFonts w:hint="eastAsia" w:ascii="宋体" w:hAnsi="宋体" w:eastAsia="宋体" w:cs="宋体"/>
          <w:bCs/>
          <w:sz w:val="28"/>
          <w:szCs w:val="28"/>
        </w:rPr>
      </w:pPr>
    </w:p>
    <w:p w14:paraId="63E84D41">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所竞分标：</w:t>
      </w:r>
    </w:p>
    <w:p w14:paraId="4BB9783C">
      <w:pPr>
        <w:spacing w:before="120" w:beforeLines="50" w:after="50"/>
        <w:rPr>
          <w:rFonts w:hint="eastAsia" w:ascii="宋体" w:hAnsi="宋体" w:eastAsia="宋体" w:cs="宋体"/>
          <w:bCs/>
          <w:sz w:val="28"/>
          <w:szCs w:val="28"/>
        </w:rPr>
      </w:pPr>
    </w:p>
    <w:p w14:paraId="579327CA">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供应商名称：</w:t>
      </w:r>
    </w:p>
    <w:p w14:paraId="55405074">
      <w:pPr>
        <w:pStyle w:val="7"/>
        <w:spacing w:before="50" w:after="50"/>
        <w:ind w:firstLine="720" w:firstLineChars="225"/>
        <w:rPr>
          <w:rFonts w:hint="eastAsia" w:ascii="宋体" w:hAnsi="宋体" w:eastAsia="宋体" w:cs="宋体"/>
          <w:bCs/>
          <w:sz w:val="32"/>
          <w:szCs w:val="32"/>
        </w:rPr>
      </w:pPr>
    </w:p>
    <w:p w14:paraId="17D218E9">
      <w:pPr>
        <w:pStyle w:val="7"/>
        <w:spacing w:before="50" w:after="50"/>
        <w:ind w:firstLine="720" w:firstLineChars="225"/>
        <w:rPr>
          <w:rFonts w:hint="eastAsia" w:ascii="宋体" w:hAnsi="宋体" w:eastAsia="宋体" w:cs="宋体"/>
          <w:bCs/>
          <w:sz w:val="32"/>
          <w:szCs w:val="32"/>
        </w:rPr>
      </w:pPr>
    </w:p>
    <w:p w14:paraId="0B4740B1">
      <w:pPr>
        <w:pStyle w:val="7"/>
        <w:spacing w:before="50" w:after="50"/>
        <w:ind w:firstLine="1280" w:firstLineChars="400"/>
        <w:rPr>
          <w:rFonts w:hint="eastAsia" w:ascii="宋体" w:hAnsi="宋体" w:eastAsia="宋体" w:cs="宋体"/>
          <w:bCs/>
          <w:sz w:val="32"/>
          <w:szCs w:val="32"/>
        </w:rPr>
      </w:pPr>
    </w:p>
    <w:p w14:paraId="1D192143">
      <w:pPr>
        <w:spacing w:before="120" w:beforeLines="50" w:after="50"/>
        <w:jc w:val="center"/>
        <w:rPr>
          <w:rFonts w:hint="eastAsia" w:ascii="宋体" w:hAnsi="宋体" w:eastAsia="宋体" w:cs="宋体"/>
          <w:sz w:val="32"/>
          <w:szCs w:val="32"/>
        </w:rPr>
      </w:pPr>
      <w:r>
        <w:rPr>
          <w:rFonts w:hint="eastAsia" w:ascii="宋体" w:hAnsi="宋体" w:eastAsia="宋体" w:cs="宋体"/>
          <w:sz w:val="32"/>
          <w:szCs w:val="32"/>
        </w:rPr>
        <w:t>年    月    日</w:t>
      </w:r>
    </w:p>
    <w:p w14:paraId="6E6D9911">
      <w:pPr>
        <w:spacing w:before="120" w:beforeLines="50" w:after="50" w:line="360" w:lineRule="auto"/>
        <w:jc w:val="center"/>
        <w:rPr>
          <w:rFonts w:hint="eastAsia" w:ascii="宋体" w:hAnsi="宋体" w:eastAsia="宋体" w:cs="宋体"/>
          <w:b/>
          <w:sz w:val="36"/>
          <w:szCs w:val="36"/>
        </w:rPr>
      </w:pPr>
      <w:r>
        <w:rPr>
          <w:rFonts w:hint="eastAsia" w:ascii="宋体" w:hAnsi="宋体" w:eastAsia="宋体" w:cs="宋体"/>
          <w:sz w:val="24"/>
        </w:rPr>
        <w:br w:type="page"/>
      </w:r>
      <w:r>
        <w:rPr>
          <w:rFonts w:hint="eastAsia" w:ascii="宋体" w:hAnsi="宋体" w:eastAsia="宋体" w:cs="宋体"/>
          <w:b/>
          <w:sz w:val="32"/>
          <w:szCs w:val="32"/>
        </w:rPr>
        <w:t>资格证明文件目录</w:t>
      </w:r>
    </w:p>
    <w:p w14:paraId="259B4C77">
      <w:pPr>
        <w:spacing w:line="360" w:lineRule="auto"/>
        <w:rPr>
          <w:rFonts w:hint="eastAsia" w:ascii="宋体" w:hAnsi="宋体" w:eastAsia="宋体" w:cs="宋体"/>
          <w:sz w:val="24"/>
        </w:rPr>
      </w:pPr>
    </w:p>
    <w:p w14:paraId="1120107C">
      <w:pPr>
        <w:spacing w:before="120" w:beforeLines="50" w:after="50" w:line="360" w:lineRule="auto"/>
        <w:jc w:val="center"/>
        <w:rPr>
          <w:rFonts w:hint="eastAsia" w:ascii="宋体" w:hAnsi="宋体" w:eastAsia="宋体" w:cs="宋体"/>
          <w:sz w:val="24"/>
        </w:rPr>
      </w:pPr>
      <w:r>
        <w:rPr>
          <w:rFonts w:hint="eastAsia" w:ascii="宋体" w:hAnsi="宋体" w:eastAsia="宋体" w:cs="宋体"/>
          <w:sz w:val="24"/>
        </w:rPr>
        <w:t>根据竞争性磋商文件规定及供应商提供的材料自行编写目录（部分格式后附）。</w:t>
      </w:r>
    </w:p>
    <w:p w14:paraId="1B4B20C6">
      <w:pPr>
        <w:spacing w:before="120" w:beforeLines="50" w:after="50" w:line="360" w:lineRule="auto"/>
        <w:ind w:left="142" w:firstLine="420" w:firstLineChars="200"/>
        <w:jc w:val="left"/>
        <w:rPr>
          <w:rFonts w:hint="eastAsia" w:ascii="宋体" w:hAnsi="宋体" w:eastAsia="宋体" w:cs="宋体"/>
          <w:szCs w:val="21"/>
        </w:rPr>
      </w:pPr>
    </w:p>
    <w:p w14:paraId="0BD77393">
      <w:pPr>
        <w:spacing w:line="300" w:lineRule="auto"/>
        <w:rPr>
          <w:rFonts w:hint="eastAsia" w:ascii="宋体" w:hAnsi="宋体" w:eastAsia="宋体" w:cs="宋体"/>
          <w:szCs w:val="21"/>
        </w:rPr>
      </w:pPr>
    </w:p>
    <w:p w14:paraId="7610B570">
      <w:pPr>
        <w:spacing w:line="300" w:lineRule="auto"/>
        <w:rPr>
          <w:rFonts w:hint="eastAsia" w:ascii="宋体" w:hAnsi="宋体" w:eastAsia="宋体" w:cs="宋体"/>
          <w:szCs w:val="21"/>
        </w:rPr>
      </w:pPr>
    </w:p>
    <w:p w14:paraId="5D997B9C">
      <w:pPr>
        <w:spacing w:line="300" w:lineRule="auto"/>
        <w:rPr>
          <w:rFonts w:hint="eastAsia" w:ascii="宋体" w:hAnsi="宋体" w:eastAsia="宋体" w:cs="宋体"/>
          <w:szCs w:val="21"/>
        </w:rPr>
      </w:pPr>
    </w:p>
    <w:p w14:paraId="57C6202A">
      <w:pPr>
        <w:spacing w:line="300" w:lineRule="auto"/>
        <w:rPr>
          <w:rFonts w:hint="eastAsia" w:ascii="宋体" w:hAnsi="宋体" w:eastAsia="宋体" w:cs="宋体"/>
          <w:szCs w:val="21"/>
        </w:rPr>
      </w:pPr>
    </w:p>
    <w:p w14:paraId="3C31B679">
      <w:pPr>
        <w:spacing w:line="300" w:lineRule="auto"/>
        <w:rPr>
          <w:rFonts w:hint="eastAsia" w:ascii="宋体" w:hAnsi="宋体" w:eastAsia="宋体" w:cs="宋体"/>
          <w:szCs w:val="21"/>
        </w:rPr>
      </w:pPr>
    </w:p>
    <w:p w14:paraId="1C0F7B06">
      <w:pPr>
        <w:spacing w:line="300" w:lineRule="auto"/>
        <w:rPr>
          <w:rFonts w:hint="eastAsia" w:ascii="宋体" w:hAnsi="宋体" w:eastAsia="宋体" w:cs="宋体"/>
          <w:szCs w:val="21"/>
        </w:rPr>
      </w:pPr>
    </w:p>
    <w:p w14:paraId="3D4F2B01">
      <w:pPr>
        <w:spacing w:line="300" w:lineRule="auto"/>
        <w:rPr>
          <w:rFonts w:hint="eastAsia" w:ascii="宋体" w:hAnsi="宋体" w:eastAsia="宋体" w:cs="宋体"/>
          <w:szCs w:val="21"/>
        </w:rPr>
      </w:pPr>
    </w:p>
    <w:p w14:paraId="176DAE24">
      <w:pPr>
        <w:spacing w:line="300" w:lineRule="auto"/>
        <w:rPr>
          <w:rFonts w:hint="eastAsia" w:ascii="宋体" w:hAnsi="宋体" w:eastAsia="宋体" w:cs="宋体"/>
          <w:szCs w:val="21"/>
        </w:rPr>
      </w:pPr>
    </w:p>
    <w:p w14:paraId="54B5A5C3">
      <w:pPr>
        <w:spacing w:line="300" w:lineRule="auto"/>
        <w:rPr>
          <w:rFonts w:hint="eastAsia" w:ascii="宋体" w:hAnsi="宋体" w:eastAsia="宋体" w:cs="宋体"/>
          <w:szCs w:val="21"/>
        </w:rPr>
      </w:pPr>
    </w:p>
    <w:p w14:paraId="19D15919">
      <w:pPr>
        <w:spacing w:line="360" w:lineRule="auto"/>
        <w:rPr>
          <w:rFonts w:hint="eastAsia" w:ascii="宋体" w:hAnsi="宋体" w:eastAsia="宋体" w:cs="宋体"/>
        </w:rPr>
      </w:pPr>
      <w:r>
        <w:rPr>
          <w:rFonts w:hint="eastAsia" w:ascii="宋体" w:hAnsi="宋体" w:eastAsia="宋体" w:cs="宋体"/>
        </w:rPr>
        <w:br w:type="page"/>
      </w:r>
    </w:p>
    <w:p w14:paraId="3AE4F94B">
      <w:pPr>
        <w:spacing w:line="360" w:lineRule="auto"/>
        <w:rPr>
          <w:rFonts w:hint="eastAsia" w:ascii="宋体" w:hAnsi="宋体" w:eastAsia="宋体" w:cs="宋体"/>
          <w:b/>
          <w:sz w:val="30"/>
          <w:szCs w:val="30"/>
        </w:rPr>
      </w:pPr>
      <w:r>
        <w:rPr>
          <w:rFonts w:hint="eastAsia" w:ascii="宋体" w:hAnsi="宋体" w:eastAsia="宋体" w:cs="宋体"/>
          <w:b/>
          <w:sz w:val="30"/>
          <w:szCs w:val="30"/>
        </w:rPr>
        <w:t>一、供应商有效的营业执照复印件</w:t>
      </w:r>
    </w:p>
    <w:p w14:paraId="4775A5A5">
      <w:pPr>
        <w:spacing w:line="360" w:lineRule="auto"/>
        <w:ind w:firstLine="602" w:firstLineChars="200"/>
        <w:rPr>
          <w:rFonts w:hint="eastAsia" w:ascii="宋体" w:hAnsi="宋体" w:eastAsia="宋体" w:cs="宋体"/>
          <w:b/>
          <w:sz w:val="30"/>
          <w:szCs w:val="30"/>
        </w:rPr>
      </w:pPr>
    </w:p>
    <w:p w14:paraId="21244821">
      <w:pPr>
        <w:autoSpaceDE w:val="0"/>
        <w:autoSpaceDN w:val="0"/>
        <w:spacing w:line="360" w:lineRule="auto"/>
        <w:ind w:left="4365" w:leftChars="1850" w:hanging="480" w:hangingChars="200"/>
        <w:rPr>
          <w:rFonts w:hint="eastAsia" w:ascii="宋体" w:hAnsi="宋体" w:eastAsia="宋体" w:cs="宋体"/>
          <w:sz w:val="24"/>
        </w:rPr>
      </w:pPr>
      <w:r>
        <w:rPr>
          <w:rFonts w:hint="eastAsia" w:ascii="宋体" w:hAnsi="宋体" w:eastAsia="宋体" w:cs="宋体"/>
          <w:sz w:val="24"/>
        </w:rPr>
        <w:t>供应商名称（电子签章）：</w:t>
      </w:r>
    </w:p>
    <w:p w14:paraId="391DFFA4">
      <w:pPr>
        <w:autoSpaceDE w:val="0"/>
        <w:autoSpaceDN w:val="0"/>
        <w:spacing w:line="360" w:lineRule="auto"/>
        <w:ind w:firstLine="6120" w:firstLineChars="2550"/>
        <w:rPr>
          <w:rFonts w:hint="eastAsia" w:ascii="宋体" w:hAnsi="宋体" w:eastAsia="宋体" w:cs="宋体"/>
          <w:b/>
          <w:bCs/>
          <w:sz w:val="24"/>
        </w:rPr>
      </w:pPr>
      <w:r>
        <w:rPr>
          <w:rFonts w:hint="eastAsia" w:ascii="宋体" w:hAnsi="宋体" w:eastAsia="宋体" w:cs="宋体"/>
          <w:sz w:val="24"/>
          <w:lang w:val="zh-CN"/>
        </w:rPr>
        <w:t>日期：  年  月   日</w:t>
      </w:r>
    </w:p>
    <w:p w14:paraId="25DE7B0B">
      <w:pPr>
        <w:spacing w:before="120" w:beforeLines="50" w:after="50"/>
        <w:rPr>
          <w:rFonts w:hint="eastAsia" w:ascii="宋体" w:hAnsi="宋体" w:eastAsia="宋体" w:cs="宋体"/>
          <w:sz w:val="24"/>
          <w:szCs w:val="20"/>
        </w:rPr>
      </w:pPr>
    </w:p>
    <w:p w14:paraId="703D5854">
      <w:pPr>
        <w:spacing w:line="360" w:lineRule="auto"/>
        <w:ind w:firstLine="602" w:firstLineChars="200"/>
        <w:rPr>
          <w:rFonts w:hint="eastAsia" w:ascii="宋体" w:hAnsi="宋体" w:eastAsia="宋体" w:cs="宋体"/>
          <w:b/>
          <w:sz w:val="30"/>
          <w:szCs w:val="30"/>
        </w:rPr>
      </w:pPr>
    </w:p>
    <w:p w14:paraId="053227E4">
      <w:pPr>
        <w:spacing w:line="360" w:lineRule="auto"/>
        <w:rPr>
          <w:rFonts w:hint="eastAsia" w:ascii="宋体" w:hAnsi="宋体" w:eastAsia="宋体" w:cs="宋体"/>
          <w:b/>
          <w:sz w:val="30"/>
          <w:szCs w:val="30"/>
        </w:rPr>
      </w:pPr>
      <w:r>
        <w:rPr>
          <w:rFonts w:hint="eastAsia" w:ascii="宋体" w:hAnsi="宋体" w:eastAsia="宋体" w:cs="宋体"/>
          <w:b/>
          <w:sz w:val="30"/>
          <w:szCs w:val="30"/>
        </w:rPr>
        <w:t>二、供应商依法缴纳税收的相关材料</w:t>
      </w:r>
    </w:p>
    <w:p w14:paraId="3EF1FCDE">
      <w:pPr>
        <w:spacing w:line="360" w:lineRule="auto"/>
        <w:ind w:firstLine="602" w:firstLineChars="200"/>
        <w:rPr>
          <w:rFonts w:hint="eastAsia" w:ascii="宋体" w:hAnsi="宋体" w:eastAsia="宋体" w:cs="宋体"/>
          <w:b/>
          <w:sz w:val="30"/>
          <w:szCs w:val="30"/>
        </w:rPr>
      </w:pPr>
    </w:p>
    <w:p w14:paraId="5BB5E458">
      <w:pPr>
        <w:autoSpaceDE w:val="0"/>
        <w:autoSpaceDN w:val="0"/>
        <w:spacing w:line="360" w:lineRule="auto"/>
        <w:ind w:left="4365" w:leftChars="1850" w:hanging="480" w:hangingChars="200"/>
        <w:rPr>
          <w:rFonts w:hint="eastAsia" w:ascii="宋体" w:hAnsi="宋体" w:eastAsia="宋体" w:cs="宋体"/>
          <w:sz w:val="24"/>
        </w:rPr>
      </w:pPr>
      <w:r>
        <w:rPr>
          <w:rFonts w:hint="eastAsia" w:ascii="宋体" w:hAnsi="宋体" w:eastAsia="宋体" w:cs="宋体"/>
          <w:sz w:val="24"/>
        </w:rPr>
        <w:t>供应商名称（电子签章）：</w:t>
      </w:r>
    </w:p>
    <w:p w14:paraId="35F1C732">
      <w:pPr>
        <w:autoSpaceDE w:val="0"/>
        <w:autoSpaceDN w:val="0"/>
        <w:spacing w:line="360" w:lineRule="auto"/>
        <w:ind w:firstLine="6120" w:firstLineChars="2550"/>
        <w:rPr>
          <w:rFonts w:hint="eastAsia" w:ascii="宋体" w:hAnsi="宋体" w:eastAsia="宋体" w:cs="宋体"/>
          <w:b/>
          <w:bCs/>
          <w:sz w:val="24"/>
        </w:rPr>
      </w:pPr>
      <w:r>
        <w:rPr>
          <w:rFonts w:hint="eastAsia" w:ascii="宋体" w:hAnsi="宋体" w:eastAsia="宋体" w:cs="宋体"/>
          <w:sz w:val="24"/>
          <w:lang w:val="zh-CN"/>
        </w:rPr>
        <w:t>日期：  年  月   日</w:t>
      </w:r>
    </w:p>
    <w:p w14:paraId="316E099C">
      <w:pPr>
        <w:spacing w:before="120" w:beforeLines="50" w:after="50"/>
        <w:rPr>
          <w:rFonts w:hint="eastAsia" w:ascii="宋体" w:hAnsi="宋体" w:eastAsia="宋体" w:cs="宋体"/>
          <w:sz w:val="24"/>
          <w:szCs w:val="20"/>
        </w:rPr>
      </w:pPr>
    </w:p>
    <w:p w14:paraId="54D8E85B">
      <w:pPr>
        <w:spacing w:line="360" w:lineRule="auto"/>
        <w:ind w:firstLine="602" w:firstLineChars="200"/>
        <w:rPr>
          <w:rFonts w:hint="eastAsia" w:ascii="宋体" w:hAnsi="宋体" w:eastAsia="宋体" w:cs="宋体"/>
          <w:b/>
          <w:sz w:val="30"/>
          <w:szCs w:val="30"/>
        </w:rPr>
      </w:pPr>
    </w:p>
    <w:p w14:paraId="246E9750">
      <w:pPr>
        <w:spacing w:line="300" w:lineRule="auto"/>
        <w:rPr>
          <w:rFonts w:hint="eastAsia" w:ascii="宋体" w:hAnsi="宋体" w:eastAsia="宋体" w:cs="宋体"/>
          <w:b/>
          <w:sz w:val="30"/>
          <w:szCs w:val="30"/>
        </w:rPr>
      </w:pPr>
      <w:r>
        <w:rPr>
          <w:rFonts w:hint="eastAsia" w:ascii="宋体" w:hAnsi="宋体" w:eastAsia="宋体" w:cs="宋体"/>
          <w:b/>
          <w:sz w:val="30"/>
          <w:szCs w:val="30"/>
        </w:rPr>
        <w:t>三、供应商依法缴纳社会保障资金的相关材料</w:t>
      </w:r>
    </w:p>
    <w:p w14:paraId="33DF35F4">
      <w:pPr>
        <w:spacing w:line="360" w:lineRule="auto"/>
        <w:ind w:firstLine="602" w:firstLineChars="200"/>
        <w:rPr>
          <w:rFonts w:hint="eastAsia" w:ascii="宋体" w:hAnsi="宋体" w:eastAsia="宋体" w:cs="宋体"/>
          <w:b/>
          <w:sz w:val="30"/>
          <w:szCs w:val="30"/>
        </w:rPr>
      </w:pPr>
    </w:p>
    <w:p w14:paraId="24FE96FF">
      <w:pPr>
        <w:autoSpaceDE w:val="0"/>
        <w:autoSpaceDN w:val="0"/>
        <w:spacing w:line="360" w:lineRule="auto"/>
        <w:ind w:left="4365" w:leftChars="1850" w:hanging="480" w:hangingChars="200"/>
        <w:rPr>
          <w:rFonts w:hint="eastAsia" w:ascii="宋体" w:hAnsi="宋体" w:eastAsia="宋体" w:cs="宋体"/>
          <w:sz w:val="24"/>
        </w:rPr>
      </w:pPr>
      <w:r>
        <w:rPr>
          <w:rFonts w:hint="eastAsia" w:ascii="宋体" w:hAnsi="宋体" w:eastAsia="宋体" w:cs="宋体"/>
          <w:sz w:val="24"/>
        </w:rPr>
        <w:t>供应商名称（电子签章）：</w:t>
      </w:r>
    </w:p>
    <w:p w14:paraId="361A9C14">
      <w:pPr>
        <w:autoSpaceDE w:val="0"/>
        <w:autoSpaceDN w:val="0"/>
        <w:spacing w:line="360" w:lineRule="auto"/>
        <w:ind w:firstLine="6120" w:firstLineChars="2550"/>
        <w:rPr>
          <w:rFonts w:hint="eastAsia" w:ascii="宋体" w:hAnsi="宋体" w:eastAsia="宋体" w:cs="宋体"/>
          <w:b/>
          <w:bCs/>
          <w:sz w:val="24"/>
        </w:rPr>
      </w:pPr>
      <w:r>
        <w:rPr>
          <w:rFonts w:hint="eastAsia" w:ascii="宋体" w:hAnsi="宋体" w:eastAsia="宋体" w:cs="宋体"/>
          <w:sz w:val="24"/>
          <w:lang w:val="zh-CN"/>
        </w:rPr>
        <w:t>日期：  年  月   日</w:t>
      </w:r>
    </w:p>
    <w:p w14:paraId="4C0BEAAB">
      <w:pPr>
        <w:spacing w:before="120" w:beforeLines="50" w:after="50"/>
        <w:rPr>
          <w:rFonts w:hint="eastAsia" w:ascii="宋体" w:hAnsi="宋体" w:eastAsia="宋体" w:cs="宋体"/>
          <w:sz w:val="24"/>
          <w:szCs w:val="20"/>
        </w:rPr>
      </w:pPr>
    </w:p>
    <w:p w14:paraId="31EB522D">
      <w:pPr>
        <w:spacing w:line="360" w:lineRule="auto"/>
        <w:ind w:firstLine="602" w:firstLineChars="200"/>
        <w:rPr>
          <w:rFonts w:hint="eastAsia" w:ascii="宋体" w:hAnsi="宋体" w:eastAsia="宋体" w:cs="宋体"/>
          <w:b/>
          <w:sz w:val="30"/>
          <w:szCs w:val="30"/>
        </w:rPr>
      </w:pPr>
    </w:p>
    <w:p w14:paraId="7CBE1989">
      <w:pPr>
        <w:spacing w:line="300" w:lineRule="auto"/>
        <w:rPr>
          <w:rFonts w:hint="eastAsia" w:ascii="宋体" w:hAnsi="宋体" w:eastAsia="宋体" w:cs="宋体"/>
          <w:b/>
          <w:sz w:val="30"/>
          <w:szCs w:val="30"/>
        </w:rPr>
      </w:pPr>
      <w:r>
        <w:rPr>
          <w:rFonts w:hint="eastAsia" w:ascii="宋体" w:hAnsi="宋体" w:eastAsia="宋体" w:cs="宋体"/>
          <w:b/>
          <w:sz w:val="30"/>
          <w:szCs w:val="30"/>
        </w:rPr>
        <w:t>四、供应商财务状况报告</w:t>
      </w:r>
    </w:p>
    <w:p w14:paraId="3D0B90BF">
      <w:pPr>
        <w:spacing w:line="360" w:lineRule="auto"/>
        <w:ind w:firstLine="602" w:firstLineChars="200"/>
        <w:rPr>
          <w:rFonts w:hint="eastAsia" w:ascii="宋体" w:hAnsi="宋体" w:eastAsia="宋体" w:cs="宋体"/>
          <w:b/>
          <w:sz w:val="30"/>
          <w:szCs w:val="30"/>
        </w:rPr>
      </w:pPr>
    </w:p>
    <w:p w14:paraId="270E1651">
      <w:pPr>
        <w:autoSpaceDE w:val="0"/>
        <w:autoSpaceDN w:val="0"/>
        <w:spacing w:line="360" w:lineRule="auto"/>
        <w:ind w:left="4365" w:leftChars="1850" w:hanging="480" w:hangingChars="200"/>
        <w:rPr>
          <w:rFonts w:hint="eastAsia" w:ascii="宋体" w:hAnsi="宋体" w:eastAsia="宋体" w:cs="宋体"/>
          <w:sz w:val="24"/>
        </w:rPr>
      </w:pPr>
      <w:r>
        <w:rPr>
          <w:rFonts w:hint="eastAsia" w:ascii="宋体" w:hAnsi="宋体" w:eastAsia="宋体" w:cs="宋体"/>
          <w:sz w:val="24"/>
        </w:rPr>
        <w:t>供应商名称（电子签章）：</w:t>
      </w:r>
    </w:p>
    <w:p w14:paraId="45E2EED1">
      <w:pPr>
        <w:autoSpaceDE w:val="0"/>
        <w:autoSpaceDN w:val="0"/>
        <w:spacing w:line="360" w:lineRule="auto"/>
        <w:ind w:firstLine="6120" w:firstLineChars="2550"/>
        <w:rPr>
          <w:rFonts w:hint="eastAsia" w:ascii="宋体" w:hAnsi="宋体" w:eastAsia="宋体" w:cs="宋体"/>
          <w:b/>
          <w:bCs/>
          <w:sz w:val="24"/>
        </w:rPr>
      </w:pPr>
      <w:r>
        <w:rPr>
          <w:rFonts w:hint="eastAsia" w:ascii="宋体" w:hAnsi="宋体" w:eastAsia="宋体" w:cs="宋体"/>
          <w:sz w:val="24"/>
          <w:lang w:val="zh-CN"/>
        </w:rPr>
        <w:t>日期：  年  月   日</w:t>
      </w:r>
    </w:p>
    <w:p w14:paraId="3FEFCBEC">
      <w:pPr>
        <w:spacing w:line="300" w:lineRule="auto"/>
        <w:ind w:firstLine="596" w:firstLineChars="198"/>
        <w:rPr>
          <w:rFonts w:hint="eastAsia" w:ascii="宋体" w:hAnsi="宋体" w:eastAsia="宋体" w:cs="宋体"/>
          <w:b/>
          <w:sz w:val="30"/>
          <w:szCs w:val="30"/>
        </w:rPr>
      </w:pPr>
    </w:p>
    <w:p w14:paraId="3429AA40">
      <w:pPr>
        <w:spacing w:line="360" w:lineRule="auto"/>
        <w:contextualSpacing/>
        <w:rPr>
          <w:rFonts w:hint="eastAsia" w:ascii="宋体" w:hAnsi="宋体" w:eastAsia="宋体" w:cs="宋体"/>
          <w:b/>
          <w:sz w:val="30"/>
          <w:szCs w:val="30"/>
        </w:rPr>
      </w:pPr>
    </w:p>
    <w:p w14:paraId="5DB8A881">
      <w:pPr>
        <w:spacing w:line="360" w:lineRule="auto"/>
        <w:contextualSpacing/>
        <w:rPr>
          <w:rFonts w:hint="eastAsia" w:ascii="宋体" w:hAnsi="宋体" w:eastAsia="宋体" w:cs="宋体"/>
          <w:b/>
          <w:sz w:val="30"/>
          <w:szCs w:val="30"/>
        </w:rPr>
      </w:pPr>
    </w:p>
    <w:p w14:paraId="60B29382">
      <w:pPr>
        <w:spacing w:line="300" w:lineRule="auto"/>
        <w:rPr>
          <w:rFonts w:hint="eastAsia" w:ascii="宋体" w:hAnsi="宋体" w:eastAsia="宋体" w:cs="宋体"/>
          <w:b/>
          <w:sz w:val="30"/>
          <w:szCs w:val="30"/>
        </w:rPr>
      </w:pPr>
      <w:r>
        <w:rPr>
          <w:rFonts w:hint="eastAsia" w:ascii="宋体" w:hAnsi="宋体" w:eastAsia="宋体" w:cs="宋体"/>
          <w:b/>
          <w:sz w:val="30"/>
          <w:szCs w:val="30"/>
        </w:rPr>
        <w:br w:type="page"/>
      </w:r>
    </w:p>
    <w:p w14:paraId="3A2B88A5">
      <w:pPr>
        <w:spacing w:line="300" w:lineRule="auto"/>
        <w:rPr>
          <w:rFonts w:hint="eastAsia" w:ascii="宋体" w:hAnsi="宋体" w:eastAsia="宋体" w:cs="宋体"/>
          <w:b/>
          <w:sz w:val="30"/>
          <w:szCs w:val="30"/>
        </w:rPr>
      </w:pPr>
      <w:r>
        <w:rPr>
          <w:rFonts w:hint="eastAsia" w:ascii="宋体" w:hAnsi="宋体" w:eastAsia="宋体" w:cs="宋体"/>
          <w:b/>
          <w:sz w:val="30"/>
          <w:szCs w:val="30"/>
        </w:rPr>
        <w:t>五、供应商直接控股、管理关系信息表</w:t>
      </w:r>
    </w:p>
    <w:p w14:paraId="70EA2B89">
      <w:pPr>
        <w:spacing w:line="360" w:lineRule="auto"/>
        <w:contextualSpacing/>
        <w:jc w:val="center"/>
        <w:rPr>
          <w:rFonts w:hint="eastAsia" w:ascii="宋体" w:hAnsi="宋体" w:eastAsia="宋体" w:cs="宋体"/>
          <w:b/>
          <w:sz w:val="30"/>
          <w:szCs w:val="30"/>
        </w:rPr>
      </w:pPr>
    </w:p>
    <w:p w14:paraId="0593B6A5">
      <w:pPr>
        <w:spacing w:line="360" w:lineRule="auto"/>
        <w:contextualSpacing/>
        <w:jc w:val="center"/>
        <w:rPr>
          <w:rFonts w:hint="eastAsia" w:ascii="宋体" w:hAnsi="宋体" w:eastAsia="宋体" w:cs="宋体"/>
          <w:b/>
          <w:sz w:val="24"/>
        </w:rPr>
      </w:pPr>
      <w:r>
        <w:rPr>
          <w:rFonts w:hint="eastAsia" w:ascii="宋体" w:hAnsi="宋体" w:eastAsia="宋体" w:cs="宋体"/>
          <w:b/>
          <w:sz w:val="30"/>
          <w:szCs w:val="30"/>
        </w:rPr>
        <w:t>供应商直接控股股东信息</w:t>
      </w:r>
    </w:p>
    <w:tbl>
      <w:tblPr>
        <w:tblStyle w:val="32"/>
        <w:tblW w:w="9721" w:type="dxa"/>
        <w:jc w:val="center"/>
        <w:shd w:val="clear" w:color="auto" w:fill="FBFBFB"/>
        <w:tblLayout w:type="fixed"/>
        <w:tblCellMar>
          <w:top w:w="0" w:type="dxa"/>
          <w:left w:w="0" w:type="dxa"/>
          <w:bottom w:w="0" w:type="dxa"/>
          <w:right w:w="0" w:type="dxa"/>
        </w:tblCellMar>
      </w:tblPr>
      <w:tblGrid>
        <w:gridCol w:w="870"/>
        <w:gridCol w:w="2540"/>
        <w:gridCol w:w="1455"/>
        <w:gridCol w:w="4001"/>
        <w:gridCol w:w="855"/>
      </w:tblGrid>
      <w:tr w14:paraId="3A171BAC">
        <w:tblPrEx>
          <w:shd w:val="clear" w:color="auto" w:fill="FBFBFB"/>
          <w:tblCellMar>
            <w:top w:w="0" w:type="dxa"/>
            <w:left w:w="0" w:type="dxa"/>
            <w:bottom w:w="0" w:type="dxa"/>
            <w:right w:w="0" w:type="dxa"/>
          </w:tblCellMar>
        </w:tblPrEx>
        <w:trPr>
          <w:tblHeader/>
          <w:jc w:val="center"/>
        </w:trPr>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372ECC">
            <w:pPr>
              <w:widowControl/>
              <w:spacing w:line="400" w:lineRule="exact"/>
              <w:contextualSpacing/>
              <w:jc w:val="center"/>
              <w:rPr>
                <w:rFonts w:hint="eastAsia" w:ascii="宋体" w:hAnsi="宋体" w:eastAsia="宋体" w:cs="宋体"/>
                <w:b/>
                <w:bCs/>
                <w:sz w:val="24"/>
              </w:rPr>
            </w:pPr>
            <w:r>
              <w:rPr>
                <w:rFonts w:hint="eastAsia" w:ascii="宋体" w:hAnsi="宋体" w:eastAsia="宋体" w:cs="宋体"/>
                <w:b/>
                <w:bCs/>
                <w:sz w:val="24"/>
              </w:rPr>
              <w:t>序号</w:t>
            </w:r>
          </w:p>
        </w:tc>
        <w:tc>
          <w:tcPr>
            <w:tcW w:w="254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9F43D42">
            <w:pPr>
              <w:widowControl/>
              <w:spacing w:line="400" w:lineRule="exact"/>
              <w:contextualSpacing/>
              <w:jc w:val="center"/>
              <w:rPr>
                <w:rFonts w:hint="eastAsia" w:ascii="宋体" w:hAnsi="宋体" w:eastAsia="宋体" w:cs="宋体"/>
                <w:b/>
                <w:bCs/>
                <w:sz w:val="24"/>
              </w:rPr>
            </w:pPr>
            <w:r>
              <w:rPr>
                <w:rFonts w:hint="eastAsia" w:ascii="宋体" w:hAnsi="宋体" w:eastAsia="宋体" w:cs="宋体"/>
                <w:b/>
                <w:bCs/>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CDA278">
            <w:pPr>
              <w:widowControl/>
              <w:spacing w:line="400" w:lineRule="exact"/>
              <w:contextualSpacing/>
              <w:jc w:val="center"/>
              <w:rPr>
                <w:rFonts w:hint="eastAsia" w:ascii="宋体" w:hAnsi="宋体" w:eastAsia="宋体" w:cs="宋体"/>
                <w:b/>
                <w:bCs/>
                <w:sz w:val="24"/>
              </w:rPr>
            </w:pPr>
            <w:r>
              <w:rPr>
                <w:rFonts w:hint="eastAsia" w:ascii="宋体" w:hAnsi="宋体" w:eastAsia="宋体" w:cs="宋体"/>
                <w:b/>
                <w:bCs/>
                <w:sz w:val="24"/>
              </w:rPr>
              <w:t>出资比例</w:t>
            </w:r>
          </w:p>
        </w:tc>
        <w:tc>
          <w:tcPr>
            <w:tcW w:w="40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4E6339">
            <w:pPr>
              <w:widowControl/>
              <w:spacing w:line="400" w:lineRule="exact"/>
              <w:contextualSpacing/>
              <w:jc w:val="center"/>
              <w:rPr>
                <w:rFonts w:hint="eastAsia" w:ascii="宋体" w:hAnsi="宋体" w:eastAsia="宋体" w:cs="宋体"/>
                <w:b/>
                <w:bCs/>
                <w:sz w:val="24"/>
              </w:rPr>
            </w:pPr>
            <w:r>
              <w:rPr>
                <w:rFonts w:hint="eastAsia" w:ascii="宋体" w:hAnsi="宋体" w:eastAsia="宋体" w:cs="宋体"/>
                <w:b/>
                <w:bCs/>
                <w:sz w:val="24"/>
              </w:rPr>
              <w:t>身份证号码或者统一社会信用代码</w:t>
            </w:r>
          </w:p>
        </w:tc>
        <w:tc>
          <w:tcPr>
            <w:tcW w:w="8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45CA60">
            <w:pPr>
              <w:widowControl/>
              <w:spacing w:line="400" w:lineRule="exact"/>
              <w:contextualSpacing/>
              <w:jc w:val="center"/>
              <w:rPr>
                <w:rFonts w:hint="eastAsia" w:ascii="宋体" w:hAnsi="宋体" w:eastAsia="宋体" w:cs="宋体"/>
                <w:b/>
                <w:bCs/>
                <w:sz w:val="24"/>
              </w:rPr>
            </w:pPr>
            <w:r>
              <w:rPr>
                <w:rFonts w:hint="eastAsia" w:ascii="宋体" w:hAnsi="宋体" w:eastAsia="宋体" w:cs="宋体"/>
                <w:b/>
                <w:bCs/>
                <w:sz w:val="24"/>
              </w:rPr>
              <w:t>备注</w:t>
            </w:r>
          </w:p>
        </w:tc>
      </w:tr>
      <w:tr w14:paraId="5F52462C">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8D56276">
            <w:pPr>
              <w:widowControl/>
              <w:spacing w:line="400" w:lineRule="exact"/>
              <w:contextualSpacing/>
              <w:jc w:val="center"/>
              <w:rPr>
                <w:rFonts w:hint="eastAsia" w:ascii="宋体" w:hAnsi="宋体" w:eastAsia="宋体" w:cs="宋体"/>
                <w:sz w:val="24"/>
              </w:rPr>
            </w:pPr>
            <w:r>
              <w:rPr>
                <w:rFonts w:hint="eastAsia" w:ascii="宋体" w:hAnsi="宋体" w:eastAsia="宋体" w:cs="宋体"/>
                <w:sz w:val="24"/>
              </w:rPr>
              <w:t>1</w:t>
            </w:r>
          </w:p>
        </w:tc>
        <w:tc>
          <w:tcPr>
            <w:tcW w:w="254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D463ED">
            <w:pPr>
              <w:widowControl/>
              <w:spacing w:line="400" w:lineRule="exact"/>
              <w:contextualSpacing/>
              <w:jc w:val="center"/>
              <w:rPr>
                <w:rFonts w:hint="eastAsia" w:ascii="宋体" w:hAnsi="宋体" w:eastAsia="宋体" w:cs="宋体"/>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5E9BDB">
            <w:pPr>
              <w:widowControl/>
              <w:spacing w:line="400" w:lineRule="exact"/>
              <w:contextualSpacing/>
              <w:jc w:val="center"/>
              <w:rPr>
                <w:rFonts w:hint="eastAsia" w:ascii="宋体" w:hAnsi="宋体" w:eastAsia="宋体" w:cs="宋体"/>
                <w:sz w:val="24"/>
              </w:rPr>
            </w:pPr>
          </w:p>
        </w:tc>
        <w:tc>
          <w:tcPr>
            <w:tcW w:w="40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2CEF6F">
            <w:pPr>
              <w:widowControl/>
              <w:spacing w:line="400" w:lineRule="exact"/>
              <w:contextualSpacing/>
              <w:jc w:val="center"/>
              <w:rPr>
                <w:rFonts w:hint="eastAsia" w:ascii="宋体" w:hAnsi="宋体" w:eastAsia="宋体" w:cs="宋体"/>
                <w:sz w:val="24"/>
              </w:rPr>
            </w:pPr>
          </w:p>
        </w:tc>
        <w:tc>
          <w:tcPr>
            <w:tcW w:w="8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84FD7D">
            <w:pPr>
              <w:widowControl/>
              <w:spacing w:line="400" w:lineRule="exact"/>
              <w:contextualSpacing/>
              <w:jc w:val="center"/>
              <w:rPr>
                <w:rFonts w:hint="eastAsia" w:ascii="宋体" w:hAnsi="宋体" w:eastAsia="宋体" w:cs="宋体"/>
                <w:sz w:val="24"/>
              </w:rPr>
            </w:pPr>
          </w:p>
        </w:tc>
      </w:tr>
      <w:tr w14:paraId="600CE093">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550C15">
            <w:pPr>
              <w:widowControl/>
              <w:spacing w:line="400" w:lineRule="exact"/>
              <w:contextualSpacing/>
              <w:jc w:val="center"/>
              <w:rPr>
                <w:rFonts w:hint="eastAsia" w:ascii="宋体" w:hAnsi="宋体" w:eastAsia="宋体" w:cs="宋体"/>
                <w:sz w:val="24"/>
              </w:rPr>
            </w:pPr>
            <w:r>
              <w:rPr>
                <w:rFonts w:hint="eastAsia" w:ascii="宋体" w:hAnsi="宋体" w:eastAsia="宋体" w:cs="宋体"/>
                <w:sz w:val="24"/>
              </w:rPr>
              <w:t>2</w:t>
            </w:r>
          </w:p>
        </w:tc>
        <w:tc>
          <w:tcPr>
            <w:tcW w:w="254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BE8E87">
            <w:pPr>
              <w:widowControl/>
              <w:spacing w:line="400" w:lineRule="exact"/>
              <w:contextualSpacing/>
              <w:jc w:val="center"/>
              <w:rPr>
                <w:rFonts w:hint="eastAsia" w:ascii="宋体" w:hAnsi="宋体" w:eastAsia="宋体" w:cs="宋体"/>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410C62">
            <w:pPr>
              <w:widowControl/>
              <w:spacing w:line="400" w:lineRule="exact"/>
              <w:contextualSpacing/>
              <w:jc w:val="center"/>
              <w:rPr>
                <w:rFonts w:hint="eastAsia" w:ascii="宋体" w:hAnsi="宋体" w:eastAsia="宋体" w:cs="宋体"/>
                <w:sz w:val="24"/>
              </w:rPr>
            </w:pPr>
          </w:p>
        </w:tc>
        <w:tc>
          <w:tcPr>
            <w:tcW w:w="40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B9FE70">
            <w:pPr>
              <w:widowControl/>
              <w:spacing w:line="400" w:lineRule="exact"/>
              <w:contextualSpacing/>
              <w:jc w:val="center"/>
              <w:rPr>
                <w:rFonts w:hint="eastAsia" w:ascii="宋体" w:hAnsi="宋体" w:eastAsia="宋体" w:cs="宋体"/>
                <w:sz w:val="24"/>
              </w:rPr>
            </w:pPr>
          </w:p>
        </w:tc>
        <w:tc>
          <w:tcPr>
            <w:tcW w:w="8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268BF6">
            <w:pPr>
              <w:widowControl/>
              <w:spacing w:line="400" w:lineRule="exact"/>
              <w:contextualSpacing/>
              <w:jc w:val="center"/>
              <w:rPr>
                <w:rFonts w:hint="eastAsia" w:ascii="宋体" w:hAnsi="宋体" w:eastAsia="宋体" w:cs="宋体"/>
                <w:sz w:val="24"/>
              </w:rPr>
            </w:pPr>
          </w:p>
        </w:tc>
      </w:tr>
      <w:tr w14:paraId="56B3D0B2">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368EE8">
            <w:pPr>
              <w:widowControl/>
              <w:spacing w:line="400" w:lineRule="exact"/>
              <w:contextualSpacing/>
              <w:jc w:val="center"/>
              <w:rPr>
                <w:rFonts w:hint="eastAsia" w:ascii="宋体" w:hAnsi="宋体" w:eastAsia="宋体" w:cs="宋体"/>
                <w:sz w:val="24"/>
              </w:rPr>
            </w:pPr>
            <w:r>
              <w:rPr>
                <w:rFonts w:hint="eastAsia" w:ascii="宋体" w:hAnsi="宋体" w:eastAsia="宋体" w:cs="宋体"/>
                <w:sz w:val="24"/>
              </w:rPr>
              <w:t>3</w:t>
            </w:r>
          </w:p>
        </w:tc>
        <w:tc>
          <w:tcPr>
            <w:tcW w:w="254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3BC3387">
            <w:pPr>
              <w:widowControl/>
              <w:spacing w:line="400" w:lineRule="exact"/>
              <w:contextualSpacing/>
              <w:jc w:val="center"/>
              <w:rPr>
                <w:rFonts w:hint="eastAsia" w:ascii="宋体" w:hAnsi="宋体" w:eastAsia="宋体" w:cs="宋体"/>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CC246F">
            <w:pPr>
              <w:widowControl/>
              <w:spacing w:line="400" w:lineRule="exact"/>
              <w:contextualSpacing/>
              <w:jc w:val="center"/>
              <w:rPr>
                <w:rFonts w:hint="eastAsia" w:ascii="宋体" w:hAnsi="宋体" w:eastAsia="宋体" w:cs="宋体"/>
                <w:sz w:val="24"/>
              </w:rPr>
            </w:pPr>
          </w:p>
        </w:tc>
        <w:tc>
          <w:tcPr>
            <w:tcW w:w="40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F245EA">
            <w:pPr>
              <w:widowControl/>
              <w:spacing w:line="400" w:lineRule="exact"/>
              <w:contextualSpacing/>
              <w:jc w:val="center"/>
              <w:rPr>
                <w:rFonts w:hint="eastAsia" w:ascii="宋体" w:hAnsi="宋体" w:eastAsia="宋体" w:cs="宋体"/>
                <w:sz w:val="24"/>
              </w:rPr>
            </w:pPr>
          </w:p>
        </w:tc>
        <w:tc>
          <w:tcPr>
            <w:tcW w:w="8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B75760">
            <w:pPr>
              <w:widowControl/>
              <w:spacing w:line="400" w:lineRule="exact"/>
              <w:contextualSpacing/>
              <w:jc w:val="center"/>
              <w:rPr>
                <w:rFonts w:hint="eastAsia" w:ascii="宋体" w:hAnsi="宋体" w:eastAsia="宋体" w:cs="宋体"/>
                <w:sz w:val="24"/>
              </w:rPr>
            </w:pPr>
          </w:p>
        </w:tc>
      </w:tr>
      <w:tr w14:paraId="6F60640E">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0093C1">
            <w:pPr>
              <w:widowControl/>
              <w:spacing w:line="400" w:lineRule="exact"/>
              <w:contextualSpacing/>
              <w:jc w:val="center"/>
              <w:rPr>
                <w:rFonts w:hint="eastAsia" w:ascii="宋体" w:hAnsi="宋体" w:eastAsia="宋体" w:cs="宋体"/>
                <w:sz w:val="24"/>
              </w:rPr>
            </w:pPr>
            <w:r>
              <w:rPr>
                <w:rFonts w:hint="eastAsia" w:ascii="宋体" w:hAnsi="宋体" w:eastAsia="宋体" w:cs="宋体"/>
                <w:sz w:val="24"/>
              </w:rPr>
              <w:t>……</w:t>
            </w:r>
          </w:p>
        </w:tc>
        <w:tc>
          <w:tcPr>
            <w:tcW w:w="254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D578A5">
            <w:pPr>
              <w:widowControl/>
              <w:spacing w:line="400" w:lineRule="exact"/>
              <w:contextualSpacing/>
              <w:jc w:val="center"/>
              <w:rPr>
                <w:rFonts w:hint="eastAsia" w:ascii="宋体" w:hAnsi="宋体" w:eastAsia="宋体" w:cs="宋体"/>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3F4A60">
            <w:pPr>
              <w:widowControl/>
              <w:spacing w:line="400" w:lineRule="exact"/>
              <w:contextualSpacing/>
              <w:jc w:val="center"/>
              <w:rPr>
                <w:rFonts w:hint="eastAsia" w:ascii="宋体" w:hAnsi="宋体" w:eastAsia="宋体" w:cs="宋体"/>
                <w:sz w:val="24"/>
              </w:rPr>
            </w:pPr>
          </w:p>
        </w:tc>
        <w:tc>
          <w:tcPr>
            <w:tcW w:w="40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CD8194">
            <w:pPr>
              <w:widowControl/>
              <w:spacing w:line="400" w:lineRule="exact"/>
              <w:contextualSpacing/>
              <w:jc w:val="center"/>
              <w:rPr>
                <w:rFonts w:hint="eastAsia" w:ascii="宋体" w:hAnsi="宋体" w:eastAsia="宋体" w:cs="宋体"/>
                <w:sz w:val="24"/>
              </w:rPr>
            </w:pPr>
          </w:p>
        </w:tc>
        <w:tc>
          <w:tcPr>
            <w:tcW w:w="8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7D7837">
            <w:pPr>
              <w:widowControl/>
              <w:spacing w:line="400" w:lineRule="exact"/>
              <w:contextualSpacing/>
              <w:jc w:val="center"/>
              <w:rPr>
                <w:rFonts w:hint="eastAsia" w:ascii="宋体" w:hAnsi="宋体" w:eastAsia="宋体" w:cs="宋体"/>
                <w:sz w:val="24"/>
              </w:rPr>
            </w:pPr>
          </w:p>
        </w:tc>
      </w:tr>
    </w:tbl>
    <w:p w14:paraId="4AFA9EDC">
      <w:pPr>
        <w:spacing w:before="120" w:beforeLines="50" w:line="360" w:lineRule="auto"/>
        <w:contextualSpacing/>
        <w:jc w:val="left"/>
        <w:rPr>
          <w:rFonts w:hint="eastAsia" w:ascii="宋体" w:hAnsi="宋体" w:eastAsia="宋体" w:cs="宋体"/>
          <w:sz w:val="24"/>
        </w:rPr>
      </w:pPr>
      <w:r>
        <w:rPr>
          <w:rFonts w:hint="eastAsia" w:ascii="宋体" w:hAnsi="宋体" w:eastAsia="宋体" w:cs="宋体"/>
          <w:sz w:val="24"/>
        </w:rPr>
        <w:t>注：</w:t>
      </w:r>
    </w:p>
    <w:p w14:paraId="0AD8F850">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4F94641">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2.本表所指的控股关系仅限于直接控股关系，不包括间接的控股关系。公司实际控制人与公司之间的关系不属于本表所指的直接控股关系。</w:t>
      </w:r>
    </w:p>
    <w:p w14:paraId="68F96EDE">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3.供应商不存在直接控股股东的，则填“无”。</w:t>
      </w:r>
    </w:p>
    <w:p w14:paraId="7477BD79">
      <w:pPr>
        <w:spacing w:line="360" w:lineRule="auto"/>
        <w:jc w:val="left"/>
        <w:rPr>
          <w:rFonts w:hint="eastAsia" w:ascii="宋体" w:hAnsi="宋体" w:eastAsia="宋体" w:cs="宋体"/>
          <w:sz w:val="24"/>
        </w:rPr>
      </w:pPr>
    </w:p>
    <w:p w14:paraId="725EC7B2">
      <w:pPr>
        <w:autoSpaceDE w:val="0"/>
        <w:autoSpaceDN w:val="0"/>
        <w:spacing w:line="360" w:lineRule="auto"/>
        <w:ind w:left="4365" w:leftChars="1850" w:hanging="480" w:hangingChars="200"/>
        <w:rPr>
          <w:rFonts w:hint="eastAsia" w:ascii="宋体" w:hAnsi="宋体" w:eastAsia="宋体" w:cs="宋体"/>
          <w:sz w:val="24"/>
        </w:rPr>
      </w:pPr>
      <w:r>
        <w:rPr>
          <w:rFonts w:hint="eastAsia" w:ascii="宋体" w:hAnsi="宋体" w:eastAsia="宋体" w:cs="宋体"/>
          <w:sz w:val="24"/>
        </w:rPr>
        <w:t>供应商名称（电子签章）：</w:t>
      </w:r>
    </w:p>
    <w:p w14:paraId="59C4090D">
      <w:pPr>
        <w:autoSpaceDE w:val="0"/>
        <w:autoSpaceDN w:val="0"/>
        <w:spacing w:line="360" w:lineRule="auto"/>
        <w:ind w:firstLine="6120" w:firstLineChars="2550"/>
        <w:rPr>
          <w:rFonts w:hint="eastAsia" w:ascii="宋体" w:hAnsi="宋体" w:eastAsia="宋体" w:cs="宋体"/>
          <w:b/>
          <w:bCs/>
          <w:sz w:val="24"/>
        </w:rPr>
      </w:pPr>
      <w:r>
        <w:rPr>
          <w:rFonts w:hint="eastAsia" w:ascii="宋体" w:hAnsi="宋体" w:eastAsia="宋体" w:cs="宋体"/>
          <w:sz w:val="24"/>
          <w:lang w:val="zh-CN"/>
        </w:rPr>
        <w:t>日期：  年  月   日</w:t>
      </w:r>
    </w:p>
    <w:p w14:paraId="501E3D18">
      <w:pPr>
        <w:jc w:val="center"/>
        <w:rPr>
          <w:rFonts w:hint="eastAsia" w:ascii="宋体" w:hAnsi="宋体" w:eastAsia="宋体" w:cs="宋体"/>
          <w:b/>
          <w:sz w:val="30"/>
          <w:szCs w:val="30"/>
        </w:rPr>
      </w:pPr>
      <w:r>
        <w:rPr>
          <w:rFonts w:hint="eastAsia" w:ascii="宋体" w:hAnsi="宋体" w:eastAsia="宋体" w:cs="宋体"/>
          <w:b/>
          <w:sz w:val="30"/>
          <w:szCs w:val="30"/>
        </w:rPr>
        <w:br w:type="page"/>
      </w:r>
    </w:p>
    <w:p w14:paraId="281D776E">
      <w:pPr>
        <w:jc w:val="center"/>
        <w:rPr>
          <w:rFonts w:hint="eastAsia" w:ascii="宋体" w:hAnsi="宋体" w:eastAsia="宋体" w:cs="宋体"/>
          <w:b/>
          <w:sz w:val="30"/>
          <w:szCs w:val="30"/>
        </w:rPr>
      </w:pPr>
      <w:r>
        <w:rPr>
          <w:rFonts w:hint="eastAsia" w:ascii="宋体" w:hAnsi="宋体" w:eastAsia="宋体" w:cs="宋体"/>
          <w:b/>
          <w:sz w:val="30"/>
          <w:szCs w:val="30"/>
        </w:rPr>
        <w:t>供应商直接管理关系信息表</w:t>
      </w:r>
    </w:p>
    <w:p w14:paraId="6A2F454E">
      <w:pPr>
        <w:spacing w:line="360" w:lineRule="auto"/>
        <w:jc w:val="center"/>
        <w:rPr>
          <w:rFonts w:hint="eastAsia" w:ascii="宋体" w:hAnsi="宋体" w:eastAsia="宋体" w:cs="宋体"/>
          <w:b/>
          <w:sz w:val="24"/>
        </w:rPr>
      </w:pPr>
    </w:p>
    <w:tbl>
      <w:tblPr>
        <w:tblStyle w:val="32"/>
        <w:tblW w:w="9178" w:type="dxa"/>
        <w:jc w:val="center"/>
        <w:shd w:val="clear" w:color="auto" w:fill="FBFBFB"/>
        <w:tblLayout w:type="fixed"/>
        <w:tblCellMar>
          <w:top w:w="0" w:type="dxa"/>
          <w:left w:w="0" w:type="dxa"/>
          <w:bottom w:w="0" w:type="dxa"/>
          <w:right w:w="0" w:type="dxa"/>
        </w:tblCellMar>
      </w:tblPr>
      <w:tblGrid>
        <w:gridCol w:w="808"/>
        <w:gridCol w:w="3600"/>
        <w:gridCol w:w="3555"/>
        <w:gridCol w:w="1215"/>
      </w:tblGrid>
      <w:tr w14:paraId="6BA7FDE3">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A06B68">
            <w:pPr>
              <w:widowControl/>
              <w:spacing w:line="400" w:lineRule="exact"/>
              <w:contextualSpacing/>
              <w:jc w:val="center"/>
              <w:rPr>
                <w:rFonts w:hint="eastAsia" w:ascii="宋体" w:hAnsi="宋体" w:eastAsia="宋体" w:cs="宋体"/>
                <w:b/>
                <w:bCs/>
                <w:sz w:val="24"/>
              </w:rPr>
            </w:pPr>
            <w:r>
              <w:rPr>
                <w:rFonts w:hint="eastAsia" w:ascii="宋体" w:hAnsi="宋体" w:eastAsia="宋体" w:cs="宋体"/>
                <w:b/>
                <w:bCs/>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4E9332">
            <w:pPr>
              <w:widowControl/>
              <w:spacing w:line="400" w:lineRule="exact"/>
              <w:contextualSpacing/>
              <w:jc w:val="center"/>
              <w:rPr>
                <w:rFonts w:hint="eastAsia" w:ascii="宋体" w:hAnsi="宋体" w:eastAsia="宋体" w:cs="宋体"/>
                <w:b/>
                <w:bCs/>
                <w:sz w:val="24"/>
              </w:rPr>
            </w:pPr>
            <w:r>
              <w:rPr>
                <w:rFonts w:hint="eastAsia" w:ascii="宋体" w:hAnsi="宋体" w:eastAsia="宋体" w:cs="宋体"/>
                <w:b/>
                <w:bCs/>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D83D81">
            <w:pPr>
              <w:widowControl/>
              <w:spacing w:line="400" w:lineRule="exact"/>
              <w:contextualSpacing/>
              <w:jc w:val="center"/>
              <w:rPr>
                <w:rFonts w:hint="eastAsia" w:ascii="宋体" w:hAnsi="宋体" w:eastAsia="宋体" w:cs="宋体"/>
                <w:b/>
                <w:bCs/>
                <w:sz w:val="24"/>
              </w:rPr>
            </w:pPr>
            <w:r>
              <w:rPr>
                <w:rFonts w:hint="eastAsia" w:ascii="宋体" w:hAnsi="宋体" w:eastAsia="宋体" w:cs="宋体"/>
                <w:b/>
                <w:bCs/>
                <w:sz w:val="24"/>
              </w:rPr>
              <w:t>统一社会信用代码</w:t>
            </w:r>
          </w:p>
        </w:tc>
        <w:tc>
          <w:tcPr>
            <w:tcW w:w="121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817D56">
            <w:pPr>
              <w:widowControl/>
              <w:spacing w:line="400" w:lineRule="exact"/>
              <w:contextualSpacing/>
              <w:jc w:val="center"/>
              <w:rPr>
                <w:rFonts w:hint="eastAsia" w:ascii="宋体" w:hAnsi="宋体" w:eastAsia="宋体" w:cs="宋体"/>
                <w:b/>
                <w:bCs/>
                <w:sz w:val="24"/>
              </w:rPr>
            </w:pPr>
            <w:r>
              <w:rPr>
                <w:rFonts w:hint="eastAsia" w:ascii="宋体" w:hAnsi="宋体" w:eastAsia="宋体" w:cs="宋体"/>
                <w:b/>
                <w:bCs/>
                <w:sz w:val="24"/>
              </w:rPr>
              <w:t>备注</w:t>
            </w:r>
          </w:p>
        </w:tc>
      </w:tr>
      <w:tr w14:paraId="45DCA4D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97A069">
            <w:pPr>
              <w:widowControl/>
              <w:spacing w:line="400" w:lineRule="exact"/>
              <w:contextualSpacing/>
              <w:jc w:val="center"/>
              <w:rPr>
                <w:rFonts w:hint="eastAsia" w:ascii="宋体" w:hAnsi="宋体" w:eastAsia="宋体" w:cs="宋体"/>
                <w:sz w:val="24"/>
              </w:rPr>
            </w:pPr>
            <w:r>
              <w:rPr>
                <w:rFonts w:hint="eastAsia" w:ascii="宋体" w:hAnsi="宋体" w:eastAsia="宋体" w:cs="宋体"/>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3CC2D9">
            <w:pPr>
              <w:widowControl/>
              <w:spacing w:line="400" w:lineRule="exact"/>
              <w:contextualSpacing/>
              <w:jc w:val="center"/>
              <w:rPr>
                <w:rFonts w:hint="eastAsia" w:ascii="宋体" w:hAnsi="宋体" w:eastAsia="宋体" w:cs="宋体"/>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2382C0">
            <w:pPr>
              <w:widowControl/>
              <w:spacing w:line="400" w:lineRule="exact"/>
              <w:contextualSpacing/>
              <w:jc w:val="center"/>
              <w:rPr>
                <w:rFonts w:hint="eastAsia" w:ascii="宋体" w:hAnsi="宋体" w:eastAsia="宋体" w:cs="宋体"/>
                <w:sz w:val="24"/>
              </w:rPr>
            </w:pPr>
          </w:p>
        </w:tc>
        <w:tc>
          <w:tcPr>
            <w:tcW w:w="121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DB7087">
            <w:pPr>
              <w:widowControl/>
              <w:spacing w:line="400" w:lineRule="exact"/>
              <w:contextualSpacing/>
              <w:jc w:val="center"/>
              <w:rPr>
                <w:rFonts w:hint="eastAsia" w:ascii="宋体" w:hAnsi="宋体" w:eastAsia="宋体" w:cs="宋体"/>
                <w:sz w:val="24"/>
              </w:rPr>
            </w:pPr>
          </w:p>
        </w:tc>
      </w:tr>
      <w:tr w14:paraId="4EF060B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8660F3">
            <w:pPr>
              <w:widowControl/>
              <w:spacing w:line="400" w:lineRule="exact"/>
              <w:contextualSpacing/>
              <w:jc w:val="center"/>
              <w:rPr>
                <w:rFonts w:hint="eastAsia" w:ascii="宋体" w:hAnsi="宋体" w:eastAsia="宋体" w:cs="宋体"/>
                <w:sz w:val="24"/>
              </w:rPr>
            </w:pPr>
            <w:r>
              <w:rPr>
                <w:rFonts w:hint="eastAsia" w:ascii="宋体" w:hAnsi="宋体" w:eastAsia="宋体" w:cs="宋体"/>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9AF870">
            <w:pPr>
              <w:widowControl/>
              <w:spacing w:line="400" w:lineRule="exact"/>
              <w:contextualSpacing/>
              <w:jc w:val="center"/>
              <w:rPr>
                <w:rFonts w:hint="eastAsia" w:ascii="宋体" w:hAnsi="宋体" w:eastAsia="宋体" w:cs="宋体"/>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037D2B">
            <w:pPr>
              <w:widowControl/>
              <w:spacing w:line="400" w:lineRule="exact"/>
              <w:contextualSpacing/>
              <w:jc w:val="center"/>
              <w:rPr>
                <w:rFonts w:hint="eastAsia" w:ascii="宋体" w:hAnsi="宋体" w:eastAsia="宋体" w:cs="宋体"/>
                <w:sz w:val="24"/>
              </w:rPr>
            </w:pPr>
          </w:p>
        </w:tc>
        <w:tc>
          <w:tcPr>
            <w:tcW w:w="121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95662F">
            <w:pPr>
              <w:widowControl/>
              <w:spacing w:line="400" w:lineRule="exact"/>
              <w:contextualSpacing/>
              <w:jc w:val="center"/>
              <w:rPr>
                <w:rFonts w:hint="eastAsia" w:ascii="宋体" w:hAnsi="宋体" w:eastAsia="宋体" w:cs="宋体"/>
                <w:sz w:val="24"/>
              </w:rPr>
            </w:pPr>
          </w:p>
        </w:tc>
      </w:tr>
      <w:tr w14:paraId="40CC422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4FA440">
            <w:pPr>
              <w:widowControl/>
              <w:spacing w:line="400" w:lineRule="exact"/>
              <w:contextualSpacing/>
              <w:jc w:val="center"/>
              <w:rPr>
                <w:rFonts w:hint="eastAsia" w:ascii="宋体" w:hAnsi="宋体" w:eastAsia="宋体" w:cs="宋体"/>
                <w:sz w:val="24"/>
              </w:rPr>
            </w:pPr>
            <w:r>
              <w:rPr>
                <w:rFonts w:hint="eastAsia" w:ascii="宋体" w:hAnsi="宋体" w:eastAsia="宋体" w:cs="宋体"/>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8FCCAA">
            <w:pPr>
              <w:widowControl/>
              <w:spacing w:line="400" w:lineRule="exact"/>
              <w:contextualSpacing/>
              <w:jc w:val="center"/>
              <w:rPr>
                <w:rFonts w:hint="eastAsia" w:ascii="宋体" w:hAnsi="宋体" w:eastAsia="宋体" w:cs="宋体"/>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B6CA4D">
            <w:pPr>
              <w:widowControl/>
              <w:spacing w:line="400" w:lineRule="exact"/>
              <w:contextualSpacing/>
              <w:jc w:val="center"/>
              <w:rPr>
                <w:rFonts w:hint="eastAsia" w:ascii="宋体" w:hAnsi="宋体" w:eastAsia="宋体" w:cs="宋体"/>
                <w:sz w:val="24"/>
              </w:rPr>
            </w:pPr>
          </w:p>
        </w:tc>
        <w:tc>
          <w:tcPr>
            <w:tcW w:w="121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38E995">
            <w:pPr>
              <w:widowControl/>
              <w:spacing w:line="400" w:lineRule="exact"/>
              <w:contextualSpacing/>
              <w:jc w:val="center"/>
              <w:rPr>
                <w:rFonts w:hint="eastAsia" w:ascii="宋体" w:hAnsi="宋体" w:eastAsia="宋体" w:cs="宋体"/>
                <w:sz w:val="24"/>
              </w:rPr>
            </w:pPr>
          </w:p>
        </w:tc>
      </w:tr>
      <w:tr w14:paraId="6347D1B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C4313E">
            <w:pPr>
              <w:widowControl/>
              <w:spacing w:line="400" w:lineRule="exact"/>
              <w:contextualSpacing/>
              <w:jc w:val="center"/>
              <w:rPr>
                <w:rFonts w:hint="eastAsia" w:ascii="宋体" w:hAnsi="宋体" w:eastAsia="宋体" w:cs="宋体"/>
                <w:sz w:val="24"/>
              </w:rPr>
            </w:pPr>
            <w:r>
              <w:rPr>
                <w:rFonts w:hint="eastAsia" w:ascii="宋体" w:hAnsi="宋体" w:eastAsia="宋体" w:cs="宋体"/>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DDD5BB">
            <w:pPr>
              <w:widowControl/>
              <w:spacing w:line="400" w:lineRule="exact"/>
              <w:contextualSpacing/>
              <w:jc w:val="center"/>
              <w:rPr>
                <w:rFonts w:hint="eastAsia" w:ascii="宋体" w:hAnsi="宋体" w:eastAsia="宋体" w:cs="宋体"/>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A84546">
            <w:pPr>
              <w:widowControl/>
              <w:spacing w:line="400" w:lineRule="exact"/>
              <w:contextualSpacing/>
              <w:jc w:val="center"/>
              <w:rPr>
                <w:rFonts w:hint="eastAsia" w:ascii="宋体" w:hAnsi="宋体" w:eastAsia="宋体" w:cs="宋体"/>
                <w:sz w:val="24"/>
              </w:rPr>
            </w:pPr>
          </w:p>
        </w:tc>
        <w:tc>
          <w:tcPr>
            <w:tcW w:w="121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0EA1FB">
            <w:pPr>
              <w:widowControl/>
              <w:spacing w:line="400" w:lineRule="exact"/>
              <w:contextualSpacing/>
              <w:jc w:val="center"/>
              <w:rPr>
                <w:rFonts w:hint="eastAsia" w:ascii="宋体" w:hAnsi="宋体" w:eastAsia="宋体" w:cs="宋体"/>
                <w:sz w:val="24"/>
              </w:rPr>
            </w:pPr>
          </w:p>
        </w:tc>
      </w:tr>
    </w:tbl>
    <w:p w14:paraId="4ADE92C7">
      <w:pPr>
        <w:spacing w:before="120" w:beforeLines="50"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注：</w:t>
      </w:r>
    </w:p>
    <w:p w14:paraId="1BA541E6">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1.管理关系：是指不具有出资持股关系的其他单位之间存在的管理与被管理关系，如一些上下级关系的事业单位和团体组织。</w:t>
      </w:r>
    </w:p>
    <w:p w14:paraId="32045954">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2.本表所指的管理关系仅限于直接管理关系，不包括间接的管理关系。</w:t>
      </w:r>
    </w:p>
    <w:p w14:paraId="3571A3FB">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3.供应商不存在直接管理关系的，则填“无”。</w:t>
      </w:r>
    </w:p>
    <w:p w14:paraId="7CDF637B">
      <w:pPr>
        <w:spacing w:line="360" w:lineRule="auto"/>
        <w:contextualSpacing/>
        <w:jc w:val="left"/>
        <w:rPr>
          <w:rFonts w:hint="eastAsia" w:ascii="宋体" w:hAnsi="宋体" w:eastAsia="宋体" w:cs="宋体"/>
          <w:sz w:val="24"/>
        </w:rPr>
      </w:pPr>
    </w:p>
    <w:p w14:paraId="3D1336BE">
      <w:pPr>
        <w:autoSpaceDE w:val="0"/>
        <w:autoSpaceDN w:val="0"/>
        <w:spacing w:line="360" w:lineRule="auto"/>
        <w:ind w:left="4365" w:leftChars="1850" w:hanging="480" w:hangingChars="200"/>
        <w:rPr>
          <w:rFonts w:hint="eastAsia" w:ascii="宋体" w:hAnsi="宋体" w:eastAsia="宋体" w:cs="宋体"/>
          <w:sz w:val="24"/>
        </w:rPr>
      </w:pPr>
      <w:r>
        <w:rPr>
          <w:rFonts w:hint="eastAsia" w:ascii="宋体" w:hAnsi="宋体" w:eastAsia="宋体" w:cs="宋体"/>
          <w:sz w:val="24"/>
        </w:rPr>
        <w:t>供应商名称（电子签章）：</w:t>
      </w:r>
    </w:p>
    <w:p w14:paraId="1EC80FBA">
      <w:pPr>
        <w:autoSpaceDE w:val="0"/>
        <w:autoSpaceDN w:val="0"/>
        <w:spacing w:line="360" w:lineRule="auto"/>
        <w:ind w:firstLine="6120" w:firstLineChars="2550"/>
        <w:rPr>
          <w:rFonts w:hint="eastAsia" w:ascii="宋体" w:hAnsi="宋体" w:eastAsia="宋体" w:cs="宋体"/>
          <w:b/>
          <w:bCs/>
          <w:sz w:val="24"/>
        </w:rPr>
      </w:pPr>
      <w:r>
        <w:rPr>
          <w:rFonts w:hint="eastAsia" w:ascii="宋体" w:hAnsi="宋体" w:eastAsia="宋体" w:cs="宋体"/>
          <w:sz w:val="24"/>
          <w:lang w:val="zh-CN"/>
        </w:rPr>
        <w:t>日期：  年  月   日</w:t>
      </w:r>
    </w:p>
    <w:p w14:paraId="171C6FA1">
      <w:pPr>
        <w:spacing w:line="360" w:lineRule="auto"/>
        <w:ind w:right="480" w:firstLine="280" w:firstLineChars="100"/>
        <w:contextualSpacing/>
        <w:jc w:val="center"/>
        <w:rPr>
          <w:rFonts w:hint="eastAsia" w:ascii="宋体" w:hAnsi="宋体" w:eastAsia="宋体" w:cs="宋体"/>
          <w:sz w:val="28"/>
          <w:szCs w:val="28"/>
        </w:rPr>
      </w:pPr>
    </w:p>
    <w:p w14:paraId="2D4063F0">
      <w:pPr>
        <w:spacing w:line="320" w:lineRule="exact"/>
        <w:jc w:val="left"/>
        <w:rPr>
          <w:rFonts w:hint="eastAsia" w:ascii="宋体" w:hAnsi="宋体" w:eastAsia="宋体" w:cs="宋体"/>
          <w:sz w:val="28"/>
          <w:szCs w:val="28"/>
        </w:rPr>
      </w:pPr>
      <w:r>
        <w:rPr>
          <w:rFonts w:hint="eastAsia" w:ascii="宋体" w:hAnsi="宋体" w:eastAsia="宋体" w:cs="宋体"/>
          <w:sz w:val="28"/>
          <w:szCs w:val="28"/>
        </w:rPr>
        <w:br w:type="page"/>
      </w:r>
    </w:p>
    <w:p w14:paraId="381CAD05">
      <w:pPr>
        <w:spacing w:line="320" w:lineRule="exact"/>
        <w:jc w:val="left"/>
        <w:rPr>
          <w:rFonts w:hint="eastAsia" w:ascii="宋体" w:hAnsi="宋体" w:eastAsia="宋体" w:cs="宋体"/>
          <w:sz w:val="28"/>
          <w:szCs w:val="28"/>
        </w:rPr>
      </w:pPr>
      <w:r>
        <w:rPr>
          <w:rFonts w:hint="eastAsia" w:ascii="宋体" w:hAnsi="宋体" w:eastAsia="宋体" w:cs="宋体"/>
          <w:b/>
          <w:sz w:val="30"/>
          <w:szCs w:val="30"/>
        </w:rPr>
        <w:t>六、资格声明</w:t>
      </w:r>
    </w:p>
    <w:p w14:paraId="311C808F">
      <w:pPr>
        <w:spacing w:line="320" w:lineRule="exact"/>
        <w:jc w:val="center"/>
        <w:rPr>
          <w:rFonts w:hint="eastAsia" w:ascii="宋体" w:hAnsi="宋体" w:eastAsia="宋体" w:cs="宋体"/>
          <w:b/>
          <w:sz w:val="32"/>
          <w:szCs w:val="32"/>
        </w:rPr>
      </w:pPr>
    </w:p>
    <w:p w14:paraId="15DAE858">
      <w:pPr>
        <w:spacing w:line="320" w:lineRule="exact"/>
        <w:jc w:val="center"/>
        <w:rPr>
          <w:rFonts w:hint="eastAsia" w:ascii="宋体" w:hAnsi="宋体" w:eastAsia="宋体" w:cs="宋体"/>
          <w:b/>
          <w:sz w:val="32"/>
          <w:szCs w:val="32"/>
        </w:rPr>
      </w:pPr>
      <w:r>
        <w:rPr>
          <w:rFonts w:hint="eastAsia" w:ascii="宋体" w:hAnsi="宋体" w:eastAsia="宋体" w:cs="宋体"/>
          <w:b/>
          <w:sz w:val="32"/>
          <w:szCs w:val="32"/>
        </w:rPr>
        <w:t>资格声明函</w:t>
      </w:r>
    </w:p>
    <w:p w14:paraId="6BDEF1D7">
      <w:pPr>
        <w:spacing w:line="320" w:lineRule="exact"/>
        <w:jc w:val="center"/>
        <w:rPr>
          <w:rFonts w:hint="eastAsia" w:ascii="宋体" w:hAnsi="宋体" w:eastAsia="宋体" w:cs="宋体"/>
          <w:sz w:val="24"/>
          <w:szCs w:val="20"/>
        </w:rPr>
      </w:pPr>
    </w:p>
    <w:p w14:paraId="3E79CB76">
      <w:pPr>
        <w:spacing w:line="360" w:lineRule="auto"/>
        <w:contextualSpacing/>
        <w:rPr>
          <w:rFonts w:hint="eastAsia"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（采购代理机构名称）</w:t>
      </w:r>
      <w:r>
        <w:rPr>
          <w:rFonts w:hint="eastAsia" w:ascii="宋体" w:hAnsi="宋体" w:eastAsia="宋体" w:cs="宋体"/>
          <w:sz w:val="24"/>
        </w:rPr>
        <w:t>：</w:t>
      </w:r>
    </w:p>
    <w:p w14:paraId="2C19C8E6">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u w:val="single"/>
        </w:rPr>
        <w:t xml:space="preserve">           （供应商名称）</w:t>
      </w:r>
      <w:r>
        <w:rPr>
          <w:rFonts w:hint="eastAsia" w:ascii="宋体" w:hAnsi="宋体" w:eastAsia="宋体" w:cs="宋体"/>
          <w:sz w:val="24"/>
        </w:rPr>
        <w:t>系中华人民共和国合法供应商，经营地址。</w:t>
      </w:r>
    </w:p>
    <w:p w14:paraId="07DD8C3D">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我方愿意参加贵方组织的</w:t>
      </w:r>
      <w:r>
        <w:rPr>
          <w:rFonts w:hint="eastAsia" w:ascii="宋体" w:hAnsi="宋体" w:eastAsia="宋体" w:cs="宋体"/>
          <w:sz w:val="24"/>
          <w:u w:val="single"/>
        </w:rPr>
        <w:t xml:space="preserve">           （项目名称）</w:t>
      </w:r>
      <w:r>
        <w:rPr>
          <w:rFonts w:hint="eastAsia" w:ascii="宋体" w:hAnsi="宋体" w:eastAsia="宋体" w:cs="宋体"/>
          <w:sz w:val="24"/>
        </w:rPr>
        <w:t>项目的竞标，为便于贵方公正、择优地确定成交供应商及其竞标产品和服务，我方就本次竞标有关事项郑重声明如下：</w:t>
      </w:r>
    </w:p>
    <w:p w14:paraId="60255B41">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1.我方向贵方提交的所有响应文件、资料都是准确的和真实的。</w:t>
      </w:r>
    </w:p>
    <w:p w14:paraId="15050B76">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F45609A">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3.在此，我方宣布同意如下：</w:t>
      </w:r>
    </w:p>
    <w:p w14:paraId="67D7A6B4">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（1）将按磋商文件的约定履行合同责任和义务；</w:t>
      </w:r>
    </w:p>
    <w:p w14:paraId="2D171EF2">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（2）已详细审查全部磋商文件，包括澄清或者更正公告（如有）；</w:t>
      </w:r>
    </w:p>
    <w:p w14:paraId="5B6EA44B">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（3）同意提供按照贵方可能要求的与谈判有关的一切数据或者资料；</w:t>
      </w:r>
    </w:p>
    <w:p w14:paraId="1F038015">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（4）响应磋商文件规定的磋商有效期。</w:t>
      </w:r>
    </w:p>
    <w:p w14:paraId="5CFEDBF9">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4.我方承诺符合《中华人民共和国政府采购法》第二十二条规定：</w:t>
      </w:r>
    </w:p>
    <w:p w14:paraId="2FE9D1DD">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（1）具有独立承担民事责任的能力；</w:t>
      </w:r>
    </w:p>
    <w:p w14:paraId="552492B2">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（2）具有良好的商业信誉和健全的财务会计制度；</w:t>
      </w:r>
    </w:p>
    <w:p w14:paraId="2D55B224">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（3）具有履行合同所必需的设备和专业技术能力；</w:t>
      </w:r>
    </w:p>
    <w:p w14:paraId="2BCC2C82">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（4）有依法缴纳税收和社会保障资金的良好记录；</w:t>
      </w:r>
    </w:p>
    <w:p w14:paraId="46A849AB">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（5）参加政府采购活动前三年内，在经营活动中没有重大违法记录；</w:t>
      </w:r>
    </w:p>
    <w:p w14:paraId="586218AC">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（6）法律、行政法规规定的其他条件。</w:t>
      </w:r>
    </w:p>
    <w:p w14:paraId="2B05C0EF">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14:paraId="67C1FC5D">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F927504">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□我方本次响应文件内容中未涉及商业秘密；</w:t>
      </w:r>
    </w:p>
    <w:p w14:paraId="6E5B7911">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□我方本次响应文件涉及商业秘密的内容有：；</w:t>
      </w:r>
    </w:p>
    <w:p w14:paraId="4B6BC3DA">
      <w:pPr>
        <w:numPr>
          <w:ilvl w:val="0"/>
          <w:numId w:val="0"/>
        </w:numPr>
        <w:spacing w:line="360" w:lineRule="auto"/>
        <w:ind w:firstLine="480" w:firstLineChars="200"/>
        <w:contextualSpacing/>
        <w:rPr>
          <w:rFonts w:hint="eastAsia" w:ascii="宋体" w:hAnsi="宋体" w:eastAsia="宋体" w:cs="宋体"/>
          <w:sz w:val="24"/>
        </w:rPr>
      </w:pPr>
      <w:r>
        <w:rPr>
          <w:rFonts w:hint="eastAsia" w:ascii="宋体" w:hAnsi="宋体" w:cs="宋体"/>
          <w:sz w:val="24"/>
          <w:lang w:val="en-US" w:eastAsia="zh-CN"/>
        </w:rPr>
        <w:t>7.</w:t>
      </w:r>
      <w:r>
        <w:rPr>
          <w:rFonts w:hint="eastAsia" w:ascii="宋体" w:hAnsi="宋体" w:eastAsia="宋体" w:cs="宋体"/>
          <w:sz w:val="24"/>
        </w:rPr>
        <w:t>与本磋商有关的一切正式往来信函请寄：</w:t>
      </w:r>
    </w:p>
    <w:p w14:paraId="014981B6">
      <w:pPr>
        <w:numPr>
          <w:ilvl w:val="0"/>
          <w:numId w:val="0"/>
        </w:numPr>
        <w:spacing w:line="360" w:lineRule="auto"/>
        <w:ind w:firstLine="480" w:firstLineChars="200"/>
        <w:contextualSpacing/>
        <w:rPr>
          <w:rFonts w:hint="eastAsia" w:ascii="宋体" w:hAnsi="宋体" w:eastAsia="宋体" w:cs="宋体"/>
          <w:sz w:val="24"/>
          <w:u w:val="single"/>
        </w:rPr>
      </w:pPr>
      <w:r>
        <w:rPr>
          <w:rFonts w:hint="eastAsia" w:ascii="宋体" w:hAnsi="宋体" w:eastAsia="宋体" w:cs="宋体"/>
          <w:sz w:val="24"/>
        </w:rPr>
        <w:t>邮政编号：</w:t>
      </w:r>
    </w:p>
    <w:p w14:paraId="618F72EB">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电话/传真：</w:t>
      </w:r>
    </w:p>
    <w:p w14:paraId="69CA96E2">
      <w:pPr>
        <w:tabs>
          <w:tab w:val="left" w:pos="939"/>
        </w:tabs>
        <w:spacing w:line="360" w:lineRule="auto"/>
        <w:ind w:left="141" w:leftChars="67" w:firstLine="360" w:firstLineChars="150"/>
        <w:contextualSpacing/>
        <w:rPr>
          <w:rFonts w:hint="eastAsia" w:ascii="宋体" w:hAnsi="宋体" w:eastAsia="宋体" w:cs="宋体"/>
          <w:sz w:val="24"/>
        </w:rPr>
      </w:pPr>
      <w:r>
        <w:rPr>
          <w:rFonts w:hint="eastAsia" w:ascii="宋体" w:hAnsi="宋体" w:eastAsia="宋体" w:cs="宋体"/>
          <w:sz w:val="24"/>
        </w:rPr>
        <w:t>开户银行： 账号：</w:t>
      </w:r>
    </w:p>
    <w:p w14:paraId="3446756C">
      <w:pPr>
        <w:tabs>
          <w:tab w:val="left" w:pos="939"/>
        </w:tabs>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8.以上事项如有虚假或者隐瞒，我方愿意承担一切后果，并不再寻求任何旨在减轻或者免除法律责任的辩解。</w:t>
      </w:r>
    </w:p>
    <w:p w14:paraId="70699464">
      <w:pPr>
        <w:tabs>
          <w:tab w:val="left" w:pos="939"/>
        </w:tabs>
        <w:spacing w:line="360" w:lineRule="auto"/>
        <w:ind w:left="141" w:leftChars="67" w:firstLine="360" w:firstLineChars="150"/>
        <w:contextualSpacing/>
        <w:rPr>
          <w:rFonts w:hint="eastAsia" w:ascii="宋体" w:hAnsi="宋体" w:eastAsia="宋体" w:cs="宋体"/>
          <w:sz w:val="24"/>
        </w:rPr>
      </w:pPr>
      <w:r>
        <w:rPr>
          <w:rFonts w:hint="eastAsia" w:ascii="宋体" w:hAnsi="宋体" w:eastAsia="宋体" w:cs="宋体"/>
          <w:sz w:val="24"/>
        </w:rPr>
        <w:t>特此承诺。</w:t>
      </w:r>
    </w:p>
    <w:p w14:paraId="678F007A">
      <w:pPr>
        <w:tabs>
          <w:tab w:val="left" w:pos="939"/>
        </w:tabs>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注：如为联合体竞标，盖章处须加盖联合体各方公章并由联合体各方法定代表人签署，否则其响应文件按无效响应处理。</w:t>
      </w:r>
    </w:p>
    <w:p w14:paraId="67C22C20">
      <w:pPr>
        <w:tabs>
          <w:tab w:val="left" w:pos="939"/>
        </w:tabs>
        <w:spacing w:line="360" w:lineRule="auto"/>
        <w:ind w:firstLine="480" w:firstLineChars="200"/>
        <w:contextualSpacing/>
        <w:rPr>
          <w:rFonts w:hint="eastAsia" w:ascii="宋体" w:hAnsi="宋体" w:eastAsia="宋体" w:cs="宋体"/>
          <w:sz w:val="24"/>
        </w:rPr>
      </w:pPr>
    </w:p>
    <w:p w14:paraId="75D2569C">
      <w:pPr>
        <w:autoSpaceDE w:val="0"/>
        <w:autoSpaceDN w:val="0"/>
        <w:spacing w:line="360" w:lineRule="auto"/>
        <w:ind w:left="4365" w:leftChars="1850" w:hanging="480" w:hangingChars="200"/>
        <w:rPr>
          <w:rFonts w:hint="eastAsia" w:ascii="宋体" w:hAnsi="宋体" w:eastAsia="宋体" w:cs="宋体"/>
          <w:sz w:val="24"/>
        </w:rPr>
      </w:pPr>
      <w:r>
        <w:rPr>
          <w:rFonts w:hint="eastAsia" w:ascii="宋体" w:hAnsi="宋体" w:eastAsia="宋体" w:cs="宋体"/>
          <w:sz w:val="24"/>
        </w:rPr>
        <w:t>供应商名称（电子签章）：</w:t>
      </w:r>
    </w:p>
    <w:p w14:paraId="14A98220">
      <w:pPr>
        <w:autoSpaceDE w:val="0"/>
        <w:autoSpaceDN w:val="0"/>
        <w:spacing w:line="360" w:lineRule="auto"/>
        <w:ind w:firstLine="6120" w:firstLineChars="2550"/>
        <w:rPr>
          <w:rFonts w:hint="eastAsia" w:ascii="宋体" w:hAnsi="宋体" w:eastAsia="宋体" w:cs="宋体"/>
          <w:sz w:val="24"/>
          <w:lang w:val="zh-CN"/>
        </w:rPr>
      </w:pPr>
      <w:r>
        <w:rPr>
          <w:rFonts w:hint="eastAsia" w:ascii="宋体" w:hAnsi="宋体" w:eastAsia="宋体" w:cs="宋体"/>
          <w:sz w:val="24"/>
          <w:lang w:val="zh-CN"/>
        </w:rPr>
        <w:t>日期：  年  月   日</w:t>
      </w:r>
    </w:p>
    <w:p w14:paraId="3AB59E96">
      <w:pPr>
        <w:autoSpaceDE w:val="0"/>
        <w:autoSpaceDN w:val="0"/>
        <w:spacing w:line="360" w:lineRule="auto"/>
        <w:ind w:firstLine="6120" w:firstLineChars="2550"/>
        <w:rPr>
          <w:rFonts w:hint="eastAsia" w:ascii="宋体" w:hAnsi="宋体" w:eastAsia="宋体" w:cs="宋体"/>
          <w:sz w:val="24"/>
          <w:lang w:val="zh-CN"/>
        </w:rPr>
      </w:pPr>
    </w:p>
    <w:p w14:paraId="0AC31D71">
      <w:pPr>
        <w:autoSpaceDE w:val="0"/>
        <w:autoSpaceDN w:val="0"/>
        <w:spacing w:line="360" w:lineRule="auto"/>
        <w:ind w:firstLine="6120" w:firstLineChars="2550"/>
        <w:rPr>
          <w:rFonts w:hint="eastAsia" w:ascii="宋体" w:hAnsi="宋体" w:eastAsia="宋体" w:cs="宋体"/>
          <w:sz w:val="24"/>
        </w:rPr>
      </w:pPr>
      <w:r>
        <w:rPr>
          <w:rFonts w:hint="eastAsia" w:ascii="宋体" w:hAnsi="宋体" w:eastAsia="宋体" w:cs="宋体"/>
          <w:sz w:val="24"/>
        </w:rPr>
        <w:br w:type="page"/>
      </w:r>
    </w:p>
    <w:p w14:paraId="49F7DB69">
      <w:pPr>
        <w:autoSpaceDE w:val="0"/>
        <w:autoSpaceDN w:val="0"/>
        <w:spacing w:line="360" w:lineRule="auto"/>
        <w:ind w:firstLine="6120" w:firstLineChars="2550"/>
        <w:rPr>
          <w:rFonts w:hint="eastAsia" w:ascii="宋体" w:hAnsi="宋体" w:eastAsia="宋体" w:cs="宋体"/>
          <w:sz w:val="24"/>
          <w:lang w:val="zh-CN"/>
        </w:rPr>
      </w:pPr>
    </w:p>
    <w:p w14:paraId="102C17B6">
      <w:pPr>
        <w:pStyle w:val="101"/>
        <w:spacing w:before="120" w:beforeLines="50" w:line="360" w:lineRule="auto"/>
        <w:ind w:firstLine="0" w:firstLineChars="0"/>
        <w:rPr>
          <w:rFonts w:hint="eastAsia" w:ascii="宋体" w:hAnsi="宋体" w:eastAsia="宋体" w:cs="宋体"/>
          <w:b/>
          <w:spacing w:val="0"/>
          <w:sz w:val="30"/>
          <w:szCs w:val="30"/>
        </w:rPr>
      </w:pPr>
      <w:bookmarkStart w:id="128" w:name="_Toc80205940"/>
      <w:r>
        <w:rPr>
          <w:rFonts w:hint="eastAsia" w:ascii="宋体" w:hAnsi="宋体" w:eastAsia="宋体" w:cs="宋体"/>
          <w:b/>
          <w:spacing w:val="0"/>
          <w:sz w:val="30"/>
          <w:szCs w:val="30"/>
        </w:rPr>
        <w:t>七、建设工程项目管理承诺书</w:t>
      </w:r>
    </w:p>
    <w:p w14:paraId="61577456">
      <w:pPr>
        <w:spacing w:line="360" w:lineRule="auto"/>
        <w:jc w:val="center"/>
        <w:rPr>
          <w:rFonts w:hint="eastAsia" w:ascii="宋体" w:hAnsi="宋体" w:eastAsia="宋体" w:cs="宋体"/>
          <w:sz w:val="24"/>
        </w:rPr>
      </w:pPr>
      <w:r>
        <w:rPr>
          <w:rFonts w:hint="eastAsia" w:ascii="宋体" w:hAnsi="宋体" w:eastAsia="宋体" w:cs="宋体"/>
          <w:b/>
          <w:sz w:val="30"/>
          <w:szCs w:val="30"/>
        </w:rPr>
        <w:t>建设工程项目管理承诺书</w:t>
      </w:r>
    </w:p>
    <w:p w14:paraId="71931A79">
      <w:pPr>
        <w:spacing w:line="540" w:lineRule="exact"/>
        <w:rPr>
          <w:rFonts w:hint="eastAsia"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 xml:space="preserve">          （采购人名称）</w:t>
      </w:r>
      <w:r>
        <w:rPr>
          <w:rFonts w:hint="eastAsia" w:ascii="宋体" w:hAnsi="宋体" w:eastAsia="宋体" w:cs="宋体"/>
          <w:sz w:val="24"/>
        </w:rPr>
        <w:t>：</w:t>
      </w:r>
    </w:p>
    <w:p w14:paraId="13A7DE1E">
      <w:pPr>
        <w:spacing w:line="520" w:lineRule="exact"/>
        <w:ind w:left="-10" w:firstLine="520" w:firstLineChars="217"/>
        <w:rPr>
          <w:rFonts w:hint="eastAsia" w:ascii="宋体" w:hAnsi="宋体" w:eastAsia="宋体" w:cs="宋体"/>
          <w:sz w:val="24"/>
        </w:rPr>
      </w:pPr>
      <w:r>
        <w:rPr>
          <w:rFonts w:hint="eastAsia" w:ascii="宋体" w:hAnsi="宋体" w:eastAsia="宋体" w:cs="宋体"/>
          <w:sz w:val="24"/>
        </w:rPr>
        <w:t>作为参与</w:t>
      </w:r>
      <w:r>
        <w:rPr>
          <w:rFonts w:hint="eastAsia" w:ascii="宋体" w:hAnsi="宋体" w:eastAsia="宋体" w:cs="宋体"/>
          <w:sz w:val="24"/>
          <w:u w:val="single"/>
        </w:rPr>
        <w:t xml:space="preserve">        （项目名称）</w:t>
      </w:r>
      <w:r>
        <w:rPr>
          <w:rFonts w:hint="eastAsia" w:ascii="宋体" w:hAnsi="宋体" w:eastAsia="宋体" w:cs="宋体"/>
          <w:sz w:val="24"/>
        </w:rPr>
        <w:t>项目的投标方，根据国家、自治区相关文件规定，我方在此向采购人承诺：</w:t>
      </w:r>
    </w:p>
    <w:p w14:paraId="40B721D1">
      <w:pPr>
        <w:spacing w:line="520" w:lineRule="exact"/>
        <w:ind w:left="-10" w:firstLine="520" w:firstLineChars="217"/>
        <w:rPr>
          <w:rFonts w:hint="eastAsia" w:ascii="宋体" w:hAnsi="宋体" w:eastAsia="宋体" w:cs="宋体"/>
          <w:sz w:val="24"/>
        </w:rPr>
      </w:pPr>
      <w:r>
        <w:rPr>
          <w:rFonts w:hint="eastAsia" w:ascii="宋体" w:hAnsi="宋体" w:eastAsia="宋体" w:cs="宋体"/>
          <w:sz w:val="24"/>
        </w:rPr>
        <w:t>1、一旦中标，我方保证按照政府相关部门的规定，在项目开工前设农民工工资支付专用账户。严格按照《保障农民工工资支付条例》规定，存储工资保证金，专项用于支付本工程提供劳动的农民工被拖欠的工资。按照与农民工依法约定的工资支付周期和具体支付日期支付工资，保证每月至少向农民工足额支付一次工资。</w:t>
      </w:r>
    </w:p>
    <w:p w14:paraId="7F9BE2BD">
      <w:pPr>
        <w:spacing w:line="520" w:lineRule="exact"/>
        <w:ind w:left="-10" w:firstLine="520" w:firstLineChars="217"/>
        <w:rPr>
          <w:rFonts w:hint="eastAsia" w:ascii="宋体" w:hAnsi="宋体" w:eastAsia="宋体" w:cs="宋体"/>
          <w:sz w:val="24"/>
        </w:rPr>
      </w:pPr>
      <w:r>
        <w:rPr>
          <w:rFonts w:hint="eastAsia" w:ascii="宋体" w:hAnsi="宋体" w:eastAsia="宋体" w:cs="宋体"/>
          <w:sz w:val="24"/>
        </w:rPr>
        <w:t>2.一旦中标，我方保证在施工过程中，严格执行《广西壮族自治区建筑工程安全防护、文明施工措施费及使用管理细则》（桂建质【2015】16号）的有关规定，确保建设工程各项安全防护、文明施工措施落实到位。如我方在该项目的承包中出现未按桂建质【2015】16号文规定执行的情形，我方愿意按照相关规定接受建设单位及有关主管部门的处罚。</w:t>
      </w:r>
    </w:p>
    <w:p w14:paraId="060F32E0">
      <w:pPr>
        <w:spacing w:line="520" w:lineRule="exact"/>
        <w:ind w:left="-2" w:leftChars="-1" w:firstLine="513" w:firstLineChars="214"/>
        <w:rPr>
          <w:rFonts w:hint="eastAsia" w:ascii="宋体" w:hAnsi="宋体" w:eastAsia="宋体" w:cs="宋体"/>
          <w:sz w:val="24"/>
        </w:rPr>
      </w:pPr>
      <w:r>
        <w:rPr>
          <w:rFonts w:hint="eastAsia" w:ascii="宋体" w:hAnsi="宋体" w:eastAsia="宋体" w:cs="宋体"/>
          <w:sz w:val="24"/>
        </w:rPr>
        <w:t>3.一旦中标，我方保证在施工过程中，严格执行散装水泥和预拌混凝土（或商品混凝土）管理的有关规定，确保建设工程按规定使用散装水泥和预拌混凝土。如我方在该项目的承包中出现未按规定执行的情形，我方愿意按照相关规定接受建设单位及有关主管部门的处罚。</w:t>
      </w:r>
    </w:p>
    <w:p w14:paraId="59EF69CB">
      <w:pPr>
        <w:spacing w:line="520" w:lineRule="exact"/>
        <w:ind w:left="-10" w:firstLine="520" w:firstLineChars="217"/>
        <w:rPr>
          <w:rFonts w:hint="eastAsia" w:ascii="宋体" w:hAnsi="宋体" w:eastAsia="宋体" w:cs="宋体"/>
        </w:rPr>
      </w:pPr>
      <w:r>
        <w:rPr>
          <w:rFonts w:hint="eastAsia" w:ascii="宋体" w:hAnsi="宋体" w:eastAsia="宋体" w:cs="宋体"/>
          <w:sz w:val="24"/>
        </w:rPr>
        <w:t>4.一旦中标，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7FD7A25F">
      <w:pPr>
        <w:autoSpaceDE w:val="0"/>
        <w:autoSpaceDN w:val="0"/>
        <w:spacing w:line="360" w:lineRule="auto"/>
        <w:ind w:left="4365" w:leftChars="1850" w:hanging="480" w:hangingChars="200"/>
        <w:rPr>
          <w:rFonts w:hint="eastAsia" w:ascii="宋体" w:hAnsi="宋体" w:eastAsia="宋体" w:cs="宋体"/>
          <w:sz w:val="24"/>
        </w:rPr>
      </w:pPr>
    </w:p>
    <w:p w14:paraId="252CD478">
      <w:pPr>
        <w:autoSpaceDE w:val="0"/>
        <w:autoSpaceDN w:val="0"/>
        <w:spacing w:line="360" w:lineRule="auto"/>
        <w:ind w:left="4365" w:leftChars="1850" w:hanging="480" w:hangingChars="200"/>
        <w:rPr>
          <w:rFonts w:hint="eastAsia" w:ascii="宋体" w:hAnsi="宋体" w:eastAsia="宋体" w:cs="宋体"/>
          <w:sz w:val="24"/>
        </w:rPr>
      </w:pPr>
      <w:r>
        <w:rPr>
          <w:rFonts w:hint="eastAsia" w:ascii="宋体" w:hAnsi="宋体" w:eastAsia="宋体" w:cs="宋体"/>
          <w:sz w:val="24"/>
        </w:rPr>
        <w:t>供应商名称（电子签章）：</w:t>
      </w:r>
    </w:p>
    <w:p w14:paraId="17A1B729">
      <w:pPr>
        <w:autoSpaceDE w:val="0"/>
        <w:autoSpaceDN w:val="0"/>
        <w:spacing w:line="360" w:lineRule="auto"/>
        <w:ind w:firstLine="6120" w:firstLineChars="2550"/>
        <w:rPr>
          <w:rFonts w:hint="eastAsia" w:ascii="宋体" w:hAnsi="宋体" w:eastAsia="宋体" w:cs="宋体"/>
          <w:sz w:val="24"/>
          <w:lang w:val="zh-CN"/>
        </w:rPr>
      </w:pPr>
      <w:r>
        <w:rPr>
          <w:rFonts w:hint="eastAsia" w:ascii="宋体" w:hAnsi="宋体" w:eastAsia="宋体" w:cs="宋体"/>
          <w:sz w:val="24"/>
          <w:lang w:val="zh-CN"/>
        </w:rPr>
        <w:t>日期：  年  月   日</w:t>
      </w:r>
    </w:p>
    <w:p w14:paraId="7B85E144">
      <w:pPr>
        <w:autoSpaceDE w:val="0"/>
        <w:autoSpaceDN w:val="0"/>
        <w:spacing w:line="360" w:lineRule="auto"/>
        <w:ind w:firstLine="6120" w:firstLineChars="2550"/>
        <w:rPr>
          <w:rFonts w:hint="eastAsia" w:ascii="宋体" w:hAnsi="宋体" w:eastAsia="宋体" w:cs="宋体"/>
          <w:sz w:val="24"/>
        </w:rPr>
      </w:pPr>
      <w:r>
        <w:rPr>
          <w:rFonts w:hint="eastAsia" w:ascii="宋体" w:hAnsi="宋体" w:eastAsia="宋体" w:cs="宋体"/>
          <w:sz w:val="24"/>
        </w:rPr>
        <w:br w:type="page"/>
      </w:r>
    </w:p>
    <w:p w14:paraId="62B488C4">
      <w:pPr>
        <w:spacing w:line="360" w:lineRule="auto"/>
        <w:jc w:val="center"/>
        <w:rPr>
          <w:rFonts w:hint="eastAsia" w:ascii="宋体" w:hAnsi="宋体" w:eastAsia="宋体" w:cs="宋体"/>
        </w:rPr>
      </w:pPr>
      <w:r>
        <w:rPr>
          <w:rFonts w:hint="eastAsia" w:ascii="宋体" w:hAnsi="宋体" w:eastAsia="宋体" w:cs="宋体"/>
          <w:b/>
          <w:bCs/>
          <w:sz w:val="28"/>
          <w:szCs w:val="28"/>
        </w:rPr>
        <w:t>广西壮族自治区建筑工程安全文明施工措施项目清单内容</w:t>
      </w:r>
    </w:p>
    <w:p w14:paraId="6EBBC4F3">
      <w:pPr>
        <w:spacing w:line="360" w:lineRule="auto"/>
        <w:jc w:val="center"/>
        <w:rPr>
          <w:rFonts w:hint="eastAsia" w:ascii="宋体" w:hAnsi="宋体" w:eastAsia="宋体" w:cs="宋体"/>
          <w:sz w:val="24"/>
        </w:rPr>
      </w:pPr>
      <w:r>
        <w:rPr>
          <w:rFonts w:hint="eastAsia" w:ascii="宋体" w:hAnsi="宋体" w:eastAsia="宋体" w:cs="宋体"/>
          <w:sz w:val="24"/>
        </w:rPr>
        <w:t>（桂建质〔2015〕16号文附件一）</w:t>
      </w:r>
    </w:p>
    <w:p w14:paraId="76B7AD9B">
      <w:pPr>
        <w:pStyle w:val="109"/>
        <w:spacing w:line="240" w:lineRule="atLeast"/>
        <w:jc w:val="center"/>
        <w:rPr>
          <w:rFonts w:hint="eastAsia" w:ascii="宋体" w:hAnsi="宋体" w:eastAsia="宋体" w:cs="宋体"/>
          <w:b/>
          <w:bCs/>
          <w:sz w:val="24"/>
          <w:szCs w:val="24"/>
        </w:rPr>
      </w:pPr>
      <w:r>
        <w:rPr>
          <w:rFonts w:hint="eastAsia" w:ascii="宋体" w:hAnsi="宋体" w:eastAsia="宋体" w:cs="宋体"/>
          <w:b/>
          <w:bCs/>
          <w:sz w:val="24"/>
          <w:szCs w:val="24"/>
        </w:rPr>
        <w:t>广西壮族自治区</w:t>
      </w:r>
    </w:p>
    <w:p w14:paraId="6D5CB430">
      <w:pPr>
        <w:pStyle w:val="109"/>
        <w:spacing w:line="240" w:lineRule="atLeast"/>
        <w:jc w:val="center"/>
        <w:rPr>
          <w:rFonts w:hint="eastAsia" w:ascii="宋体" w:hAnsi="宋体" w:eastAsia="宋体" w:cs="宋体"/>
          <w:b/>
          <w:bCs/>
          <w:sz w:val="24"/>
          <w:szCs w:val="24"/>
        </w:rPr>
      </w:pPr>
      <w:r>
        <w:rPr>
          <w:rFonts w:hint="eastAsia" w:ascii="宋体" w:hAnsi="宋体" w:eastAsia="宋体" w:cs="宋体"/>
          <w:b/>
          <w:bCs/>
          <w:sz w:val="24"/>
          <w:szCs w:val="24"/>
        </w:rPr>
        <w:t>建设工程安全文明施工措施项目清单内容</w:t>
      </w:r>
    </w:p>
    <w:p w14:paraId="196FA237">
      <w:pPr>
        <w:pStyle w:val="109"/>
        <w:spacing w:line="240" w:lineRule="atLeast"/>
        <w:ind w:firstLine="546"/>
        <w:jc w:val="center"/>
        <w:rPr>
          <w:rFonts w:hint="eastAsia" w:ascii="宋体" w:hAnsi="宋体" w:eastAsia="宋体" w:cs="宋体"/>
          <w:b/>
          <w:bCs/>
          <w:sz w:val="24"/>
          <w:szCs w:val="24"/>
        </w:rPr>
      </w:pPr>
    </w:p>
    <w:tbl>
      <w:tblPr>
        <w:tblStyle w:val="3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6DE23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738" w:type="dxa"/>
            <w:tcBorders>
              <w:top w:val="single" w:color="auto" w:sz="12" w:space="0"/>
            </w:tcBorders>
            <w:vAlign w:val="center"/>
          </w:tcPr>
          <w:p w14:paraId="780EF6D8">
            <w:pPr>
              <w:pStyle w:val="109"/>
              <w:spacing w:line="300" w:lineRule="exact"/>
              <w:jc w:val="center"/>
              <w:rPr>
                <w:rFonts w:hint="eastAsia" w:ascii="宋体" w:hAnsi="宋体" w:eastAsia="宋体" w:cs="宋体"/>
                <w:b/>
                <w:bCs/>
              </w:rPr>
            </w:pPr>
            <w:r>
              <w:rPr>
                <w:rFonts w:hint="eastAsia" w:ascii="宋体" w:hAnsi="宋体" w:eastAsia="宋体" w:cs="宋体"/>
                <w:b/>
                <w:bCs/>
              </w:rPr>
              <w:t>类别</w:t>
            </w:r>
          </w:p>
        </w:tc>
        <w:tc>
          <w:tcPr>
            <w:tcW w:w="2070" w:type="dxa"/>
            <w:gridSpan w:val="2"/>
            <w:tcBorders>
              <w:top w:val="single" w:color="auto" w:sz="12" w:space="0"/>
            </w:tcBorders>
            <w:vAlign w:val="center"/>
          </w:tcPr>
          <w:p w14:paraId="6C461EF4">
            <w:pPr>
              <w:pStyle w:val="109"/>
              <w:spacing w:line="300" w:lineRule="exact"/>
              <w:jc w:val="center"/>
              <w:rPr>
                <w:rFonts w:hint="eastAsia" w:ascii="宋体" w:hAnsi="宋体" w:eastAsia="宋体" w:cs="宋体"/>
                <w:b/>
                <w:bCs/>
              </w:rPr>
            </w:pPr>
            <w:r>
              <w:rPr>
                <w:rFonts w:hint="eastAsia" w:ascii="宋体" w:hAnsi="宋体" w:eastAsia="宋体" w:cs="宋体"/>
                <w:b/>
                <w:bCs/>
              </w:rPr>
              <w:t>项目名称</w:t>
            </w:r>
          </w:p>
        </w:tc>
        <w:tc>
          <w:tcPr>
            <w:tcW w:w="6645" w:type="dxa"/>
            <w:tcBorders>
              <w:top w:val="single" w:color="auto" w:sz="12" w:space="0"/>
            </w:tcBorders>
            <w:vAlign w:val="center"/>
          </w:tcPr>
          <w:p w14:paraId="333E5CFC">
            <w:pPr>
              <w:pStyle w:val="109"/>
              <w:spacing w:line="300" w:lineRule="exact"/>
              <w:jc w:val="center"/>
              <w:rPr>
                <w:rFonts w:hint="eastAsia" w:ascii="宋体" w:hAnsi="宋体" w:eastAsia="宋体" w:cs="宋体"/>
                <w:b/>
                <w:bCs/>
              </w:rPr>
            </w:pPr>
            <w:r>
              <w:rPr>
                <w:rFonts w:hint="eastAsia" w:ascii="宋体" w:hAnsi="宋体" w:eastAsia="宋体" w:cs="宋体"/>
                <w:b/>
                <w:bCs/>
              </w:rPr>
              <w:t>主要内容和要求</w:t>
            </w:r>
          </w:p>
        </w:tc>
      </w:tr>
      <w:tr w14:paraId="7CAD8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vAlign w:val="center"/>
          </w:tcPr>
          <w:p w14:paraId="0310BBB9">
            <w:pPr>
              <w:pStyle w:val="109"/>
              <w:spacing w:line="300" w:lineRule="exact"/>
              <w:jc w:val="center"/>
              <w:rPr>
                <w:rFonts w:hint="eastAsia" w:ascii="宋体" w:hAnsi="宋体" w:eastAsia="宋体" w:cs="宋体"/>
              </w:rPr>
            </w:pPr>
            <w:r>
              <w:rPr>
                <w:rFonts w:hint="eastAsia" w:ascii="宋体" w:hAnsi="宋体" w:eastAsia="宋体" w:cs="宋体"/>
              </w:rPr>
              <w:t>文明</w:t>
            </w:r>
          </w:p>
          <w:p w14:paraId="5D3007E8">
            <w:pPr>
              <w:pStyle w:val="109"/>
              <w:spacing w:line="300" w:lineRule="exact"/>
              <w:jc w:val="center"/>
              <w:rPr>
                <w:rFonts w:hint="eastAsia" w:ascii="宋体" w:hAnsi="宋体" w:eastAsia="宋体" w:cs="宋体"/>
              </w:rPr>
            </w:pPr>
            <w:r>
              <w:rPr>
                <w:rFonts w:hint="eastAsia" w:ascii="宋体" w:hAnsi="宋体" w:eastAsia="宋体" w:cs="宋体"/>
              </w:rPr>
              <w:t>施工</w:t>
            </w:r>
          </w:p>
          <w:p w14:paraId="2A685AE3">
            <w:pPr>
              <w:pStyle w:val="109"/>
              <w:spacing w:line="300" w:lineRule="exact"/>
              <w:jc w:val="center"/>
              <w:rPr>
                <w:rFonts w:hint="eastAsia" w:ascii="宋体" w:hAnsi="宋体" w:eastAsia="宋体" w:cs="宋体"/>
              </w:rPr>
            </w:pPr>
            <w:r>
              <w:rPr>
                <w:rFonts w:hint="eastAsia" w:ascii="宋体" w:hAnsi="宋体" w:eastAsia="宋体" w:cs="宋体"/>
              </w:rPr>
              <w:t>与</w:t>
            </w:r>
          </w:p>
          <w:p w14:paraId="12504FCC">
            <w:pPr>
              <w:pStyle w:val="109"/>
              <w:spacing w:line="300" w:lineRule="exact"/>
              <w:jc w:val="center"/>
              <w:rPr>
                <w:rFonts w:hint="eastAsia" w:ascii="宋体" w:hAnsi="宋体" w:eastAsia="宋体" w:cs="宋体"/>
              </w:rPr>
            </w:pPr>
            <w:r>
              <w:rPr>
                <w:rFonts w:hint="eastAsia" w:ascii="宋体" w:hAnsi="宋体" w:eastAsia="宋体" w:cs="宋体"/>
              </w:rPr>
              <w:t>环境</w:t>
            </w:r>
          </w:p>
          <w:p w14:paraId="2710FAB2">
            <w:pPr>
              <w:pStyle w:val="109"/>
              <w:spacing w:line="300" w:lineRule="exact"/>
              <w:jc w:val="center"/>
              <w:rPr>
                <w:rFonts w:hint="eastAsia" w:ascii="宋体" w:hAnsi="宋体" w:eastAsia="宋体" w:cs="宋体"/>
              </w:rPr>
            </w:pPr>
            <w:r>
              <w:rPr>
                <w:rFonts w:hint="eastAsia" w:ascii="宋体" w:hAnsi="宋体" w:eastAsia="宋体" w:cs="宋体"/>
              </w:rPr>
              <w:t>保护</w:t>
            </w:r>
          </w:p>
        </w:tc>
        <w:tc>
          <w:tcPr>
            <w:tcW w:w="2070" w:type="dxa"/>
            <w:gridSpan w:val="2"/>
            <w:vAlign w:val="center"/>
          </w:tcPr>
          <w:p w14:paraId="621A90C9">
            <w:pPr>
              <w:pStyle w:val="109"/>
              <w:spacing w:line="300" w:lineRule="exact"/>
              <w:jc w:val="center"/>
              <w:rPr>
                <w:rFonts w:hint="eastAsia" w:ascii="宋体" w:hAnsi="宋体" w:eastAsia="宋体" w:cs="宋体"/>
              </w:rPr>
            </w:pPr>
            <w:r>
              <w:rPr>
                <w:rFonts w:hint="eastAsia" w:ascii="宋体" w:hAnsi="宋体" w:eastAsia="宋体" w:cs="宋体"/>
              </w:rPr>
              <w:t>安全警示</w:t>
            </w:r>
          </w:p>
          <w:p w14:paraId="37006DD2">
            <w:pPr>
              <w:pStyle w:val="109"/>
              <w:spacing w:line="300" w:lineRule="exact"/>
              <w:jc w:val="center"/>
              <w:rPr>
                <w:rFonts w:hint="eastAsia" w:ascii="宋体" w:hAnsi="宋体" w:eastAsia="宋体" w:cs="宋体"/>
              </w:rPr>
            </w:pPr>
            <w:r>
              <w:rPr>
                <w:rFonts w:hint="eastAsia" w:ascii="宋体" w:hAnsi="宋体" w:eastAsia="宋体" w:cs="宋体"/>
              </w:rPr>
              <w:t>标志牌</w:t>
            </w:r>
          </w:p>
        </w:tc>
        <w:tc>
          <w:tcPr>
            <w:tcW w:w="6645" w:type="dxa"/>
            <w:vAlign w:val="center"/>
          </w:tcPr>
          <w:p w14:paraId="47346810">
            <w:pPr>
              <w:pStyle w:val="109"/>
              <w:spacing w:line="300" w:lineRule="exact"/>
              <w:rPr>
                <w:rFonts w:hint="eastAsia" w:ascii="宋体" w:hAnsi="宋体" w:eastAsia="宋体" w:cs="宋体"/>
              </w:rPr>
            </w:pPr>
            <w:r>
              <w:rPr>
                <w:rFonts w:hint="eastAsia" w:ascii="宋体" w:hAnsi="宋体" w:eastAsia="宋体" w:cs="宋体"/>
              </w:rPr>
              <w:t>在易发伤亡事故（或危险）处设置明显的、符合国家标准要求的安全警示标志牌。</w:t>
            </w:r>
          </w:p>
        </w:tc>
      </w:tr>
      <w:tr w14:paraId="48CEF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2C1B8A03">
            <w:pPr>
              <w:pStyle w:val="109"/>
              <w:spacing w:line="300" w:lineRule="exact"/>
              <w:jc w:val="center"/>
              <w:rPr>
                <w:rFonts w:hint="eastAsia" w:ascii="宋体" w:hAnsi="宋体" w:eastAsia="宋体" w:cs="宋体"/>
              </w:rPr>
            </w:pPr>
          </w:p>
        </w:tc>
        <w:tc>
          <w:tcPr>
            <w:tcW w:w="2070" w:type="dxa"/>
            <w:gridSpan w:val="2"/>
            <w:vAlign w:val="center"/>
          </w:tcPr>
          <w:p w14:paraId="529BE73D">
            <w:pPr>
              <w:pStyle w:val="109"/>
              <w:spacing w:line="300" w:lineRule="exact"/>
              <w:jc w:val="center"/>
              <w:rPr>
                <w:rFonts w:hint="eastAsia" w:ascii="宋体" w:hAnsi="宋体" w:eastAsia="宋体" w:cs="宋体"/>
              </w:rPr>
            </w:pPr>
            <w:r>
              <w:rPr>
                <w:rFonts w:hint="eastAsia" w:ascii="宋体" w:hAnsi="宋体" w:eastAsia="宋体" w:cs="宋体"/>
              </w:rPr>
              <w:t>现场围挡</w:t>
            </w:r>
          </w:p>
        </w:tc>
        <w:tc>
          <w:tcPr>
            <w:tcW w:w="6645" w:type="dxa"/>
            <w:vAlign w:val="center"/>
          </w:tcPr>
          <w:p w14:paraId="26A68F27">
            <w:pPr>
              <w:pStyle w:val="109"/>
              <w:spacing w:line="300" w:lineRule="exact"/>
              <w:rPr>
                <w:rFonts w:hint="eastAsia" w:ascii="宋体" w:hAnsi="宋体" w:eastAsia="宋体" w:cs="宋体"/>
              </w:rPr>
            </w:pPr>
            <w:r>
              <w:rPr>
                <w:rFonts w:hint="eastAsia" w:ascii="宋体" w:hAnsi="宋体" w:eastAsia="宋体" w:cs="宋体"/>
              </w:rPr>
              <w:t>1. 现场采用封闭围挡，高度不小于1.8m。</w:t>
            </w:r>
          </w:p>
          <w:p w14:paraId="65901DBF">
            <w:pPr>
              <w:pStyle w:val="109"/>
              <w:spacing w:line="300" w:lineRule="exact"/>
              <w:rPr>
                <w:rFonts w:hint="eastAsia" w:ascii="宋体" w:hAnsi="宋体" w:eastAsia="宋体" w:cs="宋体"/>
              </w:rPr>
            </w:pPr>
            <w:r>
              <w:rPr>
                <w:rFonts w:hint="eastAsia" w:ascii="宋体" w:hAnsi="宋体" w:eastAsia="宋体" w:cs="宋体"/>
              </w:rPr>
              <w:t>2. 围挡材料可用彩色、定型钢板，砌块等墙体。</w:t>
            </w:r>
          </w:p>
        </w:tc>
      </w:tr>
      <w:tr w14:paraId="560AE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64F14C5C">
            <w:pPr>
              <w:pStyle w:val="109"/>
              <w:spacing w:line="300" w:lineRule="exact"/>
              <w:jc w:val="center"/>
              <w:rPr>
                <w:rFonts w:hint="eastAsia" w:ascii="宋体" w:hAnsi="宋体" w:eastAsia="宋体" w:cs="宋体"/>
              </w:rPr>
            </w:pPr>
          </w:p>
        </w:tc>
        <w:tc>
          <w:tcPr>
            <w:tcW w:w="2070" w:type="dxa"/>
            <w:gridSpan w:val="2"/>
            <w:vAlign w:val="center"/>
          </w:tcPr>
          <w:p w14:paraId="734A4897">
            <w:pPr>
              <w:pStyle w:val="109"/>
              <w:spacing w:line="300" w:lineRule="exact"/>
              <w:jc w:val="center"/>
              <w:rPr>
                <w:rFonts w:hint="eastAsia" w:ascii="宋体" w:hAnsi="宋体" w:eastAsia="宋体" w:cs="宋体"/>
              </w:rPr>
            </w:pPr>
            <w:r>
              <w:rPr>
                <w:rFonts w:hint="eastAsia" w:ascii="宋体" w:hAnsi="宋体" w:eastAsia="宋体" w:cs="宋体"/>
              </w:rPr>
              <w:t>七牌二图</w:t>
            </w:r>
          </w:p>
        </w:tc>
        <w:tc>
          <w:tcPr>
            <w:tcW w:w="6645" w:type="dxa"/>
            <w:vAlign w:val="center"/>
          </w:tcPr>
          <w:p w14:paraId="7CC3BAC7">
            <w:pPr>
              <w:pStyle w:val="109"/>
              <w:spacing w:line="300" w:lineRule="exact"/>
              <w:rPr>
                <w:rFonts w:hint="eastAsia" w:ascii="宋体" w:hAnsi="宋体" w:eastAsia="宋体" w:cs="宋体"/>
              </w:rPr>
            </w:pPr>
            <w:r>
              <w:rPr>
                <w:rFonts w:hint="eastAsia" w:ascii="宋体" w:hAnsi="宋体" w:eastAsia="宋体" w:cs="宋体"/>
              </w:rPr>
              <w:t>在进门处悬挂工程概况、现场出入制度、管理人员名单及监督电话、安全生产规定、文明施工、消防保卫、节能公示等七牌以及施工现场总平面图、工程效果图。</w:t>
            </w:r>
          </w:p>
        </w:tc>
      </w:tr>
      <w:tr w14:paraId="608417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38" w:type="dxa"/>
            <w:vMerge w:val="continue"/>
            <w:vAlign w:val="center"/>
          </w:tcPr>
          <w:p w14:paraId="20440C3B">
            <w:pPr>
              <w:pStyle w:val="109"/>
              <w:spacing w:line="300" w:lineRule="exact"/>
              <w:jc w:val="center"/>
              <w:rPr>
                <w:rFonts w:hint="eastAsia" w:ascii="宋体" w:hAnsi="宋体" w:eastAsia="宋体" w:cs="宋体"/>
              </w:rPr>
            </w:pPr>
          </w:p>
        </w:tc>
        <w:tc>
          <w:tcPr>
            <w:tcW w:w="2070" w:type="dxa"/>
            <w:gridSpan w:val="2"/>
            <w:vAlign w:val="center"/>
          </w:tcPr>
          <w:p w14:paraId="50BA3EA8">
            <w:pPr>
              <w:pStyle w:val="109"/>
              <w:spacing w:line="300" w:lineRule="exact"/>
              <w:jc w:val="center"/>
              <w:rPr>
                <w:rFonts w:hint="eastAsia" w:ascii="宋体" w:hAnsi="宋体" w:eastAsia="宋体" w:cs="宋体"/>
              </w:rPr>
            </w:pPr>
            <w:r>
              <w:rPr>
                <w:rFonts w:hint="eastAsia" w:ascii="宋体" w:hAnsi="宋体" w:eastAsia="宋体" w:cs="宋体"/>
              </w:rPr>
              <w:t>企业标志</w:t>
            </w:r>
          </w:p>
        </w:tc>
        <w:tc>
          <w:tcPr>
            <w:tcW w:w="6645" w:type="dxa"/>
            <w:vAlign w:val="center"/>
          </w:tcPr>
          <w:p w14:paraId="7E2FC421">
            <w:pPr>
              <w:pStyle w:val="109"/>
              <w:spacing w:line="300" w:lineRule="exact"/>
              <w:rPr>
                <w:rFonts w:hint="eastAsia" w:ascii="宋体" w:hAnsi="宋体" w:eastAsia="宋体" w:cs="宋体"/>
              </w:rPr>
            </w:pPr>
            <w:r>
              <w:rPr>
                <w:rFonts w:hint="eastAsia" w:ascii="宋体" w:hAnsi="宋体" w:eastAsia="宋体" w:cs="宋体"/>
              </w:rPr>
              <w:t>现场出入的大门应设有本企业标志或企业标识。</w:t>
            </w:r>
          </w:p>
        </w:tc>
      </w:tr>
      <w:tr w14:paraId="023DB9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2F4B91A6">
            <w:pPr>
              <w:pStyle w:val="109"/>
              <w:spacing w:line="300" w:lineRule="exact"/>
              <w:jc w:val="center"/>
              <w:rPr>
                <w:rFonts w:hint="eastAsia" w:ascii="宋体" w:hAnsi="宋体" w:eastAsia="宋体" w:cs="宋体"/>
              </w:rPr>
            </w:pPr>
          </w:p>
        </w:tc>
        <w:tc>
          <w:tcPr>
            <w:tcW w:w="2070" w:type="dxa"/>
            <w:gridSpan w:val="2"/>
            <w:vAlign w:val="center"/>
          </w:tcPr>
          <w:p w14:paraId="57128E7C">
            <w:pPr>
              <w:pStyle w:val="109"/>
              <w:spacing w:line="300" w:lineRule="exact"/>
              <w:jc w:val="center"/>
              <w:rPr>
                <w:rFonts w:hint="eastAsia" w:ascii="宋体" w:hAnsi="宋体" w:eastAsia="宋体" w:cs="宋体"/>
              </w:rPr>
            </w:pPr>
            <w:r>
              <w:rPr>
                <w:rFonts w:hint="eastAsia" w:ascii="宋体" w:hAnsi="宋体" w:eastAsia="宋体" w:cs="宋体"/>
              </w:rPr>
              <w:t>场容场貌</w:t>
            </w:r>
          </w:p>
        </w:tc>
        <w:tc>
          <w:tcPr>
            <w:tcW w:w="6645" w:type="dxa"/>
            <w:vAlign w:val="center"/>
          </w:tcPr>
          <w:p w14:paraId="4D9EE919">
            <w:pPr>
              <w:pStyle w:val="109"/>
              <w:spacing w:line="300" w:lineRule="exact"/>
              <w:rPr>
                <w:rFonts w:hint="eastAsia" w:ascii="宋体" w:hAnsi="宋体" w:eastAsia="宋体" w:cs="宋体"/>
              </w:rPr>
            </w:pPr>
            <w:r>
              <w:rPr>
                <w:rFonts w:hint="eastAsia" w:ascii="宋体" w:hAnsi="宋体" w:eastAsia="宋体" w:cs="宋体"/>
              </w:rPr>
              <w:t>1. 道路畅通。</w:t>
            </w:r>
          </w:p>
          <w:p w14:paraId="7581979D">
            <w:pPr>
              <w:pStyle w:val="109"/>
              <w:spacing w:line="300" w:lineRule="exact"/>
              <w:rPr>
                <w:rFonts w:hint="eastAsia" w:ascii="宋体" w:hAnsi="宋体" w:eastAsia="宋体" w:cs="宋体"/>
              </w:rPr>
            </w:pPr>
            <w:r>
              <w:rPr>
                <w:rFonts w:hint="eastAsia" w:ascii="宋体" w:hAnsi="宋体" w:eastAsia="宋体" w:cs="宋体"/>
              </w:rPr>
              <w:t>2. 排水设施齐全畅通。</w:t>
            </w:r>
          </w:p>
          <w:p w14:paraId="2C1B7C68">
            <w:pPr>
              <w:pStyle w:val="109"/>
              <w:spacing w:line="300" w:lineRule="exact"/>
              <w:rPr>
                <w:rFonts w:hint="eastAsia" w:ascii="宋体" w:hAnsi="宋体" w:eastAsia="宋体" w:cs="宋体"/>
              </w:rPr>
            </w:pPr>
            <w:r>
              <w:rPr>
                <w:rFonts w:hint="eastAsia" w:ascii="宋体" w:hAnsi="宋体" w:eastAsia="宋体" w:cs="宋体"/>
              </w:rPr>
              <w:t>3. 工地地面硬化处理（办公区、生活区、现场道路、材料堆放、混凝土搅拌、砂浆搅拌、钢筋加工等场地和外脚手架基础等）。</w:t>
            </w:r>
          </w:p>
        </w:tc>
      </w:tr>
      <w:tr w14:paraId="4F67E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1DBC09D0">
            <w:pPr>
              <w:pStyle w:val="109"/>
              <w:spacing w:line="300" w:lineRule="exact"/>
              <w:jc w:val="center"/>
              <w:rPr>
                <w:rFonts w:hint="eastAsia" w:ascii="宋体" w:hAnsi="宋体" w:eastAsia="宋体" w:cs="宋体"/>
              </w:rPr>
            </w:pPr>
          </w:p>
        </w:tc>
        <w:tc>
          <w:tcPr>
            <w:tcW w:w="2070" w:type="dxa"/>
            <w:gridSpan w:val="2"/>
            <w:vAlign w:val="center"/>
          </w:tcPr>
          <w:p w14:paraId="0864A361">
            <w:pPr>
              <w:pStyle w:val="109"/>
              <w:spacing w:line="300" w:lineRule="exact"/>
              <w:jc w:val="center"/>
              <w:rPr>
                <w:rFonts w:hint="eastAsia" w:ascii="宋体" w:hAnsi="宋体" w:eastAsia="宋体" w:cs="宋体"/>
              </w:rPr>
            </w:pPr>
            <w:r>
              <w:rPr>
                <w:rFonts w:hint="eastAsia" w:ascii="宋体" w:hAnsi="宋体" w:eastAsia="宋体" w:cs="宋体"/>
              </w:rPr>
              <w:t>材料堆放</w:t>
            </w:r>
          </w:p>
        </w:tc>
        <w:tc>
          <w:tcPr>
            <w:tcW w:w="6645" w:type="dxa"/>
            <w:vAlign w:val="center"/>
          </w:tcPr>
          <w:p w14:paraId="56713760">
            <w:pPr>
              <w:pStyle w:val="109"/>
              <w:numPr>
                <w:ilvl w:val="0"/>
                <w:numId w:val="1"/>
              </w:numPr>
              <w:spacing w:line="300" w:lineRule="exact"/>
              <w:rPr>
                <w:rFonts w:hint="eastAsia" w:ascii="宋体" w:hAnsi="宋体" w:eastAsia="宋体" w:cs="宋体"/>
              </w:rPr>
            </w:pPr>
            <w:r>
              <w:rPr>
                <w:rFonts w:hint="eastAsia" w:ascii="宋体" w:hAnsi="宋体" w:eastAsia="宋体" w:cs="宋体"/>
              </w:rPr>
              <w:t>材料、构件、料具等堆放时，应有名称、品种、规格等标牌。</w:t>
            </w:r>
          </w:p>
          <w:p w14:paraId="0092A20A">
            <w:pPr>
              <w:pStyle w:val="109"/>
              <w:spacing w:line="300" w:lineRule="exact"/>
              <w:rPr>
                <w:rFonts w:hint="eastAsia" w:ascii="宋体" w:hAnsi="宋体" w:eastAsia="宋体" w:cs="宋体"/>
              </w:rPr>
            </w:pPr>
            <w:r>
              <w:rPr>
                <w:rFonts w:hint="eastAsia" w:ascii="宋体" w:hAnsi="宋体" w:eastAsia="宋体" w:cs="宋体"/>
              </w:rPr>
              <w:t>2. 水泥和其它易飞扬细颗粒建筑材料应封闭存放或采取覆盖等措施。</w:t>
            </w:r>
          </w:p>
          <w:p w14:paraId="6F2D0A99">
            <w:pPr>
              <w:pStyle w:val="109"/>
              <w:spacing w:line="300" w:lineRule="exact"/>
              <w:rPr>
                <w:rFonts w:hint="eastAsia" w:ascii="宋体" w:hAnsi="宋体" w:eastAsia="宋体" w:cs="宋体"/>
              </w:rPr>
            </w:pPr>
            <w:r>
              <w:rPr>
                <w:rFonts w:hint="eastAsia" w:ascii="宋体" w:hAnsi="宋体" w:eastAsia="宋体" w:cs="宋体"/>
              </w:rPr>
              <w:t>3. 易燃、易爆和有毒有害物品分类存放。</w:t>
            </w:r>
          </w:p>
        </w:tc>
      </w:tr>
      <w:tr w14:paraId="443615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vAlign w:val="center"/>
          </w:tcPr>
          <w:p w14:paraId="2504050E">
            <w:pPr>
              <w:pStyle w:val="109"/>
              <w:spacing w:line="300" w:lineRule="exact"/>
              <w:jc w:val="center"/>
              <w:rPr>
                <w:rFonts w:hint="eastAsia" w:ascii="宋体" w:hAnsi="宋体" w:eastAsia="宋体" w:cs="宋体"/>
              </w:rPr>
            </w:pPr>
          </w:p>
        </w:tc>
        <w:tc>
          <w:tcPr>
            <w:tcW w:w="2070" w:type="dxa"/>
            <w:gridSpan w:val="2"/>
            <w:vAlign w:val="center"/>
          </w:tcPr>
          <w:p w14:paraId="700C6AEB">
            <w:pPr>
              <w:pStyle w:val="109"/>
              <w:spacing w:line="300" w:lineRule="exact"/>
              <w:jc w:val="center"/>
              <w:rPr>
                <w:rFonts w:hint="eastAsia" w:ascii="宋体" w:hAnsi="宋体" w:eastAsia="宋体" w:cs="宋体"/>
              </w:rPr>
            </w:pPr>
            <w:r>
              <w:rPr>
                <w:rFonts w:hint="eastAsia" w:ascii="宋体" w:hAnsi="宋体" w:eastAsia="宋体" w:cs="宋体"/>
              </w:rPr>
              <w:t>现场防火</w:t>
            </w:r>
          </w:p>
        </w:tc>
        <w:tc>
          <w:tcPr>
            <w:tcW w:w="6645" w:type="dxa"/>
            <w:vAlign w:val="center"/>
          </w:tcPr>
          <w:p w14:paraId="431798B2">
            <w:pPr>
              <w:pStyle w:val="109"/>
              <w:spacing w:line="300" w:lineRule="exact"/>
              <w:rPr>
                <w:rFonts w:hint="eastAsia" w:ascii="宋体" w:hAnsi="宋体" w:eastAsia="宋体" w:cs="宋体"/>
              </w:rPr>
            </w:pPr>
            <w:r>
              <w:rPr>
                <w:rFonts w:hint="eastAsia" w:ascii="宋体" w:hAnsi="宋体" w:eastAsia="宋体" w:cs="宋体"/>
              </w:rPr>
              <w:t>消防器材配置合理，符合消防要求。</w:t>
            </w:r>
          </w:p>
        </w:tc>
      </w:tr>
      <w:tr w14:paraId="6A6241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50303A09">
            <w:pPr>
              <w:pStyle w:val="109"/>
              <w:spacing w:line="300" w:lineRule="exact"/>
              <w:jc w:val="center"/>
              <w:rPr>
                <w:rFonts w:hint="eastAsia" w:ascii="宋体" w:hAnsi="宋体" w:eastAsia="宋体" w:cs="宋体"/>
              </w:rPr>
            </w:pPr>
          </w:p>
        </w:tc>
        <w:tc>
          <w:tcPr>
            <w:tcW w:w="2070" w:type="dxa"/>
            <w:gridSpan w:val="2"/>
            <w:vAlign w:val="center"/>
          </w:tcPr>
          <w:p w14:paraId="4F251CA7">
            <w:pPr>
              <w:pStyle w:val="109"/>
              <w:spacing w:line="300" w:lineRule="exact"/>
              <w:jc w:val="center"/>
              <w:rPr>
                <w:rFonts w:hint="eastAsia" w:ascii="宋体" w:hAnsi="宋体" w:eastAsia="宋体" w:cs="宋体"/>
              </w:rPr>
            </w:pPr>
            <w:r>
              <w:rPr>
                <w:rFonts w:hint="eastAsia" w:ascii="宋体" w:hAnsi="宋体" w:eastAsia="宋体" w:cs="宋体"/>
              </w:rPr>
              <w:t>垃圾清运</w:t>
            </w:r>
          </w:p>
        </w:tc>
        <w:tc>
          <w:tcPr>
            <w:tcW w:w="6645" w:type="dxa"/>
            <w:vAlign w:val="center"/>
          </w:tcPr>
          <w:p w14:paraId="11958382">
            <w:pPr>
              <w:pStyle w:val="109"/>
              <w:spacing w:line="300" w:lineRule="exact"/>
              <w:rPr>
                <w:rFonts w:hint="eastAsia" w:ascii="宋体" w:hAnsi="宋体" w:eastAsia="宋体" w:cs="宋体"/>
              </w:rPr>
            </w:pPr>
            <w:r>
              <w:rPr>
                <w:rFonts w:hint="eastAsia" w:ascii="宋体" w:hAnsi="宋体" w:eastAsia="宋体" w:cs="宋体"/>
              </w:rPr>
              <w:t>1. 施工现场应设置密闭式垃圾站，施工垃圾、生活垃圾应分类存放。</w:t>
            </w:r>
          </w:p>
          <w:p w14:paraId="33B21FC3">
            <w:pPr>
              <w:pStyle w:val="109"/>
              <w:spacing w:line="300" w:lineRule="exact"/>
              <w:rPr>
                <w:rFonts w:hint="eastAsia" w:ascii="宋体" w:hAnsi="宋体" w:eastAsia="宋体" w:cs="宋体"/>
              </w:rPr>
            </w:pPr>
            <w:r>
              <w:rPr>
                <w:rFonts w:hint="eastAsia" w:ascii="宋体" w:hAnsi="宋体" w:eastAsia="宋体" w:cs="宋体"/>
              </w:rPr>
              <w:t>2. 施工垃圾必须采用相应容器或管道运输。</w:t>
            </w:r>
          </w:p>
        </w:tc>
      </w:tr>
      <w:tr w14:paraId="707944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6A170888">
            <w:pPr>
              <w:pStyle w:val="109"/>
              <w:spacing w:line="300" w:lineRule="exact"/>
              <w:jc w:val="center"/>
              <w:rPr>
                <w:rFonts w:hint="eastAsia" w:ascii="宋体" w:hAnsi="宋体" w:eastAsia="宋体" w:cs="宋体"/>
              </w:rPr>
            </w:pPr>
          </w:p>
        </w:tc>
        <w:tc>
          <w:tcPr>
            <w:tcW w:w="2070" w:type="dxa"/>
            <w:gridSpan w:val="2"/>
            <w:vAlign w:val="center"/>
          </w:tcPr>
          <w:p w14:paraId="358EAA6C">
            <w:pPr>
              <w:pStyle w:val="109"/>
              <w:spacing w:line="300" w:lineRule="exact"/>
              <w:jc w:val="center"/>
              <w:rPr>
                <w:rFonts w:hint="eastAsia" w:ascii="宋体" w:hAnsi="宋体" w:eastAsia="宋体" w:cs="宋体"/>
              </w:rPr>
            </w:pPr>
            <w:r>
              <w:rPr>
                <w:rFonts w:hint="eastAsia" w:ascii="宋体" w:hAnsi="宋体" w:eastAsia="宋体" w:cs="宋体"/>
              </w:rPr>
              <w:t>宣传栏、环保及不扰民措施</w:t>
            </w:r>
          </w:p>
        </w:tc>
        <w:tc>
          <w:tcPr>
            <w:tcW w:w="6645" w:type="dxa"/>
            <w:vAlign w:val="center"/>
          </w:tcPr>
          <w:p w14:paraId="76D1BD88">
            <w:pPr>
              <w:pStyle w:val="109"/>
              <w:spacing w:line="300" w:lineRule="exact"/>
              <w:rPr>
                <w:rFonts w:hint="eastAsia" w:ascii="宋体" w:hAnsi="宋体" w:eastAsia="宋体" w:cs="宋体"/>
              </w:rPr>
            </w:pPr>
            <w:r>
              <w:rPr>
                <w:rFonts w:hint="eastAsia" w:ascii="宋体" w:hAnsi="宋体" w:eastAsia="宋体" w:cs="宋体"/>
              </w:rPr>
              <w:t>宣传栏、安全宣传标语等，洗车（防止污染市区道路）、粉尘、噪声控制和排污（污水、废气）措施等。</w:t>
            </w:r>
          </w:p>
        </w:tc>
      </w:tr>
      <w:tr w14:paraId="2A1DB0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vAlign w:val="center"/>
          </w:tcPr>
          <w:p w14:paraId="20255CF0">
            <w:pPr>
              <w:pStyle w:val="109"/>
              <w:spacing w:line="300" w:lineRule="exact"/>
              <w:jc w:val="center"/>
              <w:rPr>
                <w:rFonts w:hint="eastAsia" w:ascii="宋体" w:hAnsi="宋体" w:eastAsia="宋体" w:cs="宋体"/>
              </w:rPr>
            </w:pPr>
            <w:r>
              <w:rPr>
                <w:rFonts w:hint="eastAsia" w:ascii="宋体" w:hAnsi="宋体" w:eastAsia="宋体" w:cs="宋体"/>
              </w:rPr>
              <w:t>临时设施</w:t>
            </w:r>
          </w:p>
        </w:tc>
        <w:tc>
          <w:tcPr>
            <w:tcW w:w="2070" w:type="dxa"/>
            <w:gridSpan w:val="2"/>
            <w:vAlign w:val="center"/>
          </w:tcPr>
          <w:p w14:paraId="4702A69D">
            <w:pPr>
              <w:pStyle w:val="109"/>
              <w:spacing w:line="300" w:lineRule="exact"/>
              <w:jc w:val="center"/>
              <w:rPr>
                <w:rFonts w:hint="eastAsia" w:ascii="宋体" w:hAnsi="宋体" w:eastAsia="宋体" w:cs="宋体"/>
              </w:rPr>
            </w:pPr>
            <w:r>
              <w:rPr>
                <w:rFonts w:hint="eastAsia" w:ascii="宋体" w:hAnsi="宋体" w:eastAsia="宋体" w:cs="宋体"/>
              </w:rPr>
              <w:t>现场办公</w:t>
            </w:r>
          </w:p>
          <w:p w14:paraId="4F184304">
            <w:pPr>
              <w:pStyle w:val="109"/>
              <w:spacing w:line="300" w:lineRule="exact"/>
              <w:jc w:val="center"/>
              <w:rPr>
                <w:rFonts w:hint="eastAsia" w:ascii="宋体" w:hAnsi="宋体" w:eastAsia="宋体" w:cs="宋体"/>
              </w:rPr>
            </w:pPr>
            <w:r>
              <w:rPr>
                <w:rFonts w:hint="eastAsia" w:ascii="宋体" w:hAnsi="宋体" w:eastAsia="宋体" w:cs="宋体"/>
              </w:rPr>
              <w:t>生活设施</w:t>
            </w:r>
          </w:p>
        </w:tc>
        <w:tc>
          <w:tcPr>
            <w:tcW w:w="6645" w:type="dxa"/>
            <w:vAlign w:val="center"/>
          </w:tcPr>
          <w:p w14:paraId="2236F90B">
            <w:pPr>
              <w:pStyle w:val="109"/>
              <w:spacing w:line="300" w:lineRule="exact"/>
              <w:rPr>
                <w:rFonts w:hint="eastAsia" w:ascii="宋体" w:hAnsi="宋体" w:eastAsia="宋体" w:cs="宋体"/>
              </w:rPr>
            </w:pPr>
            <w:r>
              <w:rPr>
                <w:rFonts w:hint="eastAsia" w:ascii="宋体" w:hAnsi="宋体" w:eastAsia="宋体" w:cs="宋体"/>
              </w:rPr>
              <w:t>1. 施工现场办公、生活区与作业区分开设置，保持安全距离。</w:t>
            </w:r>
          </w:p>
          <w:p w14:paraId="4318B8EE">
            <w:pPr>
              <w:pStyle w:val="109"/>
              <w:spacing w:line="300" w:lineRule="exact"/>
              <w:rPr>
                <w:rFonts w:hint="eastAsia" w:ascii="宋体" w:hAnsi="宋体" w:eastAsia="宋体" w:cs="宋体"/>
              </w:rPr>
            </w:pPr>
            <w:r>
              <w:rPr>
                <w:rFonts w:hint="eastAsia" w:ascii="宋体" w:hAnsi="宋体" w:eastAsia="宋体" w:cs="宋体"/>
              </w:rPr>
              <w:t>2. 工地办公室、现场宿舍、食堂、厕所、饮水、沐浴、休息场所等符合卫生、消防安全要求。</w:t>
            </w:r>
          </w:p>
        </w:tc>
      </w:tr>
      <w:tr w14:paraId="6C92E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533A35E3">
            <w:pPr>
              <w:pStyle w:val="109"/>
              <w:spacing w:line="300" w:lineRule="exact"/>
              <w:jc w:val="center"/>
              <w:rPr>
                <w:rFonts w:hint="eastAsia" w:ascii="宋体" w:hAnsi="宋体" w:eastAsia="宋体" w:cs="宋体"/>
              </w:rPr>
            </w:pPr>
          </w:p>
        </w:tc>
        <w:tc>
          <w:tcPr>
            <w:tcW w:w="525" w:type="dxa"/>
            <w:vMerge w:val="restart"/>
            <w:vAlign w:val="center"/>
          </w:tcPr>
          <w:p w14:paraId="5F6CD843">
            <w:pPr>
              <w:pStyle w:val="109"/>
              <w:spacing w:line="300" w:lineRule="exact"/>
              <w:jc w:val="center"/>
              <w:rPr>
                <w:rFonts w:hint="eastAsia" w:ascii="宋体" w:hAnsi="宋体" w:eastAsia="宋体" w:cs="宋体"/>
              </w:rPr>
            </w:pPr>
            <w:r>
              <w:rPr>
                <w:rFonts w:hint="eastAsia" w:ascii="宋体" w:hAnsi="宋体" w:eastAsia="宋体" w:cs="宋体"/>
              </w:rPr>
              <w:t>施工现场</w:t>
            </w:r>
          </w:p>
          <w:p w14:paraId="10FE0DF5">
            <w:pPr>
              <w:pStyle w:val="109"/>
              <w:spacing w:line="300" w:lineRule="exact"/>
              <w:jc w:val="center"/>
              <w:rPr>
                <w:rFonts w:hint="eastAsia" w:ascii="宋体" w:hAnsi="宋体" w:eastAsia="宋体" w:cs="宋体"/>
              </w:rPr>
            </w:pPr>
            <w:r>
              <w:rPr>
                <w:rFonts w:hint="eastAsia" w:ascii="宋体" w:hAnsi="宋体" w:eastAsia="宋体" w:cs="宋体"/>
              </w:rPr>
              <w:t>临时用电</w:t>
            </w:r>
          </w:p>
        </w:tc>
        <w:tc>
          <w:tcPr>
            <w:tcW w:w="1545" w:type="dxa"/>
            <w:vAlign w:val="center"/>
          </w:tcPr>
          <w:p w14:paraId="756DC6AD">
            <w:pPr>
              <w:pStyle w:val="109"/>
              <w:spacing w:line="300" w:lineRule="exact"/>
              <w:jc w:val="center"/>
              <w:rPr>
                <w:rFonts w:hint="eastAsia" w:ascii="宋体" w:hAnsi="宋体" w:eastAsia="宋体" w:cs="宋体"/>
              </w:rPr>
            </w:pPr>
            <w:r>
              <w:rPr>
                <w:rFonts w:hint="eastAsia" w:ascii="宋体" w:hAnsi="宋体" w:eastAsia="宋体" w:cs="宋体"/>
              </w:rPr>
              <w:t>配电线路</w:t>
            </w:r>
          </w:p>
        </w:tc>
        <w:tc>
          <w:tcPr>
            <w:tcW w:w="6645" w:type="dxa"/>
            <w:vAlign w:val="center"/>
          </w:tcPr>
          <w:p w14:paraId="729B306B">
            <w:pPr>
              <w:pStyle w:val="109"/>
              <w:spacing w:line="300" w:lineRule="exact"/>
              <w:rPr>
                <w:rFonts w:hint="eastAsia" w:ascii="宋体" w:hAnsi="宋体" w:eastAsia="宋体" w:cs="宋体"/>
              </w:rPr>
            </w:pPr>
            <w:r>
              <w:rPr>
                <w:rFonts w:hint="eastAsia" w:ascii="宋体" w:hAnsi="宋体" w:eastAsia="宋体" w:cs="宋体"/>
              </w:rPr>
              <w:t>1. 按照TN-S系统要求配备五芯电缆、四芯电缆和三芯电缆。</w:t>
            </w:r>
          </w:p>
          <w:p w14:paraId="789982E1">
            <w:pPr>
              <w:pStyle w:val="109"/>
              <w:spacing w:line="300" w:lineRule="exact"/>
              <w:rPr>
                <w:rFonts w:hint="eastAsia" w:ascii="宋体" w:hAnsi="宋体" w:eastAsia="宋体" w:cs="宋体"/>
              </w:rPr>
            </w:pPr>
            <w:r>
              <w:rPr>
                <w:rFonts w:hint="eastAsia" w:ascii="宋体" w:hAnsi="宋体" w:eastAsia="宋体" w:cs="宋体"/>
              </w:rPr>
              <w:t>2. 按要求架设临时用电线路的电杆、横担、瓷夹、瓷瓶等，或电缆埋地的地沟。</w:t>
            </w:r>
          </w:p>
          <w:p w14:paraId="0B563F37">
            <w:pPr>
              <w:pStyle w:val="109"/>
              <w:spacing w:line="300" w:lineRule="exact"/>
              <w:rPr>
                <w:rFonts w:hint="eastAsia" w:ascii="宋体" w:hAnsi="宋体" w:eastAsia="宋体" w:cs="宋体"/>
              </w:rPr>
            </w:pPr>
            <w:r>
              <w:rPr>
                <w:rFonts w:hint="eastAsia" w:ascii="宋体" w:hAnsi="宋体" w:eastAsia="宋体" w:cs="宋体"/>
              </w:rPr>
              <w:t>3. 对靠近施工现场的外电线路，设置木质、塑料等绝缘体的防护设施。</w:t>
            </w:r>
          </w:p>
        </w:tc>
      </w:tr>
      <w:tr w14:paraId="2BF92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4D7F33A2">
            <w:pPr>
              <w:pStyle w:val="109"/>
              <w:spacing w:line="300" w:lineRule="exact"/>
              <w:jc w:val="center"/>
              <w:rPr>
                <w:rFonts w:hint="eastAsia" w:ascii="宋体" w:hAnsi="宋体" w:eastAsia="宋体" w:cs="宋体"/>
              </w:rPr>
            </w:pPr>
          </w:p>
        </w:tc>
        <w:tc>
          <w:tcPr>
            <w:tcW w:w="525" w:type="dxa"/>
            <w:vMerge w:val="continue"/>
            <w:vAlign w:val="center"/>
          </w:tcPr>
          <w:p w14:paraId="76820654">
            <w:pPr>
              <w:pStyle w:val="109"/>
              <w:spacing w:line="300" w:lineRule="exact"/>
              <w:jc w:val="center"/>
              <w:rPr>
                <w:rFonts w:hint="eastAsia" w:ascii="宋体" w:hAnsi="宋体" w:eastAsia="宋体" w:cs="宋体"/>
              </w:rPr>
            </w:pPr>
          </w:p>
        </w:tc>
        <w:tc>
          <w:tcPr>
            <w:tcW w:w="1545" w:type="dxa"/>
            <w:vAlign w:val="center"/>
          </w:tcPr>
          <w:p w14:paraId="262F210B">
            <w:pPr>
              <w:pStyle w:val="109"/>
              <w:spacing w:line="300" w:lineRule="exact"/>
              <w:jc w:val="center"/>
              <w:rPr>
                <w:rFonts w:hint="eastAsia" w:ascii="宋体" w:hAnsi="宋体" w:eastAsia="宋体" w:cs="宋体"/>
              </w:rPr>
            </w:pPr>
            <w:r>
              <w:rPr>
                <w:rFonts w:hint="eastAsia" w:ascii="宋体" w:hAnsi="宋体" w:eastAsia="宋体" w:cs="宋体"/>
              </w:rPr>
              <w:t>配电箱</w:t>
            </w:r>
          </w:p>
          <w:p w14:paraId="0C5D2BB1">
            <w:pPr>
              <w:pStyle w:val="109"/>
              <w:spacing w:line="300" w:lineRule="exact"/>
              <w:jc w:val="center"/>
              <w:rPr>
                <w:rFonts w:hint="eastAsia" w:ascii="宋体" w:hAnsi="宋体" w:eastAsia="宋体" w:cs="宋体"/>
              </w:rPr>
            </w:pPr>
            <w:r>
              <w:rPr>
                <w:rFonts w:hint="eastAsia" w:ascii="宋体" w:hAnsi="宋体" w:eastAsia="宋体" w:cs="宋体"/>
              </w:rPr>
              <w:t>开关箱</w:t>
            </w:r>
          </w:p>
        </w:tc>
        <w:tc>
          <w:tcPr>
            <w:tcW w:w="6645" w:type="dxa"/>
            <w:vAlign w:val="center"/>
          </w:tcPr>
          <w:p w14:paraId="271CD0BA">
            <w:pPr>
              <w:pStyle w:val="109"/>
              <w:spacing w:line="300" w:lineRule="exact"/>
              <w:rPr>
                <w:rFonts w:hint="eastAsia" w:ascii="宋体" w:hAnsi="宋体" w:eastAsia="宋体" w:cs="宋体"/>
              </w:rPr>
            </w:pPr>
            <w:r>
              <w:rPr>
                <w:rFonts w:hint="eastAsia" w:ascii="宋体" w:hAnsi="宋体" w:eastAsia="宋体" w:cs="宋体"/>
              </w:rPr>
              <w:t>1. 按三级配电要求，配备总配电箱、分配电箱、开关箱三类（铁质）标准电箱，开关箱应符合“一机、一箱、一闸、一漏”，三类电箱中的各类电器应是合格品。</w:t>
            </w:r>
          </w:p>
          <w:p w14:paraId="3AF51B80">
            <w:pPr>
              <w:pStyle w:val="109"/>
              <w:spacing w:line="300" w:lineRule="exact"/>
              <w:rPr>
                <w:rFonts w:hint="eastAsia" w:ascii="宋体" w:hAnsi="宋体" w:eastAsia="宋体" w:cs="宋体"/>
              </w:rPr>
            </w:pPr>
            <w:r>
              <w:rPr>
                <w:rFonts w:hint="eastAsia" w:ascii="宋体" w:hAnsi="宋体" w:eastAsia="宋体" w:cs="宋体"/>
              </w:rPr>
              <w:t>2. 按两级保护的要求，选取符合容量要求和质量合格的总配电箱和开关箱中的漏电保护器。</w:t>
            </w:r>
          </w:p>
          <w:p w14:paraId="07518E4F">
            <w:pPr>
              <w:pStyle w:val="109"/>
              <w:spacing w:line="300" w:lineRule="exact"/>
              <w:rPr>
                <w:rFonts w:hint="eastAsia" w:ascii="宋体" w:hAnsi="宋体" w:eastAsia="宋体" w:cs="宋体"/>
              </w:rPr>
            </w:pPr>
            <w:r>
              <w:rPr>
                <w:rFonts w:hint="eastAsia" w:ascii="宋体" w:hAnsi="宋体" w:eastAsia="宋体" w:cs="宋体"/>
              </w:rPr>
              <w:t>3. 对大型、落地式分配电箱、开关箱设置防护棚和通透式围挡。</w:t>
            </w:r>
          </w:p>
        </w:tc>
      </w:tr>
      <w:tr w14:paraId="68EF71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738" w:type="dxa"/>
            <w:vMerge w:val="continue"/>
            <w:vAlign w:val="center"/>
          </w:tcPr>
          <w:p w14:paraId="6004AB2D">
            <w:pPr>
              <w:pStyle w:val="109"/>
              <w:spacing w:line="300" w:lineRule="exact"/>
              <w:jc w:val="center"/>
              <w:rPr>
                <w:rFonts w:hint="eastAsia" w:ascii="宋体" w:hAnsi="宋体" w:eastAsia="宋体" w:cs="宋体"/>
              </w:rPr>
            </w:pPr>
          </w:p>
        </w:tc>
        <w:tc>
          <w:tcPr>
            <w:tcW w:w="525" w:type="dxa"/>
            <w:vMerge w:val="continue"/>
            <w:vAlign w:val="center"/>
          </w:tcPr>
          <w:p w14:paraId="44F66604">
            <w:pPr>
              <w:pStyle w:val="109"/>
              <w:spacing w:line="300" w:lineRule="exact"/>
              <w:jc w:val="center"/>
              <w:rPr>
                <w:rFonts w:hint="eastAsia" w:ascii="宋体" w:hAnsi="宋体" w:eastAsia="宋体" w:cs="宋体"/>
              </w:rPr>
            </w:pPr>
          </w:p>
        </w:tc>
        <w:tc>
          <w:tcPr>
            <w:tcW w:w="1545" w:type="dxa"/>
            <w:vAlign w:val="center"/>
          </w:tcPr>
          <w:p w14:paraId="1C60AE6D">
            <w:pPr>
              <w:pStyle w:val="109"/>
              <w:spacing w:line="300" w:lineRule="exact"/>
              <w:jc w:val="center"/>
              <w:rPr>
                <w:rFonts w:hint="eastAsia" w:ascii="宋体" w:hAnsi="宋体" w:eastAsia="宋体" w:cs="宋体"/>
              </w:rPr>
            </w:pPr>
            <w:r>
              <w:rPr>
                <w:rFonts w:hint="eastAsia" w:ascii="宋体" w:hAnsi="宋体" w:eastAsia="宋体" w:cs="宋体"/>
              </w:rPr>
              <w:t>接地装置</w:t>
            </w:r>
          </w:p>
        </w:tc>
        <w:tc>
          <w:tcPr>
            <w:tcW w:w="6645" w:type="dxa"/>
            <w:vAlign w:val="center"/>
          </w:tcPr>
          <w:p w14:paraId="516CA120">
            <w:pPr>
              <w:pStyle w:val="109"/>
              <w:spacing w:line="300" w:lineRule="exact"/>
              <w:rPr>
                <w:rFonts w:hint="eastAsia" w:ascii="宋体" w:hAnsi="宋体" w:eastAsia="宋体" w:cs="宋体"/>
              </w:rPr>
            </w:pPr>
            <w:r>
              <w:rPr>
                <w:rFonts w:hint="eastAsia" w:ascii="宋体" w:hAnsi="宋体" w:eastAsia="宋体" w:cs="宋体"/>
              </w:rPr>
              <w:t>施工现场应设置不少于三处的重复接地装置。</w:t>
            </w:r>
          </w:p>
        </w:tc>
      </w:tr>
      <w:tr w14:paraId="5FA0DC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738" w:type="dxa"/>
            <w:vMerge w:val="continue"/>
            <w:vAlign w:val="center"/>
          </w:tcPr>
          <w:p w14:paraId="6F391289">
            <w:pPr>
              <w:pStyle w:val="109"/>
              <w:spacing w:line="300" w:lineRule="exact"/>
              <w:jc w:val="center"/>
              <w:rPr>
                <w:rFonts w:hint="eastAsia" w:ascii="宋体" w:hAnsi="宋体" w:eastAsia="宋体" w:cs="宋体"/>
              </w:rPr>
            </w:pPr>
          </w:p>
        </w:tc>
        <w:tc>
          <w:tcPr>
            <w:tcW w:w="525" w:type="dxa"/>
            <w:vMerge w:val="continue"/>
            <w:vAlign w:val="center"/>
          </w:tcPr>
          <w:p w14:paraId="7B11FBD5">
            <w:pPr>
              <w:pStyle w:val="109"/>
              <w:spacing w:line="300" w:lineRule="exact"/>
              <w:jc w:val="center"/>
              <w:rPr>
                <w:rFonts w:hint="eastAsia" w:ascii="宋体" w:hAnsi="宋体" w:eastAsia="宋体" w:cs="宋体"/>
              </w:rPr>
            </w:pPr>
          </w:p>
        </w:tc>
        <w:tc>
          <w:tcPr>
            <w:tcW w:w="1545" w:type="dxa"/>
            <w:vAlign w:val="center"/>
          </w:tcPr>
          <w:p w14:paraId="25C6E523">
            <w:pPr>
              <w:pStyle w:val="109"/>
              <w:spacing w:line="300" w:lineRule="exact"/>
              <w:jc w:val="center"/>
              <w:rPr>
                <w:rFonts w:hint="eastAsia" w:ascii="宋体" w:hAnsi="宋体" w:eastAsia="宋体" w:cs="宋体"/>
              </w:rPr>
            </w:pPr>
            <w:r>
              <w:rPr>
                <w:rFonts w:hint="eastAsia" w:ascii="宋体" w:hAnsi="宋体" w:eastAsia="宋体" w:cs="宋体"/>
              </w:rPr>
              <w:t>现场变配电装置</w:t>
            </w:r>
          </w:p>
        </w:tc>
        <w:tc>
          <w:tcPr>
            <w:tcW w:w="6645" w:type="dxa"/>
            <w:vAlign w:val="center"/>
          </w:tcPr>
          <w:p w14:paraId="6C179D72">
            <w:pPr>
              <w:pStyle w:val="109"/>
              <w:spacing w:line="300" w:lineRule="exact"/>
              <w:rPr>
                <w:rFonts w:hint="eastAsia" w:ascii="宋体" w:hAnsi="宋体" w:eastAsia="宋体" w:cs="宋体"/>
              </w:rPr>
            </w:pPr>
            <w:r>
              <w:rPr>
                <w:rFonts w:hint="eastAsia" w:ascii="宋体" w:hAnsi="宋体" w:eastAsia="宋体" w:cs="宋体"/>
              </w:rPr>
              <w:t>总配电房建筑材料必须达到消防防火要求，室内做硬地坪、电缆沟。</w:t>
            </w:r>
          </w:p>
        </w:tc>
      </w:tr>
      <w:tr w14:paraId="24E68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38" w:type="dxa"/>
            <w:vAlign w:val="center"/>
          </w:tcPr>
          <w:p w14:paraId="65BC663B">
            <w:pPr>
              <w:pStyle w:val="109"/>
              <w:spacing w:line="300" w:lineRule="exact"/>
              <w:jc w:val="center"/>
              <w:rPr>
                <w:rFonts w:hint="eastAsia" w:ascii="宋体" w:hAnsi="宋体" w:eastAsia="宋体" w:cs="宋体"/>
                <w:b/>
                <w:bCs/>
              </w:rPr>
            </w:pPr>
            <w:r>
              <w:rPr>
                <w:rFonts w:hint="eastAsia" w:ascii="宋体" w:hAnsi="宋体" w:eastAsia="宋体" w:cs="宋体"/>
                <w:b/>
                <w:bCs/>
              </w:rPr>
              <w:t>类别</w:t>
            </w:r>
          </w:p>
        </w:tc>
        <w:tc>
          <w:tcPr>
            <w:tcW w:w="2070" w:type="dxa"/>
            <w:gridSpan w:val="2"/>
            <w:vAlign w:val="center"/>
          </w:tcPr>
          <w:p w14:paraId="10E6C606">
            <w:pPr>
              <w:pStyle w:val="109"/>
              <w:spacing w:line="300" w:lineRule="exact"/>
              <w:jc w:val="center"/>
              <w:rPr>
                <w:rFonts w:hint="eastAsia" w:ascii="宋体" w:hAnsi="宋体" w:eastAsia="宋体" w:cs="宋体"/>
                <w:b/>
                <w:bCs/>
              </w:rPr>
            </w:pPr>
            <w:r>
              <w:rPr>
                <w:rFonts w:hint="eastAsia" w:ascii="宋体" w:hAnsi="宋体" w:eastAsia="宋体" w:cs="宋体"/>
                <w:b/>
                <w:bCs/>
              </w:rPr>
              <w:t>项目名称</w:t>
            </w:r>
          </w:p>
        </w:tc>
        <w:tc>
          <w:tcPr>
            <w:tcW w:w="6645" w:type="dxa"/>
            <w:vAlign w:val="center"/>
          </w:tcPr>
          <w:p w14:paraId="5A247313">
            <w:pPr>
              <w:pStyle w:val="109"/>
              <w:spacing w:line="300" w:lineRule="exact"/>
              <w:jc w:val="center"/>
              <w:rPr>
                <w:rFonts w:hint="eastAsia" w:ascii="宋体" w:hAnsi="宋体" w:eastAsia="宋体" w:cs="宋体"/>
                <w:b/>
                <w:bCs/>
              </w:rPr>
            </w:pPr>
            <w:r>
              <w:rPr>
                <w:rFonts w:hint="eastAsia" w:ascii="宋体" w:hAnsi="宋体" w:eastAsia="宋体" w:cs="宋体"/>
                <w:b/>
                <w:bCs/>
              </w:rPr>
              <w:t>主要内容和要求</w:t>
            </w:r>
          </w:p>
        </w:tc>
      </w:tr>
      <w:tr w14:paraId="365FFC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vAlign w:val="center"/>
          </w:tcPr>
          <w:p w14:paraId="71716A4E">
            <w:pPr>
              <w:pStyle w:val="109"/>
              <w:spacing w:line="300" w:lineRule="exact"/>
              <w:jc w:val="center"/>
              <w:rPr>
                <w:rFonts w:hint="eastAsia" w:ascii="宋体" w:hAnsi="宋体" w:eastAsia="宋体" w:cs="宋体"/>
              </w:rPr>
            </w:pPr>
            <w:r>
              <w:rPr>
                <w:rFonts w:hint="eastAsia" w:ascii="宋体" w:hAnsi="宋体" w:eastAsia="宋体" w:cs="宋体"/>
              </w:rPr>
              <w:t>安全施工</w:t>
            </w:r>
          </w:p>
        </w:tc>
        <w:tc>
          <w:tcPr>
            <w:tcW w:w="525" w:type="dxa"/>
            <w:vMerge w:val="restart"/>
            <w:vAlign w:val="center"/>
          </w:tcPr>
          <w:p w14:paraId="406190FA">
            <w:pPr>
              <w:pStyle w:val="109"/>
              <w:spacing w:line="300" w:lineRule="exact"/>
              <w:jc w:val="center"/>
              <w:rPr>
                <w:rFonts w:hint="eastAsia" w:ascii="宋体" w:hAnsi="宋体" w:eastAsia="宋体" w:cs="宋体"/>
              </w:rPr>
            </w:pPr>
            <w:r>
              <w:rPr>
                <w:rFonts w:hint="eastAsia" w:ascii="宋体" w:hAnsi="宋体" w:eastAsia="宋体" w:cs="宋体"/>
              </w:rPr>
              <w:t>高处作业防护</w:t>
            </w:r>
          </w:p>
        </w:tc>
        <w:tc>
          <w:tcPr>
            <w:tcW w:w="1545" w:type="dxa"/>
            <w:vAlign w:val="center"/>
          </w:tcPr>
          <w:p w14:paraId="28C40CEC">
            <w:pPr>
              <w:pStyle w:val="109"/>
              <w:spacing w:line="300" w:lineRule="exact"/>
              <w:rPr>
                <w:rFonts w:hint="eastAsia" w:ascii="宋体" w:hAnsi="宋体" w:eastAsia="宋体" w:cs="宋体"/>
              </w:rPr>
            </w:pPr>
            <w:r>
              <w:rPr>
                <w:rFonts w:hint="eastAsia" w:ascii="宋体" w:hAnsi="宋体" w:eastAsia="宋体" w:cs="宋体"/>
              </w:rPr>
              <w:t>楼层、屋面、阳台等临边</w:t>
            </w:r>
          </w:p>
        </w:tc>
        <w:tc>
          <w:tcPr>
            <w:tcW w:w="6645" w:type="dxa"/>
            <w:vAlign w:val="center"/>
          </w:tcPr>
          <w:p w14:paraId="17B9706C">
            <w:pPr>
              <w:pStyle w:val="109"/>
              <w:spacing w:line="300" w:lineRule="exact"/>
              <w:rPr>
                <w:rFonts w:hint="eastAsia" w:ascii="宋体" w:hAnsi="宋体" w:eastAsia="宋体" w:cs="宋体"/>
              </w:rPr>
            </w:pPr>
            <w:r>
              <w:rPr>
                <w:rFonts w:hint="eastAsia" w:ascii="宋体" w:hAnsi="宋体" w:eastAsia="宋体" w:cs="宋体"/>
              </w:rPr>
              <w:t>设两道防护栏杆和18cm高的踢脚板，用密目式安全立网全封闭。</w:t>
            </w:r>
          </w:p>
        </w:tc>
      </w:tr>
      <w:tr w14:paraId="494C8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48FA7025">
            <w:pPr>
              <w:pStyle w:val="109"/>
              <w:spacing w:line="300" w:lineRule="exact"/>
              <w:jc w:val="center"/>
              <w:rPr>
                <w:rFonts w:hint="eastAsia" w:ascii="宋体" w:hAnsi="宋体" w:eastAsia="宋体" w:cs="宋体"/>
              </w:rPr>
            </w:pPr>
          </w:p>
        </w:tc>
        <w:tc>
          <w:tcPr>
            <w:tcW w:w="525" w:type="dxa"/>
            <w:vMerge w:val="continue"/>
            <w:vAlign w:val="center"/>
          </w:tcPr>
          <w:p w14:paraId="782A018F">
            <w:pPr>
              <w:pStyle w:val="109"/>
              <w:spacing w:line="300" w:lineRule="exact"/>
              <w:jc w:val="center"/>
              <w:rPr>
                <w:rFonts w:hint="eastAsia" w:ascii="宋体" w:hAnsi="宋体" w:eastAsia="宋体" w:cs="宋体"/>
              </w:rPr>
            </w:pPr>
          </w:p>
        </w:tc>
        <w:tc>
          <w:tcPr>
            <w:tcW w:w="1545" w:type="dxa"/>
            <w:vAlign w:val="center"/>
          </w:tcPr>
          <w:p w14:paraId="71183B87">
            <w:pPr>
              <w:pStyle w:val="109"/>
              <w:spacing w:line="300" w:lineRule="exact"/>
              <w:rPr>
                <w:rFonts w:hint="eastAsia" w:ascii="宋体" w:hAnsi="宋体" w:eastAsia="宋体" w:cs="宋体"/>
              </w:rPr>
            </w:pPr>
            <w:r>
              <w:rPr>
                <w:rFonts w:hint="eastAsia" w:ascii="宋体" w:hAnsi="宋体" w:eastAsia="宋体" w:cs="宋体"/>
              </w:rPr>
              <w:t>通道口</w:t>
            </w:r>
          </w:p>
        </w:tc>
        <w:tc>
          <w:tcPr>
            <w:tcW w:w="6645" w:type="dxa"/>
            <w:vAlign w:val="center"/>
          </w:tcPr>
          <w:p w14:paraId="16AA3A01">
            <w:pPr>
              <w:pStyle w:val="109"/>
              <w:spacing w:line="300" w:lineRule="exact"/>
              <w:rPr>
                <w:rFonts w:hint="eastAsia" w:ascii="宋体" w:hAnsi="宋体" w:eastAsia="宋体" w:cs="宋体"/>
              </w:rPr>
            </w:pPr>
            <w:r>
              <w:rPr>
                <w:rFonts w:hint="eastAsia" w:ascii="宋体" w:hAnsi="宋体" w:eastAsia="宋体" w:cs="宋体"/>
              </w:rPr>
              <w:t>设防护棚，防护棚应为不小于5cm厚的木板或两道相距50cm的竹笆。两侧应沿栏杆架用密目式安全网封闭。</w:t>
            </w:r>
          </w:p>
        </w:tc>
      </w:tr>
      <w:tr w14:paraId="1471E4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0ABF8193">
            <w:pPr>
              <w:pStyle w:val="109"/>
              <w:spacing w:line="300" w:lineRule="exact"/>
              <w:jc w:val="center"/>
              <w:rPr>
                <w:rFonts w:hint="eastAsia" w:ascii="宋体" w:hAnsi="宋体" w:eastAsia="宋体" w:cs="宋体"/>
              </w:rPr>
            </w:pPr>
          </w:p>
        </w:tc>
        <w:tc>
          <w:tcPr>
            <w:tcW w:w="525" w:type="dxa"/>
            <w:vMerge w:val="continue"/>
            <w:vAlign w:val="center"/>
          </w:tcPr>
          <w:p w14:paraId="1756BC68">
            <w:pPr>
              <w:pStyle w:val="109"/>
              <w:spacing w:line="300" w:lineRule="exact"/>
              <w:jc w:val="center"/>
              <w:rPr>
                <w:rFonts w:hint="eastAsia" w:ascii="宋体" w:hAnsi="宋体" w:eastAsia="宋体" w:cs="宋体"/>
              </w:rPr>
            </w:pPr>
          </w:p>
        </w:tc>
        <w:tc>
          <w:tcPr>
            <w:tcW w:w="1545" w:type="dxa"/>
            <w:vAlign w:val="center"/>
          </w:tcPr>
          <w:p w14:paraId="1A2B82DF">
            <w:pPr>
              <w:pStyle w:val="109"/>
              <w:spacing w:line="300" w:lineRule="exact"/>
              <w:rPr>
                <w:rFonts w:hint="eastAsia" w:ascii="宋体" w:hAnsi="宋体" w:eastAsia="宋体" w:cs="宋体"/>
              </w:rPr>
            </w:pPr>
            <w:r>
              <w:rPr>
                <w:rFonts w:hint="eastAsia" w:ascii="宋体" w:hAnsi="宋体" w:eastAsia="宋体" w:cs="宋体"/>
              </w:rPr>
              <w:t>预留洞口</w:t>
            </w:r>
          </w:p>
        </w:tc>
        <w:tc>
          <w:tcPr>
            <w:tcW w:w="6645" w:type="dxa"/>
            <w:vAlign w:val="center"/>
          </w:tcPr>
          <w:p w14:paraId="1A6CD7A7">
            <w:pPr>
              <w:pStyle w:val="109"/>
              <w:spacing w:line="300" w:lineRule="exact"/>
              <w:rPr>
                <w:rFonts w:hint="eastAsia" w:ascii="宋体" w:hAnsi="宋体" w:eastAsia="宋体" w:cs="宋体"/>
              </w:rPr>
            </w:pPr>
            <w:r>
              <w:rPr>
                <w:rFonts w:hint="eastAsia" w:ascii="宋体" w:hAnsi="宋体" w:eastAsia="宋体" w:cs="宋体"/>
              </w:rPr>
              <w:t>用硬质材料全封闭，短边超过1.5m长的洞口，除封闭外四周还应设有防护栏杆。</w:t>
            </w:r>
          </w:p>
        </w:tc>
      </w:tr>
      <w:tr w14:paraId="5E0EC0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738" w:type="dxa"/>
            <w:vMerge w:val="continue"/>
            <w:vAlign w:val="center"/>
          </w:tcPr>
          <w:p w14:paraId="53D175F5">
            <w:pPr>
              <w:pStyle w:val="109"/>
              <w:spacing w:line="300" w:lineRule="exact"/>
              <w:jc w:val="center"/>
              <w:rPr>
                <w:rFonts w:hint="eastAsia" w:ascii="宋体" w:hAnsi="宋体" w:eastAsia="宋体" w:cs="宋体"/>
              </w:rPr>
            </w:pPr>
          </w:p>
        </w:tc>
        <w:tc>
          <w:tcPr>
            <w:tcW w:w="525" w:type="dxa"/>
            <w:vMerge w:val="continue"/>
            <w:vAlign w:val="center"/>
          </w:tcPr>
          <w:p w14:paraId="4D433C61">
            <w:pPr>
              <w:pStyle w:val="109"/>
              <w:spacing w:line="300" w:lineRule="exact"/>
              <w:jc w:val="center"/>
              <w:rPr>
                <w:rFonts w:hint="eastAsia" w:ascii="宋体" w:hAnsi="宋体" w:eastAsia="宋体" w:cs="宋体"/>
              </w:rPr>
            </w:pPr>
          </w:p>
        </w:tc>
        <w:tc>
          <w:tcPr>
            <w:tcW w:w="1545" w:type="dxa"/>
            <w:vAlign w:val="center"/>
          </w:tcPr>
          <w:p w14:paraId="5882848F">
            <w:pPr>
              <w:pStyle w:val="109"/>
              <w:spacing w:line="300" w:lineRule="exact"/>
              <w:rPr>
                <w:rFonts w:hint="eastAsia" w:ascii="宋体" w:hAnsi="宋体" w:eastAsia="宋体" w:cs="宋体"/>
              </w:rPr>
            </w:pPr>
            <w:r>
              <w:rPr>
                <w:rFonts w:hint="eastAsia" w:ascii="宋体" w:hAnsi="宋体" w:eastAsia="宋体" w:cs="宋体"/>
              </w:rPr>
              <w:t>电梯井口</w:t>
            </w:r>
          </w:p>
        </w:tc>
        <w:tc>
          <w:tcPr>
            <w:tcW w:w="6645" w:type="dxa"/>
            <w:vAlign w:val="center"/>
          </w:tcPr>
          <w:p w14:paraId="274615A1">
            <w:pPr>
              <w:pStyle w:val="109"/>
              <w:spacing w:line="300" w:lineRule="exact"/>
              <w:rPr>
                <w:rFonts w:hint="eastAsia" w:ascii="宋体" w:hAnsi="宋体" w:eastAsia="宋体" w:cs="宋体"/>
              </w:rPr>
            </w:pPr>
            <w:r>
              <w:rPr>
                <w:rFonts w:hint="eastAsia" w:ascii="宋体" w:hAnsi="宋体" w:eastAsia="宋体" w:cs="宋体"/>
              </w:rPr>
              <w:t>设置定型化、工具化的防护门，在电梯井内每隔2层（不大于10m）设置一道水平防护。</w:t>
            </w:r>
          </w:p>
        </w:tc>
      </w:tr>
      <w:tr w14:paraId="3C81D2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2E6F76F5">
            <w:pPr>
              <w:pStyle w:val="109"/>
              <w:spacing w:line="300" w:lineRule="exact"/>
              <w:jc w:val="center"/>
              <w:rPr>
                <w:rFonts w:hint="eastAsia" w:ascii="宋体" w:hAnsi="宋体" w:eastAsia="宋体" w:cs="宋体"/>
              </w:rPr>
            </w:pPr>
          </w:p>
        </w:tc>
        <w:tc>
          <w:tcPr>
            <w:tcW w:w="525" w:type="dxa"/>
            <w:vMerge w:val="continue"/>
            <w:vAlign w:val="center"/>
          </w:tcPr>
          <w:p w14:paraId="4D665AB4">
            <w:pPr>
              <w:pStyle w:val="109"/>
              <w:spacing w:line="300" w:lineRule="exact"/>
              <w:jc w:val="center"/>
              <w:rPr>
                <w:rFonts w:hint="eastAsia" w:ascii="宋体" w:hAnsi="宋体" w:eastAsia="宋体" w:cs="宋体"/>
              </w:rPr>
            </w:pPr>
          </w:p>
        </w:tc>
        <w:tc>
          <w:tcPr>
            <w:tcW w:w="1545" w:type="dxa"/>
            <w:vAlign w:val="center"/>
          </w:tcPr>
          <w:p w14:paraId="7EB807A3">
            <w:pPr>
              <w:pStyle w:val="109"/>
              <w:spacing w:line="300" w:lineRule="exact"/>
              <w:rPr>
                <w:rFonts w:hint="eastAsia" w:ascii="宋体" w:hAnsi="宋体" w:eastAsia="宋体" w:cs="宋体"/>
              </w:rPr>
            </w:pPr>
            <w:r>
              <w:rPr>
                <w:rFonts w:hint="eastAsia" w:ascii="宋体" w:hAnsi="宋体" w:eastAsia="宋体" w:cs="宋体"/>
              </w:rPr>
              <w:t>楼梯边</w:t>
            </w:r>
          </w:p>
        </w:tc>
        <w:tc>
          <w:tcPr>
            <w:tcW w:w="6645" w:type="dxa"/>
            <w:vAlign w:val="center"/>
          </w:tcPr>
          <w:p w14:paraId="7943A610">
            <w:pPr>
              <w:pStyle w:val="109"/>
              <w:spacing w:line="300" w:lineRule="exact"/>
              <w:rPr>
                <w:rFonts w:hint="eastAsia" w:ascii="宋体" w:hAnsi="宋体" w:eastAsia="宋体" w:cs="宋体"/>
              </w:rPr>
            </w:pPr>
            <w:r>
              <w:rPr>
                <w:rFonts w:hint="eastAsia" w:ascii="宋体" w:hAnsi="宋体" w:eastAsia="宋体" w:cs="宋体"/>
              </w:rPr>
              <w:t>设1.2m高的定型化、工具化的防护栏，18cm高的踢脚板。</w:t>
            </w:r>
          </w:p>
        </w:tc>
      </w:tr>
      <w:tr w14:paraId="1D158A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5BA670A6">
            <w:pPr>
              <w:pStyle w:val="109"/>
              <w:spacing w:line="300" w:lineRule="exact"/>
              <w:jc w:val="center"/>
              <w:rPr>
                <w:rFonts w:hint="eastAsia" w:ascii="宋体" w:hAnsi="宋体" w:eastAsia="宋体" w:cs="宋体"/>
              </w:rPr>
            </w:pPr>
          </w:p>
        </w:tc>
        <w:tc>
          <w:tcPr>
            <w:tcW w:w="525" w:type="dxa"/>
            <w:vMerge w:val="continue"/>
            <w:vAlign w:val="center"/>
          </w:tcPr>
          <w:p w14:paraId="69C01103">
            <w:pPr>
              <w:pStyle w:val="109"/>
              <w:spacing w:line="300" w:lineRule="exact"/>
              <w:jc w:val="center"/>
              <w:rPr>
                <w:rFonts w:hint="eastAsia" w:ascii="宋体" w:hAnsi="宋体" w:eastAsia="宋体" w:cs="宋体"/>
              </w:rPr>
            </w:pPr>
          </w:p>
        </w:tc>
        <w:tc>
          <w:tcPr>
            <w:tcW w:w="1545" w:type="dxa"/>
            <w:vAlign w:val="center"/>
          </w:tcPr>
          <w:p w14:paraId="70FCB9EB">
            <w:pPr>
              <w:pStyle w:val="109"/>
              <w:spacing w:line="300" w:lineRule="exact"/>
              <w:rPr>
                <w:rFonts w:hint="eastAsia" w:ascii="宋体" w:hAnsi="宋体" w:eastAsia="宋体" w:cs="宋体"/>
              </w:rPr>
            </w:pPr>
            <w:r>
              <w:rPr>
                <w:rFonts w:hint="eastAsia" w:ascii="宋体" w:hAnsi="宋体" w:eastAsia="宋体" w:cs="宋体"/>
              </w:rPr>
              <w:t>垂直方向交叉作业</w:t>
            </w:r>
          </w:p>
        </w:tc>
        <w:tc>
          <w:tcPr>
            <w:tcW w:w="6645" w:type="dxa"/>
            <w:vAlign w:val="center"/>
          </w:tcPr>
          <w:p w14:paraId="46177CCF">
            <w:pPr>
              <w:pStyle w:val="109"/>
              <w:spacing w:line="300" w:lineRule="exact"/>
              <w:rPr>
                <w:rFonts w:hint="eastAsia" w:ascii="宋体" w:hAnsi="宋体" w:eastAsia="宋体" w:cs="宋体"/>
              </w:rPr>
            </w:pPr>
            <w:r>
              <w:rPr>
                <w:rFonts w:hint="eastAsia" w:ascii="宋体" w:hAnsi="宋体" w:eastAsia="宋体" w:cs="宋体"/>
              </w:rPr>
              <w:t>设置防护隔离棚或其它设施。</w:t>
            </w:r>
          </w:p>
        </w:tc>
      </w:tr>
      <w:tr w14:paraId="4DE871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0BD3A964">
            <w:pPr>
              <w:pStyle w:val="109"/>
              <w:spacing w:line="300" w:lineRule="exact"/>
              <w:jc w:val="center"/>
              <w:rPr>
                <w:rFonts w:hint="eastAsia" w:ascii="宋体" w:hAnsi="宋体" w:eastAsia="宋体" w:cs="宋体"/>
              </w:rPr>
            </w:pPr>
          </w:p>
        </w:tc>
        <w:tc>
          <w:tcPr>
            <w:tcW w:w="525" w:type="dxa"/>
            <w:vMerge w:val="continue"/>
            <w:vAlign w:val="center"/>
          </w:tcPr>
          <w:p w14:paraId="11B0A4D9">
            <w:pPr>
              <w:pStyle w:val="109"/>
              <w:spacing w:line="300" w:lineRule="exact"/>
              <w:jc w:val="center"/>
              <w:rPr>
                <w:rFonts w:hint="eastAsia" w:ascii="宋体" w:hAnsi="宋体" w:eastAsia="宋体" w:cs="宋体"/>
              </w:rPr>
            </w:pPr>
          </w:p>
        </w:tc>
        <w:tc>
          <w:tcPr>
            <w:tcW w:w="1545" w:type="dxa"/>
            <w:vAlign w:val="center"/>
          </w:tcPr>
          <w:p w14:paraId="5139EF20">
            <w:pPr>
              <w:pStyle w:val="109"/>
              <w:spacing w:line="300" w:lineRule="exact"/>
              <w:rPr>
                <w:rFonts w:hint="eastAsia" w:ascii="宋体" w:hAnsi="宋体" w:eastAsia="宋体" w:cs="宋体"/>
              </w:rPr>
            </w:pPr>
            <w:r>
              <w:rPr>
                <w:rFonts w:hint="eastAsia" w:ascii="宋体" w:hAnsi="宋体" w:eastAsia="宋体" w:cs="宋体"/>
              </w:rPr>
              <w:t>高处作业</w:t>
            </w:r>
          </w:p>
        </w:tc>
        <w:tc>
          <w:tcPr>
            <w:tcW w:w="6645" w:type="dxa"/>
            <w:vAlign w:val="center"/>
          </w:tcPr>
          <w:p w14:paraId="1FEFB825">
            <w:pPr>
              <w:pStyle w:val="109"/>
              <w:spacing w:line="300" w:lineRule="exact"/>
              <w:rPr>
                <w:rFonts w:hint="eastAsia" w:ascii="宋体" w:hAnsi="宋体" w:eastAsia="宋体" w:cs="宋体"/>
              </w:rPr>
            </w:pPr>
            <w:r>
              <w:rPr>
                <w:rFonts w:hint="eastAsia" w:ascii="宋体" w:hAnsi="宋体" w:eastAsia="宋体" w:cs="宋体"/>
              </w:rPr>
              <w:t>有悬挂安全带的悬索或其它设施，有操作平台，有上下的梯子或其它形式的通道。</w:t>
            </w:r>
          </w:p>
        </w:tc>
      </w:tr>
      <w:tr w14:paraId="1D7135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363F42B2">
            <w:pPr>
              <w:pStyle w:val="109"/>
              <w:spacing w:line="300" w:lineRule="exact"/>
              <w:jc w:val="center"/>
              <w:rPr>
                <w:rFonts w:hint="eastAsia" w:ascii="宋体" w:hAnsi="宋体" w:eastAsia="宋体" w:cs="宋体"/>
              </w:rPr>
            </w:pPr>
          </w:p>
        </w:tc>
        <w:tc>
          <w:tcPr>
            <w:tcW w:w="525" w:type="dxa"/>
            <w:vMerge w:val="continue"/>
            <w:vAlign w:val="center"/>
          </w:tcPr>
          <w:p w14:paraId="23324E7B">
            <w:pPr>
              <w:pStyle w:val="109"/>
              <w:spacing w:line="300" w:lineRule="exact"/>
              <w:jc w:val="center"/>
              <w:rPr>
                <w:rFonts w:hint="eastAsia" w:ascii="宋体" w:hAnsi="宋体" w:eastAsia="宋体" w:cs="宋体"/>
              </w:rPr>
            </w:pPr>
          </w:p>
        </w:tc>
        <w:tc>
          <w:tcPr>
            <w:tcW w:w="1545" w:type="dxa"/>
            <w:vAlign w:val="center"/>
          </w:tcPr>
          <w:p w14:paraId="397E49F9">
            <w:pPr>
              <w:pStyle w:val="109"/>
              <w:spacing w:line="300" w:lineRule="exact"/>
              <w:rPr>
                <w:rFonts w:hint="eastAsia" w:ascii="宋体" w:hAnsi="宋体" w:eastAsia="宋体" w:cs="宋体"/>
              </w:rPr>
            </w:pPr>
            <w:r>
              <w:rPr>
                <w:rFonts w:hint="eastAsia" w:ascii="宋体" w:hAnsi="宋体" w:eastAsia="宋体" w:cs="宋体"/>
              </w:rPr>
              <w:t>基坑、物料平台</w:t>
            </w:r>
          </w:p>
        </w:tc>
        <w:tc>
          <w:tcPr>
            <w:tcW w:w="6645" w:type="dxa"/>
            <w:vAlign w:val="center"/>
          </w:tcPr>
          <w:p w14:paraId="64FF2797">
            <w:pPr>
              <w:pStyle w:val="109"/>
              <w:spacing w:line="300" w:lineRule="exact"/>
              <w:rPr>
                <w:rFonts w:hint="eastAsia" w:ascii="宋体" w:hAnsi="宋体" w:eastAsia="宋体" w:cs="宋体"/>
              </w:rPr>
            </w:pPr>
            <w:r>
              <w:rPr>
                <w:rFonts w:hint="eastAsia" w:ascii="宋体" w:hAnsi="宋体" w:eastAsia="宋体" w:cs="宋体"/>
              </w:rPr>
              <w:t>设1.2m高标准化的防护栏，用密目式安全立网封闭，悬挂标识。</w:t>
            </w:r>
          </w:p>
        </w:tc>
      </w:tr>
      <w:tr w14:paraId="700C1E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4DB4F391">
            <w:pPr>
              <w:pStyle w:val="109"/>
              <w:spacing w:line="300" w:lineRule="exact"/>
              <w:jc w:val="center"/>
              <w:rPr>
                <w:rFonts w:hint="eastAsia" w:ascii="宋体" w:hAnsi="宋体" w:eastAsia="宋体" w:cs="宋体"/>
              </w:rPr>
            </w:pPr>
          </w:p>
        </w:tc>
        <w:tc>
          <w:tcPr>
            <w:tcW w:w="2070" w:type="dxa"/>
            <w:gridSpan w:val="2"/>
            <w:vAlign w:val="center"/>
          </w:tcPr>
          <w:p w14:paraId="07E6B701">
            <w:pPr>
              <w:pStyle w:val="109"/>
              <w:spacing w:line="300" w:lineRule="exact"/>
              <w:jc w:val="center"/>
              <w:rPr>
                <w:rFonts w:hint="eastAsia" w:ascii="宋体" w:hAnsi="宋体" w:eastAsia="宋体" w:cs="宋体"/>
              </w:rPr>
            </w:pPr>
            <w:r>
              <w:rPr>
                <w:rFonts w:hint="eastAsia" w:ascii="宋体" w:hAnsi="宋体" w:eastAsia="宋体" w:cs="宋体"/>
              </w:rPr>
              <w:t>安全防护用品</w:t>
            </w:r>
          </w:p>
        </w:tc>
        <w:tc>
          <w:tcPr>
            <w:tcW w:w="6645" w:type="dxa"/>
            <w:vAlign w:val="center"/>
          </w:tcPr>
          <w:p w14:paraId="4A8E176D">
            <w:pPr>
              <w:pStyle w:val="109"/>
              <w:spacing w:line="300" w:lineRule="exact"/>
              <w:rPr>
                <w:rFonts w:hint="eastAsia" w:ascii="宋体" w:hAnsi="宋体" w:eastAsia="宋体" w:cs="宋体"/>
              </w:rPr>
            </w:pPr>
            <w:r>
              <w:rPr>
                <w:rFonts w:hint="eastAsia" w:ascii="宋体" w:hAnsi="宋体" w:eastAsia="宋体" w:cs="宋体"/>
              </w:rPr>
              <w:t>安全帽、安全带、特种作业人员（电工、焊工、架子工等）防护服装、用品等。</w:t>
            </w:r>
          </w:p>
        </w:tc>
      </w:tr>
      <w:tr w14:paraId="0A809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738" w:type="dxa"/>
            <w:vMerge w:val="restart"/>
            <w:vAlign w:val="center"/>
          </w:tcPr>
          <w:p w14:paraId="6BCED3FB">
            <w:pPr>
              <w:pStyle w:val="109"/>
              <w:spacing w:line="300" w:lineRule="exact"/>
              <w:jc w:val="center"/>
              <w:rPr>
                <w:rFonts w:hint="eastAsia" w:ascii="宋体" w:hAnsi="宋体" w:eastAsia="宋体" w:cs="宋体"/>
              </w:rPr>
            </w:pPr>
            <w:r>
              <w:rPr>
                <w:rFonts w:hint="eastAsia" w:ascii="宋体" w:hAnsi="宋体" w:eastAsia="宋体" w:cs="宋体"/>
              </w:rPr>
              <w:t>其它</w:t>
            </w:r>
          </w:p>
        </w:tc>
        <w:tc>
          <w:tcPr>
            <w:tcW w:w="525" w:type="dxa"/>
            <w:vMerge w:val="restart"/>
            <w:vAlign w:val="center"/>
          </w:tcPr>
          <w:p w14:paraId="556BAA66">
            <w:pPr>
              <w:pStyle w:val="109"/>
              <w:spacing w:line="300" w:lineRule="exact"/>
              <w:jc w:val="center"/>
              <w:rPr>
                <w:rFonts w:hint="eastAsia" w:ascii="宋体" w:hAnsi="宋体" w:eastAsia="宋体" w:cs="宋体"/>
              </w:rPr>
            </w:pPr>
            <w:r>
              <w:rPr>
                <w:rFonts w:hint="eastAsia" w:ascii="宋体" w:hAnsi="宋体" w:eastAsia="宋体" w:cs="宋体"/>
              </w:rPr>
              <w:t>机械设备防护</w:t>
            </w:r>
          </w:p>
        </w:tc>
        <w:tc>
          <w:tcPr>
            <w:tcW w:w="1545" w:type="dxa"/>
            <w:vAlign w:val="center"/>
          </w:tcPr>
          <w:p w14:paraId="7371B99E">
            <w:pPr>
              <w:pStyle w:val="109"/>
              <w:spacing w:line="300" w:lineRule="exact"/>
              <w:jc w:val="center"/>
              <w:rPr>
                <w:rFonts w:hint="eastAsia" w:ascii="宋体" w:hAnsi="宋体" w:eastAsia="宋体" w:cs="宋体"/>
              </w:rPr>
            </w:pPr>
            <w:r>
              <w:rPr>
                <w:rFonts w:hint="eastAsia" w:ascii="宋体" w:hAnsi="宋体" w:eastAsia="宋体" w:cs="宋体"/>
              </w:rPr>
              <w:t>中小型机械</w:t>
            </w:r>
          </w:p>
        </w:tc>
        <w:tc>
          <w:tcPr>
            <w:tcW w:w="6645" w:type="dxa"/>
            <w:vAlign w:val="center"/>
          </w:tcPr>
          <w:p w14:paraId="08D7E3B8">
            <w:pPr>
              <w:pStyle w:val="109"/>
              <w:spacing w:line="300" w:lineRule="exact"/>
              <w:rPr>
                <w:rFonts w:hint="eastAsia" w:ascii="宋体" w:hAnsi="宋体" w:eastAsia="宋体" w:cs="宋体"/>
              </w:rPr>
            </w:pPr>
            <w:r>
              <w:rPr>
                <w:rFonts w:hint="eastAsia" w:ascii="宋体" w:hAnsi="宋体" w:eastAsia="宋体" w:cs="宋体"/>
              </w:rPr>
              <w:t>设防护棚（同通道口防护并有防雨措施）。</w:t>
            </w:r>
          </w:p>
        </w:tc>
      </w:tr>
      <w:tr w14:paraId="7A6CB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3C3384AD">
            <w:pPr>
              <w:pStyle w:val="109"/>
              <w:spacing w:line="300" w:lineRule="exact"/>
              <w:jc w:val="center"/>
              <w:rPr>
                <w:rFonts w:hint="eastAsia" w:ascii="宋体" w:hAnsi="宋体" w:eastAsia="宋体" w:cs="宋体"/>
              </w:rPr>
            </w:pPr>
          </w:p>
        </w:tc>
        <w:tc>
          <w:tcPr>
            <w:tcW w:w="525" w:type="dxa"/>
            <w:vMerge w:val="continue"/>
            <w:vAlign w:val="center"/>
          </w:tcPr>
          <w:p w14:paraId="5D0E299D">
            <w:pPr>
              <w:pStyle w:val="109"/>
              <w:spacing w:line="300" w:lineRule="exact"/>
              <w:jc w:val="center"/>
              <w:rPr>
                <w:rFonts w:hint="eastAsia" w:ascii="宋体" w:hAnsi="宋体" w:eastAsia="宋体" w:cs="宋体"/>
              </w:rPr>
            </w:pPr>
          </w:p>
        </w:tc>
        <w:tc>
          <w:tcPr>
            <w:tcW w:w="1545" w:type="dxa"/>
            <w:vAlign w:val="center"/>
          </w:tcPr>
          <w:p w14:paraId="505B2AB7">
            <w:pPr>
              <w:pStyle w:val="109"/>
              <w:spacing w:line="300" w:lineRule="exact"/>
              <w:jc w:val="center"/>
              <w:rPr>
                <w:rFonts w:hint="eastAsia" w:ascii="宋体" w:hAnsi="宋体" w:eastAsia="宋体" w:cs="宋体"/>
              </w:rPr>
            </w:pPr>
            <w:r>
              <w:rPr>
                <w:rFonts w:hint="eastAsia" w:ascii="宋体" w:hAnsi="宋体" w:eastAsia="宋体" w:cs="宋体"/>
              </w:rPr>
              <w:t>垂直运输设备</w:t>
            </w:r>
          </w:p>
        </w:tc>
        <w:tc>
          <w:tcPr>
            <w:tcW w:w="6645" w:type="dxa"/>
            <w:vAlign w:val="center"/>
          </w:tcPr>
          <w:p w14:paraId="72A909C0">
            <w:pPr>
              <w:pStyle w:val="109"/>
              <w:spacing w:line="300" w:lineRule="exact"/>
              <w:rPr>
                <w:rFonts w:hint="eastAsia" w:ascii="宋体" w:hAnsi="宋体" w:eastAsia="宋体" w:cs="宋体"/>
              </w:rPr>
            </w:pPr>
            <w:r>
              <w:rPr>
                <w:rFonts w:hint="eastAsia" w:ascii="宋体" w:hAnsi="宋体" w:eastAsia="宋体" w:cs="宋体"/>
              </w:rPr>
              <w:t>1. 垂直运输设备检测、检验、日常维护、保养等。</w:t>
            </w:r>
          </w:p>
          <w:p w14:paraId="030A6C26">
            <w:pPr>
              <w:pStyle w:val="109"/>
              <w:spacing w:line="300" w:lineRule="exact"/>
              <w:rPr>
                <w:rFonts w:hint="eastAsia" w:ascii="宋体" w:hAnsi="宋体" w:eastAsia="宋体" w:cs="宋体"/>
              </w:rPr>
            </w:pPr>
            <w:r>
              <w:rPr>
                <w:rFonts w:hint="eastAsia" w:ascii="宋体" w:hAnsi="宋体" w:eastAsia="宋体" w:cs="宋体"/>
              </w:rPr>
              <w:t>2. 物料提升机、施工电梯等物料平台搭设、外侧用密目式安全立网全封闭，有安全通道、安全防护门、防护棚等。</w:t>
            </w:r>
          </w:p>
        </w:tc>
      </w:tr>
      <w:tr w14:paraId="50729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vAlign w:val="center"/>
          </w:tcPr>
          <w:p w14:paraId="1229DDB9">
            <w:pPr>
              <w:pStyle w:val="109"/>
              <w:spacing w:line="300" w:lineRule="exact"/>
              <w:jc w:val="center"/>
              <w:rPr>
                <w:rFonts w:hint="eastAsia" w:ascii="宋体" w:hAnsi="宋体" w:eastAsia="宋体" w:cs="宋体"/>
              </w:rPr>
            </w:pPr>
          </w:p>
        </w:tc>
        <w:tc>
          <w:tcPr>
            <w:tcW w:w="2070" w:type="dxa"/>
            <w:gridSpan w:val="2"/>
            <w:vAlign w:val="center"/>
          </w:tcPr>
          <w:p w14:paraId="4E72C8BD">
            <w:pPr>
              <w:pStyle w:val="109"/>
              <w:spacing w:line="300" w:lineRule="exact"/>
              <w:jc w:val="center"/>
              <w:rPr>
                <w:rFonts w:hint="eastAsia" w:ascii="宋体" w:hAnsi="宋体" w:eastAsia="宋体" w:cs="宋体"/>
              </w:rPr>
            </w:pPr>
            <w:r>
              <w:rPr>
                <w:rFonts w:hint="eastAsia" w:ascii="宋体" w:hAnsi="宋体" w:eastAsia="宋体" w:cs="宋体"/>
              </w:rPr>
              <w:t>专家论证审查</w:t>
            </w:r>
          </w:p>
        </w:tc>
        <w:tc>
          <w:tcPr>
            <w:tcW w:w="6645" w:type="dxa"/>
            <w:vAlign w:val="center"/>
          </w:tcPr>
          <w:p w14:paraId="786184D4">
            <w:pPr>
              <w:pStyle w:val="109"/>
              <w:spacing w:line="300" w:lineRule="exact"/>
              <w:rPr>
                <w:rFonts w:hint="eastAsia" w:ascii="宋体" w:hAnsi="宋体" w:eastAsia="宋体" w:cs="宋体"/>
              </w:rPr>
            </w:pPr>
            <w:r>
              <w:rPr>
                <w:rFonts w:hint="eastAsia" w:ascii="宋体" w:hAnsi="宋体" w:eastAsia="宋体" w:cs="宋体"/>
              </w:rPr>
              <w:t>超过一定规模的危险性较大分部分项工程专家论证审查。</w:t>
            </w:r>
          </w:p>
        </w:tc>
      </w:tr>
      <w:tr w14:paraId="7778D5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vAlign w:val="center"/>
          </w:tcPr>
          <w:p w14:paraId="5569D0DB">
            <w:pPr>
              <w:pStyle w:val="109"/>
              <w:spacing w:line="300" w:lineRule="exact"/>
              <w:jc w:val="center"/>
              <w:rPr>
                <w:rFonts w:hint="eastAsia" w:ascii="宋体" w:hAnsi="宋体" w:eastAsia="宋体" w:cs="宋体"/>
              </w:rPr>
            </w:pPr>
          </w:p>
        </w:tc>
        <w:tc>
          <w:tcPr>
            <w:tcW w:w="2070" w:type="dxa"/>
            <w:gridSpan w:val="2"/>
            <w:vAlign w:val="center"/>
          </w:tcPr>
          <w:p w14:paraId="366F33F8">
            <w:pPr>
              <w:pStyle w:val="109"/>
              <w:spacing w:line="300" w:lineRule="exact"/>
              <w:jc w:val="center"/>
              <w:rPr>
                <w:rFonts w:hint="eastAsia" w:ascii="宋体" w:hAnsi="宋体" w:eastAsia="宋体" w:cs="宋体"/>
              </w:rPr>
            </w:pPr>
            <w:r>
              <w:rPr>
                <w:rFonts w:hint="eastAsia" w:ascii="宋体" w:hAnsi="宋体" w:eastAsia="宋体" w:cs="宋体"/>
              </w:rPr>
              <w:t>应急救援预案</w:t>
            </w:r>
          </w:p>
        </w:tc>
        <w:tc>
          <w:tcPr>
            <w:tcW w:w="6645" w:type="dxa"/>
            <w:vAlign w:val="center"/>
          </w:tcPr>
          <w:p w14:paraId="2F3EB32A">
            <w:pPr>
              <w:pStyle w:val="109"/>
              <w:spacing w:line="300" w:lineRule="exact"/>
              <w:rPr>
                <w:rFonts w:hint="eastAsia" w:ascii="宋体" w:hAnsi="宋体" w:eastAsia="宋体" w:cs="宋体"/>
              </w:rPr>
            </w:pPr>
            <w:r>
              <w:rPr>
                <w:rFonts w:hint="eastAsia" w:ascii="宋体" w:hAnsi="宋体" w:eastAsia="宋体" w:cs="宋体"/>
              </w:rPr>
              <w:t>救援器材准备及演练等。</w:t>
            </w:r>
          </w:p>
        </w:tc>
      </w:tr>
      <w:tr w14:paraId="19987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bottom w:val="single" w:color="auto" w:sz="12" w:space="0"/>
            </w:tcBorders>
            <w:vAlign w:val="center"/>
          </w:tcPr>
          <w:p w14:paraId="288493FC">
            <w:pPr>
              <w:pStyle w:val="109"/>
              <w:spacing w:line="300" w:lineRule="exact"/>
              <w:jc w:val="center"/>
              <w:rPr>
                <w:rFonts w:hint="eastAsia" w:ascii="宋体" w:hAnsi="宋体" w:eastAsia="宋体" w:cs="宋体"/>
              </w:rPr>
            </w:pPr>
          </w:p>
        </w:tc>
        <w:tc>
          <w:tcPr>
            <w:tcW w:w="2070" w:type="dxa"/>
            <w:gridSpan w:val="2"/>
            <w:tcBorders>
              <w:bottom w:val="single" w:color="auto" w:sz="12" w:space="0"/>
            </w:tcBorders>
            <w:vAlign w:val="center"/>
          </w:tcPr>
          <w:p w14:paraId="644249E3">
            <w:pPr>
              <w:pStyle w:val="109"/>
              <w:spacing w:line="300" w:lineRule="exact"/>
              <w:jc w:val="center"/>
              <w:rPr>
                <w:rFonts w:hint="eastAsia" w:ascii="宋体" w:hAnsi="宋体" w:eastAsia="宋体" w:cs="宋体"/>
              </w:rPr>
            </w:pPr>
            <w:r>
              <w:rPr>
                <w:rFonts w:hint="eastAsia" w:ascii="宋体" w:hAnsi="宋体" w:eastAsia="宋体" w:cs="宋体"/>
              </w:rPr>
              <w:t>非正常情况施工</w:t>
            </w:r>
          </w:p>
        </w:tc>
        <w:tc>
          <w:tcPr>
            <w:tcW w:w="6645" w:type="dxa"/>
            <w:tcBorders>
              <w:bottom w:val="single" w:color="auto" w:sz="12" w:space="0"/>
            </w:tcBorders>
            <w:vAlign w:val="center"/>
          </w:tcPr>
          <w:p w14:paraId="63523D3B">
            <w:pPr>
              <w:pStyle w:val="109"/>
              <w:spacing w:line="300" w:lineRule="exact"/>
              <w:rPr>
                <w:rFonts w:hint="eastAsia" w:ascii="宋体" w:hAnsi="宋体" w:eastAsia="宋体" w:cs="宋体"/>
              </w:rPr>
            </w:pPr>
            <w:r>
              <w:rPr>
                <w:rFonts w:hint="eastAsia" w:ascii="宋体" w:hAnsi="宋体" w:eastAsia="宋体" w:cs="宋体"/>
              </w:rPr>
              <w:t>其它特殊情况下的防护费用，如：城市主干道、人流密集、河边等处施工及文物、古建筑、古树保护等。</w:t>
            </w:r>
          </w:p>
        </w:tc>
      </w:tr>
    </w:tbl>
    <w:p w14:paraId="4D9E46ED">
      <w:pPr>
        <w:pStyle w:val="109"/>
        <w:spacing w:line="240" w:lineRule="atLeast"/>
        <w:ind w:firstLine="546"/>
        <w:jc w:val="center"/>
        <w:rPr>
          <w:rFonts w:hint="eastAsia" w:ascii="宋体" w:hAnsi="宋体" w:eastAsia="宋体" w:cs="宋体"/>
          <w:b/>
          <w:bCs/>
          <w:sz w:val="24"/>
          <w:szCs w:val="24"/>
        </w:rPr>
      </w:pPr>
    </w:p>
    <w:p w14:paraId="566CAF0C">
      <w:pPr>
        <w:spacing w:before="120" w:beforeLines="50"/>
        <w:ind w:firstLine="420" w:firstLineChars="200"/>
        <w:rPr>
          <w:rFonts w:hint="eastAsia" w:ascii="宋体" w:hAnsi="宋体" w:eastAsia="宋体" w:cs="宋体"/>
        </w:rPr>
      </w:pPr>
      <w:r>
        <w:rPr>
          <w:rFonts w:hint="eastAsia" w:ascii="宋体" w:hAnsi="宋体" w:eastAsia="宋体" w:cs="宋体"/>
        </w:rPr>
        <w:t>注：本表所列建筑工程安全文明施工费，是依据现行法律法规及标准规范确定的。如法律法规和标准规范修订，本表所列项目应按照修订后的法律法规和标准规范进行调整。</w:t>
      </w:r>
    </w:p>
    <w:p w14:paraId="682B01F0">
      <w:pPr>
        <w:spacing w:before="120" w:beforeLines="50"/>
        <w:ind w:firstLine="420" w:firstLineChars="200"/>
        <w:rPr>
          <w:rFonts w:hint="eastAsia" w:ascii="宋体" w:hAnsi="宋体" w:eastAsia="宋体" w:cs="宋体"/>
        </w:rPr>
      </w:pPr>
    </w:p>
    <w:p w14:paraId="3F137D03">
      <w:pPr>
        <w:spacing w:before="120" w:beforeLines="50"/>
        <w:ind w:firstLine="420" w:firstLineChars="200"/>
        <w:rPr>
          <w:rFonts w:hint="eastAsia" w:ascii="宋体" w:hAnsi="宋体" w:eastAsia="宋体" w:cs="宋体"/>
        </w:rPr>
      </w:pPr>
      <w:r>
        <w:rPr>
          <w:rFonts w:hint="eastAsia" w:ascii="宋体" w:hAnsi="宋体" w:eastAsia="宋体" w:cs="宋体"/>
        </w:rPr>
        <w:br w:type="page"/>
      </w:r>
    </w:p>
    <w:p w14:paraId="11E71C02">
      <w:pPr>
        <w:pStyle w:val="101"/>
        <w:spacing w:line="400" w:lineRule="exact"/>
        <w:ind w:firstLine="0" w:firstLineChars="0"/>
        <w:rPr>
          <w:rFonts w:hint="eastAsia" w:ascii="宋体" w:hAnsi="宋体" w:eastAsia="宋体" w:cs="宋体"/>
          <w:b/>
          <w:spacing w:val="0"/>
          <w:sz w:val="30"/>
          <w:szCs w:val="30"/>
        </w:rPr>
      </w:pPr>
      <w:r>
        <w:rPr>
          <w:rFonts w:hint="eastAsia" w:ascii="宋体" w:hAnsi="宋体" w:eastAsia="宋体" w:cs="宋体"/>
          <w:b/>
          <w:spacing w:val="0"/>
          <w:sz w:val="30"/>
          <w:szCs w:val="30"/>
        </w:rPr>
        <w:t>八、供应商为中小企业的声明函</w:t>
      </w:r>
    </w:p>
    <w:p w14:paraId="3985816A">
      <w:pPr>
        <w:pStyle w:val="101"/>
        <w:spacing w:line="360" w:lineRule="auto"/>
        <w:ind w:firstLine="0" w:firstLineChars="0"/>
        <w:jc w:val="center"/>
        <w:rPr>
          <w:rFonts w:hint="eastAsia" w:ascii="宋体" w:hAnsi="宋体" w:eastAsia="宋体" w:cs="宋体"/>
          <w:b/>
          <w:spacing w:val="0"/>
          <w:sz w:val="30"/>
          <w:szCs w:val="30"/>
        </w:rPr>
      </w:pPr>
    </w:p>
    <w:p w14:paraId="557A4D6F">
      <w:pPr>
        <w:spacing w:line="300" w:lineRule="auto"/>
        <w:jc w:val="center"/>
        <w:rPr>
          <w:rFonts w:hint="eastAsia" w:ascii="宋体" w:hAnsi="宋体" w:eastAsia="宋体" w:cs="宋体"/>
          <w:sz w:val="44"/>
          <w:szCs w:val="44"/>
        </w:rPr>
      </w:pPr>
      <w:r>
        <w:rPr>
          <w:rFonts w:hint="eastAsia" w:ascii="宋体" w:hAnsi="宋体" w:eastAsia="宋体" w:cs="宋体"/>
          <w:b/>
          <w:sz w:val="32"/>
          <w:szCs w:val="32"/>
        </w:rPr>
        <w:t>中小企业声明函（工程）</w:t>
      </w:r>
    </w:p>
    <w:p w14:paraId="1B4E346C">
      <w:pPr>
        <w:spacing w:line="520" w:lineRule="exact"/>
        <w:ind w:firstLine="480" w:firstLineChars="200"/>
        <w:rPr>
          <w:rFonts w:hint="eastAsia" w:ascii="宋体" w:hAnsi="宋体" w:eastAsia="宋体" w:cs="宋体"/>
          <w:sz w:val="24"/>
        </w:rPr>
      </w:pPr>
      <w:r>
        <w:rPr>
          <w:rFonts w:hint="eastAsia" w:ascii="宋体" w:hAnsi="宋体" w:eastAsia="宋体" w:cs="宋体"/>
          <w:sz w:val="24"/>
        </w:rPr>
        <w:t>本公司（联合体）郑重声明，根据《政府采购促进中小企业发展管理办法》（财库﹝2020﹞46号）的规定，本公司（联合体）参加（单位名称）的（项目名称）采购活动，工程全部由符合政策要求的中小企业承接。相关企业（含联合体中的中小企业、签订分包意向协议的中小企业）的具体情况如下：</w:t>
      </w:r>
    </w:p>
    <w:p w14:paraId="58EDB232">
      <w:pPr>
        <w:numPr>
          <w:ilvl w:val="0"/>
          <w:numId w:val="2"/>
        </w:numPr>
        <w:spacing w:line="520" w:lineRule="exact"/>
        <w:ind w:firstLine="480" w:firstLineChars="200"/>
        <w:rPr>
          <w:rFonts w:hint="eastAsia" w:ascii="宋体" w:hAnsi="宋体" w:eastAsia="宋体" w:cs="宋体"/>
          <w:sz w:val="24"/>
        </w:rPr>
      </w:pP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（标的名称）</w:t>
      </w:r>
      <w:r>
        <w:rPr>
          <w:rFonts w:hint="eastAsia" w:ascii="宋体" w:hAnsi="宋体" w:eastAsia="宋体" w:cs="宋体"/>
          <w:sz w:val="24"/>
        </w:rPr>
        <w:t>，属于</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（采购文件中明确的所属行业）</w:t>
      </w:r>
      <w:r>
        <w:rPr>
          <w:rFonts w:hint="eastAsia" w:ascii="宋体" w:hAnsi="宋体" w:eastAsia="宋体" w:cs="宋体"/>
          <w:sz w:val="24"/>
        </w:rPr>
        <w:t>；承接企业为</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（企业名称）</w:t>
      </w:r>
      <w:r>
        <w:rPr>
          <w:rFonts w:hint="eastAsia" w:ascii="宋体" w:hAnsi="宋体" w:eastAsia="宋体" w:cs="宋体"/>
          <w:sz w:val="24"/>
        </w:rPr>
        <w:t>，从业人员</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rPr>
        <w:t>人，营业收入为</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rPr>
        <w:t>万元，资产总额为万元，属于</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（中型企业、小型企业、微型企业）</w:t>
      </w:r>
      <w:r>
        <w:rPr>
          <w:rFonts w:hint="eastAsia" w:ascii="宋体" w:hAnsi="宋体" w:eastAsia="宋体" w:cs="宋体"/>
          <w:sz w:val="24"/>
        </w:rPr>
        <w:t>；</w:t>
      </w:r>
    </w:p>
    <w:p w14:paraId="6427D893">
      <w:pPr>
        <w:numPr>
          <w:ilvl w:val="0"/>
          <w:numId w:val="2"/>
        </w:numPr>
        <w:spacing w:line="520" w:lineRule="exact"/>
        <w:ind w:left="0" w:leftChars="0" w:firstLine="480" w:firstLineChars="200"/>
        <w:rPr>
          <w:rFonts w:hint="eastAsia" w:ascii="宋体" w:hAnsi="宋体" w:eastAsia="宋体" w:cs="宋体"/>
          <w:sz w:val="24"/>
        </w:rPr>
      </w:pP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（标的名称）</w:t>
      </w:r>
      <w:r>
        <w:rPr>
          <w:rFonts w:hint="eastAsia" w:ascii="宋体" w:hAnsi="宋体" w:eastAsia="宋体" w:cs="宋体"/>
          <w:sz w:val="24"/>
        </w:rPr>
        <w:t>，属于</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（采购文件中明确的所属行业）</w:t>
      </w:r>
      <w:r>
        <w:rPr>
          <w:rFonts w:hint="eastAsia" w:ascii="宋体" w:hAnsi="宋体" w:eastAsia="宋体" w:cs="宋体"/>
          <w:sz w:val="24"/>
        </w:rPr>
        <w:t>；承接企业为</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（企业名称）</w:t>
      </w:r>
      <w:r>
        <w:rPr>
          <w:rFonts w:hint="eastAsia" w:ascii="宋体" w:hAnsi="宋体" w:eastAsia="宋体" w:cs="宋体"/>
          <w:sz w:val="24"/>
        </w:rPr>
        <w:t>，从业人员</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rPr>
        <w:t>人，营业收入为</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rPr>
        <w:t>万元，资产总额为万元，属于</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（中型企业、小型企业、微型企业）</w:t>
      </w:r>
      <w:r>
        <w:rPr>
          <w:rFonts w:hint="eastAsia" w:ascii="宋体" w:hAnsi="宋体" w:eastAsia="宋体" w:cs="宋体"/>
          <w:sz w:val="24"/>
        </w:rPr>
        <w:t>；</w:t>
      </w:r>
    </w:p>
    <w:p w14:paraId="6FE2AF52">
      <w:pPr>
        <w:spacing w:line="520" w:lineRule="exact"/>
        <w:ind w:firstLine="480" w:firstLineChars="200"/>
        <w:rPr>
          <w:rFonts w:hint="eastAsia" w:ascii="宋体" w:hAnsi="宋体" w:eastAsia="宋体" w:cs="宋体"/>
          <w:sz w:val="24"/>
        </w:rPr>
      </w:pPr>
      <w:r>
        <w:rPr>
          <w:rFonts w:hint="eastAsia" w:ascii="宋体" w:hAnsi="宋体" w:eastAsia="宋体" w:cs="宋体"/>
          <w:sz w:val="24"/>
        </w:rPr>
        <w:t>……</w:t>
      </w:r>
    </w:p>
    <w:p w14:paraId="72B661F1">
      <w:pPr>
        <w:spacing w:line="520" w:lineRule="exact"/>
        <w:ind w:firstLine="480" w:firstLineChars="200"/>
        <w:rPr>
          <w:rFonts w:hint="eastAsia" w:ascii="宋体" w:hAnsi="宋体" w:eastAsia="宋体" w:cs="宋体"/>
          <w:sz w:val="24"/>
        </w:rPr>
      </w:pPr>
      <w:r>
        <w:rPr>
          <w:rFonts w:hint="eastAsia" w:ascii="宋体" w:hAnsi="宋体" w:eastAsia="宋体" w:cs="宋体"/>
          <w:sz w:val="24"/>
        </w:rPr>
        <w:t>以上企业，不属于大企业的分支机构，不存在控股股东为大企业的情形，也不存在与大企业的负责人为同一人的情形。</w:t>
      </w:r>
    </w:p>
    <w:p w14:paraId="21F3F3DC">
      <w:pPr>
        <w:spacing w:line="520" w:lineRule="exact"/>
        <w:ind w:firstLine="480" w:firstLineChars="200"/>
        <w:rPr>
          <w:rFonts w:hint="eastAsia" w:ascii="宋体" w:hAnsi="宋体" w:eastAsia="宋体" w:cs="宋体"/>
          <w:sz w:val="24"/>
        </w:rPr>
      </w:pPr>
      <w:r>
        <w:rPr>
          <w:rFonts w:hint="eastAsia" w:ascii="宋体" w:hAnsi="宋体" w:eastAsia="宋体" w:cs="宋体"/>
          <w:sz w:val="24"/>
        </w:rPr>
        <w:t>本企业对上述声明内容的真实性负责。如有虚假，将依法承担相应责任。</w:t>
      </w:r>
    </w:p>
    <w:p w14:paraId="2F42D25B">
      <w:pPr>
        <w:spacing w:line="520" w:lineRule="exact"/>
        <w:rPr>
          <w:rFonts w:hint="eastAsia" w:ascii="宋体" w:hAnsi="宋体" w:eastAsia="宋体" w:cs="宋体"/>
          <w:sz w:val="24"/>
        </w:rPr>
      </w:pPr>
    </w:p>
    <w:p w14:paraId="3EED6343">
      <w:pPr>
        <w:pStyle w:val="13"/>
        <w:spacing w:line="360" w:lineRule="auto"/>
        <w:ind w:left="3960" w:right="1808"/>
        <w:contextualSpacing/>
        <w:rPr>
          <w:rFonts w:hint="eastAsia" w:ascii="宋体" w:hAnsi="宋体" w:eastAsia="宋体" w:cs="宋体"/>
          <w:sz w:val="24"/>
        </w:rPr>
      </w:pPr>
    </w:p>
    <w:p w14:paraId="29B77592">
      <w:pPr>
        <w:autoSpaceDE w:val="0"/>
        <w:autoSpaceDN w:val="0"/>
        <w:spacing w:line="360" w:lineRule="auto"/>
        <w:ind w:left="4335" w:leftChars="1950" w:hanging="240" w:hangingChars="100"/>
        <w:rPr>
          <w:rFonts w:hint="eastAsia" w:ascii="宋体" w:hAnsi="宋体" w:eastAsia="宋体" w:cs="宋体"/>
          <w:sz w:val="24"/>
        </w:rPr>
      </w:pPr>
      <w:r>
        <w:rPr>
          <w:rFonts w:hint="eastAsia" w:ascii="宋体" w:hAnsi="宋体" w:eastAsia="宋体" w:cs="宋体"/>
          <w:sz w:val="24"/>
        </w:rPr>
        <w:t>供应商名称（电子签章）：</w:t>
      </w:r>
    </w:p>
    <w:p w14:paraId="62EE904E">
      <w:pPr>
        <w:autoSpaceDE w:val="0"/>
        <w:autoSpaceDN w:val="0"/>
        <w:spacing w:line="360" w:lineRule="auto"/>
        <w:ind w:firstLine="6480" w:firstLineChars="2700"/>
        <w:rPr>
          <w:rFonts w:hint="eastAsia" w:ascii="宋体" w:hAnsi="宋体" w:eastAsia="宋体" w:cs="宋体"/>
          <w:sz w:val="24"/>
          <w:lang w:val="zh-CN"/>
        </w:rPr>
      </w:pPr>
      <w:r>
        <w:rPr>
          <w:rFonts w:hint="eastAsia" w:ascii="宋体" w:hAnsi="宋体" w:eastAsia="宋体" w:cs="宋体"/>
          <w:sz w:val="24"/>
          <w:lang w:val="zh-CN"/>
        </w:rPr>
        <w:t>日期：  年  月   日</w:t>
      </w:r>
    </w:p>
    <w:p w14:paraId="299D88EF">
      <w:pPr>
        <w:pStyle w:val="13"/>
        <w:spacing w:line="360" w:lineRule="auto"/>
        <w:ind w:left="3960" w:right="1808"/>
        <w:contextualSpacing/>
        <w:rPr>
          <w:rFonts w:hint="eastAsia" w:ascii="宋体" w:hAnsi="宋体" w:eastAsia="宋体" w:cs="宋体"/>
        </w:rPr>
      </w:pPr>
    </w:p>
    <w:p w14:paraId="58DF2D7B">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90C0291">
      <w:pPr>
        <w:pStyle w:val="101"/>
        <w:spacing w:line="400" w:lineRule="exact"/>
        <w:ind w:firstLine="0" w:firstLineChars="0"/>
        <w:rPr>
          <w:rFonts w:hint="eastAsia" w:ascii="宋体" w:hAnsi="宋体" w:eastAsia="宋体" w:cs="宋体"/>
          <w:b/>
          <w:spacing w:val="0"/>
          <w:sz w:val="30"/>
          <w:szCs w:val="30"/>
        </w:rPr>
      </w:pPr>
      <w:r>
        <w:rPr>
          <w:rFonts w:hint="eastAsia" w:ascii="宋体" w:hAnsi="宋体" w:eastAsia="宋体" w:cs="宋体"/>
          <w:b/>
          <w:spacing w:val="0"/>
          <w:sz w:val="30"/>
          <w:szCs w:val="30"/>
        </w:rPr>
        <w:br w:type="page"/>
      </w:r>
    </w:p>
    <w:p w14:paraId="3DF2EBF4">
      <w:pPr>
        <w:pStyle w:val="18"/>
        <w:spacing w:line="500" w:lineRule="exact"/>
        <w:jc w:val="center"/>
        <w:rPr>
          <w:rFonts w:hint="eastAsia" w:ascii="宋体" w:hAnsi="宋体" w:eastAsia="宋体" w:cs="宋体"/>
          <w:b/>
          <w:kern w:val="2"/>
          <w:sz w:val="32"/>
          <w:szCs w:val="32"/>
        </w:rPr>
      </w:pPr>
      <w:r>
        <w:rPr>
          <w:rFonts w:hint="eastAsia" w:ascii="宋体" w:hAnsi="宋体" w:eastAsia="宋体" w:cs="宋体"/>
          <w:b/>
          <w:kern w:val="2"/>
          <w:sz w:val="32"/>
          <w:szCs w:val="32"/>
        </w:rPr>
        <w:t>供应商《残疾人福利性单位声明函》或监狱企业证明</w:t>
      </w:r>
    </w:p>
    <w:p w14:paraId="2B52D219">
      <w:pPr>
        <w:spacing w:line="300" w:lineRule="auto"/>
        <w:ind w:firstLine="1606" w:firstLineChars="500"/>
        <w:rPr>
          <w:rFonts w:hint="eastAsia" w:ascii="宋体" w:hAnsi="宋体" w:eastAsia="宋体" w:cs="宋体"/>
          <w:b/>
          <w:sz w:val="32"/>
          <w:szCs w:val="32"/>
        </w:rPr>
      </w:pPr>
    </w:p>
    <w:p w14:paraId="2352D67C">
      <w:pPr>
        <w:spacing w:line="520" w:lineRule="exact"/>
        <w:jc w:val="center"/>
        <w:rPr>
          <w:rFonts w:hint="eastAsia" w:ascii="宋体" w:hAnsi="宋体" w:eastAsia="宋体" w:cs="宋体"/>
          <w:b/>
          <w:bCs/>
          <w:sz w:val="32"/>
          <w:szCs w:val="32"/>
        </w:rPr>
      </w:pPr>
      <w:r>
        <w:rPr>
          <w:rFonts w:hint="eastAsia" w:ascii="宋体" w:hAnsi="宋体" w:eastAsia="宋体" w:cs="宋体"/>
          <w:b/>
          <w:bCs/>
          <w:sz w:val="32"/>
          <w:szCs w:val="32"/>
        </w:rPr>
        <w:t>残疾人福利性单位声明函</w:t>
      </w:r>
    </w:p>
    <w:p w14:paraId="3BFB1EE0">
      <w:pPr>
        <w:spacing w:line="520" w:lineRule="exact"/>
        <w:rPr>
          <w:rFonts w:hint="eastAsia" w:ascii="宋体" w:hAnsi="宋体" w:eastAsia="宋体" w:cs="宋体"/>
          <w:sz w:val="32"/>
          <w:szCs w:val="32"/>
        </w:rPr>
      </w:pPr>
    </w:p>
    <w:p w14:paraId="2BDC4A52">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D1C088D">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本单位对上述声明的真实性负责。如有虚假，将依法承担相应责任。</w:t>
      </w:r>
    </w:p>
    <w:p w14:paraId="7780DE1D">
      <w:pPr>
        <w:spacing w:line="360" w:lineRule="auto"/>
        <w:contextualSpacing/>
        <w:rPr>
          <w:rFonts w:hint="eastAsia" w:ascii="宋体" w:hAnsi="宋体" w:eastAsia="宋体" w:cs="宋体"/>
          <w:sz w:val="24"/>
        </w:rPr>
      </w:pPr>
    </w:p>
    <w:p w14:paraId="25D5F706">
      <w:pPr>
        <w:spacing w:line="360" w:lineRule="auto"/>
        <w:contextualSpacing/>
        <w:rPr>
          <w:rFonts w:hint="eastAsia" w:ascii="宋体" w:hAnsi="宋体" w:eastAsia="宋体" w:cs="宋体"/>
          <w:sz w:val="24"/>
        </w:rPr>
      </w:pPr>
    </w:p>
    <w:p w14:paraId="1C7257A8">
      <w:pPr>
        <w:spacing w:line="360" w:lineRule="auto"/>
        <w:contextualSpacing/>
        <w:rPr>
          <w:rFonts w:hint="eastAsia" w:ascii="宋体" w:hAnsi="宋体" w:eastAsia="宋体" w:cs="宋体"/>
          <w:sz w:val="24"/>
        </w:rPr>
      </w:pPr>
    </w:p>
    <w:p w14:paraId="69997D87">
      <w:pPr>
        <w:spacing w:line="360" w:lineRule="auto"/>
        <w:ind w:firstLine="2400" w:firstLineChars="1000"/>
        <w:contextualSpacing/>
        <w:rPr>
          <w:rFonts w:hint="eastAsia" w:ascii="宋体" w:hAnsi="宋体" w:eastAsia="宋体" w:cs="宋体"/>
          <w:sz w:val="24"/>
        </w:rPr>
      </w:pPr>
      <w:r>
        <w:rPr>
          <w:rFonts w:hint="eastAsia" w:ascii="宋体" w:hAnsi="宋体" w:eastAsia="宋体" w:cs="宋体"/>
          <w:sz w:val="24"/>
        </w:rPr>
        <w:t>供应商名称（电子签章）：</w:t>
      </w:r>
    </w:p>
    <w:p w14:paraId="40719868">
      <w:pPr>
        <w:spacing w:before="120" w:beforeLines="50" w:line="360" w:lineRule="auto"/>
        <w:ind w:firstLine="4320" w:firstLineChars="1800"/>
        <w:contextualSpacing/>
        <w:rPr>
          <w:rFonts w:hint="eastAsia" w:ascii="宋体" w:hAnsi="宋体" w:eastAsia="宋体" w:cs="宋体"/>
          <w:sz w:val="24"/>
        </w:rPr>
      </w:pPr>
      <w:r>
        <w:rPr>
          <w:rFonts w:hint="eastAsia" w:ascii="宋体" w:hAnsi="宋体" w:eastAsia="宋体" w:cs="宋体"/>
          <w:sz w:val="24"/>
        </w:rPr>
        <w:t>日  期：     年   月   日</w:t>
      </w:r>
    </w:p>
    <w:p w14:paraId="60F0AAFE">
      <w:pPr>
        <w:spacing w:line="360" w:lineRule="auto"/>
        <w:contextualSpacing/>
        <w:rPr>
          <w:rFonts w:hint="eastAsia" w:ascii="宋体" w:hAnsi="宋体" w:eastAsia="宋体" w:cs="宋体"/>
          <w:sz w:val="24"/>
        </w:rPr>
      </w:pPr>
    </w:p>
    <w:p w14:paraId="0BDCAA9E">
      <w:pPr>
        <w:spacing w:line="360" w:lineRule="auto"/>
        <w:contextualSpacing/>
        <w:rPr>
          <w:rFonts w:hint="eastAsia" w:ascii="宋体" w:hAnsi="宋体" w:eastAsia="宋体" w:cs="宋体"/>
          <w:sz w:val="24"/>
        </w:rPr>
      </w:pPr>
    </w:p>
    <w:p w14:paraId="2B8A28CC">
      <w:pPr>
        <w:spacing w:line="360" w:lineRule="auto"/>
        <w:contextualSpacing/>
        <w:rPr>
          <w:rFonts w:hint="eastAsia" w:ascii="宋体" w:hAnsi="宋体" w:eastAsia="宋体" w:cs="宋体"/>
          <w:sz w:val="24"/>
        </w:rPr>
      </w:pPr>
    </w:p>
    <w:p w14:paraId="6E4BD2D4">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6DE3FC1C">
      <w:pPr>
        <w:spacing w:line="520" w:lineRule="exact"/>
        <w:jc w:val="center"/>
        <w:rPr>
          <w:rFonts w:hint="eastAsia" w:ascii="宋体" w:hAnsi="宋体" w:eastAsia="宋体" w:cs="宋体"/>
          <w:sz w:val="24"/>
        </w:rPr>
      </w:pPr>
    </w:p>
    <w:p w14:paraId="5E4BA9FE">
      <w:pPr>
        <w:spacing w:line="520" w:lineRule="exact"/>
        <w:jc w:val="center"/>
        <w:rPr>
          <w:rFonts w:hint="eastAsia" w:ascii="宋体" w:hAnsi="宋体" w:eastAsia="宋体" w:cs="宋体"/>
          <w:b/>
          <w:bCs/>
          <w:sz w:val="32"/>
          <w:szCs w:val="32"/>
        </w:rPr>
      </w:pPr>
      <w:r>
        <w:rPr>
          <w:rFonts w:hint="eastAsia" w:ascii="宋体" w:hAnsi="宋体" w:eastAsia="宋体" w:cs="宋体"/>
          <w:b/>
          <w:bCs/>
          <w:sz w:val="32"/>
          <w:szCs w:val="32"/>
        </w:rPr>
        <w:br w:type="page"/>
      </w:r>
      <w:r>
        <w:rPr>
          <w:rFonts w:hint="eastAsia" w:ascii="宋体" w:hAnsi="宋体" w:eastAsia="宋体" w:cs="宋体"/>
          <w:b/>
          <w:bCs/>
          <w:sz w:val="32"/>
          <w:szCs w:val="32"/>
        </w:rPr>
        <w:t>监狱企业证明</w:t>
      </w:r>
    </w:p>
    <w:p w14:paraId="17C55DCD">
      <w:pPr>
        <w:spacing w:line="520" w:lineRule="exact"/>
        <w:ind w:firstLine="480" w:firstLineChars="200"/>
        <w:jc w:val="left"/>
        <w:rPr>
          <w:rFonts w:hint="eastAsia" w:ascii="宋体" w:hAnsi="宋体" w:eastAsia="宋体" w:cs="宋体"/>
          <w:sz w:val="24"/>
        </w:rPr>
      </w:pPr>
    </w:p>
    <w:p w14:paraId="09AC43DD">
      <w:pPr>
        <w:spacing w:line="520" w:lineRule="exact"/>
        <w:ind w:firstLine="480" w:firstLineChars="200"/>
        <w:jc w:val="left"/>
        <w:rPr>
          <w:rFonts w:hint="eastAsia" w:ascii="宋体" w:hAnsi="宋体" w:eastAsia="宋体" w:cs="宋体"/>
          <w:sz w:val="24"/>
        </w:rPr>
      </w:pPr>
      <w:r>
        <w:rPr>
          <w:rFonts w:hint="eastAsia" w:ascii="宋体" w:hAnsi="宋体" w:eastAsia="宋体" w:cs="宋体"/>
          <w:sz w:val="24"/>
        </w:rPr>
        <w:t>提供由省级以上监狱管理局、戒毒管理局（含新疆生产建设兵团）出具的属于监狱企业的证明文件。</w:t>
      </w:r>
    </w:p>
    <w:p w14:paraId="30B42637">
      <w:pPr>
        <w:spacing w:line="520" w:lineRule="exact"/>
        <w:jc w:val="center"/>
        <w:rPr>
          <w:rFonts w:hint="eastAsia" w:ascii="宋体" w:hAnsi="宋体" w:eastAsia="宋体" w:cs="宋体"/>
          <w:sz w:val="24"/>
        </w:rPr>
      </w:pPr>
    </w:p>
    <w:p w14:paraId="0A2AD6EA">
      <w:pPr>
        <w:spacing w:line="360" w:lineRule="auto"/>
        <w:jc w:val="center"/>
        <w:rPr>
          <w:rFonts w:hint="eastAsia" w:ascii="宋体" w:hAnsi="宋体" w:eastAsia="宋体" w:cs="宋体"/>
          <w:b/>
          <w:bCs/>
          <w:sz w:val="44"/>
          <w:szCs w:val="44"/>
        </w:rPr>
      </w:pPr>
    </w:p>
    <w:p w14:paraId="288374B3">
      <w:pPr>
        <w:spacing w:line="360" w:lineRule="auto"/>
        <w:ind w:firstLine="2400" w:firstLineChars="1000"/>
        <w:contextualSpacing/>
        <w:rPr>
          <w:rFonts w:hint="eastAsia" w:ascii="宋体" w:hAnsi="宋体" w:eastAsia="宋体" w:cs="宋体"/>
          <w:sz w:val="24"/>
        </w:rPr>
      </w:pPr>
      <w:r>
        <w:rPr>
          <w:rFonts w:hint="eastAsia" w:ascii="宋体" w:hAnsi="宋体" w:eastAsia="宋体" w:cs="宋体"/>
          <w:sz w:val="24"/>
        </w:rPr>
        <w:t>供应商名称（电子签章）：</w:t>
      </w:r>
    </w:p>
    <w:p w14:paraId="5620B883">
      <w:pPr>
        <w:spacing w:before="120" w:beforeLines="50" w:line="360" w:lineRule="auto"/>
        <w:ind w:firstLine="4320" w:firstLineChars="1800"/>
        <w:contextualSpacing/>
        <w:rPr>
          <w:rFonts w:hint="eastAsia" w:ascii="宋体" w:hAnsi="宋体" w:eastAsia="宋体" w:cs="宋体"/>
          <w:sz w:val="24"/>
        </w:rPr>
      </w:pPr>
      <w:r>
        <w:rPr>
          <w:rFonts w:hint="eastAsia" w:ascii="宋体" w:hAnsi="宋体" w:eastAsia="宋体" w:cs="宋体"/>
          <w:sz w:val="24"/>
        </w:rPr>
        <w:t>日  期：     年   月   日</w:t>
      </w:r>
    </w:p>
    <w:p w14:paraId="4053705A">
      <w:pPr>
        <w:spacing w:line="520" w:lineRule="exact"/>
        <w:jc w:val="center"/>
        <w:rPr>
          <w:rFonts w:hint="eastAsia" w:ascii="宋体" w:hAnsi="宋体" w:eastAsia="宋体" w:cs="宋体"/>
          <w:sz w:val="24"/>
        </w:rPr>
      </w:pPr>
    </w:p>
    <w:p w14:paraId="5C0A02B6">
      <w:pPr>
        <w:spacing w:line="520" w:lineRule="exact"/>
        <w:jc w:val="center"/>
        <w:rPr>
          <w:rFonts w:hint="eastAsia" w:ascii="宋体" w:hAnsi="宋体" w:eastAsia="宋体" w:cs="宋体"/>
          <w:sz w:val="24"/>
        </w:rPr>
      </w:pPr>
    </w:p>
    <w:p w14:paraId="0716EE0A">
      <w:pPr>
        <w:spacing w:line="520" w:lineRule="exact"/>
        <w:jc w:val="center"/>
        <w:rPr>
          <w:rFonts w:hint="eastAsia" w:ascii="宋体" w:hAnsi="宋体" w:eastAsia="宋体" w:cs="宋体"/>
          <w:sz w:val="24"/>
        </w:rPr>
      </w:pPr>
    </w:p>
    <w:p w14:paraId="15B6BB05">
      <w:pPr>
        <w:spacing w:line="520" w:lineRule="exact"/>
        <w:jc w:val="center"/>
        <w:rPr>
          <w:rFonts w:hint="eastAsia" w:ascii="宋体" w:hAnsi="宋体" w:eastAsia="宋体" w:cs="宋体"/>
          <w:sz w:val="24"/>
        </w:rPr>
      </w:pPr>
    </w:p>
    <w:p w14:paraId="1E3169F0">
      <w:pPr>
        <w:widowControl/>
        <w:jc w:val="left"/>
        <w:rPr>
          <w:rFonts w:hint="eastAsia" w:ascii="宋体" w:hAnsi="宋体" w:eastAsia="宋体" w:cs="宋体"/>
          <w:b/>
        </w:rPr>
      </w:pPr>
      <w:r>
        <w:rPr>
          <w:rFonts w:hint="eastAsia" w:ascii="宋体" w:hAnsi="宋体" w:eastAsia="宋体" w:cs="宋体"/>
          <w:b/>
        </w:rPr>
        <w:br w:type="page"/>
      </w:r>
    </w:p>
    <w:p w14:paraId="1DFAF8E6">
      <w:pPr>
        <w:pStyle w:val="101"/>
        <w:spacing w:line="400" w:lineRule="exact"/>
        <w:ind w:firstLine="0" w:firstLineChars="0"/>
        <w:rPr>
          <w:rFonts w:hint="eastAsia" w:ascii="宋体" w:hAnsi="宋体" w:eastAsia="宋体" w:cs="宋体"/>
          <w:b/>
          <w:bCs w:val="0"/>
          <w:spacing w:val="0"/>
          <w:sz w:val="30"/>
          <w:szCs w:val="30"/>
        </w:rPr>
      </w:pPr>
      <w:r>
        <w:rPr>
          <w:rFonts w:hint="eastAsia" w:ascii="宋体" w:hAnsi="宋体" w:eastAsia="宋体" w:cs="宋体"/>
          <w:b/>
          <w:bCs w:val="0"/>
          <w:spacing w:val="0"/>
          <w:sz w:val="30"/>
          <w:szCs w:val="30"/>
        </w:rPr>
        <w:t>九、</w:t>
      </w:r>
      <w:r>
        <w:rPr>
          <w:rFonts w:hint="eastAsia" w:ascii="宋体" w:hAnsi="宋体" w:eastAsia="宋体" w:cs="宋体"/>
          <w:b/>
          <w:bCs w:val="0"/>
          <w:i w:val="0"/>
          <w:iCs w:val="0"/>
          <w:caps w:val="0"/>
          <w:color w:val="000000"/>
          <w:spacing w:val="0"/>
          <w:sz w:val="30"/>
          <w:szCs w:val="30"/>
        </w:rPr>
        <w:t>建筑工程施工总承包叁级及以上资质，并具有有效安全生产许可证</w:t>
      </w:r>
    </w:p>
    <w:p w14:paraId="23403011">
      <w:pPr>
        <w:pStyle w:val="101"/>
        <w:spacing w:line="360" w:lineRule="auto"/>
        <w:ind w:firstLine="0" w:firstLineChars="0"/>
        <w:jc w:val="center"/>
        <w:rPr>
          <w:rFonts w:hint="eastAsia" w:ascii="宋体" w:hAnsi="宋体" w:eastAsia="宋体" w:cs="宋体"/>
          <w:b/>
          <w:spacing w:val="0"/>
          <w:sz w:val="30"/>
          <w:szCs w:val="30"/>
          <w:lang w:val="zh-CN"/>
        </w:rPr>
      </w:pPr>
    </w:p>
    <w:p w14:paraId="696A2F21">
      <w:pPr>
        <w:autoSpaceDE w:val="0"/>
        <w:autoSpaceDN w:val="0"/>
        <w:spacing w:line="360" w:lineRule="auto"/>
        <w:ind w:left="4365" w:leftChars="1850" w:hanging="480" w:hangingChars="200"/>
        <w:rPr>
          <w:rFonts w:hint="eastAsia" w:ascii="宋体" w:hAnsi="宋体" w:eastAsia="宋体" w:cs="宋体"/>
          <w:sz w:val="24"/>
        </w:rPr>
      </w:pPr>
    </w:p>
    <w:p w14:paraId="4639C7E0">
      <w:pPr>
        <w:autoSpaceDE w:val="0"/>
        <w:autoSpaceDN w:val="0"/>
        <w:spacing w:line="360" w:lineRule="auto"/>
        <w:ind w:left="4365" w:leftChars="1850" w:hanging="480" w:hangingChars="200"/>
        <w:rPr>
          <w:rFonts w:hint="eastAsia" w:ascii="宋体" w:hAnsi="宋体" w:eastAsia="宋体" w:cs="宋体"/>
          <w:sz w:val="24"/>
        </w:rPr>
      </w:pPr>
      <w:r>
        <w:rPr>
          <w:rFonts w:hint="eastAsia" w:ascii="宋体" w:hAnsi="宋体" w:eastAsia="宋体" w:cs="宋体"/>
          <w:sz w:val="24"/>
        </w:rPr>
        <w:t>供应商名称（电子签章）：</w:t>
      </w:r>
    </w:p>
    <w:p w14:paraId="24E1F441">
      <w:pPr>
        <w:autoSpaceDE w:val="0"/>
        <w:autoSpaceDN w:val="0"/>
        <w:spacing w:line="360" w:lineRule="auto"/>
        <w:ind w:firstLine="6120" w:firstLineChars="2550"/>
        <w:rPr>
          <w:rFonts w:hint="eastAsia" w:ascii="宋体" w:hAnsi="宋体" w:eastAsia="宋体" w:cs="宋体"/>
          <w:b/>
          <w:bCs/>
          <w:sz w:val="24"/>
        </w:rPr>
      </w:pPr>
      <w:r>
        <w:rPr>
          <w:rFonts w:hint="eastAsia" w:ascii="宋体" w:hAnsi="宋体" w:eastAsia="宋体" w:cs="宋体"/>
          <w:sz w:val="24"/>
          <w:lang w:val="zh-CN"/>
        </w:rPr>
        <w:t>日期：  年  月   日</w:t>
      </w:r>
    </w:p>
    <w:p w14:paraId="2E5DE35D">
      <w:pPr>
        <w:pStyle w:val="101"/>
        <w:spacing w:line="400" w:lineRule="exact"/>
        <w:ind w:firstLine="0" w:firstLineChars="0"/>
        <w:rPr>
          <w:rFonts w:hint="eastAsia" w:ascii="宋体" w:hAnsi="宋体" w:eastAsia="宋体" w:cs="宋体"/>
          <w:b/>
          <w:spacing w:val="0"/>
          <w:sz w:val="30"/>
          <w:szCs w:val="30"/>
        </w:rPr>
      </w:pPr>
    </w:p>
    <w:p w14:paraId="77DA9BA2">
      <w:pPr>
        <w:pStyle w:val="101"/>
        <w:spacing w:line="400" w:lineRule="exact"/>
        <w:ind w:firstLine="0" w:firstLineChars="0"/>
        <w:rPr>
          <w:rFonts w:hint="eastAsia" w:ascii="宋体" w:hAnsi="宋体" w:eastAsia="宋体" w:cs="宋体"/>
          <w:b/>
          <w:spacing w:val="0"/>
          <w:sz w:val="30"/>
          <w:szCs w:val="30"/>
        </w:rPr>
      </w:pPr>
    </w:p>
    <w:p w14:paraId="0216623D">
      <w:pPr>
        <w:pStyle w:val="101"/>
        <w:spacing w:line="400" w:lineRule="exact"/>
        <w:ind w:firstLine="0" w:firstLineChars="0"/>
        <w:rPr>
          <w:rFonts w:hint="eastAsia" w:ascii="宋体" w:hAnsi="宋体" w:eastAsia="宋体" w:cs="宋体"/>
          <w:b/>
          <w:bCs w:val="0"/>
          <w:spacing w:val="0"/>
          <w:sz w:val="30"/>
          <w:szCs w:val="30"/>
          <w:lang w:val="zh-CN"/>
        </w:rPr>
      </w:pPr>
      <w:r>
        <w:rPr>
          <w:rFonts w:hint="eastAsia" w:ascii="宋体" w:hAnsi="宋体" w:eastAsia="宋体" w:cs="宋体"/>
          <w:b/>
          <w:spacing w:val="0"/>
          <w:sz w:val="30"/>
          <w:szCs w:val="30"/>
        </w:rPr>
        <w:t>十、</w:t>
      </w:r>
      <w:r>
        <w:rPr>
          <w:rFonts w:hint="eastAsia" w:ascii="宋体" w:hAnsi="宋体" w:eastAsia="宋体" w:cs="宋体"/>
          <w:b/>
          <w:bCs w:val="0"/>
          <w:spacing w:val="0"/>
          <w:sz w:val="30"/>
          <w:szCs w:val="30"/>
        </w:rPr>
        <w:t>拟投入本项目项目经理的</w:t>
      </w:r>
      <w:r>
        <w:rPr>
          <w:rFonts w:hint="eastAsia" w:ascii="宋体" w:hAnsi="宋体" w:eastAsia="宋体" w:cs="宋体"/>
          <w:b/>
          <w:bCs w:val="0"/>
          <w:i w:val="0"/>
          <w:iCs w:val="0"/>
          <w:caps w:val="0"/>
          <w:color w:val="000000"/>
          <w:spacing w:val="0"/>
          <w:sz w:val="30"/>
          <w:szCs w:val="30"/>
        </w:rPr>
        <w:t>建筑工程专业贰级（含以上级）</w:t>
      </w:r>
      <w:r>
        <w:rPr>
          <w:rFonts w:hint="eastAsia" w:ascii="宋体" w:hAnsi="宋体" w:eastAsia="宋体" w:cs="宋体"/>
          <w:b/>
          <w:bCs w:val="0"/>
          <w:spacing w:val="0"/>
          <w:sz w:val="30"/>
          <w:szCs w:val="30"/>
        </w:rPr>
        <w:t>注册建造师执业资格证、有效的安全生产考核合格证书（B类）复印件</w:t>
      </w:r>
      <w:r>
        <w:rPr>
          <w:rFonts w:hint="eastAsia" w:ascii="宋体" w:hAnsi="宋体" w:eastAsia="宋体" w:cs="宋体"/>
          <w:b/>
          <w:bCs w:val="0"/>
          <w:spacing w:val="0"/>
          <w:sz w:val="30"/>
          <w:szCs w:val="30"/>
          <w:lang w:eastAsia="zh-CN"/>
        </w:rPr>
        <w:t>、</w:t>
      </w:r>
      <w:r>
        <w:rPr>
          <w:rFonts w:hint="eastAsia" w:ascii="宋体" w:hAnsi="宋体" w:eastAsia="宋体" w:cs="宋体"/>
          <w:b/>
          <w:bCs w:val="0"/>
          <w:sz w:val="30"/>
          <w:szCs w:val="30"/>
          <w:lang w:eastAsia="zh-CN"/>
        </w:rPr>
        <w:t>项目经理无在岗项目承诺书</w:t>
      </w:r>
      <w:r>
        <w:rPr>
          <w:rFonts w:hint="eastAsia" w:ascii="宋体" w:hAnsi="宋体" w:eastAsia="宋体" w:cs="宋体"/>
          <w:b/>
          <w:bCs w:val="0"/>
          <w:spacing w:val="0"/>
          <w:sz w:val="30"/>
          <w:szCs w:val="30"/>
        </w:rPr>
        <w:t>以及供应商单位为该项目经理于响应文件递交截止时间前半年内连续三个月依法缴纳社会保险的证明材料及相关材料的复印件</w:t>
      </w:r>
    </w:p>
    <w:p w14:paraId="1B5F69B6">
      <w:pPr>
        <w:autoSpaceDE w:val="0"/>
        <w:autoSpaceDN w:val="0"/>
        <w:spacing w:line="360" w:lineRule="auto"/>
        <w:ind w:firstLine="6120" w:firstLineChars="2550"/>
        <w:rPr>
          <w:rFonts w:hint="eastAsia" w:ascii="宋体" w:hAnsi="宋体" w:eastAsia="宋体" w:cs="宋体"/>
          <w:sz w:val="24"/>
          <w:lang w:val="zh-CN"/>
        </w:rPr>
      </w:pPr>
    </w:p>
    <w:p w14:paraId="4FCEB983">
      <w:pPr>
        <w:autoSpaceDE w:val="0"/>
        <w:autoSpaceDN w:val="0"/>
        <w:spacing w:line="360" w:lineRule="auto"/>
        <w:ind w:left="4365" w:leftChars="1850" w:hanging="480" w:hangingChars="200"/>
        <w:rPr>
          <w:rFonts w:hint="eastAsia" w:ascii="宋体" w:hAnsi="宋体" w:eastAsia="宋体" w:cs="宋体"/>
          <w:sz w:val="24"/>
        </w:rPr>
      </w:pPr>
    </w:p>
    <w:p w14:paraId="292BFE14">
      <w:pPr>
        <w:autoSpaceDE w:val="0"/>
        <w:autoSpaceDN w:val="0"/>
        <w:spacing w:line="360" w:lineRule="auto"/>
        <w:ind w:left="4365" w:leftChars="1850" w:hanging="480" w:hangingChars="200"/>
        <w:rPr>
          <w:rFonts w:hint="eastAsia" w:ascii="宋体" w:hAnsi="宋体" w:eastAsia="宋体" w:cs="宋体"/>
          <w:sz w:val="24"/>
        </w:rPr>
      </w:pPr>
      <w:r>
        <w:rPr>
          <w:rFonts w:hint="eastAsia" w:ascii="宋体" w:hAnsi="宋体" w:eastAsia="宋体" w:cs="宋体"/>
          <w:sz w:val="24"/>
        </w:rPr>
        <w:t>供应商名称（电子签章）：</w:t>
      </w:r>
    </w:p>
    <w:p w14:paraId="5356E905">
      <w:pPr>
        <w:autoSpaceDE w:val="0"/>
        <w:autoSpaceDN w:val="0"/>
        <w:spacing w:line="360" w:lineRule="auto"/>
        <w:ind w:firstLine="6120" w:firstLineChars="2550"/>
        <w:rPr>
          <w:rFonts w:hint="eastAsia" w:ascii="宋体" w:hAnsi="宋体" w:eastAsia="宋体" w:cs="宋体"/>
          <w:b/>
          <w:bCs/>
          <w:sz w:val="24"/>
        </w:rPr>
      </w:pPr>
      <w:r>
        <w:rPr>
          <w:rFonts w:hint="eastAsia" w:ascii="宋体" w:hAnsi="宋体" w:eastAsia="宋体" w:cs="宋体"/>
          <w:sz w:val="24"/>
          <w:lang w:val="zh-CN"/>
        </w:rPr>
        <w:t>日期：  年  月   日</w:t>
      </w:r>
    </w:p>
    <w:p w14:paraId="531333B6">
      <w:pPr>
        <w:autoSpaceDE w:val="0"/>
        <w:autoSpaceDN w:val="0"/>
        <w:spacing w:line="400" w:lineRule="exact"/>
        <w:jc w:val="left"/>
        <w:rPr>
          <w:rFonts w:hint="eastAsia" w:ascii="宋体" w:hAnsi="宋体" w:eastAsia="宋体" w:cs="宋体"/>
          <w:b/>
          <w:sz w:val="30"/>
          <w:szCs w:val="30"/>
        </w:rPr>
      </w:pPr>
    </w:p>
    <w:p w14:paraId="31B0BBFE">
      <w:pPr>
        <w:autoSpaceDE w:val="0"/>
        <w:autoSpaceDN w:val="0"/>
        <w:spacing w:line="400" w:lineRule="exact"/>
        <w:jc w:val="left"/>
        <w:rPr>
          <w:rFonts w:hint="eastAsia" w:ascii="宋体" w:hAnsi="宋体" w:eastAsia="宋体" w:cs="宋体"/>
          <w:b/>
          <w:sz w:val="30"/>
          <w:szCs w:val="30"/>
        </w:rPr>
      </w:pPr>
    </w:p>
    <w:p w14:paraId="541AD5BF">
      <w:pPr>
        <w:autoSpaceDE w:val="0"/>
        <w:autoSpaceDN w:val="0"/>
        <w:spacing w:line="400" w:lineRule="exact"/>
        <w:jc w:val="left"/>
        <w:rPr>
          <w:rFonts w:hint="eastAsia" w:ascii="宋体" w:hAnsi="宋体" w:eastAsia="宋体" w:cs="宋体"/>
          <w:b/>
          <w:sz w:val="30"/>
          <w:szCs w:val="30"/>
          <w:lang w:val="zh-CN"/>
        </w:rPr>
      </w:pPr>
      <w:r>
        <w:rPr>
          <w:rFonts w:hint="eastAsia" w:ascii="宋体" w:hAnsi="宋体" w:eastAsia="宋体" w:cs="宋体"/>
          <w:b/>
          <w:sz w:val="30"/>
          <w:szCs w:val="30"/>
        </w:rPr>
        <w:t>十一、拟投入本项目的专职安全生产管理人员的安全生产考核合格证书（C类）复印件及供应商单位为该专职安全生产管理人员于响应文件递交截止时间前半年内连续三个月依法缴纳社会保险的证明材料及相关材料的复印件</w:t>
      </w:r>
    </w:p>
    <w:p w14:paraId="43D02BFB">
      <w:pPr>
        <w:autoSpaceDE w:val="0"/>
        <w:autoSpaceDN w:val="0"/>
        <w:spacing w:line="360" w:lineRule="auto"/>
        <w:ind w:firstLine="6120" w:firstLineChars="2550"/>
        <w:rPr>
          <w:rFonts w:hint="eastAsia" w:ascii="宋体" w:hAnsi="宋体" w:eastAsia="宋体" w:cs="宋体"/>
          <w:sz w:val="24"/>
          <w:lang w:val="zh-CN"/>
        </w:rPr>
      </w:pPr>
    </w:p>
    <w:p w14:paraId="03564234">
      <w:pPr>
        <w:autoSpaceDE w:val="0"/>
        <w:autoSpaceDN w:val="0"/>
        <w:spacing w:line="360" w:lineRule="auto"/>
        <w:ind w:left="4365" w:leftChars="1850" w:hanging="480" w:hangingChars="200"/>
        <w:rPr>
          <w:rFonts w:hint="eastAsia" w:ascii="宋体" w:hAnsi="宋体" w:eastAsia="宋体" w:cs="宋体"/>
          <w:sz w:val="24"/>
        </w:rPr>
      </w:pPr>
    </w:p>
    <w:p w14:paraId="71B9EC4E">
      <w:pPr>
        <w:autoSpaceDE w:val="0"/>
        <w:autoSpaceDN w:val="0"/>
        <w:spacing w:line="360" w:lineRule="auto"/>
        <w:ind w:left="4365" w:leftChars="1850" w:hanging="480" w:hangingChars="200"/>
        <w:rPr>
          <w:rFonts w:hint="eastAsia" w:ascii="宋体" w:hAnsi="宋体" w:eastAsia="宋体" w:cs="宋体"/>
          <w:sz w:val="24"/>
        </w:rPr>
      </w:pPr>
      <w:r>
        <w:rPr>
          <w:rFonts w:hint="eastAsia" w:ascii="宋体" w:hAnsi="宋体" w:eastAsia="宋体" w:cs="宋体"/>
          <w:sz w:val="24"/>
        </w:rPr>
        <w:t>供应商名称（电子签章）：</w:t>
      </w:r>
    </w:p>
    <w:p w14:paraId="12C58D1E">
      <w:pPr>
        <w:autoSpaceDE w:val="0"/>
        <w:autoSpaceDN w:val="0"/>
        <w:spacing w:line="360" w:lineRule="auto"/>
        <w:ind w:firstLine="6120" w:firstLineChars="2550"/>
        <w:rPr>
          <w:rFonts w:hint="eastAsia" w:ascii="宋体" w:hAnsi="宋体" w:eastAsia="宋体" w:cs="宋体"/>
          <w:b/>
          <w:bCs/>
          <w:sz w:val="24"/>
        </w:rPr>
      </w:pPr>
      <w:r>
        <w:rPr>
          <w:rFonts w:hint="eastAsia" w:ascii="宋体" w:hAnsi="宋体" w:eastAsia="宋体" w:cs="宋体"/>
          <w:sz w:val="24"/>
          <w:lang w:val="zh-CN"/>
        </w:rPr>
        <w:t>日期：  年  月   日</w:t>
      </w:r>
    </w:p>
    <w:p w14:paraId="78C11692">
      <w:pPr>
        <w:widowControl/>
        <w:jc w:val="left"/>
        <w:rPr>
          <w:rFonts w:hint="eastAsia" w:ascii="宋体" w:hAnsi="宋体" w:eastAsia="宋体" w:cs="宋体"/>
          <w:sz w:val="24"/>
          <w:szCs w:val="18"/>
          <w:lang w:val="zh-CN"/>
        </w:rPr>
      </w:pPr>
      <w:r>
        <w:rPr>
          <w:rFonts w:hint="eastAsia" w:ascii="宋体" w:hAnsi="宋体" w:eastAsia="宋体" w:cs="宋体"/>
          <w:sz w:val="24"/>
          <w:lang w:val="zh-CN"/>
        </w:rPr>
        <w:br w:type="page"/>
      </w:r>
    </w:p>
    <w:p w14:paraId="79646BCC">
      <w:pPr>
        <w:pStyle w:val="22"/>
        <w:snapToGrid/>
        <w:rPr>
          <w:rFonts w:hint="eastAsia" w:ascii="宋体" w:hAnsi="宋体" w:eastAsia="宋体" w:cs="宋体"/>
          <w:kern w:val="2"/>
          <w:sz w:val="24"/>
          <w:lang w:val="zh-CN"/>
        </w:rPr>
      </w:pPr>
    </w:p>
    <w:p w14:paraId="4968E220">
      <w:pPr>
        <w:pStyle w:val="80"/>
        <w:ind w:firstLine="480"/>
        <w:rPr>
          <w:rFonts w:hint="eastAsia" w:ascii="宋体" w:hAnsi="宋体" w:eastAsia="宋体" w:cs="宋体"/>
        </w:rPr>
      </w:pPr>
    </w:p>
    <w:p w14:paraId="44935064">
      <w:pPr>
        <w:pStyle w:val="3"/>
        <w:spacing w:before="0" w:after="0" w:line="360" w:lineRule="auto"/>
        <w:jc w:val="center"/>
        <w:rPr>
          <w:rFonts w:hint="eastAsia" w:ascii="宋体" w:hAnsi="宋体" w:eastAsia="宋体" w:cs="宋体"/>
        </w:rPr>
      </w:pPr>
      <w:bookmarkStart w:id="129" w:name="_Toc16433"/>
      <w:r>
        <w:rPr>
          <w:rFonts w:hint="eastAsia" w:ascii="宋体" w:hAnsi="宋体" w:eastAsia="宋体" w:cs="宋体"/>
        </w:rPr>
        <w:t>第三节 商务技术文件格式</w:t>
      </w:r>
      <w:bookmarkEnd w:id="128"/>
      <w:bookmarkEnd w:id="129"/>
    </w:p>
    <w:p w14:paraId="759AAC18">
      <w:pPr>
        <w:spacing w:before="120" w:beforeLines="50" w:after="50"/>
        <w:rPr>
          <w:rFonts w:hint="eastAsia" w:ascii="宋体" w:hAnsi="宋体" w:eastAsia="宋体" w:cs="宋体"/>
          <w:sz w:val="24"/>
        </w:rPr>
      </w:pPr>
    </w:p>
    <w:p w14:paraId="0DA4984C">
      <w:pPr>
        <w:spacing w:before="120" w:beforeLines="50" w:after="50"/>
        <w:jc w:val="right"/>
        <w:rPr>
          <w:rFonts w:hint="eastAsia" w:ascii="宋体" w:hAnsi="宋体" w:eastAsia="宋体" w:cs="宋体"/>
          <w:bCs/>
          <w:sz w:val="28"/>
          <w:szCs w:val="28"/>
        </w:rPr>
      </w:pPr>
      <w:r>
        <w:rPr>
          <w:rFonts w:hint="eastAsia" w:ascii="宋体" w:hAnsi="宋体" w:eastAsia="宋体" w:cs="宋体"/>
          <w:bCs/>
          <w:sz w:val="28"/>
          <w:szCs w:val="28"/>
        </w:rPr>
        <w:t>全流程电子文件</w:t>
      </w:r>
    </w:p>
    <w:p w14:paraId="7BB4DFB2">
      <w:pPr>
        <w:spacing w:before="120" w:beforeLines="50" w:after="50"/>
        <w:rPr>
          <w:rFonts w:hint="eastAsia" w:ascii="宋体" w:hAnsi="宋体" w:eastAsia="宋体" w:cs="宋体"/>
          <w:sz w:val="24"/>
          <w:szCs w:val="20"/>
        </w:rPr>
      </w:pPr>
    </w:p>
    <w:p w14:paraId="12FC3695">
      <w:pPr>
        <w:spacing w:before="120" w:beforeLines="50" w:after="50"/>
        <w:rPr>
          <w:rFonts w:hint="eastAsia" w:ascii="宋体" w:hAnsi="宋体" w:eastAsia="宋体" w:cs="宋体"/>
          <w:sz w:val="24"/>
          <w:szCs w:val="20"/>
        </w:rPr>
      </w:pPr>
    </w:p>
    <w:p w14:paraId="2E483788">
      <w:pPr>
        <w:spacing w:before="120" w:beforeLines="50" w:after="50"/>
        <w:rPr>
          <w:rFonts w:hint="eastAsia" w:ascii="宋体" w:hAnsi="宋体" w:eastAsia="宋体" w:cs="宋体"/>
          <w:sz w:val="24"/>
          <w:szCs w:val="20"/>
        </w:rPr>
      </w:pPr>
    </w:p>
    <w:p w14:paraId="01687AD5">
      <w:pPr>
        <w:spacing w:before="120" w:beforeLines="50" w:after="50"/>
        <w:jc w:val="center"/>
        <w:rPr>
          <w:rFonts w:hint="eastAsia" w:ascii="宋体" w:hAnsi="宋体" w:eastAsia="宋体" w:cs="宋体"/>
          <w:b/>
          <w:sz w:val="48"/>
          <w:szCs w:val="48"/>
        </w:rPr>
      </w:pPr>
      <w:r>
        <w:rPr>
          <w:rFonts w:hint="eastAsia" w:ascii="宋体" w:hAnsi="宋体" w:eastAsia="宋体" w:cs="宋体"/>
          <w:b/>
          <w:sz w:val="48"/>
          <w:szCs w:val="48"/>
        </w:rPr>
        <w:t>商 务 技 术 文 件</w:t>
      </w:r>
    </w:p>
    <w:p w14:paraId="37B942D3">
      <w:pPr>
        <w:spacing w:before="120" w:beforeLines="50" w:after="50"/>
        <w:rPr>
          <w:rFonts w:hint="eastAsia" w:ascii="宋体" w:hAnsi="宋体" w:eastAsia="宋体" w:cs="宋体"/>
          <w:bCs/>
          <w:sz w:val="24"/>
          <w:szCs w:val="20"/>
        </w:rPr>
      </w:pPr>
    </w:p>
    <w:p w14:paraId="3ED0FC2B">
      <w:pPr>
        <w:spacing w:before="120" w:beforeLines="50" w:after="50"/>
        <w:rPr>
          <w:rFonts w:hint="eastAsia" w:ascii="宋体" w:hAnsi="宋体" w:eastAsia="宋体" w:cs="宋体"/>
          <w:bCs/>
          <w:sz w:val="24"/>
          <w:szCs w:val="20"/>
        </w:rPr>
      </w:pPr>
    </w:p>
    <w:p w14:paraId="4F4BBADB">
      <w:pPr>
        <w:spacing w:before="120" w:beforeLines="50" w:after="50"/>
        <w:rPr>
          <w:rFonts w:hint="eastAsia" w:ascii="宋体" w:hAnsi="宋体" w:eastAsia="宋体" w:cs="宋体"/>
          <w:bCs/>
          <w:sz w:val="24"/>
          <w:szCs w:val="20"/>
        </w:rPr>
      </w:pPr>
    </w:p>
    <w:p w14:paraId="0CDD6D10">
      <w:pPr>
        <w:spacing w:before="120" w:beforeLines="50" w:after="50"/>
        <w:rPr>
          <w:rFonts w:hint="eastAsia" w:ascii="宋体" w:hAnsi="宋体" w:eastAsia="宋体" w:cs="宋体"/>
          <w:bCs/>
          <w:sz w:val="24"/>
          <w:szCs w:val="20"/>
        </w:rPr>
      </w:pPr>
    </w:p>
    <w:p w14:paraId="7A8D2AF7">
      <w:pPr>
        <w:spacing w:before="120" w:beforeLines="50" w:after="50"/>
        <w:rPr>
          <w:rFonts w:hint="eastAsia" w:ascii="宋体" w:hAnsi="宋体" w:eastAsia="宋体" w:cs="宋体"/>
          <w:bCs/>
          <w:sz w:val="24"/>
          <w:szCs w:val="20"/>
        </w:rPr>
      </w:pPr>
    </w:p>
    <w:p w14:paraId="0BD83890">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项目名称：</w:t>
      </w:r>
    </w:p>
    <w:p w14:paraId="77798380">
      <w:pPr>
        <w:spacing w:before="120" w:beforeLines="50" w:after="50"/>
        <w:ind w:firstLine="420" w:firstLineChars="150"/>
        <w:rPr>
          <w:rFonts w:hint="eastAsia" w:ascii="宋体" w:hAnsi="宋体" w:eastAsia="宋体" w:cs="宋体"/>
          <w:bCs/>
          <w:sz w:val="28"/>
          <w:szCs w:val="28"/>
        </w:rPr>
      </w:pPr>
    </w:p>
    <w:p w14:paraId="268F0B2C">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项目编号：</w:t>
      </w:r>
    </w:p>
    <w:p w14:paraId="2B44E71F">
      <w:pPr>
        <w:spacing w:before="120" w:beforeLines="50" w:after="50"/>
        <w:ind w:firstLine="420" w:firstLineChars="150"/>
        <w:rPr>
          <w:rFonts w:hint="eastAsia" w:ascii="宋体" w:hAnsi="宋体" w:eastAsia="宋体" w:cs="宋体"/>
          <w:bCs/>
          <w:sz w:val="28"/>
          <w:szCs w:val="28"/>
        </w:rPr>
      </w:pPr>
    </w:p>
    <w:p w14:paraId="5316E490">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所竞分标：</w:t>
      </w:r>
    </w:p>
    <w:p w14:paraId="53F76505">
      <w:pPr>
        <w:spacing w:before="120" w:beforeLines="50" w:after="50"/>
        <w:rPr>
          <w:rFonts w:hint="eastAsia" w:ascii="宋体" w:hAnsi="宋体" w:eastAsia="宋体" w:cs="宋体"/>
          <w:bCs/>
          <w:sz w:val="28"/>
          <w:szCs w:val="28"/>
        </w:rPr>
      </w:pPr>
    </w:p>
    <w:p w14:paraId="1C7A7B23">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供应商名称：</w:t>
      </w:r>
    </w:p>
    <w:p w14:paraId="3DF615A6">
      <w:pPr>
        <w:pStyle w:val="7"/>
        <w:spacing w:before="50" w:after="50"/>
        <w:ind w:firstLine="720" w:firstLineChars="225"/>
        <w:rPr>
          <w:rFonts w:hint="eastAsia" w:ascii="宋体" w:hAnsi="宋体" w:eastAsia="宋体" w:cs="宋体"/>
          <w:bCs/>
          <w:sz w:val="32"/>
          <w:szCs w:val="32"/>
        </w:rPr>
      </w:pPr>
    </w:p>
    <w:p w14:paraId="24C864D9">
      <w:pPr>
        <w:pStyle w:val="7"/>
        <w:spacing w:before="50" w:after="50"/>
        <w:ind w:firstLine="720" w:firstLineChars="225"/>
        <w:rPr>
          <w:rFonts w:hint="eastAsia" w:ascii="宋体" w:hAnsi="宋体" w:eastAsia="宋体" w:cs="宋体"/>
          <w:bCs/>
          <w:sz w:val="32"/>
          <w:szCs w:val="32"/>
        </w:rPr>
      </w:pPr>
    </w:p>
    <w:p w14:paraId="1495F91A">
      <w:pPr>
        <w:pStyle w:val="7"/>
        <w:spacing w:before="50" w:after="50"/>
        <w:ind w:firstLine="1280" w:firstLineChars="400"/>
        <w:rPr>
          <w:rFonts w:hint="eastAsia" w:ascii="宋体" w:hAnsi="宋体" w:eastAsia="宋体" w:cs="宋体"/>
          <w:bCs/>
          <w:sz w:val="32"/>
          <w:szCs w:val="32"/>
        </w:rPr>
      </w:pPr>
    </w:p>
    <w:p w14:paraId="7052BA13">
      <w:pPr>
        <w:spacing w:before="120" w:beforeLines="50" w:after="50"/>
        <w:jc w:val="center"/>
        <w:rPr>
          <w:rFonts w:hint="eastAsia" w:ascii="宋体" w:hAnsi="宋体" w:eastAsia="宋体" w:cs="宋体"/>
          <w:sz w:val="28"/>
          <w:szCs w:val="28"/>
        </w:rPr>
      </w:pPr>
      <w:r>
        <w:rPr>
          <w:rFonts w:hint="eastAsia" w:ascii="宋体" w:hAnsi="宋体" w:eastAsia="宋体" w:cs="宋体"/>
          <w:sz w:val="28"/>
          <w:szCs w:val="28"/>
        </w:rPr>
        <w:t>年    月    日</w:t>
      </w:r>
    </w:p>
    <w:p w14:paraId="575CECF9">
      <w:pPr>
        <w:widowControl/>
        <w:jc w:val="left"/>
        <w:rPr>
          <w:rFonts w:hint="eastAsia" w:ascii="宋体" w:hAnsi="宋体" w:eastAsia="宋体" w:cs="宋体"/>
          <w:b/>
          <w:sz w:val="28"/>
          <w:szCs w:val="28"/>
        </w:rPr>
      </w:pPr>
      <w:r>
        <w:rPr>
          <w:rFonts w:hint="eastAsia" w:ascii="宋体" w:hAnsi="宋体" w:eastAsia="宋体" w:cs="宋体"/>
          <w:sz w:val="28"/>
          <w:szCs w:val="28"/>
        </w:rPr>
        <w:br w:type="page"/>
      </w:r>
    </w:p>
    <w:p w14:paraId="54D8DF28">
      <w:pPr>
        <w:jc w:val="center"/>
        <w:rPr>
          <w:rFonts w:hint="eastAsia" w:ascii="宋体" w:hAnsi="宋体" w:eastAsia="宋体" w:cs="宋体"/>
          <w:b/>
          <w:sz w:val="28"/>
          <w:szCs w:val="28"/>
        </w:rPr>
      </w:pPr>
      <w:r>
        <w:rPr>
          <w:rFonts w:hint="eastAsia" w:ascii="宋体" w:hAnsi="宋体" w:eastAsia="宋体" w:cs="宋体"/>
          <w:b/>
          <w:sz w:val="28"/>
          <w:szCs w:val="28"/>
        </w:rPr>
        <w:t>商务技术文件目录</w:t>
      </w:r>
    </w:p>
    <w:p w14:paraId="2768B6B2">
      <w:pPr>
        <w:jc w:val="center"/>
        <w:rPr>
          <w:rFonts w:hint="eastAsia" w:ascii="宋体" w:hAnsi="宋体" w:eastAsia="宋体" w:cs="宋体"/>
          <w:b/>
          <w:sz w:val="28"/>
          <w:szCs w:val="28"/>
        </w:rPr>
      </w:pPr>
    </w:p>
    <w:p w14:paraId="1F9D2501">
      <w:pPr>
        <w:spacing w:before="120" w:beforeLines="50" w:after="50" w:line="360" w:lineRule="auto"/>
        <w:jc w:val="center"/>
        <w:rPr>
          <w:rFonts w:hint="eastAsia" w:ascii="宋体" w:hAnsi="宋体" w:eastAsia="宋体" w:cs="宋体"/>
          <w:sz w:val="24"/>
        </w:rPr>
      </w:pPr>
      <w:r>
        <w:rPr>
          <w:rFonts w:hint="eastAsia" w:ascii="宋体" w:hAnsi="宋体" w:eastAsia="宋体" w:cs="宋体"/>
          <w:sz w:val="24"/>
        </w:rPr>
        <w:t>根据竞争性磋商文件规定及供应商提供的材料自行编写目录（部分格式后附）。</w:t>
      </w:r>
    </w:p>
    <w:p w14:paraId="54603ECE">
      <w:pPr>
        <w:spacing w:line="400" w:lineRule="exact"/>
        <w:rPr>
          <w:rFonts w:hint="eastAsia" w:ascii="宋体" w:hAnsi="宋体" w:eastAsia="宋体" w:cs="宋体"/>
          <w:sz w:val="32"/>
          <w:szCs w:val="32"/>
        </w:rPr>
      </w:pPr>
    </w:p>
    <w:p w14:paraId="0EC8B58F">
      <w:pPr>
        <w:spacing w:line="520" w:lineRule="exact"/>
        <w:rPr>
          <w:rFonts w:hint="eastAsia" w:ascii="宋体" w:hAnsi="宋体" w:eastAsia="宋体" w:cs="宋体"/>
          <w:sz w:val="44"/>
          <w:szCs w:val="44"/>
        </w:rPr>
      </w:pPr>
      <w:r>
        <w:rPr>
          <w:rFonts w:hint="eastAsia" w:ascii="宋体" w:hAnsi="宋体" w:eastAsia="宋体" w:cs="宋体"/>
          <w:sz w:val="32"/>
          <w:szCs w:val="32"/>
        </w:rPr>
        <w:br w:type="page"/>
      </w:r>
      <w:r>
        <w:rPr>
          <w:rFonts w:hint="eastAsia" w:ascii="宋体" w:hAnsi="宋体" w:eastAsia="宋体" w:cs="宋体"/>
          <w:b/>
          <w:sz w:val="30"/>
          <w:szCs w:val="30"/>
        </w:rPr>
        <w:t>一、无串通竞标行为的承诺函</w:t>
      </w:r>
    </w:p>
    <w:p w14:paraId="7461119F">
      <w:pPr>
        <w:spacing w:line="520" w:lineRule="exact"/>
        <w:jc w:val="center"/>
        <w:rPr>
          <w:rFonts w:hint="eastAsia" w:ascii="宋体" w:hAnsi="宋体" w:eastAsia="宋体" w:cs="宋体"/>
          <w:sz w:val="44"/>
          <w:szCs w:val="44"/>
        </w:rPr>
      </w:pPr>
    </w:p>
    <w:p w14:paraId="33620126">
      <w:pPr>
        <w:spacing w:line="520" w:lineRule="exact"/>
        <w:jc w:val="center"/>
        <w:rPr>
          <w:rFonts w:hint="eastAsia" w:ascii="宋体" w:hAnsi="宋体" w:eastAsia="宋体" w:cs="宋体"/>
          <w:b/>
          <w:bCs/>
          <w:sz w:val="32"/>
          <w:szCs w:val="32"/>
        </w:rPr>
      </w:pPr>
      <w:r>
        <w:rPr>
          <w:rFonts w:hint="eastAsia" w:ascii="宋体" w:hAnsi="宋体" w:eastAsia="宋体" w:cs="宋体"/>
          <w:b/>
          <w:bCs/>
          <w:sz w:val="32"/>
          <w:szCs w:val="32"/>
        </w:rPr>
        <w:t>无串通竞标行为的承诺函</w:t>
      </w:r>
    </w:p>
    <w:p w14:paraId="03AE7862">
      <w:pPr>
        <w:spacing w:line="520" w:lineRule="exact"/>
        <w:ind w:firstLine="640" w:firstLineChars="200"/>
        <w:rPr>
          <w:rFonts w:hint="eastAsia" w:ascii="宋体" w:hAnsi="宋体" w:eastAsia="宋体" w:cs="宋体"/>
          <w:sz w:val="32"/>
          <w:szCs w:val="32"/>
        </w:rPr>
      </w:pPr>
    </w:p>
    <w:p w14:paraId="45355D2B">
      <w:pPr>
        <w:spacing w:line="360" w:lineRule="auto"/>
        <w:ind w:firstLine="482" w:firstLineChars="200"/>
        <w:contextualSpacing/>
        <w:rPr>
          <w:rFonts w:hint="eastAsia" w:ascii="宋体" w:hAnsi="宋体" w:eastAsia="宋体" w:cs="宋体"/>
          <w:b/>
          <w:bCs/>
          <w:sz w:val="24"/>
        </w:rPr>
      </w:pPr>
      <w:r>
        <w:rPr>
          <w:rFonts w:hint="eastAsia" w:ascii="宋体" w:hAnsi="宋体" w:eastAsia="宋体" w:cs="宋体"/>
          <w:b/>
          <w:bCs/>
          <w:sz w:val="24"/>
        </w:rPr>
        <w:t>一、我方承诺无下列相互串通竞标的情形：</w:t>
      </w:r>
    </w:p>
    <w:p w14:paraId="792B53AB">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 xml:space="preserve">1.不同供应商的响应文件由同一单位或者个人编制； </w:t>
      </w:r>
    </w:p>
    <w:p w14:paraId="7F3C620F">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2.不同供应商委托同一单位或者个人办理竞标事宜；</w:t>
      </w:r>
    </w:p>
    <w:p w14:paraId="390EBB36">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3.不同供应商的响应文件载明的项目管理员为同一个人；</w:t>
      </w:r>
    </w:p>
    <w:p w14:paraId="60DD401D">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4.不同供应商的响应文件异常一致或者响应报价呈规律性差异；</w:t>
      </w:r>
    </w:p>
    <w:p w14:paraId="0A9D2BA5">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5.不同供应商的响应文件相互混装；</w:t>
      </w:r>
    </w:p>
    <w:p w14:paraId="5ACF3DD5">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6.不同供应商的磋商保证金从同一单位或者个人账户转出。</w:t>
      </w:r>
    </w:p>
    <w:p w14:paraId="3EF45BFC">
      <w:pPr>
        <w:spacing w:line="360" w:lineRule="auto"/>
        <w:ind w:firstLine="482" w:firstLineChars="200"/>
        <w:contextualSpacing/>
        <w:rPr>
          <w:rFonts w:hint="eastAsia" w:ascii="宋体" w:hAnsi="宋体" w:eastAsia="宋体" w:cs="宋体"/>
          <w:b/>
          <w:bCs/>
          <w:sz w:val="24"/>
        </w:rPr>
      </w:pPr>
      <w:r>
        <w:rPr>
          <w:rFonts w:hint="eastAsia" w:ascii="宋体" w:hAnsi="宋体" w:eastAsia="宋体" w:cs="宋体"/>
          <w:b/>
          <w:bCs/>
          <w:sz w:val="24"/>
        </w:rPr>
        <w:t>二、我方承诺无下列恶意串通的情形：</w:t>
      </w:r>
    </w:p>
    <w:p w14:paraId="5682A43D">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1.供应商直接或者间接从采购人或者采购代理机构处获得其他供应商的相关信息并修改其响应文件；</w:t>
      </w:r>
    </w:p>
    <w:p w14:paraId="0F72B0C1">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2.供应商按照采购人或者采购代理机构的授意撤换、修改响应文件；</w:t>
      </w:r>
    </w:p>
    <w:p w14:paraId="426B6318">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3.供应商之间协商报价、技术方案等响应文件的实质性内容；</w:t>
      </w:r>
    </w:p>
    <w:p w14:paraId="353E0870">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4.属于同一集团、协会、商会等组织成员的供应商按照该组织要求协同参加政府采购活动；</w:t>
      </w:r>
    </w:p>
    <w:p w14:paraId="33C0F17B">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5.供应商之间事先约定一致抬高或者压低响应报价，或者在竞争性磋商项目中事先约定轮流以高价位或者低价位成交，或者事先约定由某一特定供应商成交，然后再参加竞标；</w:t>
      </w:r>
    </w:p>
    <w:p w14:paraId="1F94A89A">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6.供应商之间商定部分供应商放弃参加政府采购活动或者放弃成交；</w:t>
      </w:r>
    </w:p>
    <w:p w14:paraId="324AC099">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7.供应商与采购人或者采购代理机构之间、供应商相互之间，为谋求特定供应商成交或者排斥其他供应商的其他串通行为。</w:t>
      </w:r>
    </w:p>
    <w:p w14:paraId="2EB6F48D">
      <w:pPr>
        <w:spacing w:line="360" w:lineRule="auto"/>
        <w:ind w:firstLine="480" w:firstLineChars="200"/>
        <w:contextualSpacing/>
        <w:rPr>
          <w:rFonts w:hint="eastAsia" w:ascii="宋体" w:hAnsi="宋体" w:eastAsia="宋体" w:cs="宋体"/>
          <w:sz w:val="24"/>
        </w:rPr>
      </w:pPr>
    </w:p>
    <w:p w14:paraId="6FB224AC">
      <w:pPr>
        <w:spacing w:line="360" w:lineRule="auto"/>
        <w:ind w:firstLine="482" w:firstLineChars="200"/>
        <w:contextualSpacing/>
        <w:rPr>
          <w:rFonts w:hint="eastAsia" w:ascii="宋体" w:hAnsi="宋体" w:eastAsia="宋体" w:cs="宋体"/>
          <w:b/>
          <w:bCs/>
          <w:sz w:val="24"/>
        </w:rPr>
      </w:pPr>
      <w:r>
        <w:rPr>
          <w:rFonts w:hint="eastAsia" w:ascii="宋体" w:hAnsi="宋体" w:eastAsia="宋体" w:cs="宋体"/>
          <w:b/>
          <w:bCs/>
          <w:sz w:val="24"/>
        </w:rPr>
        <w:t>以上情形一经核查属实，我方愿意承担一切后果，并不再寻求任何旨在减轻或者免除法律责任的辩解。</w:t>
      </w:r>
    </w:p>
    <w:p w14:paraId="5E5C0DB0">
      <w:pPr>
        <w:autoSpaceDE w:val="0"/>
        <w:autoSpaceDN w:val="0"/>
        <w:spacing w:line="360" w:lineRule="auto"/>
        <w:ind w:left="4335" w:leftChars="1950" w:hanging="240" w:hangingChars="100"/>
        <w:rPr>
          <w:rFonts w:hint="eastAsia" w:ascii="宋体" w:hAnsi="宋体" w:eastAsia="宋体" w:cs="宋体"/>
          <w:sz w:val="24"/>
        </w:rPr>
      </w:pPr>
      <w:r>
        <w:rPr>
          <w:rFonts w:hint="eastAsia" w:ascii="宋体" w:hAnsi="宋体" w:eastAsia="宋体" w:cs="宋体"/>
          <w:sz w:val="24"/>
        </w:rPr>
        <w:t>供应商名称（电子签章）：</w:t>
      </w:r>
    </w:p>
    <w:p w14:paraId="64590578">
      <w:pPr>
        <w:spacing w:line="520" w:lineRule="exact"/>
        <w:jc w:val="right"/>
        <w:rPr>
          <w:rFonts w:hint="eastAsia" w:ascii="宋体" w:hAnsi="宋体" w:eastAsia="宋体" w:cs="宋体"/>
          <w:sz w:val="24"/>
          <w:lang w:val="zh-CN"/>
        </w:rPr>
      </w:pPr>
      <w:r>
        <w:rPr>
          <w:rFonts w:hint="eastAsia" w:ascii="宋体" w:hAnsi="宋体" w:eastAsia="宋体" w:cs="宋体"/>
          <w:sz w:val="24"/>
          <w:lang w:val="zh-CN"/>
        </w:rPr>
        <w:t>日期：  年  月   日</w:t>
      </w:r>
    </w:p>
    <w:p w14:paraId="64A13F2F">
      <w:pPr>
        <w:spacing w:line="520" w:lineRule="exact"/>
        <w:jc w:val="left"/>
        <w:rPr>
          <w:rFonts w:hint="eastAsia" w:ascii="宋体" w:hAnsi="宋体" w:eastAsia="宋体" w:cs="宋体"/>
          <w:bCs/>
          <w:sz w:val="44"/>
          <w:szCs w:val="44"/>
        </w:rPr>
      </w:pPr>
      <w:r>
        <w:rPr>
          <w:rFonts w:hint="eastAsia" w:ascii="宋体" w:hAnsi="宋体" w:eastAsia="宋体" w:cs="宋体"/>
          <w:sz w:val="24"/>
          <w:lang w:val="zh-CN"/>
        </w:rPr>
        <w:br w:type="page"/>
      </w:r>
      <w:r>
        <w:rPr>
          <w:rFonts w:hint="eastAsia" w:ascii="宋体" w:hAnsi="宋体" w:eastAsia="宋体" w:cs="宋体"/>
          <w:b/>
          <w:sz w:val="30"/>
          <w:szCs w:val="30"/>
        </w:rPr>
        <w:t>二、法定代表人身份证明书及法定代表人有效身份证正反面复印件</w:t>
      </w:r>
    </w:p>
    <w:p w14:paraId="7A1D7D5C">
      <w:pPr>
        <w:spacing w:line="520" w:lineRule="exact"/>
        <w:jc w:val="center"/>
        <w:rPr>
          <w:rFonts w:hint="eastAsia" w:ascii="宋体" w:hAnsi="宋体" w:eastAsia="宋体" w:cs="宋体"/>
          <w:bCs/>
          <w:sz w:val="44"/>
          <w:szCs w:val="44"/>
        </w:rPr>
      </w:pPr>
    </w:p>
    <w:p w14:paraId="1A40F073">
      <w:pPr>
        <w:spacing w:line="520" w:lineRule="exact"/>
        <w:jc w:val="center"/>
        <w:rPr>
          <w:rFonts w:hint="eastAsia" w:ascii="宋体" w:hAnsi="宋体" w:eastAsia="宋体" w:cs="宋体"/>
          <w:b/>
          <w:bCs/>
          <w:sz w:val="32"/>
          <w:szCs w:val="32"/>
        </w:rPr>
      </w:pPr>
      <w:r>
        <w:rPr>
          <w:rFonts w:hint="eastAsia" w:ascii="宋体" w:hAnsi="宋体" w:eastAsia="宋体" w:cs="宋体"/>
          <w:b/>
          <w:bCs/>
          <w:sz w:val="32"/>
          <w:szCs w:val="32"/>
        </w:rPr>
        <w:t>法定代表人证明书</w:t>
      </w:r>
    </w:p>
    <w:p w14:paraId="515A5690">
      <w:pPr>
        <w:spacing w:line="360" w:lineRule="auto"/>
        <w:ind w:left="540"/>
        <w:contextualSpacing/>
        <w:rPr>
          <w:rFonts w:hint="eastAsia" w:ascii="宋体" w:hAnsi="宋体" w:eastAsia="宋体" w:cs="宋体"/>
          <w:sz w:val="32"/>
          <w:szCs w:val="32"/>
        </w:rPr>
      </w:pPr>
    </w:p>
    <w:p w14:paraId="4D9D012C">
      <w:pPr>
        <w:spacing w:line="700" w:lineRule="exact"/>
        <w:ind w:firstLine="480" w:firstLineChars="200"/>
        <w:contextualSpacing/>
        <w:rPr>
          <w:rFonts w:hint="eastAsia" w:ascii="宋体" w:hAnsi="宋体" w:eastAsia="宋体" w:cs="宋体"/>
          <w:sz w:val="24"/>
        </w:rPr>
      </w:pPr>
      <w:r>
        <w:rPr>
          <w:rFonts w:hint="eastAsia" w:ascii="宋体" w:hAnsi="宋体" w:eastAsia="宋体" w:cs="宋体"/>
          <w:sz w:val="24"/>
        </w:rPr>
        <w:t>供应商名称：</w:t>
      </w:r>
    </w:p>
    <w:p w14:paraId="6B9415F9">
      <w:pPr>
        <w:spacing w:line="700" w:lineRule="exact"/>
        <w:ind w:firstLine="480" w:firstLineChars="200"/>
        <w:contextualSpacing/>
        <w:rPr>
          <w:rFonts w:hint="eastAsia" w:ascii="宋体" w:hAnsi="宋体" w:eastAsia="宋体" w:cs="宋体"/>
          <w:sz w:val="24"/>
        </w:rPr>
      </w:pPr>
      <w:r>
        <w:rPr>
          <w:rFonts w:hint="eastAsia" w:ascii="宋体" w:hAnsi="宋体" w:eastAsia="宋体" w:cs="宋体"/>
          <w:sz w:val="24"/>
        </w:rPr>
        <w:t>地    址：</w:t>
      </w:r>
    </w:p>
    <w:p w14:paraId="67FA7CDD">
      <w:pPr>
        <w:spacing w:line="700" w:lineRule="exact"/>
        <w:ind w:firstLine="480" w:firstLineChars="200"/>
        <w:contextualSpacing/>
        <w:rPr>
          <w:rFonts w:hint="eastAsia" w:ascii="宋体" w:hAnsi="宋体" w:eastAsia="宋体" w:cs="宋体"/>
          <w:sz w:val="24"/>
        </w:rPr>
      </w:pPr>
      <w:r>
        <w:rPr>
          <w:rFonts w:hint="eastAsia" w:ascii="宋体" w:hAnsi="宋体" w:eastAsia="宋体" w:cs="宋体"/>
          <w:sz w:val="24"/>
        </w:rPr>
        <w:t>姓    名：</w:t>
      </w:r>
      <w:r>
        <w:rPr>
          <w:rFonts w:hint="eastAsia" w:ascii="宋体" w:hAnsi="宋体" w:cs="宋体"/>
          <w:sz w:val="24"/>
          <w:lang w:val="en-US" w:eastAsia="zh-CN"/>
        </w:rPr>
        <w:t xml:space="preserve">               </w:t>
      </w:r>
      <w:r>
        <w:rPr>
          <w:rFonts w:hint="eastAsia" w:ascii="宋体" w:hAnsi="宋体" w:eastAsia="宋体" w:cs="宋体"/>
          <w:sz w:val="24"/>
        </w:rPr>
        <w:t>性     别：</w:t>
      </w:r>
    </w:p>
    <w:p w14:paraId="7866809D">
      <w:pPr>
        <w:spacing w:line="700" w:lineRule="exact"/>
        <w:ind w:firstLine="480" w:firstLineChars="200"/>
        <w:contextualSpacing/>
        <w:rPr>
          <w:rFonts w:hint="eastAsia" w:ascii="宋体" w:hAnsi="宋体" w:eastAsia="宋体" w:cs="宋体"/>
          <w:sz w:val="24"/>
          <w:u w:val="single"/>
        </w:rPr>
      </w:pPr>
      <w:r>
        <w:rPr>
          <w:rFonts w:hint="eastAsia" w:ascii="宋体" w:hAnsi="宋体" w:eastAsia="宋体" w:cs="宋体"/>
          <w:sz w:val="24"/>
        </w:rPr>
        <w:t>年    龄：</w:t>
      </w:r>
      <w:r>
        <w:rPr>
          <w:rFonts w:hint="eastAsia" w:ascii="宋体" w:hAnsi="宋体" w:cs="宋体"/>
          <w:sz w:val="24"/>
          <w:lang w:val="en-US" w:eastAsia="zh-CN"/>
        </w:rPr>
        <w:t xml:space="preserve">               </w:t>
      </w:r>
      <w:r>
        <w:rPr>
          <w:rFonts w:hint="eastAsia" w:ascii="宋体" w:hAnsi="宋体" w:eastAsia="宋体" w:cs="宋体"/>
          <w:sz w:val="24"/>
        </w:rPr>
        <w:t>职     务：</w:t>
      </w:r>
    </w:p>
    <w:p w14:paraId="143D9A35">
      <w:pPr>
        <w:spacing w:line="700" w:lineRule="exact"/>
        <w:ind w:firstLine="480" w:firstLineChars="200"/>
        <w:contextualSpacing/>
        <w:rPr>
          <w:rFonts w:hint="eastAsia" w:ascii="宋体" w:hAnsi="宋体" w:eastAsia="宋体" w:cs="宋体"/>
          <w:sz w:val="24"/>
        </w:rPr>
      </w:pPr>
      <w:r>
        <w:rPr>
          <w:rFonts w:hint="eastAsia" w:ascii="宋体" w:hAnsi="宋体" w:eastAsia="宋体" w:cs="宋体"/>
          <w:sz w:val="24"/>
        </w:rPr>
        <w:t>身份证号码：</w:t>
      </w:r>
    </w:p>
    <w:p w14:paraId="5D95B959">
      <w:pPr>
        <w:spacing w:line="700" w:lineRule="exact"/>
        <w:ind w:firstLine="480" w:firstLineChars="200"/>
        <w:contextualSpacing/>
        <w:rPr>
          <w:rFonts w:hint="eastAsia" w:ascii="宋体" w:hAnsi="宋体" w:eastAsia="宋体" w:cs="宋体"/>
          <w:sz w:val="24"/>
        </w:rPr>
      </w:pPr>
      <w:r>
        <w:rPr>
          <w:rFonts w:hint="eastAsia" w:ascii="宋体" w:hAnsi="宋体" w:eastAsia="宋体" w:cs="宋体"/>
          <w:sz w:val="24"/>
        </w:rPr>
        <w:t>系</w:t>
      </w:r>
      <w:r>
        <w:rPr>
          <w:rFonts w:hint="eastAsia" w:ascii="宋体" w:hAnsi="宋体" w:eastAsia="宋体" w:cs="宋体"/>
          <w:sz w:val="24"/>
          <w:u w:val="single"/>
        </w:rPr>
        <w:t xml:space="preserve">           （供应商名称）</w:t>
      </w:r>
      <w:r>
        <w:rPr>
          <w:rFonts w:hint="eastAsia" w:ascii="宋体" w:hAnsi="宋体" w:eastAsia="宋体" w:cs="宋体"/>
          <w:sz w:val="24"/>
        </w:rPr>
        <w:t>的法定代表人。</w:t>
      </w:r>
    </w:p>
    <w:p w14:paraId="7180189D">
      <w:pPr>
        <w:spacing w:line="700" w:lineRule="exact"/>
        <w:ind w:firstLine="480" w:firstLineChars="200"/>
        <w:contextualSpacing/>
        <w:rPr>
          <w:rFonts w:hint="eastAsia" w:ascii="宋体" w:hAnsi="宋体" w:eastAsia="宋体" w:cs="宋体"/>
          <w:sz w:val="24"/>
        </w:rPr>
      </w:pPr>
      <w:r>
        <w:rPr>
          <w:rFonts w:hint="eastAsia" w:ascii="宋体" w:hAnsi="宋体" w:eastAsia="宋体" w:cs="宋体"/>
          <w:sz w:val="24"/>
        </w:rPr>
        <w:t>特此证明。</w:t>
      </w:r>
    </w:p>
    <w:p w14:paraId="7358824A">
      <w:pPr>
        <w:spacing w:line="360" w:lineRule="auto"/>
        <w:ind w:left="540"/>
        <w:contextualSpacing/>
        <w:rPr>
          <w:rFonts w:hint="eastAsia" w:ascii="宋体" w:hAnsi="宋体" w:eastAsia="宋体" w:cs="宋体"/>
          <w:sz w:val="24"/>
        </w:rPr>
      </w:pPr>
    </w:p>
    <w:p w14:paraId="04044BAF">
      <w:pPr>
        <w:spacing w:line="360" w:lineRule="auto"/>
        <w:ind w:left="540"/>
        <w:contextualSpacing/>
        <w:rPr>
          <w:rFonts w:hint="eastAsia" w:ascii="宋体" w:hAnsi="宋体" w:eastAsia="宋体" w:cs="宋体"/>
          <w:sz w:val="24"/>
        </w:rPr>
      </w:pPr>
      <w:r>
        <w:rPr>
          <w:rFonts w:hint="eastAsia" w:ascii="宋体" w:hAnsi="宋体" w:eastAsia="宋体" w:cs="宋体"/>
          <w:sz w:val="24"/>
        </w:rPr>
        <w:t>附件：法定代表人有效身份证正反面复印件</w:t>
      </w:r>
    </w:p>
    <w:p w14:paraId="10AE2447">
      <w:pPr>
        <w:spacing w:line="360" w:lineRule="auto"/>
        <w:ind w:left="540"/>
        <w:contextualSpacing/>
        <w:rPr>
          <w:rFonts w:hint="eastAsia" w:ascii="宋体" w:hAnsi="宋体" w:eastAsia="宋体" w:cs="宋体"/>
          <w:sz w:val="24"/>
        </w:rPr>
      </w:pPr>
    </w:p>
    <w:p w14:paraId="4BD744C0">
      <w:pPr>
        <w:spacing w:line="360" w:lineRule="auto"/>
        <w:ind w:left="540"/>
        <w:contextualSpacing/>
        <w:rPr>
          <w:rFonts w:hint="eastAsia" w:ascii="宋体" w:hAnsi="宋体" w:eastAsia="宋体" w:cs="宋体"/>
        </w:rPr>
      </w:pPr>
    </w:p>
    <w:p w14:paraId="7C8EE50F">
      <w:pPr>
        <w:autoSpaceDE w:val="0"/>
        <w:autoSpaceDN w:val="0"/>
        <w:spacing w:line="360" w:lineRule="auto"/>
        <w:ind w:left="4335" w:leftChars="1950" w:hanging="240" w:hangingChars="100"/>
        <w:rPr>
          <w:rFonts w:hint="eastAsia" w:ascii="宋体" w:hAnsi="宋体" w:eastAsia="宋体" w:cs="宋体"/>
          <w:sz w:val="24"/>
        </w:rPr>
      </w:pPr>
      <w:r>
        <w:rPr>
          <w:rFonts w:hint="eastAsia" w:ascii="宋体" w:hAnsi="宋体" w:eastAsia="宋体" w:cs="宋体"/>
          <w:sz w:val="24"/>
        </w:rPr>
        <w:t>供应商名称（电子签章）：</w:t>
      </w:r>
    </w:p>
    <w:p w14:paraId="77BED105">
      <w:pPr>
        <w:spacing w:line="360" w:lineRule="auto"/>
        <w:contextualSpacing/>
        <w:jc w:val="center"/>
        <w:rPr>
          <w:rFonts w:hint="eastAsia" w:ascii="宋体" w:hAnsi="宋体" w:eastAsia="宋体" w:cs="宋体"/>
          <w:b/>
          <w:sz w:val="24"/>
        </w:rPr>
      </w:pPr>
      <w:r>
        <w:rPr>
          <w:rFonts w:hint="eastAsia" w:ascii="宋体" w:hAnsi="宋体" w:eastAsia="宋体" w:cs="宋体"/>
          <w:sz w:val="24"/>
          <w:lang w:val="zh-CN"/>
        </w:rPr>
        <w:t xml:space="preserve">                                                   日期：  年  月   日</w:t>
      </w:r>
    </w:p>
    <w:p w14:paraId="20ABA188">
      <w:pPr>
        <w:spacing w:line="360" w:lineRule="auto"/>
        <w:contextualSpacing/>
        <w:jc w:val="left"/>
        <w:rPr>
          <w:rFonts w:hint="eastAsia" w:ascii="宋体" w:hAnsi="宋体" w:eastAsia="宋体" w:cs="宋体"/>
          <w:sz w:val="24"/>
        </w:rPr>
      </w:pPr>
    </w:p>
    <w:p w14:paraId="24B946FB">
      <w:pPr>
        <w:spacing w:line="360" w:lineRule="auto"/>
        <w:contextualSpacing/>
        <w:jc w:val="left"/>
        <w:rPr>
          <w:rFonts w:hint="eastAsia" w:ascii="宋体" w:hAnsi="宋体" w:eastAsia="宋体" w:cs="宋体"/>
          <w:sz w:val="24"/>
        </w:rPr>
      </w:pPr>
      <w:r>
        <w:rPr>
          <w:rFonts w:hint="eastAsia" w:ascii="宋体" w:hAnsi="宋体" w:eastAsia="宋体" w:cs="宋体"/>
          <w:sz w:val="24"/>
        </w:rPr>
        <w:t>注：1.自然人竞标的无需提供，联合体竞标的只需牵头人出具。</w:t>
      </w:r>
    </w:p>
    <w:p w14:paraId="6B3747CB">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C1D091A">
      <w:pPr>
        <w:spacing w:line="360" w:lineRule="auto"/>
        <w:ind w:firstLine="480" w:firstLineChars="200"/>
        <w:contextualSpacing/>
        <w:jc w:val="left"/>
        <w:rPr>
          <w:rFonts w:hint="eastAsia" w:ascii="宋体" w:hAnsi="宋体" w:eastAsia="宋体" w:cs="宋体"/>
          <w:sz w:val="24"/>
        </w:rPr>
      </w:pPr>
      <w:r>
        <w:rPr>
          <w:rFonts w:hint="eastAsia" w:ascii="宋体" w:hAnsi="宋体" w:eastAsia="宋体" w:cs="宋体"/>
          <w:sz w:val="24"/>
        </w:rPr>
        <w:br w:type="page"/>
      </w:r>
    </w:p>
    <w:tbl>
      <w:tblPr>
        <w:tblStyle w:val="32"/>
        <w:tblpPr w:leftFromText="180" w:rightFromText="180" w:vertAnchor="text" w:horzAnchor="margin" w:tblpXSpec="center" w:tblpY="116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8"/>
      </w:tblGrid>
      <w:tr w14:paraId="1389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628" w:type="dxa"/>
          </w:tcPr>
          <w:p w14:paraId="0C2E078E">
            <w:pPr>
              <w:spacing w:line="360" w:lineRule="auto"/>
              <w:rPr>
                <w:rFonts w:hint="eastAsia" w:ascii="宋体" w:hAnsi="宋体" w:eastAsia="宋体" w:cs="宋体"/>
                <w:b/>
                <w:sz w:val="24"/>
              </w:rPr>
            </w:pPr>
          </w:p>
          <w:p w14:paraId="5A90D108">
            <w:pPr>
              <w:spacing w:line="360" w:lineRule="auto"/>
              <w:rPr>
                <w:rFonts w:hint="eastAsia" w:ascii="宋体" w:hAnsi="宋体" w:eastAsia="宋体" w:cs="宋体"/>
                <w:b/>
                <w:sz w:val="24"/>
              </w:rPr>
            </w:pPr>
            <w:r>
              <w:rPr>
                <w:rFonts w:hint="eastAsia" w:ascii="宋体" w:hAnsi="宋体" w:eastAsia="宋体" w:cs="宋体"/>
                <w:b/>
                <w:sz w:val="24"/>
              </w:rPr>
              <w:t>法定代表身份证复印件粘贴处（正、反面）</w:t>
            </w:r>
          </w:p>
        </w:tc>
      </w:tr>
    </w:tbl>
    <w:p w14:paraId="4E4F9665">
      <w:pPr>
        <w:spacing w:line="360" w:lineRule="auto"/>
        <w:contextualSpacing/>
        <w:jc w:val="left"/>
        <w:rPr>
          <w:rFonts w:hint="eastAsia" w:ascii="宋体" w:hAnsi="宋体" w:eastAsia="宋体" w:cs="宋体"/>
          <w:b/>
          <w:sz w:val="24"/>
        </w:rPr>
      </w:pPr>
    </w:p>
    <w:p w14:paraId="4FF401BA">
      <w:pPr>
        <w:spacing w:before="120" w:beforeLines="50" w:line="360" w:lineRule="auto"/>
        <w:ind w:firstLine="482" w:firstLineChars="200"/>
        <w:contextualSpacing/>
        <w:jc w:val="left"/>
        <w:rPr>
          <w:rFonts w:hint="eastAsia" w:ascii="宋体" w:hAnsi="宋体" w:eastAsia="宋体" w:cs="宋体"/>
          <w:b/>
          <w:sz w:val="24"/>
        </w:rPr>
      </w:pPr>
      <w:r>
        <w:rPr>
          <w:rFonts w:hint="eastAsia" w:ascii="宋体" w:hAnsi="宋体" w:eastAsia="宋体" w:cs="宋体"/>
          <w:b/>
          <w:sz w:val="24"/>
        </w:rPr>
        <w:t>附件：</w:t>
      </w:r>
    </w:p>
    <w:p w14:paraId="6BB0DA07">
      <w:pPr>
        <w:spacing w:before="120" w:beforeLines="50" w:line="360" w:lineRule="auto"/>
        <w:ind w:firstLine="482" w:firstLineChars="200"/>
        <w:contextualSpacing/>
        <w:jc w:val="left"/>
        <w:rPr>
          <w:rFonts w:hint="eastAsia" w:ascii="宋体" w:hAnsi="宋体" w:eastAsia="宋体" w:cs="宋体"/>
          <w:b/>
          <w:sz w:val="24"/>
        </w:rPr>
      </w:pPr>
    </w:p>
    <w:p w14:paraId="10B8C91D">
      <w:pPr>
        <w:spacing w:before="120" w:beforeLines="50" w:line="360" w:lineRule="auto"/>
        <w:ind w:firstLine="880" w:firstLineChars="200"/>
        <w:contextualSpacing/>
        <w:jc w:val="left"/>
        <w:rPr>
          <w:rFonts w:hint="eastAsia" w:ascii="宋体" w:hAnsi="宋体" w:eastAsia="宋体" w:cs="宋体"/>
          <w:bCs/>
          <w:sz w:val="44"/>
          <w:szCs w:val="44"/>
        </w:rPr>
      </w:pPr>
      <w:r>
        <w:rPr>
          <w:rFonts w:hint="eastAsia" w:ascii="宋体" w:hAnsi="宋体" w:eastAsia="宋体" w:cs="宋体"/>
          <w:sz w:val="44"/>
          <w:szCs w:val="44"/>
        </w:rPr>
        <w:br w:type="page"/>
      </w:r>
      <w:r>
        <w:rPr>
          <w:rFonts w:hint="eastAsia" w:ascii="宋体" w:hAnsi="宋体" w:eastAsia="宋体" w:cs="宋体"/>
          <w:b/>
          <w:sz w:val="30"/>
          <w:szCs w:val="30"/>
        </w:rPr>
        <w:t>三、法定代表人授权委托书及委托代理人有效身份证正反面复印件</w:t>
      </w:r>
    </w:p>
    <w:p w14:paraId="7E652C1F">
      <w:pPr>
        <w:spacing w:line="500" w:lineRule="exact"/>
        <w:jc w:val="center"/>
        <w:rPr>
          <w:rFonts w:hint="eastAsia" w:ascii="宋体" w:hAnsi="宋体" w:eastAsia="宋体" w:cs="宋体"/>
          <w:sz w:val="44"/>
          <w:szCs w:val="44"/>
        </w:rPr>
      </w:pPr>
    </w:p>
    <w:p w14:paraId="079BEB50">
      <w:pPr>
        <w:spacing w:line="520" w:lineRule="exact"/>
        <w:jc w:val="center"/>
        <w:rPr>
          <w:rFonts w:hint="eastAsia" w:ascii="宋体" w:hAnsi="宋体" w:eastAsia="宋体" w:cs="宋体"/>
          <w:b/>
          <w:bCs/>
          <w:sz w:val="32"/>
          <w:szCs w:val="32"/>
        </w:rPr>
      </w:pPr>
      <w:r>
        <w:rPr>
          <w:rFonts w:hint="eastAsia" w:ascii="宋体" w:hAnsi="宋体" w:eastAsia="宋体" w:cs="宋体"/>
          <w:b/>
          <w:bCs/>
          <w:sz w:val="32"/>
          <w:szCs w:val="32"/>
        </w:rPr>
        <w:t>授权委托书（非联合体竞标格式）</w:t>
      </w:r>
    </w:p>
    <w:p w14:paraId="6BAB862E">
      <w:pPr>
        <w:spacing w:line="520" w:lineRule="exact"/>
        <w:jc w:val="center"/>
        <w:rPr>
          <w:rFonts w:hint="eastAsia" w:ascii="宋体" w:hAnsi="宋体" w:eastAsia="宋体" w:cs="宋体"/>
          <w:b/>
          <w:bCs/>
          <w:sz w:val="32"/>
          <w:szCs w:val="32"/>
        </w:rPr>
      </w:pPr>
      <w:r>
        <w:rPr>
          <w:rFonts w:hint="eastAsia" w:ascii="宋体" w:hAnsi="宋体" w:eastAsia="宋体" w:cs="宋体"/>
          <w:b/>
          <w:bCs/>
          <w:sz w:val="32"/>
          <w:szCs w:val="32"/>
        </w:rPr>
        <w:t>（如有委托时）</w:t>
      </w:r>
    </w:p>
    <w:p w14:paraId="30900F7E">
      <w:pPr>
        <w:spacing w:line="520" w:lineRule="exact"/>
        <w:rPr>
          <w:rFonts w:hint="eastAsia" w:ascii="宋体" w:hAnsi="宋体" w:eastAsia="宋体" w:cs="宋体"/>
          <w:sz w:val="32"/>
          <w:szCs w:val="32"/>
        </w:rPr>
      </w:pPr>
    </w:p>
    <w:p w14:paraId="029BA2F0">
      <w:pPr>
        <w:spacing w:line="360" w:lineRule="auto"/>
        <w:rPr>
          <w:rFonts w:hint="eastAsia"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（采购人名称）</w:t>
      </w:r>
      <w:r>
        <w:rPr>
          <w:rFonts w:hint="eastAsia" w:ascii="宋体" w:hAnsi="宋体" w:eastAsia="宋体" w:cs="宋体"/>
          <w:sz w:val="24"/>
        </w:rPr>
        <w:t>：</w:t>
      </w:r>
    </w:p>
    <w:p w14:paraId="5E86341A">
      <w:pPr>
        <w:spacing w:line="360" w:lineRule="auto"/>
        <w:ind w:firstLine="480" w:firstLineChars="200"/>
        <w:rPr>
          <w:rFonts w:hint="eastAsia" w:ascii="宋体" w:hAnsi="宋体" w:eastAsia="宋体" w:cs="宋体"/>
          <w:sz w:val="24"/>
        </w:rPr>
      </w:pPr>
      <w:r>
        <w:rPr>
          <w:rFonts w:hint="eastAsia" w:ascii="宋体" w:hAnsi="宋体" w:eastAsia="宋体" w:cs="宋体"/>
          <w:sz w:val="24"/>
        </w:rPr>
        <w:t>我</w:t>
      </w:r>
      <w:r>
        <w:rPr>
          <w:rFonts w:hint="eastAsia" w:ascii="宋体" w:hAnsi="宋体" w:eastAsia="宋体" w:cs="宋体"/>
          <w:sz w:val="24"/>
          <w:u w:val="single"/>
        </w:rPr>
        <w:t xml:space="preserve">     （姓名）</w:t>
      </w:r>
      <w:r>
        <w:rPr>
          <w:rFonts w:hint="eastAsia" w:ascii="宋体" w:hAnsi="宋体" w:eastAsia="宋体" w:cs="宋体"/>
          <w:sz w:val="24"/>
        </w:rPr>
        <w:t>系</w:t>
      </w:r>
      <w:r>
        <w:rPr>
          <w:rFonts w:hint="eastAsia" w:ascii="宋体" w:hAnsi="宋体" w:eastAsia="宋体" w:cs="宋体"/>
          <w:sz w:val="24"/>
          <w:u w:val="single"/>
        </w:rPr>
        <w:t xml:space="preserve">            （供应商名称）</w:t>
      </w:r>
      <w:r>
        <w:rPr>
          <w:rFonts w:hint="eastAsia" w:ascii="宋体" w:hAnsi="宋体" w:eastAsia="宋体" w:cs="宋体"/>
          <w:sz w:val="24"/>
        </w:rPr>
        <w:t>的（</w:t>
      </w:r>
      <w:r>
        <w:rPr>
          <w:rFonts w:hint="eastAsia" w:ascii="宋体" w:hAnsi="宋体" w:eastAsia="宋体" w:cs="宋体"/>
          <w:sz w:val="24"/>
          <w:u w:val="single"/>
        </w:rPr>
        <w:t>□法定代表人/□负责人/□自然人本人</w:t>
      </w:r>
      <w:r>
        <w:rPr>
          <w:rFonts w:hint="eastAsia" w:ascii="宋体" w:hAnsi="宋体" w:eastAsia="宋体" w:cs="宋体"/>
          <w:sz w:val="24"/>
        </w:rPr>
        <w:t>），现授权</w:t>
      </w:r>
      <w:r>
        <w:rPr>
          <w:rFonts w:hint="eastAsia" w:ascii="宋体" w:hAnsi="宋体" w:eastAsia="宋体" w:cs="宋体"/>
          <w:sz w:val="24"/>
          <w:u w:val="single"/>
        </w:rPr>
        <w:t xml:space="preserve">      （姓名）</w:t>
      </w:r>
      <w:r>
        <w:rPr>
          <w:rFonts w:hint="eastAsia" w:ascii="宋体" w:hAnsi="宋体" w:eastAsia="宋体" w:cs="宋体"/>
          <w:sz w:val="24"/>
        </w:rPr>
        <w:t>以我方的名义参加项目的竞标活动，并代表我方全权办理针对上述项目的所有采购程序和环节的具体事务和签署相关文件。</w:t>
      </w:r>
    </w:p>
    <w:p w14:paraId="507AE615">
      <w:pPr>
        <w:spacing w:line="360" w:lineRule="auto"/>
        <w:rPr>
          <w:rFonts w:hint="eastAsia" w:ascii="宋体" w:hAnsi="宋体" w:eastAsia="宋体" w:cs="宋体"/>
          <w:sz w:val="24"/>
        </w:rPr>
      </w:pPr>
      <w:r>
        <w:rPr>
          <w:rFonts w:hint="eastAsia" w:ascii="宋体" w:hAnsi="宋体" w:eastAsia="宋体" w:cs="宋体"/>
          <w:sz w:val="24"/>
        </w:rPr>
        <w:t xml:space="preserve">    我方对委托代理人的签字事项负全部责任。</w:t>
      </w:r>
    </w:p>
    <w:p w14:paraId="6EBCB026">
      <w:pPr>
        <w:spacing w:line="360" w:lineRule="auto"/>
        <w:ind w:firstLine="480" w:firstLineChars="200"/>
        <w:rPr>
          <w:rFonts w:hint="eastAsia" w:ascii="宋体" w:hAnsi="宋体" w:eastAsia="宋体" w:cs="宋体"/>
          <w:sz w:val="24"/>
        </w:rPr>
      </w:pPr>
      <w:r>
        <w:rPr>
          <w:rFonts w:hint="eastAsia" w:ascii="宋体" w:hAnsi="宋体" w:eastAsia="宋体" w:cs="宋体"/>
          <w:sz w:val="24"/>
        </w:rPr>
        <w:t>本授权书自签署之日起生效，在撤销授权的书面通知以前，本授权书一直有效。委托代理人在授权书有效期内签署的所有文件不因授权的撤销而失效。</w:t>
      </w:r>
    </w:p>
    <w:p w14:paraId="22A34B4B">
      <w:pPr>
        <w:spacing w:line="360" w:lineRule="auto"/>
        <w:ind w:firstLine="480" w:firstLineChars="200"/>
        <w:rPr>
          <w:rFonts w:hint="eastAsia" w:ascii="宋体" w:hAnsi="宋体" w:eastAsia="宋体" w:cs="宋体"/>
          <w:sz w:val="24"/>
        </w:rPr>
      </w:pPr>
      <w:r>
        <w:rPr>
          <w:rFonts w:hint="eastAsia" w:ascii="宋体" w:hAnsi="宋体" w:eastAsia="宋体" w:cs="宋体"/>
          <w:sz w:val="24"/>
        </w:rPr>
        <w:t>委托代理人无转委托权，特此委托。</w:t>
      </w:r>
    </w:p>
    <w:p w14:paraId="03CDCEA2">
      <w:pPr>
        <w:spacing w:line="360" w:lineRule="auto"/>
        <w:ind w:firstLine="480" w:firstLineChars="200"/>
        <w:rPr>
          <w:rFonts w:hint="eastAsia" w:ascii="宋体" w:hAnsi="宋体" w:eastAsia="宋体" w:cs="宋体"/>
          <w:sz w:val="24"/>
        </w:rPr>
      </w:pPr>
      <w:r>
        <w:rPr>
          <w:rFonts w:hint="eastAsia" w:ascii="宋体" w:hAnsi="宋体" w:eastAsia="宋体" w:cs="宋体"/>
          <w:sz w:val="24"/>
        </w:rPr>
        <w:t>附：法定代表人身份证明书及委托代理人有效身份证正反面复印件</w:t>
      </w:r>
    </w:p>
    <w:p w14:paraId="699F17BA">
      <w:pPr>
        <w:spacing w:line="360" w:lineRule="auto"/>
        <w:rPr>
          <w:rFonts w:hint="eastAsia" w:ascii="宋体" w:hAnsi="宋体" w:eastAsia="宋体" w:cs="宋体"/>
          <w:sz w:val="24"/>
        </w:rPr>
      </w:pPr>
    </w:p>
    <w:p w14:paraId="11873589">
      <w:pPr>
        <w:spacing w:line="360" w:lineRule="auto"/>
        <w:rPr>
          <w:rFonts w:hint="eastAsia" w:ascii="宋体" w:hAnsi="宋体" w:eastAsia="宋体" w:cs="宋体"/>
          <w:sz w:val="24"/>
        </w:rPr>
      </w:pPr>
      <w:r>
        <w:rPr>
          <w:rFonts w:hint="eastAsia" w:ascii="宋体" w:hAnsi="宋体" w:eastAsia="宋体" w:cs="宋体"/>
          <w:sz w:val="24"/>
        </w:rPr>
        <w:t xml:space="preserve">委托代理人（签字）：         法定代表人（签字或盖章）：                    </w:t>
      </w:r>
    </w:p>
    <w:p w14:paraId="2796040C">
      <w:pPr>
        <w:spacing w:line="360" w:lineRule="auto"/>
        <w:rPr>
          <w:rFonts w:hint="eastAsia" w:ascii="宋体" w:hAnsi="宋体" w:eastAsia="宋体" w:cs="宋体"/>
          <w:sz w:val="24"/>
        </w:rPr>
      </w:pPr>
      <w:r>
        <w:rPr>
          <w:rFonts w:hint="eastAsia" w:ascii="宋体" w:hAnsi="宋体" w:eastAsia="宋体" w:cs="宋体"/>
          <w:sz w:val="24"/>
        </w:rPr>
        <w:t xml:space="preserve">委托代理人身份证号码：                              </w:t>
      </w:r>
    </w:p>
    <w:p w14:paraId="2F7957F6">
      <w:pPr>
        <w:spacing w:line="360" w:lineRule="auto"/>
        <w:rPr>
          <w:rFonts w:hint="eastAsia" w:ascii="宋体" w:hAnsi="宋体" w:eastAsia="宋体" w:cs="宋体"/>
          <w:sz w:val="24"/>
        </w:rPr>
      </w:pPr>
    </w:p>
    <w:p w14:paraId="533A0587">
      <w:pPr>
        <w:spacing w:line="360" w:lineRule="auto"/>
        <w:rPr>
          <w:rFonts w:hint="eastAsia" w:ascii="宋体" w:hAnsi="宋体" w:eastAsia="宋体" w:cs="宋体"/>
          <w:sz w:val="24"/>
        </w:rPr>
      </w:pPr>
      <w:r>
        <w:rPr>
          <w:rFonts w:hint="eastAsia" w:ascii="宋体" w:hAnsi="宋体" w:eastAsia="宋体" w:cs="宋体"/>
          <w:sz w:val="24"/>
        </w:rPr>
        <w:t xml:space="preserve">                         供应商名称（电子签章）：</w:t>
      </w:r>
    </w:p>
    <w:p w14:paraId="5BAC8E95">
      <w:pPr>
        <w:spacing w:line="360" w:lineRule="auto"/>
        <w:contextualSpacing/>
        <w:jc w:val="center"/>
        <w:rPr>
          <w:rFonts w:hint="eastAsia" w:ascii="宋体" w:hAnsi="宋体" w:eastAsia="宋体" w:cs="宋体"/>
          <w:b/>
          <w:sz w:val="24"/>
        </w:rPr>
      </w:pPr>
      <w:r>
        <w:rPr>
          <w:rFonts w:hint="eastAsia" w:ascii="宋体" w:hAnsi="宋体" w:eastAsia="宋体" w:cs="宋体"/>
          <w:sz w:val="24"/>
          <w:lang w:val="zh-CN"/>
        </w:rPr>
        <w:t xml:space="preserve">                                                   日期：  年  月   日</w:t>
      </w:r>
    </w:p>
    <w:p w14:paraId="56B904F9">
      <w:pPr>
        <w:spacing w:line="360" w:lineRule="auto"/>
        <w:rPr>
          <w:rFonts w:hint="eastAsia" w:ascii="宋体" w:hAnsi="宋体" w:eastAsia="宋体" w:cs="宋体"/>
          <w:sz w:val="24"/>
        </w:rPr>
      </w:pPr>
    </w:p>
    <w:p w14:paraId="7D2213C1">
      <w:pPr>
        <w:spacing w:line="360" w:lineRule="auto"/>
        <w:rPr>
          <w:rFonts w:hint="eastAsia" w:ascii="宋体" w:hAnsi="宋体" w:eastAsia="宋体" w:cs="宋体"/>
          <w:szCs w:val="21"/>
        </w:rPr>
      </w:pPr>
      <w:r>
        <w:rPr>
          <w:rFonts w:hint="eastAsia" w:ascii="宋体" w:hAnsi="宋体" w:eastAsia="宋体" w:cs="宋体"/>
          <w:szCs w:val="21"/>
        </w:rPr>
        <w:t>注：1.法定代表人必须在授权委托书上亲笔签字或盖章，委托代理人必须在授权委托书上亲笔签字，</w:t>
      </w:r>
      <w:r>
        <w:rPr>
          <w:rFonts w:hint="eastAsia" w:ascii="宋体" w:hAnsi="宋体" w:eastAsia="宋体" w:cs="宋体"/>
          <w:b/>
          <w:szCs w:val="21"/>
        </w:rPr>
        <w:t>否则其响应文件按无效响应处理。</w:t>
      </w:r>
    </w:p>
    <w:p w14:paraId="76232C98">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EC95339">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3.法人、其他组织竞标时“我方”是指“我单位”，自然人竞标时“我方”是指“本人”。</w:t>
      </w:r>
    </w:p>
    <w:p w14:paraId="3B8EC39A">
      <w:pPr>
        <w:spacing w:line="360" w:lineRule="auto"/>
        <w:jc w:val="center"/>
        <w:rPr>
          <w:rFonts w:hint="eastAsia" w:ascii="宋体" w:hAnsi="宋体" w:eastAsia="宋体" w:cs="宋体"/>
          <w:b/>
          <w:bCs/>
          <w:sz w:val="32"/>
          <w:szCs w:val="32"/>
        </w:rPr>
      </w:pPr>
      <w:r>
        <w:rPr>
          <w:rFonts w:hint="eastAsia" w:ascii="宋体" w:hAnsi="宋体" w:eastAsia="宋体" w:cs="宋体"/>
          <w:szCs w:val="21"/>
        </w:rPr>
        <w:br w:type="page"/>
      </w:r>
      <w:r>
        <w:rPr>
          <w:rFonts w:hint="eastAsia" w:ascii="宋体" w:hAnsi="宋体" w:eastAsia="宋体" w:cs="宋体"/>
          <w:b/>
          <w:bCs/>
          <w:sz w:val="32"/>
          <w:szCs w:val="32"/>
        </w:rPr>
        <w:t>授权委托书（联合体竞标格式）</w:t>
      </w:r>
    </w:p>
    <w:p w14:paraId="28BEC73A">
      <w:pPr>
        <w:spacing w:line="520" w:lineRule="exact"/>
        <w:jc w:val="center"/>
        <w:rPr>
          <w:rFonts w:hint="eastAsia" w:ascii="宋体" w:hAnsi="宋体" w:eastAsia="宋体" w:cs="宋体"/>
          <w:b/>
          <w:bCs/>
          <w:sz w:val="32"/>
          <w:szCs w:val="32"/>
        </w:rPr>
      </w:pPr>
      <w:r>
        <w:rPr>
          <w:rFonts w:hint="eastAsia" w:ascii="宋体" w:hAnsi="宋体" w:eastAsia="宋体" w:cs="宋体"/>
          <w:b/>
          <w:bCs/>
          <w:sz w:val="32"/>
          <w:szCs w:val="32"/>
        </w:rPr>
        <w:t>（如有委托时）</w:t>
      </w:r>
    </w:p>
    <w:p w14:paraId="3F212F99">
      <w:pPr>
        <w:spacing w:line="500" w:lineRule="exact"/>
        <w:jc w:val="center"/>
        <w:rPr>
          <w:rFonts w:hint="eastAsia" w:ascii="宋体" w:hAnsi="宋体" w:eastAsia="宋体" w:cs="宋体"/>
          <w:sz w:val="44"/>
          <w:szCs w:val="44"/>
        </w:rPr>
      </w:pPr>
    </w:p>
    <w:p w14:paraId="60AD2597">
      <w:pPr>
        <w:spacing w:line="500" w:lineRule="exact"/>
        <w:jc w:val="center"/>
        <w:rPr>
          <w:rFonts w:hint="eastAsia" w:ascii="宋体" w:hAnsi="宋体" w:eastAsia="宋体" w:cs="宋体"/>
          <w:sz w:val="32"/>
          <w:szCs w:val="32"/>
        </w:rPr>
      </w:pPr>
    </w:p>
    <w:p w14:paraId="2607B9A6">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681D85B8">
      <w:pPr>
        <w:spacing w:line="360" w:lineRule="auto"/>
        <w:ind w:firstLine="480" w:firstLineChars="200"/>
        <w:rPr>
          <w:rFonts w:hint="eastAsia" w:ascii="宋体" w:hAnsi="宋体" w:eastAsia="宋体" w:cs="宋体"/>
          <w:sz w:val="24"/>
        </w:rPr>
      </w:pPr>
      <w:r>
        <w:rPr>
          <w:rFonts w:hint="eastAsia" w:ascii="宋体" w:hAnsi="宋体" w:eastAsia="宋体" w:cs="宋体"/>
          <w:sz w:val="24"/>
        </w:rPr>
        <w:t>我方对委托代理人的签字事项负全部责任。</w:t>
      </w:r>
    </w:p>
    <w:p w14:paraId="09C1938E">
      <w:pPr>
        <w:spacing w:line="360" w:lineRule="auto"/>
        <w:ind w:firstLine="480" w:firstLineChars="200"/>
        <w:rPr>
          <w:rFonts w:hint="eastAsia" w:ascii="宋体" w:hAnsi="宋体" w:eastAsia="宋体" w:cs="宋体"/>
          <w:sz w:val="24"/>
        </w:rPr>
      </w:pPr>
      <w:r>
        <w:rPr>
          <w:rFonts w:hint="eastAsia" w:ascii="宋体" w:hAnsi="宋体" w:eastAsia="宋体" w:cs="宋体"/>
          <w:sz w:val="24"/>
        </w:rPr>
        <w:t>本授权书自签署之日起生效，在撤销授权的书面通知以前，本授权书一直有效。委托代理人在授权书有效期内签署的所有文件不因授权的撤销而失效。</w:t>
      </w:r>
    </w:p>
    <w:p w14:paraId="3929CD3A">
      <w:pPr>
        <w:spacing w:line="360" w:lineRule="auto"/>
        <w:ind w:firstLine="480" w:firstLineChars="200"/>
        <w:rPr>
          <w:rFonts w:hint="eastAsia" w:ascii="宋体" w:hAnsi="宋体" w:eastAsia="宋体" w:cs="宋体"/>
          <w:sz w:val="24"/>
        </w:rPr>
      </w:pPr>
      <w:r>
        <w:rPr>
          <w:rFonts w:hint="eastAsia" w:ascii="宋体" w:hAnsi="宋体" w:eastAsia="宋体" w:cs="宋体"/>
          <w:sz w:val="24"/>
        </w:rPr>
        <w:t>委托代理人无转委托权，特此委托。</w:t>
      </w:r>
    </w:p>
    <w:p w14:paraId="3A5DAADA">
      <w:pPr>
        <w:spacing w:line="360" w:lineRule="auto"/>
        <w:rPr>
          <w:rFonts w:hint="eastAsia" w:ascii="宋体" w:hAnsi="宋体" w:eastAsia="宋体" w:cs="宋体"/>
          <w:sz w:val="24"/>
        </w:rPr>
      </w:pPr>
    </w:p>
    <w:p w14:paraId="220DEC7C">
      <w:pPr>
        <w:spacing w:line="360" w:lineRule="auto"/>
        <w:ind w:firstLine="1560" w:firstLineChars="650"/>
        <w:rPr>
          <w:rFonts w:hint="eastAsia" w:ascii="宋体" w:hAnsi="宋体" w:eastAsia="宋体" w:cs="宋体"/>
          <w:sz w:val="24"/>
        </w:rPr>
      </w:pPr>
      <w:r>
        <w:rPr>
          <w:rFonts w:hint="eastAsia" w:ascii="宋体" w:hAnsi="宋体" w:eastAsia="宋体" w:cs="宋体"/>
          <w:sz w:val="24"/>
        </w:rPr>
        <w:t>牵头人法定代表人（签字或盖章）：</w:t>
      </w:r>
    </w:p>
    <w:p w14:paraId="5FCE218C">
      <w:pPr>
        <w:spacing w:line="360" w:lineRule="auto"/>
        <w:ind w:firstLine="3120" w:firstLineChars="1300"/>
        <w:rPr>
          <w:rFonts w:hint="eastAsia" w:ascii="宋体" w:hAnsi="宋体" w:eastAsia="宋体" w:cs="宋体"/>
          <w:sz w:val="24"/>
        </w:rPr>
      </w:pPr>
      <w:r>
        <w:rPr>
          <w:rFonts w:hint="eastAsia" w:ascii="宋体" w:hAnsi="宋体" w:eastAsia="宋体" w:cs="宋体"/>
          <w:sz w:val="24"/>
        </w:rPr>
        <w:t>牵头人（电子签章）：</w:t>
      </w:r>
    </w:p>
    <w:p w14:paraId="0AAC74BB">
      <w:pPr>
        <w:spacing w:line="360" w:lineRule="auto"/>
        <w:ind w:firstLine="3840" w:firstLineChars="1600"/>
        <w:rPr>
          <w:rFonts w:hint="eastAsia" w:ascii="宋体" w:hAnsi="宋体" w:eastAsia="宋体" w:cs="宋体"/>
          <w:sz w:val="24"/>
        </w:rPr>
      </w:pPr>
      <w:r>
        <w:rPr>
          <w:rFonts w:hint="eastAsia" w:ascii="宋体" w:hAnsi="宋体" w:eastAsia="宋体" w:cs="宋体"/>
          <w:sz w:val="24"/>
        </w:rPr>
        <w:t>日期：    年   月   日</w:t>
      </w:r>
    </w:p>
    <w:p w14:paraId="5EE338F0">
      <w:pPr>
        <w:spacing w:line="360" w:lineRule="auto"/>
        <w:rPr>
          <w:rFonts w:hint="eastAsia" w:ascii="宋体" w:hAnsi="宋体" w:eastAsia="宋体" w:cs="宋体"/>
          <w:sz w:val="24"/>
        </w:rPr>
      </w:pPr>
    </w:p>
    <w:p w14:paraId="53C0F84C">
      <w:pPr>
        <w:spacing w:line="360" w:lineRule="auto"/>
        <w:ind w:firstLine="3120" w:firstLineChars="1300"/>
        <w:rPr>
          <w:rFonts w:hint="eastAsia" w:ascii="宋体" w:hAnsi="宋体" w:eastAsia="宋体" w:cs="宋体"/>
          <w:sz w:val="24"/>
        </w:rPr>
      </w:pPr>
      <w:r>
        <w:rPr>
          <w:rFonts w:hint="eastAsia" w:ascii="宋体" w:hAnsi="宋体" w:eastAsia="宋体" w:cs="宋体"/>
          <w:sz w:val="24"/>
        </w:rPr>
        <w:t>被授权人（签字）：</w:t>
      </w:r>
    </w:p>
    <w:p w14:paraId="34C5D193">
      <w:pPr>
        <w:spacing w:line="360" w:lineRule="auto"/>
        <w:ind w:firstLine="3840" w:firstLineChars="1600"/>
        <w:rPr>
          <w:rFonts w:hint="eastAsia" w:ascii="宋体" w:hAnsi="宋体" w:eastAsia="宋体" w:cs="宋体"/>
          <w:sz w:val="24"/>
        </w:rPr>
      </w:pPr>
      <w:r>
        <w:rPr>
          <w:rFonts w:hint="eastAsia" w:ascii="宋体" w:hAnsi="宋体" w:eastAsia="宋体" w:cs="宋体"/>
          <w:sz w:val="24"/>
        </w:rPr>
        <w:t>日期：    年   月   日</w:t>
      </w:r>
    </w:p>
    <w:p w14:paraId="6690A446">
      <w:pPr>
        <w:spacing w:line="360" w:lineRule="auto"/>
        <w:rPr>
          <w:rFonts w:hint="eastAsia" w:ascii="宋体" w:hAnsi="宋体" w:eastAsia="宋体" w:cs="宋体"/>
          <w:sz w:val="24"/>
        </w:rPr>
      </w:pPr>
    </w:p>
    <w:p w14:paraId="7434E953">
      <w:pPr>
        <w:spacing w:line="360" w:lineRule="auto"/>
        <w:rPr>
          <w:rFonts w:hint="eastAsia" w:ascii="宋体" w:hAnsi="宋体" w:eastAsia="宋体" w:cs="宋体"/>
          <w:sz w:val="21"/>
          <w:szCs w:val="21"/>
        </w:rPr>
      </w:pPr>
      <w:r>
        <w:rPr>
          <w:rFonts w:hint="eastAsia" w:ascii="宋体" w:hAnsi="宋体" w:eastAsia="宋体" w:cs="宋体"/>
          <w:sz w:val="21"/>
          <w:szCs w:val="21"/>
        </w:rPr>
        <w:t>注：1. 法定代表人必须在授权委托书上亲笔签字或盖章，委托代理人必须在授权委托书上亲笔签字，</w:t>
      </w:r>
      <w:r>
        <w:rPr>
          <w:rFonts w:hint="eastAsia" w:ascii="宋体" w:hAnsi="宋体" w:eastAsia="宋体" w:cs="宋体"/>
          <w:b/>
          <w:sz w:val="21"/>
          <w:szCs w:val="21"/>
        </w:rPr>
        <w:t>否则其响应文件按无效响应处理。</w:t>
      </w:r>
    </w:p>
    <w:p w14:paraId="0F0FA939">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2.本授权委托书应由联合体牵头人的法定代表人按上述规定签署。</w:t>
      </w:r>
    </w:p>
    <w:p w14:paraId="51D8CD35">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E333EB6">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4.法人、其他组织竞标时“我方”是指“我单位”，自然人竞标时“我方”是指“本人”。</w:t>
      </w:r>
    </w:p>
    <w:p w14:paraId="4A07BEE1">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br w:type="page"/>
      </w:r>
    </w:p>
    <w:p w14:paraId="64D32622">
      <w:pPr>
        <w:spacing w:before="120" w:beforeLines="50" w:line="360" w:lineRule="auto"/>
        <w:rPr>
          <w:rFonts w:hint="eastAsia" w:ascii="宋体" w:hAnsi="宋体" w:eastAsia="宋体" w:cs="宋体"/>
          <w:b/>
          <w:sz w:val="30"/>
          <w:szCs w:val="30"/>
        </w:rPr>
      </w:pPr>
    </w:p>
    <w:p w14:paraId="0D1F5088">
      <w:pPr>
        <w:spacing w:before="120" w:beforeLines="50" w:line="360" w:lineRule="auto"/>
        <w:rPr>
          <w:rFonts w:hint="eastAsia" w:ascii="宋体" w:hAnsi="宋体" w:eastAsia="宋体" w:cs="宋体"/>
          <w:b/>
          <w:sz w:val="30"/>
          <w:szCs w:val="30"/>
        </w:rPr>
      </w:pPr>
      <w:r>
        <w:rPr>
          <w:rFonts w:hint="eastAsia" w:ascii="宋体" w:hAnsi="宋体" w:eastAsia="宋体" w:cs="宋体"/>
          <w:b/>
          <w:sz w:val="30"/>
          <w:szCs w:val="30"/>
        </w:rPr>
        <w:t>四、磋商保证金提交凭证</w:t>
      </w:r>
    </w:p>
    <w:p w14:paraId="5DB197FE">
      <w:pPr>
        <w:autoSpaceDE w:val="0"/>
        <w:autoSpaceDN w:val="0"/>
        <w:spacing w:line="360" w:lineRule="auto"/>
        <w:jc w:val="center"/>
        <w:rPr>
          <w:rFonts w:hint="eastAsia" w:ascii="宋体" w:hAnsi="宋体" w:eastAsia="宋体" w:cs="宋体"/>
          <w:sz w:val="24"/>
        </w:rPr>
      </w:pPr>
      <w:r>
        <w:rPr>
          <w:rFonts w:hint="eastAsia" w:ascii="宋体" w:hAnsi="宋体" w:eastAsia="宋体" w:cs="宋体"/>
          <w:sz w:val="44"/>
          <w:szCs w:val="44"/>
        </w:rPr>
        <w:t>/</w:t>
      </w:r>
      <w:r>
        <w:rPr>
          <w:rFonts w:hint="eastAsia" w:ascii="宋体" w:hAnsi="宋体" w:eastAsia="宋体" w:cs="宋体"/>
          <w:sz w:val="24"/>
        </w:rPr>
        <w:br w:type="page"/>
      </w:r>
    </w:p>
    <w:p w14:paraId="207C2EB5">
      <w:pPr>
        <w:spacing w:before="120" w:beforeLines="50" w:line="360" w:lineRule="auto"/>
        <w:rPr>
          <w:rFonts w:hint="eastAsia" w:ascii="宋体" w:hAnsi="宋体" w:eastAsia="宋体" w:cs="宋体"/>
          <w:sz w:val="24"/>
        </w:rPr>
      </w:pPr>
      <w:r>
        <w:rPr>
          <w:rFonts w:hint="eastAsia" w:ascii="宋体" w:hAnsi="宋体" w:eastAsia="宋体" w:cs="宋体"/>
          <w:b/>
          <w:sz w:val="30"/>
          <w:szCs w:val="30"/>
        </w:rPr>
        <w:t>五、供应商基本情况表</w:t>
      </w:r>
    </w:p>
    <w:p w14:paraId="4AA7EE03">
      <w:pPr>
        <w:spacing w:line="480" w:lineRule="auto"/>
        <w:jc w:val="center"/>
        <w:rPr>
          <w:rFonts w:hint="eastAsia" w:ascii="宋体" w:hAnsi="宋体" w:eastAsia="宋体" w:cs="宋体"/>
          <w:sz w:val="24"/>
        </w:rPr>
      </w:pPr>
      <w:r>
        <w:rPr>
          <w:rFonts w:hint="eastAsia" w:ascii="宋体" w:hAnsi="宋体" w:eastAsia="宋体" w:cs="宋体"/>
          <w:b/>
          <w:bCs/>
          <w:sz w:val="28"/>
          <w:szCs w:val="28"/>
        </w:rPr>
        <w:t>供应商基本情况表</w:t>
      </w:r>
    </w:p>
    <w:tbl>
      <w:tblPr>
        <w:tblStyle w:val="32"/>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1012"/>
        <w:gridCol w:w="1081"/>
        <w:gridCol w:w="1184"/>
        <w:gridCol w:w="112"/>
        <w:gridCol w:w="1246"/>
        <w:gridCol w:w="322"/>
        <w:gridCol w:w="765"/>
        <w:gridCol w:w="1619"/>
      </w:tblGrid>
      <w:tr w14:paraId="0527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1BA35BDB">
            <w:pPr>
              <w:jc w:val="center"/>
              <w:rPr>
                <w:rFonts w:hint="eastAsia" w:ascii="宋体" w:hAnsi="宋体" w:eastAsia="宋体" w:cs="宋体"/>
                <w:sz w:val="24"/>
              </w:rPr>
            </w:pPr>
            <w:r>
              <w:rPr>
                <w:rFonts w:hint="eastAsia" w:ascii="宋体" w:hAnsi="宋体" w:eastAsia="宋体" w:cs="宋体"/>
                <w:sz w:val="24"/>
              </w:rPr>
              <w:t>供应商名称</w:t>
            </w:r>
          </w:p>
        </w:tc>
        <w:tc>
          <w:tcPr>
            <w:tcW w:w="7341" w:type="dxa"/>
            <w:gridSpan w:val="8"/>
            <w:vAlign w:val="center"/>
          </w:tcPr>
          <w:p w14:paraId="2168DDB1">
            <w:pPr>
              <w:jc w:val="center"/>
              <w:rPr>
                <w:rFonts w:hint="eastAsia" w:ascii="宋体" w:hAnsi="宋体" w:eastAsia="宋体" w:cs="宋体"/>
                <w:sz w:val="24"/>
              </w:rPr>
            </w:pPr>
          </w:p>
        </w:tc>
      </w:tr>
      <w:tr w14:paraId="698E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07FE50C4">
            <w:pPr>
              <w:jc w:val="center"/>
              <w:rPr>
                <w:rFonts w:hint="eastAsia" w:ascii="宋体" w:hAnsi="宋体" w:eastAsia="宋体" w:cs="宋体"/>
                <w:sz w:val="24"/>
              </w:rPr>
            </w:pPr>
            <w:r>
              <w:rPr>
                <w:rFonts w:hint="eastAsia" w:ascii="宋体" w:hAnsi="宋体" w:eastAsia="宋体" w:cs="宋体"/>
                <w:sz w:val="24"/>
              </w:rPr>
              <w:t>注册地址</w:t>
            </w:r>
          </w:p>
        </w:tc>
        <w:tc>
          <w:tcPr>
            <w:tcW w:w="3389" w:type="dxa"/>
            <w:gridSpan w:val="4"/>
            <w:vAlign w:val="center"/>
          </w:tcPr>
          <w:p w14:paraId="537439B6">
            <w:pPr>
              <w:jc w:val="center"/>
              <w:rPr>
                <w:rFonts w:hint="eastAsia" w:ascii="宋体" w:hAnsi="宋体" w:eastAsia="宋体" w:cs="宋体"/>
                <w:sz w:val="24"/>
              </w:rPr>
            </w:pPr>
          </w:p>
        </w:tc>
        <w:tc>
          <w:tcPr>
            <w:tcW w:w="1246" w:type="dxa"/>
            <w:vAlign w:val="center"/>
          </w:tcPr>
          <w:p w14:paraId="110F4E9F">
            <w:pPr>
              <w:jc w:val="center"/>
              <w:rPr>
                <w:rFonts w:hint="eastAsia" w:ascii="宋体" w:hAnsi="宋体" w:eastAsia="宋体" w:cs="宋体"/>
                <w:sz w:val="24"/>
              </w:rPr>
            </w:pPr>
            <w:r>
              <w:rPr>
                <w:rFonts w:hint="eastAsia" w:ascii="宋体" w:hAnsi="宋体" w:eastAsia="宋体" w:cs="宋体"/>
                <w:sz w:val="24"/>
              </w:rPr>
              <w:t>邮政编码</w:t>
            </w:r>
          </w:p>
        </w:tc>
        <w:tc>
          <w:tcPr>
            <w:tcW w:w="2706" w:type="dxa"/>
            <w:gridSpan w:val="3"/>
            <w:vAlign w:val="center"/>
          </w:tcPr>
          <w:p w14:paraId="2D8EAE7F">
            <w:pPr>
              <w:jc w:val="center"/>
              <w:rPr>
                <w:rFonts w:hint="eastAsia" w:ascii="宋体" w:hAnsi="宋体" w:eastAsia="宋体" w:cs="宋体"/>
                <w:sz w:val="24"/>
              </w:rPr>
            </w:pPr>
          </w:p>
        </w:tc>
      </w:tr>
      <w:tr w14:paraId="5525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vAlign w:val="center"/>
          </w:tcPr>
          <w:p w14:paraId="2207EA36">
            <w:pPr>
              <w:jc w:val="center"/>
              <w:rPr>
                <w:rFonts w:hint="eastAsia" w:ascii="宋体" w:hAnsi="宋体" w:eastAsia="宋体" w:cs="宋体"/>
                <w:sz w:val="24"/>
              </w:rPr>
            </w:pPr>
            <w:r>
              <w:rPr>
                <w:rFonts w:hint="eastAsia" w:ascii="宋体" w:hAnsi="宋体" w:eastAsia="宋体" w:cs="宋体"/>
                <w:sz w:val="24"/>
              </w:rPr>
              <w:t>联系方式</w:t>
            </w:r>
          </w:p>
        </w:tc>
        <w:tc>
          <w:tcPr>
            <w:tcW w:w="1012" w:type="dxa"/>
            <w:vAlign w:val="center"/>
          </w:tcPr>
          <w:p w14:paraId="5FA409B5">
            <w:pPr>
              <w:jc w:val="center"/>
              <w:rPr>
                <w:rFonts w:hint="eastAsia" w:ascii="宋体" w:hAnsi="宋体" w:eastAsia="宋体" w:cs="宋体"/>
                <w:sz w:val="24"/>
              </w:rPr>
            </w:pPr>
            <w:r>
              <w:rPr>
                <w:rFonts w:hint="eastAsia" w:ascii="宋体" w:hAnsi="宋体" w:eastAsia="宋体" w:cs="宋体"/>
                <w:sz w:val="24"/>
              </w:rPr>
              <w:t>联系人</w:t>
            </w:r>
          </w:p>
        </w:tc>
        <w:tc>
          <w:tcPr>
            <w:tcW w:w="2377" w:type="dxa"/>
            <w:gridSpan w:val="3"/>
            <w:vAlign w:val="center"/>
          </w:tcPr>
          <w:p w14:paraId="02533D6F">
            <w:pPr>
              <w:jc w:val="center"/>
              <w:rPr>
                <w:rFonts w:hint="eastAsia" w:ascii="宋体" w:hAnsi="宋体" w:eastAsia="宋体" w:cs="宋体"/>
                <w:sz w:val="24"/>
              </w:rPr>
            </w:pPr>
          </w:p>
        </w:tc>
        <w:tc>
          <w:tcPr>
            <w:tcW w:w="1246" w:type="dxa"/>
            <w:vAlign w:val="center"/>
          </w:tcPr>
          <w:p w14:paraId="2A026455">
            <w:pPr>
              <w:jc w:val="center"/>
              <w:rPr>
                <w:rFonts w:hint="eastAsia" w:ascii="宋体" w:hAnsi="宋体" w:eastAsia="宋体" w:cs="宋体"/>
                <w:sz w:val="24"/>
              </w:rPr>
            </w:pPr>
            <w:r>
              <w:rPr>
                <w:rFonts w:hint="eastAsia" w:ascii="宋体" w:hAnsi="宋体" w:eastAsia="宋体" w:cs="宋体"/>
                <w:sz w:val="24"/>
              </w:rPr>
              <w:t>电  话</w:t>
            </w:r>
          </w:p>
        </w:tc>
        <w:tc>
          <w:tcPr>
            <w:tcW w:w="2706" w:type="dxa"/>
            <w:gridSpan w:val="3"/>
            <w:vAlign w:val="center"/>
          </w:tcPr>
          <w:p w14:paraId="5841F159">
            <w:pPr>
              <w:jc w:val="center"/>
              <w:rPr>
                <w:rFonts w:hint="eastAsia" w:ascii="宋体" w:hAnsi="宋体" w:eastAsia="宋体" w:cs="宋体"/>
                <w:sz w:val="24"/>
              </w:rPr>
            </w:pPr>
          </w:p>
        </w:tc>
      </w:tr>
      <w:tr w14:paraId="31B3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vAlign w:val="center"/>
          </w:tcPr>
          <w:p w14:paraId="2F578D2E">
            <w:pPr>
              <w:jc w:val="center"/>
              <w:rPr>
                <w:rFonts w:hint="eastAsia" w:ascii="宋体" w:hAnsi="宋体" w:eastAsia="宋体" w:cs="宋体"/>
                <w:sz w:val="24"/>
              </w:rPr>
            </w:pPr>
          </w:p>
        </w:tc>
        <w:tc>
          <w:tcPr>
            <w:tcW w:w="1012" w:type="dxa"/>
            <w:vAlign w:val="center"/>
          </w:tcPr>
          <w:p w14:paraId="40F0E3E1">
            <w:pPr>
              <w:jc w:val="center"/>
              <w:rPr>
                <w:rFonts w:hint="eastAsia" w:ascii="宋体" w:hAnsi="宋体" w:eastAsia="宋体" w:cs="宋体"/>
                <w:sz w:val="24"/>
              </w:rPr>
            </w:pPr>
            <w:r>
              <w:rPr>
                <w:rFonts w:hint="eastAsia" w:ascii="宋体" w:hAnsi="宋体" w:eastAsia="宋体" w:cs="宋体"/>
                <w:sz w:val="24"/>
              </w:rPr>
              <w:t>传  真</w:t>
            </w:r>
          </w:p>
        </w:tc>
        <w:tc>
          <w:tcPr>
            <w:tcW w:w="2377" w:type="dxa"/>
            <w:gridSpan w:val="3"/>
            <w:vAlign w:val="center"/>
          </w:tcPr>
          <w:p w14:paraId="3EEFA1A9">
            <w:pPr>
              <w:jc w:val="center"/>
              <w:rPr>
                <w:rFonts w:hint="eastAsia" w:ascii="宋体" w:hAnsi="宋体" w:eastAsia="宋体" w:cs="宋体"/>
                <w:sz w:val="24"/>
              </w:rPr>
            </w:pPr>
          </w:p>
        </w:tc>
        <w:tc>
          <w:tcPr>
            <w:tcW w:w="1246" w:type="dxa"/>
            <w:vAlign w:val="center"/>
          </w:tcPr>
          <w:p w14:paraId="26843BDD">
            <w:pPr>
              <w:jc w:val="center"/>
              <w:rPr>
                <w:rFonts w:hint="eastAsia" w:ascii="宋体" w:hAnsi="宋体" w:eastAsia="宋体" w:cs="宋体"/>
                <w:sz w:val="24"/>
              </w:rPr>
            </w:pPr>
            <w:r>
              <w:rPr>
                <w:rFonts w:hint="eastAsia" w:ascii="宋体" w:hAnsi="宋体" w:eastAsia="宋体" w:cs="宋体"/>
                <w:sz w:val="24"/>
              </w:rPr>
              <w:t>网  址</w:t>
            </w:r>
          </w:p>
        </w:tc>
        <w:tc>
          <w:tcPr>
            <w:tcW w:w="2706" w:type="dxa"/>
            <w:gridSpan w:val="3"/>
            <w:vAlign w:val="center"/>
          </w:tcPr>
          <w:p w14:paraId="2C2D4B22">
            <w:pPr>
              <w:jc w:val="center"/>
              <w:rPr>
                <w:rFonts w:hint="eastAsia" w:ascii="宋体" w:hAnsi="宋体" w:eastAsia="宋体" w:cs="宋体"/>
                <w:sz w:val="24"/>
              </w:rPr>
            </w:pPr>
          </w:p>
        </w:tc>
      </w:tr>
      <w:tr w14:paraId="57B1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36996A94">
            <w:pPr>
              <w:jc w:val="center"/>
              <w:rPr>
                <w:rFonts w:hint="eastAsia" w:ascii="宋体" w:hAnsi="宋体" w:eastAsia="宋体" w:cs="宋体"/>
                <w:sz w:val="24"/>
              </w:rPr>
            </w:pPr>
            <w:r>
              <w:rPr>
                <w:rFonts w:hint="eastAsia" w:ascii="宋体" w:hAnsi="宋体" w:eastAsia="宋体" w:cs="宋体"/>
                <w:sz w:val="24"/>
              </w:rPr>
              <w:t>统一社会信用代码</w:t>
            </w:r>
          </w:p>
        </w:tc>
        <w:tc>
          <w:tcPr>
            <w:tcW w:w="7341" w:type="dxa"/>
            <w:gridSpan w:val="8"/>
            <w:vAlign w:val="center"/>
          </w:tcPr>
          <w:p w14:paraId="5ED04A4E">
            <w:pPr>
              <w:jc w:val="center"/>
              <w:rPr>
                <w:rFonts w:hint="eastAsia" w:ascii="宋体" w:hAnsi="宋体" w:eastAsia="宋体" w:cs="宋体"/>
                <w:sz w:val="24"/>
              </w:rPr>
            </w:pPr>
          </w:p>
        </w:tc>
      </w:tr>
      <w:tr w14:paraId="6062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4FB91EED">
            <w:pPr>
              <w:jc w:val="center"/>
              <w:rPr>
                <w:rFonts w:hint="eastAsia" w:ascii="宋体" w:hAnsi="宋体" w:eastAsia="宋体" w:cs="宋体"/>
                <w:sz w:val="24"/>
              </w:rPr>
            </w:pPr>
            <w:r>
              <w:rPr>
                <w:rFonts w:hint="eastAsia" w:ascii="宋体" w:hAnsi="宋体" w:eastAsia="宋体" w:cs="宋体"/>
                <w:sz w:val="24"/>
              </w:rPr>
              <w:t>法定代表人</w:t>
            </w:r>
          </w:p>
        </w:tc>
        <w:tc>
          <w:tcPr>
            <w:tcW w:w="1012" w:type="dxa"/>
            <w:vAlign w:val="center"/>
          </w:tcPr>
          <w:p w14:paraId="3EC70833">
            <w:pPr>
              <w:jc w:val="center"/>
              <w:rPr>
                <w:rFonts w:hint="eastAsia" w:ascii="宋体" w:hAnsi="宋体" w:eastAsia="宋体" w:cs="宋体"/>
                <w:sz w:val="24"/>
              </w:rPr>
            </w:pPr>
            <w:r>
              <w:rPr>
                <w:rFonts w:hint="eastAsia" w:ascii="宋体" w:hAnsi="宋体" w:eastAsia="宋体" w:cs="宋体"/>
                <w:sz w:val="24"/>
              </w:rPr>
              <w:t>姓名</w:t>
            </w:r>
          </w:p>
        </w:tc>
        <w:tc>
          <w:tcPr>
            <w:tcW w:w="3945" w:type="dxa"/>
            <w:gridSpan w:val="5"/>
            <w:vAlign w:val="center"/>
          </w:tcPr>
          <w:p w14:paraId="40CD3320">
            <w:pPr>
              <w:jc w:val="center"/>
              <w:rPr>
                <w:rFonts w:hint="eastAsia" w:ascii="宋体" w:hAnsi="宋体" w:eastAsia="宋体" w:cs="宋体"/>
                <w:sz w:val="24"/>
              </w:rPr>
            </w:pPr>
          </w:p>
        </w:tc>
        <w:tc>
          <w:tcPr>
            <w:tcW w:w="765" w:type="dxa"/>
            <w:vAlign w:val="center"/>
          </w:tcPr>
          <w:p w14:paraId="37F1FB5F">
            <w:pPr>
              <w:jc w:val="center"/>
              <w:rPr>
                <w:rFonts w:hint="eastAsia" w:ascii="宋体" w:hAnsi="宋体" w:eastAsia="宋体" w:cs="宋体"/>
                <w:sz w:val="24"/>
              </w:rPr>
            </w:pPr>
            <w:r>
              <w:rPr>
                <w:rFonts w:hint="eastAsia" w:ascii="宋体" w:hAnsi="宋体" w:eastAsia="宋体" w:cs="宋体"/>
                <w:sz w:val="24"/>
              </w:rPr>
              <w:t>电话</w:t>
            </w:r>
          </w:p>
        </w:tc>
        <w:tc>
          <w:tcPr>
            <w:tcW w:w="1619" w:type="dxa"/>
            <w:vAlign w:val="center"/>
          </w:tcPr>
          <w:p w14:paraId="14C8FEF7">
            <w:pPr>
              <w:jc w:val="center"/>
              <w:rPr>
                <w:rFonts w:hint="eastAsia" w:ascii="宋体" w:hAnsi="宋体" w:eastAsia="宋体" w:cs="宋体"/>
                <w:sz w:val="24"/>
              </w:rPr>
            </w:pPr>
          </w:p>
        </w:tc>
      </w:tr>
      <w:tr w14:paraId="1250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760E9216">
            <w:pPr>
              <w:jc w:val="center"/>
              <w:rPr>
                <w:rFonts w:hint="eastAsia" w:ascii="宋体" w:hAnsi="宋体" w:eastAsia="宋体" w:cs="宋体"/>
                <w:sz w:val="24"/>
              </w:rPr>
            </w:pPr>
            <w:r>
              <w:rPr>
                <w:rFonts w:hint="eastAsia" w:ascii="宋体" w:hAnsi="宋体" w:eastAsia="宋体" w:cs="宋体"/>
                <w:sz w:val="24"/>
              </w:rPr>
              <w:t>技术负责人</w:t>
            </w:r>
          </w:p>
        </w:tc>
        <w:tc>
          <w:tcPr>
            <w:tcW w:w="1012" w:type="dxa"/>
            <w:vAlign w:val="center"/>
          </w:tcPr>
          <w:p w14:paraId="0D3D4E14">
            <w:pPr>
              <w:jc w:val="center"/>
              <w:rPr>
                <w:rFonts w:hint="eastAsia" w:ascii="宋体" w:hAnsi="宋体" w:eastAsia="宋体" w:cs="宋体"/>
                <w:sz w:val="24"/>
              </w:rPr>
            </w:pPr>
            <w:r>
              <w:rPr>
                <w:rFonts w:hint="eastAsia" w:ascii="宋体" w:hAnsi="宋体" w:eastAsia="宋体" w:cs="宋体"/>
                <w:sz w:val="24"/>
              </w:rPr>
              <w:t>姓名</w:t>
            </w:r>
          </w:p>
        </w:tc>
        <w:tc>
          <w:tcPr>
            <w:tcW w:w="1081" w:type="dxa"/>
            <w:vAlign w:val="center"/>
          </w:tcPr>
          <w:p w14:paraId="3B40C22E">
            <w:pPr>
              <w:jc w:val="center"/>
              <w:rPr>
                <w:rFonts w:hint="eastAsia" w:ascii="宋体" w:hAnsi="宋体" w:eastAsia="宋体" w:cs="宋体"/>
                <w:sz w:val="24"/>
              </w:rPr>
            </w:pPr>
          </w:p>
        </w:tc>
        <w:tc>
          <w:tcPr>
            <w:tcW w:w="1184" w:type="dxa"/>
            <w:vAlign w:val="center"/>
          </w:tcPr>
          <w:p w14:paraId="0A940D00">
            <w:pPr>
              <w:jc w:val="center"/>
              <w:rPr>
                <w:rFonts w:hint="eastAsia" w:ascii="宋体" w:hAnsi="宋体" w:eastAsia="宋体" w:cs="宋体"/>
                <w:sz w:val="24"/>
              </w:rPr>
            </w:pPr>
            <w:r>
              <w:rPr>
                <w:rFonts w:hint="eastAsia" w:ascii="宋体" w:hAnsi="宋体" w:eastAsia="宋体" w:cs="宋体"/>
                <w:sz w:val="24"/>
              </w:rPr>
              <w:t>技术职称</w:t>
            </w:r>
          </w:p>
        </w:tc>
        <w:tc>
          <w:tcPr>
            <w:tcW w:w="1680" w:type="dxa"/>
            <w:gridSpan w:val="3"/>
            <w:vAlign w:val="center"/>
          </w:tcPr>
          <w:p w14:paraId="79B58ED6">
            <w:pPr>
              <w:jc w:val="center"/>
              <w:rPr>
                <w:rFonts w:hint="eastAsia" w:ascii="宋体" w:hAnsi="宋体" w:eastAsia="宋体" w:cs="宋体"/>
                <w:sz w:val="24"/>
              </w:rPr>
            </w:pPr>
          </w:p>
        </w:tc>
        <w:tc>
          <w:tcPr>
            <w:tcW w:w="765" w:type="dxa"/>
            <w:vAlign w:val="center"/>
          </w:tcPr>
          <w:p w14:paraId="47EC6858">
            <w:pPr>
              <w:jc w:val="center"/>
              <w:rPr>
                <w:rFonts w:hint="eastAsia" w:ascii="宋体" w:hAnsi="宋体" w:eastAsia="宋体" w:cs="宋体"/>
                <w:sz w:val="24"/>
              </w:rPr>
            </w:pPr>
            <w:r>
              <w:rPr>
                <w:rFonts w:hint="eastAsia" w:ascii="宋体" w:hAnsi="宋体" w:eastAsia="宋体" w:cs="宋体"/>
                <w:sz w:val="24"/>
              </w:rPr>
              <w:t>电话</w:t>
            </w:r>
          </w:p>
        </w:tc>
        <w:tc>
          <w:tcPr>
            <w:tcW w:w="1619" w:type="dxa"/>
            <w:vAlign w:val="center"/>
          </w:tcPr>
          <w:p w14:paraId="0221888D">
            <w:pPr>
              <w:jc w:val="center"/>
              <w:rPr>
                <w:rFonts w:hint="eastAsia" w:ascii="宋体" w:hAnsi="宋体" w:eastAsia="宋体" w:cs="宋体"/>
                <w:sz w:val="24"/>
              </w:rPr>
            </w:pPr>
          </w:p>
        </w:tc>
      </w:tr>
      <w:tr w14:paraId="3391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7584F5C2">
            <w:pPr>
              <w:jc w:val="center"/>
              <w:rPr>
                <w:rFonts w:hint="eastAsia" w:ascii="宋体" w:hAnsi="宋体" w:eastAsia="宋体" w:cs="宋体"/>
                <w:sz w:val="24"/>
              </w:rPr>
            </w:pPr>
            <w:r>
              <w:rPr>
                <w:rFonts w:hint="eastAsia" w:ascii="宋体" w:hAnsi="宋体" w:eastAsia="宋体" w:cs="宋体"/>
                <w:sz w:val="24"/>
              </w:rPr>
              <w:t>成立时间</w:t>
            </w:r>
          </w:p>
        </w:tc>
        <w:tc>
          <w:tcPr>
            <w:tcW w:w="2093" w:type="dxa"/>
            <w:gridSpan w:val="2"/>
            <w:vAlign w:val="center"/>
          </w:tcPr>
          <w:p w14:paraId="0D362B20">
            <w:pPr>
              <w:jc w:val="center"/>
              <w:rPr>
                <w:rFonts w:hint="eastAsia" w:ascii="宋体" w:hAnsi="宋体" w:eastAsia="宋体" w:cs="宋体"/>
                <w:sz w:val="24"/>
              </w:rPr>
            </w:pPr>
          </w:p>
        </w:tc>
        <w:tc>
          <w:tcPr>
            <w:tcW w:w="5248" w:type="dxa"/>
            <w:gridSpan w:val="6"/>
            <w:vAlign w:val="center"/>
          </w:tcPr>
          <w:p w14:paraId="1B86A148">
            <w:pPr>
              <w:jc w:val="center"/>
              <w:rPr>
                <w:rFonts w:hint="eastAsia" w:ascii="宋体" w:hAnsi="宋体" w:eastAsia="宋体" w:cs="宋体"/>
                <w:sz w:val="24"/>
              </w:rPr>
            </w:pPr>
            <w:r>
              <w:rPr>
                <w:rFonts w:hint="eastAsia" w:ascii="宋体" w:hAnsi="宋体" w:eastAsia="宋体" w:cs="宋体"/>
                <w:sz w:val="24"/>
              </w:rPr>
              <w:t>员工总人数：</w:t>
            </w:r>
          </w:p>
        </w:tc>
      </w:tr>
      <w:tr w14:paraId="2C96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31F97038">
            <w:pPr>
              <w:jc w:val="center"/>
              <w:rPr>
                <w:rFonts w:hint="eastAsia" w:ascii="宋体" w:hAnsi="宋体" w:eastAsia="宋体" w:cs="宋体"/>
                <w:sz w:val="24"/>
              </w:rPr>
            </w:pPr>
            <w:r>
              <w:rPr>
                <w:rFonts w:hint="eastAsia" w:ascii="宋体" w:hAnsi="宋体" w:eastAsia="宋体" w:cs="宋体"/>
                <w:sz w:val="24"/>
              </w:rPr>
              <w:t>资质等级</w:t>
            </w:r>
          </w:p>
        </w:tc>
        <w:tc>
          <w:tcPr>
            <w:tcW w:w="2093" w:type="dxa"/>
            <w:gridSpan w:val="2"/>
            <w:vAlign w:val="center"/>
          </w:tcPr>
          <w:p w14:paraId="2F1A6710">
            <w:pPr>
              <w:jc w:val="center"/>
              <w:rPr>
                <w:rFonts w:hint="eastAsia" w:ascii="宋体" w:hAnsi="宋体" w:eastAsia="宋体" w:cs="宋体"/>
                <w:sz w:val="24"/>
              </w:rPr>
            </w:pPr>
          </w:p>
        </w:tc>
        <w:tc>
          <w:tcPr>
            <w:tcW w:w="1184" w:type="dxa"/>
            <w:vMerge w:val="restart"/>
            <w:vAlign w:val="center"/>
          </w:tcPr>
          <w:p w14:paraId="467FCB32">
            <w:pPr>
              <w:jc w:val="center"/>
              <w:rPr>
                <w:rFonts w:hint="eastAsia" w:ascii="宋体" w:hAnsi="宋体" w:eastAsia="宋体" w:cs="宋体"/>
                <w:sz w:val="24"/>
              </w:rPr>
            </w:pPr>
            <w:r>
              <w:rPr>
                <w:rFonts w:hint="eastAsia" w:ascii="宋体" w:hAnsi="宋体" w:eastAsia="宋体" w:cs="宋体"/>
                <w:sz w:val="24"/>
              </w:rPr>
              <w:t>其中</w:t>
            </w:r>
          </w:p>
        </w:tc>
        <w:tc>
          <w:tcPr>
            <w:tcW w:w="1680" w:type="dxa"/>
            <w:gridSpan w:val="3"/>
            <w:vAlign w:val="center"/>
          </w:tcPr>
          <w:p w14:paraId="17C181E3">
            <w:pPr>
              <w:jc w:val="center"/>
              <w:rPr>
                <w:rFonts w:hint="eastAsia" w:ascii="宋体" w:hAnsi="宋体" w:eastAsia="宋体" w:cs="宋体"/>
                <w:sz w:val="24"/>
              </w:rPr>
            </w:pPr>
            <w:r>
              <w:rPr>
                <w:rFonts w:hint="eastAsia" w:ascii="宋体" w:hAnsi="宋体" w:eastAsia="宋体" w:cs="宋体"/>
                <w:sz w:val="24"/>
              </w:rPr>
              <w:t>项目经理</w:t>
            </w:r>
          </w:p>
        </w:tc>
        <w:tc>
          <w:tcPr>
            <w:tcW w:w="2384" w:type="dxa"/>
            <w:gridSpan w:val="2"/>
            <w:vAlign w:val="center"/>
          </w:tcPr>
          <w:p w14:paraId="0552DB1E">
            <w:pPr>
              <w:jc w:val="center"/>
              <w:rPr>
                <w:rFonts w:hint="eastAsia" w:ascii="宋体" w:hAnsi="宋体" w:eastAsia="宋体" w:cs="宋体"/>
                <w:sz w:val="24"/>
              </w:rPr>
            </w:pPr>
          </w:p>
        </w:tc>
      </w:tr>
      <w:tr w14:paraId="579B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0643FD97">
            <w:pPr>
              <w:jc w:val="center"/>
              <w:rPr>
                <w:rFonts w:hint="eastAsia" w:ascii="宋体" w:hAnsi="宋体" w:eastAsia="宋体" w:cs="宋体"/>
                <w:sz w:val="24"/>
              </w:rPr>
            </w:pPr>
            <w:r>
              <w:rPr>
                <w:rFonts w:hint="eastAsia" w:ascii="宋体" w:hAnsi="宋体" w:eastAsia="宋体" w:cs="宋体"/>
                <w:sz w:val="24"/>
              </w:rPr>
              <w:t>安全生产许可证号</w:t>
            </w:r>
          </w:p>
        </w:tc>
        <w:tc>
          <w:tcPr>
            <w:tcW w:w="2093" w:type="dxa"/>
            <w:gridSpan w:val="2"/>
            <w:vAlign w:val="center"/>
          </w:tcPr>
          <w:p w14:paraId="0344043A">
            <w:pPr>
              <w:jc w:val="center"/>
              <w:rPr>
                <w:rFonts w:hint="eastAsia" w:ascii="宋体" w:hAnsi="宋体" w:eastAsia="宋体" w:cs="宋体"/>
                <w:sz w:val="24"/>
              </w:rPr>
            </w:pPr>
          </w:p>
        </w:tc>
        <w:tc>
          <w:tcPr>
            <w:tcW w:w="1184" w:type="dxa"/>
            <w:vMerge w:val="continue"/>
            <w:vAlign w:val="center"/>
          </w:tcPr>
          <w:p w14:paraId="3DE9223D">
            <w:pPr>
              <w:jc w:val="center"/>
              <w:rPr>
                <w:rFonts w:hint="eastAsia" w:ascii="宋体" w:hAnsi="宋体" w:eastAsia="宋体" w:cs="宋体"/>
                <w:sz w:val="24"/>
              </w:rPr>
            </w:pPr>
          </w:p>
        </w:tc>
        <w:tc>
          <w:tcPr>
            <w:tcW w:w="1680" w:type="dxa"/>
            <w:gridSpan w:val="3"/>
            <w:vAlign w:val="center"/>
          </w:tcPr>
          <w:p w14:paraId="50713238">
            <w:pPr>
              <w:jc w:val="center"/>
              <w:rPr>
                <w:rFonts w:hint="eastAsia" w:ascii="宋体" w:hAnsi="宋体" w:eastAsia="宋体" w:cs="宋体"/>
                <w:sz w:val="24"/>
              </w:rPr>
            </w:pPr>
            <w:r>
              <w:rPr>
                <w:rFonts w:hint="eastAsia" w:ascii="宋体" w:hAnsi="宋体" w:eastAsia="宋体" w:cs="宋体"/>
                <w:sz w:val="24"/>
              </w:rPr>
              <w:t>高级职称人员</w:t>
            </w:r>
          </w:p>
        </w:tc>
        <w:tc>
          <w:tcPr>
            <w:tcW w:w="2384" w:type="dxa"/>
            <w:gridSpan w:val="2"/>
            <w:vAlign w:val="center"/>
          </w:tcPr>
          <w:p w14:paraId="4738D778">
            <w:pPr>
              <w:jc w:val="center"/>
              <w:rPr>
                <w:rFonts w:hint="eastAsia" w:ascii="宋体" w:hAnsi="宋体" w:eastAsia="宋体" w:cs="宋体"/>
                <w:sz w:val="24"/>
              </w:rPr>
            </w:pPr>
          </w:p>
        </w:tc>
      </w:tr>
      <w:tr w14:paraId="6790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3BB8607E">
            <w:pPr>
              <w:jc w:val="center"/>
              <w:rPr>
                <w:rFonts w:hint="eastAsia" w:ascii="宋体" w:hAnsi="宋体" w:eastAsia="宋体" w:cs="宋体"/>
                <w:sz w:val="24"/>
              </w:rPr>
            </w:pPr>
            <w:r>
              <w:rPr>
                <w:rFonts w:hint="eastAsia" w:ascii="宋体" w:hAnsi="宋体" w:eastAsia="宋体" w:cs="宋体"/>
                <w:sz w:val="24"/>
              </w:rPr>
              <w:t>注册资金</w:t>
            </w:r>
          </w:p>
        </w:tc>
        <w:tc>
          <w:tcPr>
            <w:tcW w:w="2093" w:type="dxa"/>
            <w:gridSpan w:val="2"/>
            <w:vAlign w:val="center"/>
          </w:tcPr>
          <w:p w14:paraId="5E0432C2">
            <w:pPr>
              <w:jc w:val="center"/>
              <w:rPr>
                <w:rFonts w:hint="eastAsia" w:ascii="宋体" w:hAnsi="宋体" w:eastAsia="宋体" w:cs="宋体"/>
                <w:sz w:val="24"/>
              </w:rPr>
            </w:pPr>
          </w:p>
        </w:tc>
        <w:tc>
          <w:tcPr>
            <w:tcW w:w="1184" w:type="dxa"/>
            <w:vMerge w:val="continue"/>
            <w:vAlign w:val="center"/>
          </w:tcPr>
          <w:p w14:paraId="5EE2B2E3">
            <w:pPr>
              <w:jc w:val="center"/>
              <w:rPr>
                <w:rFonts w:hint="eastAsia" w:ascii="宋体" w:hAnsi="宋体" w:eastAsia="宋体" w:cs="宋体"/>
                <w:sz w:val="24"/>
              </w:rPr>
            </w:pPr>
          </w:p>
        </w:tc>
        <w:tc>
          <w:tcPr>
            <w:tcW w:w="1680" w:type="dxa"/>
            <w:gridSpan w:val="3"/>
            <w:vAlign w:val="center"/>
          </w:tcPr>
          <w:p w14:paraId="32194A0E">
            <w:pPr>
              <w:jc w:val="center"/>
              <w:rPr>
                <w:rFonts w:hint="eastAsia" w:ascii="宋体" w:hAnsi="宋体" w:eastAsia="宋体" w:cs="宋体"/>
                <w:sz w:val="24"/>
              </w:rPr>
            </w:pPr>
            <w:r>
              <w:rPr>
                <w:rFonts w:hint="eastAsia" w:ascii="宋体" w:hAnsi="宋体" w:eastAsia="宋体" w:cs="宋体"/>
                <w:sz w:val="24"/>
              </w:rPr>
              <w:t>中级职称人员</w:t>
            </w:r>
          </w:p>
        </w:tc>
        <w:tc>
          <w:tcPr>
            <w:tcW w:w="2384" w:type="dxa"/>
            <w:gridSpan w:val="2"/>
            <w:vAlign w:val="center"/>
          </w:tcPr>
          <w:p w14:paraId="52675131">
            <w:pPr>
              <w:jc w:val="center"/>
              <w:rPr>
                <w:rFonts w:hint="eastAsia" w:ascii="宋体" w:hAnsi="宋体" w:eastAsia="宋体" w:cs="宋体"/>
                <w:sz w:val="24"/>
              </w:rPr>
            </w:pPr>
          </w:p>
        </w:tc>
      </w:tr>
      <w:tr w14:paraId="58F7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60C7BA03">
            <w:pPr>
              <w:jc w:val="center"/>
              <w:rPr>
                <w:rFonts w:hint="eastAsia" w:ascii="宋体" w:hAnsi="宋体" w:eastAsia="宋体" w:cs="宋体"/>
                <w:sz w:val="24"/>
              </w:rPr>
            </w:pPr>
            <w:r>
              <w:rPr>
                <w:rFonts w:hint="eastAsia" w:ascii="宋体" w:hAnsi="宋体" w:eastAsia="宋体" w:cs="宋体"/>
                <w:sz w:val="24"/>
              </w:rPr>
              <w:t>开户银行</w:t>
            </w:r>
          </w:p>
        </w:tc>
        <w:tc>
          <w:tcPr>
            <w:tcW w:w="2093" w:type="dxa"/>
            <w:gridSpan w:val="2"/>
            <w:vAlign w:val="center"/>
          </w:tcPr>
          <w:p w14:paraId="2046DBE8">
            <w:pPr>
              <w:jc w:val="center"/>
              <w:rPr>
                <w:rFonts w:hint="eastAsia" w:ascii="宋体" w:hAnsi="宋体" w:eastAsia="宋体" w:cs="宋体"/>
                <w:sz w:val="24"/>
              </w:rPr>
            </w:pPr>
          </w:p>
        </w:tc>
        <w:tc>
          <w:tcPr>
            <w:tcW w:w="1184" w:type="dxa"/>
            <w:vMerge w:val="continue"/>
            <w:vAlign w:val="center"/>
          </w:tcPr>
          <w:p w14:paraId="40A998D3">
            <w:pPr>
              <w:jc w:val="center"/>
              <w:rPr>
                <w:rFonts w:hint="eastAsia" w:ascii="宋体" w:hAnsi="宋体" w:eastAsia="宋体" w:cs="宋体"/>
                <w:sz w:val="24"/>
              </w:rPr>
            </w:pPr>
          </w:p>
        </w:tc>
        <w:tc>
          <w:tcPr>
            <w:tcW w:w="1680" w:type="dxa"/>
            <w:gridSpan w:val="3"/>
            <w:vAlign w:val="center"/>
          </w:tcPr>
          <w:p w14:paraId="05C46270">
            <w:pPr>
              <w:jc w:val="center"/>
              <w:rPr>
                <w:rFonts w:hint="eastAsia" w:ascii="宋体" w:hAnsi="宋体" w:eastAsia="宋体" w:cs="宋体"/>
                <w:sz w:val="24"/>
              </w:rPr>
            </w:pPr>
            <w:r>
              <w:rPr>
                <w:rFonts w:hint="eastAsia" w:ascii="宋体" w:hAnsi="宋体" w:eastAsia="宋体" w:cs="宋体"/>
                <w:sz w:val="24"/>
              </w:rPr>
              <w:t>初级职称人员</w:t>
            </w:r>
          </w:p>
        </w:tc>
        <w:tc>
          <w:tcPr>
            <w:tcW w:w="2384" w:type="dxa"/>
            <w:gridSpan w:val="2"/>
            <w:vAlign w:val="center"/>
          </w:tcPr>
          <w:p w14:paraId="2637F368">
            <w:pPr>
              <w:jc w:val="center"/>
              <w:rPr>
                <w:rFonts w:hint="eastAsia" w:ascii="宋体" w:hAnsi="宋体" w:eastAsia="宋体" w:cs="宋体"/>
                <w:sz w:val="24"/>
              </w:rPr>
            </w:pPr>
          </w:p>
        </w:tc>
      </w:tr>
      <w:tr w14:paraId="5164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1A1127D4">
            <w:pPr>
              <w:jc w:val="center"/>
              <w:rPr>
                <w:rFonts w:hint="eastAsia" w:ascii="宋体" w:hAnsi="宋体" w:eastAsia="宋体" w:cs="宋体"/>
                <w:sz w:val="24"/>
              </w:rPr>
            </w:pPr>
            <w:r>
              <w:rPr>
                <w:rFonts w:hint="eastAsia" w:ascii="宋体" w:hAnsi="宋体" w:eastAsia="宋体" w:cs="宋体"/>
                <w:sz w:val="24"/>
              </w:rPr>
              <w:t>账号</w:t>
            </w:r>
          </w:p>
        </w:tc>
        <w:tc>
          <w:tcPr>
            <w:tcW w:w="2093" w:type="dxa"/>
            <w:gridSpan w:val="2"/>
            <w:vAlign w:val="center"/>
          </w:tcPr>
          <w:p w14:paraId="16419182">
            <w:pPr>
              <w:jc w:val="center"/>
              <w:rPr>
                <w:rFonts w:hint="eastAsia" w:ascii="宋体" w:hAnsi="宋体" w:eastAsia="宋体" w:cs="宋体"/>
                <w:sz w:val="24"/>
              </w:rPr>
            </w:pPr>
          </w:p>
        </w:tc>
        <w:tc>
          <w:tcPr>
            <w:tcW w:w="1184" w:type="dxa"/>
            <w:vMerge w:val="continue"/>
            <w:vAlign w:val="center"/>
          </w:tcPr>
          <w:p w14:paraId="48F0AC03">
            <w:pPr>
              <w:jc w:val="center"/>
              <w:rPr>
                <w:rFonts w:hint="eastAsia" w:ascii="宋体" w:hAnsi="宋体" w:eastAsia="宋体" w:cs="宋体"/>
                <w:sz w:val="24"/>
              </w:rPr>
            </w:pPr>
          </w:p>
        </w:tc>
        <w:tc>
          <w:tcPr>
            <w:tcW w:w="1680" w:type="dxa"/>
            <w:gridSpan w:val="3"/>
            <w:vAlign w:val="center"/>
          </w:tcPr>
          <w:p w14:paraId="10D52984">
            <w:pPr>
              <w:jc w:val="center"/>
              <w:rPr>
                <w:rFonts w:hint="eastAsia" w:ascii="宋体" w:hAnsi="宋体" w:eastAsia="宋体" w:cs="宋体"/>
                <w:sz w:val="24"/>
              </w:rPr>
            </w:pPr>
            <w:r>
              <w:rPr>
                <w:rFonts w:hint="eastAsia" w:ascii="宋体" w:hAnsi="宋体" w:eastAsia="宋体" w:cs="宋体"/>
                <w:sz w:val="24"/>
              </w:rPr>
              <w:t>技  工</w:t>
            </w:r>
          </w:p>
        </w:tc>
        <w:tc>
          <w:tcPr>
            <w:tcW w:w="2384" w:type="dxa"/>
            <w:gridSpan w:val="2"/>
            <w:vAlign w:val="center"/>
          </w:tcPr>
          <w:p w14:paraId="3F74C069">
            <w:pPr>
              <w:jc w:val="center"/>
              <w:rPr>
                <w:rFonts w:hint="eastAsia" w:ascii="宋体" w:hAnsi="宋体" w:eastAsia="宋体" w:cs="宋体"/>
                <w:sz w:val="24"/>
              </w:rPr>
            </w:pPr>
          </w:p>
        </w:tc>
      </w:tr>
      <w:tr w14:paraId="5DD3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1626" w:type="dxa"/>
            <w:vAlign w:val="center"/>
          </w:tcPr>
          <w:p w14:paraId="7385C62B">
            <w:pPr>
              <w:jc w:val="center"/>
              <w:rPr>
                <w:rFonts w:hint="eastAsia" w:ascii="宋体" w:hAnsi="宋体" w:eastAsia="宋体" w:cs="宋体"/>
                <w:sz w:val="24"/>
              </w:rPr>
            </w:pPr>
            <w:r>
              <w:rPr>
                <w:rFonts w:hint="eastAsia" w:ascii="宋体" w:hAnsi="宋体" w:eastAsia="宋体" w:cs="宋体"/>
                <w:sz w:val="24"/>
              </w:rPr>
              <w:t>经营范围</w:t>
            </w:r>
          </w:p>
        </w:tc>
        <w:tc>
          <w:tcPr>
            <w:tcW w:w="7341" w:type="dxa"/>
            <w:gridSpan w:val="8"/>
            <w:vAlign w:val="center"/>
          </w:tcPr>
          <w:p w14:paraId="783F5472">
            <w:pPr>
              <w:jc w:val="center"/>
              <w:rPr>
                <w:rFonts w:hint="eastAsia" w:ascii="宋体" w:hAnsi="宋体" w:eastAsia="宋体" w:cs="宋体"/>
                <w:sz w:val="24"/>
              </w:rPr>
            </w:pPr>
          </w:p>
        </w:tc>
      </w:tr>
      <w:tr w14:paraId="642D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45F51877">
            <w:pPr>
              <w:jc w:val="center"/>
              <w:rPr>
                <w:rFonts w:hint="eastAsia" w:ascii="宋体" w:hAnsi="宋体" w:eastAsia="宋体" w:cs="宋体"/>
                <w:sz w:val="24"/>
              </w:rPr>
            </w:pPr>
            <w:r>
              <w:rPr>
                <w:rFonts w:hint="eastAsia" w:ascii="宋体" w:hAnsi="宋体" w:eastAsia="宋体" w:cs="宋体"/>
                <w:sz w:val="24"/>
              </w:rPr>
              <w:t>备注</w:t>
            </w:r>
          </w:p>
        </w:tc>
        <w:tc>
          <w:tcPr>
            <w:tcW w:w="7341" w:type="dxa"/>
            <w:gridSpan w:val="8"/>
            <w:vAlign w:val="center"/>
          </w:tcPr>
          <w:p w14:paraId="3BF186E2">
            <w:pPr>
              <w:jc w:val="center"/>
              <w:rPr>
                <w:rFonts w:hint="eastAsia" w:ascii="宋体" w:hAnsi="宋体" w:eastAsia="宋体" w:cs="宋体"/>
                <w:sz w:val="24"/>
              </w:rPr>
            </w:pPr>
          </w:p>
        </w:tc>
      </w:tr>
    </w:tbl>
    <w:p w14:paraId="19228372">
      <w:pPr>
        <w:spacing w:line="360" w:lineRule="auto"/>
        <w:contextualSpacing/>
        <w:rPr>
          <w:rFonts w:hint="eastAsia" w:ascii="宋体" w:hAnsi="宋体" w:eastAsia="宋体" w:cs="宋体"/>
        </w:rPr>
      </w:pPr>
    </w:p>
    <w:p w14:paraId="648D9029">
      <w:pPr>
        <w:pStyle w:val="22"/>
        <w:snapToGrid/>
        <w:rPr>
          <w:rFonts w:hint="eastAsia" w:ascii="宋体" w:hAnsi="宋体" w:eastAsia="宋体" w:cs="宋体"/>
          <w:kern w:val="2"/>
        </w:rPr>
      </w:pPr>
    </w:p>
    <w:p w14:paraId="68B71639">
      <w:pPr>
        <w:autoSpaceDE w:val="0"/>
        <w:autoSpaceDN w:val="0"/>
        <w:spacing w:line="360" w:lineRule="auto"/>
        <w:ind w:left="4365" w:leftChars="1850" w:hanging="480" w:hangingChars="200"/>
        <w:rPr>
          <w:rFonts w:hint="eastAsia" w:ascii="宋体" w:hAnsi="宋体" w:eastAsia="宋体" w:cs="宋体"/>
          <w:sz w:val="24"/>
          <w:lang w:val="zh-CN"/>
        </w:rPr>
      </w:pPr>
      <w:r>
        <w:rPr>
          <w:rFonts w:hint="eastAsia" w:ascii="宋体" w:hAnsi="宋体" w:eastAsia="宋体" w:cs="宋体"/>
          <w:sz w:val="24"/>
          <w:lang w:val="zh-CN"/>
        </w:rPr>
        <w:t>供应商名称（电子签章）：</w:t>
      </w:r>
    </w:p>
    <w:p w14:paraId="216340D0">
      <w:pPr>
        <w:spacing w:line="500" w:lineRule="exact"/>
        <w:jc w:val="center"/>
        <w:rPr>
          <w:rFonts w:hint="eastAsia" w:ascii="宋体" w:hAnsi="宋体" w:eastAsia="宋体" w:cs="宋体"/>
          <w:sz w:val="24"/>
          <w:lang w:val="zh-CN"/>
        </w:rPr>
      </w:pPr>
      <w:r>
        <w:rPr>
          <w:rFonts w:hint="eastAsia" w:ascii="宋体" w:hAnsi="宋体" w:eastAsia="宋体" w:cs="宋体"/>
          <w:sz w:val="24"/>
          <w:lang w:val="zh-CN"/>
        </w:rPr>
        <w:t>日期</w:t>
      </w:r>
      <w:r>
        <w:rPr>
          <w:rFonts w:hint="eastAsia" w:ascii="宋体" w:hAnsi="宋体" w:eastAsia="宋体" w:cs="宋体"/>
          <w:sz w:val="24"/>
        </w:rPr>
        <w:t xml:space="preserve">：  </w:t>
      </w:r>
      <w:r>
        <w:rPr>
          <w:rFonts w:hint="eastAsia" w:ascii="宋体" w:hAnsi="宋体" w:cs="宋体"/>
          <w:sz w:val="24"/>
          <w:lang w:val="en-US" w:eastAsia="zh-CN"/>
        </w:rPr>
        <w:t xml:space="preserve">  </w:t>
      </w:r>
      <w:r>
        <w:rPr>
          <w:rFonts w:hint="eastAsia" w:ascii="宋体" w:hAnsi="宋体" w:eastAsia="宋体" w:cs="宋体"/>
          <w:sz w:val="24"/>
        </w:rPr>
        <w:t xml:space="preserve">年  </w:t>
      </w:r>
      <w:r>
        <w:rPr>
          <w:rFonts w:hint="eastAsia" w:ascii="宋体" w:hAnsi="宋体" w:eastAsia="宋体" w:cs="宋体"/>
          <w:sz w:val="24"/>
          <w:lang w:val="zh-CN"/>
        </w:rPr>
        <w:t>月</w:t>
      </w:r>
      <w:r>
        <w:rPr>
          <w:rFonts w:hint="eastAsia" w:ascii="宋体" w:hAnsi="宋体" w:cs="宋体"/>
          <w:sz w:val="24"/>
          <w:lang w:val="en-US" w:eastAsia="zh-CN"/>
        </w:rPr>
        <w:t xml:space="preserve">   </w:t>
      </w:r>
      <w:r>
        <w:rPr>
          <w:rFonts w:hint="eastAsia" w:ascii="宋体" w:hAnsi="宋体" w:eastAsia="宋体" w:cs="宋体"/>
          <w:sz w:val="24"/>
          <w:lang w:val="zh-CN"/>
        </w:rPr>
        <w:t>日</w:t>
      </w:r>
    </w:p>
    <w:p w14:paraId="1A9CF7DD">
      <w:pPr>
        <w:spacing w:line="500" w:lineRule="exact"/>
        <w:jc w:val="center"/>
        <w:rPr>
          <w:rFonts w:hint="eastAsia" w:ascii="宋体" w:hAnsi="宋体" w:eastAsia="宋体" w:cs="宋体"/>
          <w:sz w:val="24"/>
        </w:rPr>
      </w:pPr>
      <w:r>
        <w:rPr>
          <w:rFonts w:hint="eastAsia" w:ascii="宋体" w:hAnsi="宋体" w:eastAsia="宋体" w:cs="宋体"/>
          <w:sz w:val="24"/>
        </w:rPr>
        <w:br w:type="page"/>
      </w:r>
    </w:p>
    <w:p w14:paraId="1F5715D1">
      <w:pPr>
        <w:spacing w:line="500" w:lineRule="exact"/>
        <w:jc w:val="center"/>
        <w:rPr>
          <w:rFonts w:hint="eastAsia" w:ascii="宋体" w:hAnsi="宋体" w:eastAsia="宋体" w:cs="宋体"/>
          <w:b/>
          <w:sz w:val="30"/>
          <w:szCs w:val="30"/>
        </w:rPr>
      </w:pPr>
      <w:bookmarkStart w:id="130" w:name="_Toc13089"/>
      <w:r>
        <w:rPr>
          <w:rFonts w:hint="eastAsia" w:ascii="宋体" w:hAnsi="宋体" w:eastAsia="宋体" w:cs="宋体"/>
          <w:b/>
          <w:sz w:val="30"/>
          <w:szCs w:val="30"/>
        </w:rPr>
        <w:t>六、施工组织设计</w:t>
      </w:r>
      <w:bookmarkEnd w:id="130"/>
    </w:p>
    <w:p w14:paraId="748C79C2">
      <w:pPr>
        <w:rPr>
          <w:rFonts w:hint="eastAsia" w:ascii="宋体" w:hAnsi="宋体" w:eastAsia="宋体" w:cs="宋体"/>
        </w:rPr>
      </w:pPr>
    </w:p>
    <w:p w14:paraId="15C5B391">
      <w:pPr>
        <w:spacing w:line="460" w:lineRule="exact"/>
        <w:jc w:val="center"/>
        <w:rPr>
          <w:rFonts w:hint="eastAsia" w:ascii="宋体" w:hAnsi="宋体" w:eastAsia="宋体" w:cs="宋体"/>
          <w:b/>
          <w:sz w:val="30"/>
          <w:szCs w:val="30"/>
        </w:rPr>
      </w:pPr>
      <w:r>
        <w:rPr>
          <w:rFonts w:hint="eastAsia" w:ascii="宋体" w:hAnsi="宋体" w:eastAsia="宋体" w:cs="宋体"/>
          <w:b/>
          <w:sz w:val="30"/>
          <w:szCs w:val="30"/>
        </w:rPr>
        <w:t>施工组织设计</w:t>
      </w:r>
    </w:p>
    <w:p w14:paraId="4EE41DDA">
      <w:pPr>
        <w:spacing w:line="460" w:lineRule="exact"/>
        <w:ind w:firstLine="480" w:firstLineChars="200"/>
        <w:rPr>
          <w:rFonts w:hint="eastAsia" w:ascii="宋体" w:hAnsi="宋体" w:eastAsia="宋体" w:cs="宋体"/>
          <w:sz w:val="24"/>
        </w:rPr>
      </w:pPr>
      <w:r>
        <w:rPr>
          <w:rFonts w:hint="eastAsia" w:ascii="宋体" w:hAnsi="宋体" w:eastAsia="宋体" w:cs="宋体"/>
          <w:sz w:val="24"/>
        </w:rPr>
        <w:t>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1ECCFBD7">
      <w:pPr>
        <w:spacing w:line="460" w:lineRule="exact"/>
        <w:ind w:firstLine="480" w:firstLineChars="200"/>
        <w:rPr>
          <w:rFonts w:hint="eastAsia" w:ascii="宋体" w:hAnsi="宋体" w:eastAsia="宋体" w:cs="宋体"/>
          <w:sz w:val="24"/>
        </w:rPr>
      </w:pPr>
      <w:r>
        <w:rPr>
          <w:rFonts w:hint="eastAsia" w:ascii="宋体" w:hAnsi="宋体" w:eastAsia="宋体" w:cs="宋体"/>
          <w:sz w:val="24"/>
        </w:rPr>
        <w:t>2.施工组织设计除采用文字表述外可附下列图表，图表及格式要求附后。</w:t>
      </w:r>
    </w:p>
    <w:p w14:paraId="253AC6C9">
      <w:pPr>
        <w:spacing w:line="460" w:lineRule="exact"/>
        <w:ind w:firstLine="480" w:firstLineChars="200"/>
        <w:rPr>
          <w:rFonts w:hint="eastAsia" w:ascii="宋体" w:hAnsi="宋体" w:eastAsia="宋体" w:cs="宋体"/>
          <w:sz w:val="24"/>
        </w:rPr>
      </w:pPr>
      <w:r>
        <w:rPr>
          <w:rFonts w:hint="eastAsia" w:ascii="宋体" w:hAnsi="宋体" w:eastAsia="宋体" w:cs="宋体"/>
          <w:sz w:val="24"/>
        </w:rPr>
        <w:t>附表一  拟投入本工程的主要施工设备表</w:t>
      </w:r>
    </w:p>
    <w:p w14:paraId="4A0253DF">
      <w:pPr>
        <w:spacing w:line="460" w:lineRule="exact"/>
        <w:ind w:firstLine="480" w:firstLineChars="200"/>
        <w:rPr>
          <w:rFonts w:hint="eastAsia" w:ascii="宋体" w:hAnsi="宋体" w:eastAsia="宋体" w:cs="宋体"/>
          <w:sz w:val="24"/>
        </w:rPr>
      </w:pPr>
      <w:r>
        <w:rPr>
          <w:rFonts w:hint="eastAsia" w:ascii="宋体" w:hAnsi="宋体" w:eastAsia="宋体" w:cs="宋体"/>
          <w:sz w:val="24"/>
        </w:rPr>
        <w:t>附表二  拟配备本工程的试验和检测仪器设备表</w:t>
      </w:r>
    </w:p>
    <w:p w14:paraId="7E5CB8F2">
      <w:pPr>
        <w:spacing w:line="460" w:lineRule="exact"/>
        <w:ind w:firstLine="480" w:firstLineChars="200"/>
        <w:rPr>
          <w:rFonts w:hint="eastAsia" w:ascii="宋体" w:hAnsi="宋体" w:eastAsia="宋体" w:cs="宋体"/>
          <w:sz w:val="24"/>
        </w:rPr>
      </w:pPr>
      <w:r>
        <w:rPr>
          <w:rFonts w:hint="eastAsia" w:ascii="宋体" w:hAnsi="宋体" w:eastAsia="宋体" w:cs="宋体"/>
          <w:sz w:val="24"/>
        </w:rPr>
        <w:t>附表三  劳动力计划表</w:t>
      </w:r>
    </w:p>
    <w:p w14:paraId="3576D3BB">
      <w:pPr>
        <w:spacing w:line="460" w:lineRule="exact"/>
        <w:ind w:firstLine="480" w:firstLineChars="200"/>
        <w:rPr>
          <w:rFonts w:hint="eastAsia" w:ascii="宋体" w:hAnsi="宋体" w:eastAsia="宋体" w:cs="宋体"/>
          <w:sz w:val="24"/>
        </w:rPr>
      </w:pPr>
      <w:r>
        <w:rPr>
          <w:rFonts w:hint="eastAsia" w:ascii="宋体" w:hAnsi="宋体" w:eastAsia="宋体" w:cs="宋体"/>
          <w:sz w:val="24"/>
        </w:rPr>
        <w:t>附表四  计划开、竣工日期和施工进度网络图</w:t>
      </w:r>
    </w:p>
    <w:p w14:paraId="5DFA846C">
      <w:pPr>
        <w:spacing w:line="460" w:lineRule="exact"/>
        <w:ind w:firstLine="480" w:firstLineChars="200"/>
        <w:rPr>
          <w:rFonts w:hint="eastAsia" w:ascii="宋体" w:hAnsi="宋体" w:eastAsia="宋体" w:cs="宋体"/>
          <w:sz w:val="24"/>
        </w:rPr>
      </w:pPr>
      <w:r>
        <w:rPr>
          <w:rFonts w:hint="eastAsia" w:ascii="宋体" w:hAnsi="宋体" w:eastAsia="宋体" w:cs="宋体"/>
          <w:sz w:val="24"/>
        </w:rPr>
        <w:t>附表五  施工总平面图</w:t>
      </w:r>
    </w:p>
    <w:p w14:paraId="06A28F09">
      <w:pPr>
        <w:spacing w:line="460" w:lineRule="exact"/>
        <w:ind w:firstLine="480" w:firstLineChars="200"/>
        <w:rPr>
          <w:rFonts w:hint="eastAsia" w:ascii="宋体" w:hAnsi="宋体" w:eastAsia="宋体" w:cs="宋体"/>
          <w:sz w:val="24"/>
        </w:rPr>
      </w:pPr>
      <w:r>
        <w:rPr>
          <w:rFonts w:hint="eastAsia" w:ascii="宋体" w:hAnsi="宋体" w:eastAsia="宋体" w:cs="宋体"/>
          <w:sz w:val="24"/>
        </w:rPr>
        <w:t>附表六  临时用地表</w:t>
      </w:r>
    </w:p>
    <w:p w14:paraId="638BD328">
      <w:pPr>
        <w:spacing w:line="460" w:lineRule="exact"/>
        <w:ind w:firstLine="480" w:firstLineChars="200"/>
        <w:rPr>
          <w:rFonts w:hint="eastAsia" w:ascii="宋体" w:hAnsi="宋体" w:eastAsia="宋体" w:cs="宋体"/>
          <w:sz w:val="24"/>
        </w:rPr>
      </w:pPr>
    </w:p>
    <w:p w14:paraId="1387103E">
      <w:pPr>
        <w:ind w:firstLine="482" w:firstLineChars="200"/>
        <w:rPr>
          <w:rFonts w:hint="eastAsia" w:ascii="宋体" w:hAnsi="宋体" w:eastAsia="宋体" w:cs="宋体"/>
          <w:b/>
          <w:bCs/>
          <w:szCs w:val="21"/>
        </w:rPr>
      </w:pPr>
      <w:r>
        <w:rPr>
          <w:rFonts w:hint="eastAsia" w:ascii="宋体" w:hAnsi="宋体" w:eastAsia="宋体" w:cs="宋体"/>
          <w:b/>
          <w:bCs/>
          <w:sz w:val="24"/>
        </w:rPr>
        <w:t>附表一：拟投入本工程的主要施工设备表</w:t>
      </w:r>
    </w:p>
    <w:tbl>
      <w:tblPr>
        <w:tblStyle w:val="32"/>
        <w:tblW w:w="9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286"/>
        <w:gridCol w:w="893"/>
        <w:gridCol w:w="743"/>
        <w:gridCol w:w="744"/>
        <w:gridCol w:w="893"/>
        <w:gridCol w:w="1190"/>
        <w:gridCol w:w="1041"/>
        <w:gridCol w:w="1190"/>
        <w:gridCol w:w="1041"/>
      </w:tblGrid>
      <w:tr w14:paraId="42F8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95" w:type="dxa"/>
            <w:vAlign w:val="center"/>
          </w:tcPr>
          <w:p w14:paraId="4B2973D4">
            <w:pPr>
              <w:jc w:val="center"/>
              <w:rPr>
                <w:rFonts w:hint="eastAsia" w:ascii="宋体" w:hAnsi="宋体" w:eastAsia="宋体" w:cs="宋体"/>
                <w:sz w:val="24"/>
              </w:rPr>
            </w:pPr>
            <w:r>
              <w:rPr>
                <w:rFonts w:hint="eastAsia" w:ascii="宋体" w:hAnsi="宋体" w:eastAsia="宋体" w:cs="宋体"/>
                <w:sz w:val="24"/>
              </w:rPr>
              <w:t>序号</w:t>
            </w:r>
          </w:p>
        </w:tc>
        <w:tc>
          <w:tcPr>
            <w:tcW w:w="1286" w:type="dxa"/>
            <w:vAlign w:val="center"/>
          </w:tcPr>
          <w:p w14:paraId="75054EF5">
            <w:pPr>
              <w:jc w:val="center"/>
              <w:rPr>
                <w:rFonts w:hint="eastAsia" w:ascii="宋体" w:hAnsi="宋体" w:eastAsia="宋体" w:cs="宋体"/>
                <w:sz w:val="24"/>
              </w:rPr>
            </w:pPr>
            <w:r>
              <w:rPr>
                <w:rFonts w:hint="eastAsia" w:ascii="宋体" w:hAnsi="宋体" w:eastAsia="宋体" w:cs="宋体"/>
                <w:sz w:val="24"/>
              </w:rPr>
              <w:t>设备名称</w:t>
            </w:r>
          </w:p>
        </w:tc>
        <w:tc>
          <w:tcPr>
            <w:tcW w:w="893" w:type="dxa"/>
            <w:vAlign w:val="center"/>
          </w:tcPr>
          <w:p w14:paraId="7DB0A4FE">
            <w:pPr>
              <w:jc w:val="center"/>
              <w:rPr>
                <w:rFonts w:hint="eastAsia" w:ascii="宋体" w:hAnsi="宋体" w:eastAsia="宋体" w:cs="宋体"/>
                <w:sz w:val="24"/>
              </w:rPr>
            </w:pPr>
            <w:r>
              <w:rPr>
                <w:rFonts w:hint="eastAsia" w:ascii="宋体" w:hAnsi="宋体" w:eastAsia="宋体" w:cs="宋体"/>
                <w:sz w:val="24"/>
              </w:rPr>
              <w:t>型号</w:t>
            </w:r>
          </w:p>
          <w:p w14:paraId="5427FEBA">
            <w:pPr>
              <w:jc w:val="center"/>
              <w:rPr>
                <w:rFonts w:hint="eastAsia" w:ascii="宋体" w:hAnsi="宋体" w:eastAsia="宋体" w:cs="宋体"/>
                <w:sz w:val="24"/>
              </w:rPr>
            </w:pPr>
            <w:r>
              <w:rPr>
                <w:rFonts w:hint="eastAsia" w:ascii="宋体" w:hAnsi="宋体" w:eastAsia="宋体" w:cs="宋体"/>
                <w:sz w:val="24"/>
              </w:rPr>
              <w:t>规格</w:t>
            </w:r>
          </w:p>
        </w:tc>
        <w:tc>
          <w:tcPr>
            <w:tcW w:w="743" w:type="dxa"/>
            <w:vAlign w:val="center"/>
          </w:tcPr>
          <w:p w14:paraId="464FA2A3">
            <w:pPr>
              <w:jc w:val="center"/>
              <w:rPr>
                <w:rFonts w:hint="eastAsia" w:ascii="宋体" w:hAnsi="宋体" w:eastAsia="宋体" w:cs="宋体"/>
                <w:sz w:val="24"/>
              </w:rPr>
            </w:pPr>
            <w:r>
              <w:rPr>
                <w:rFonts w:hint="eastAsia" w:ascii="宋体" w:hAnsi="宋体" w:eastAsia="宋体" w:cs="宋体"/>
                <w:sz w:val="24"/>
              </w:rPr>
              <w:t>数量</w:t>
            </w:r>
          </w:p>
        </w:tc>
        <w:tc>
          <w:tcPr>
            <w:tcW w:w="744" w:type="dxa"/>
            <w:vAlign w:val="center"/>
          </w:tcPr>
          <w:p w14:paraId="329FD656">
            <w:pPr>
              <w:jc w:val="center"/>
              <w:rPr>
                <w:rFonts w:hint="eastAsia" w:ascii="宋体" w:hAnsi="宋体" w:eastAsia="宋体" w:cs="宋体"/>
                <w:sz w:val="24"/>
              </w:rPr>
            </w:pPr>
            <w:r>
              <w:rPr>
                <w:rFonts w:hint="eastAsia" w:ascii="宋体" w:hAnsi="宋体" w:eastAsia="宋体" w:cs="宋体"/>
                <w:sz w:val="24"/>
              </w:rPr>
              <w:t>国别</w:t>
            </w:r>
          </w:p>
          <w:p w14:paraId="3E0AA358">
            <w:pPr>
              <w:jc w:val="center"/>
              <w:rPr>
                <w:rFonts w:hint="eastAsia" w:ascii="宋体" w:hAnsi="宋体" w:eastAsia="宋体" w:cs="宋体"/>
                <w:sz w:val="24"/>
              </w:rPr>
            </w:pPr>
            <w:r>
              <w:rPr>
                <w:rFonts w:hint="eastAsia" w:ascii="宋体" w:hAnsi="宋体" w:eastAsia="宋体" w:cs="宋体"/>
                <w:sz w:val="24"/>
              </w:rPr>
              <w:t>产地</w:t>
            </w:r>
          </w:p>
        </w:tc>
        <w:tc>
          <w:tcPr>
            <w:tcW w:w="893" w:type="dxa"/>
            <w:vAlign w:val="center"/>
          </w:tcPr>
          <w:p w14:paraId="017EB209">
            <w:pPr>
              <w:jc w:val="center"/>
              <w:rPr>
                <w:rFonts w:hint="eastAsia" w:ascii="宋体" w:hAnsi="宋体" w:eastAsia="宋体" w:cs="宋体"/>
                <w:sz w:val="24"/>
              </w:rPr>
            </w:pPr>
            <w:r>
              <w:rPr>
                <w:rFonts w:hint="eastAsia" w:ascii="宋体" w:hAnsi="宋体" w:eastAsia="宋体" w:cs="宋体"/>
                <w:sz w:val="24"/>
              </w:rPr>
              <w:t>制造</w:t>
            </w:r>
          </w:p>
          <w:p w14:paraId="4C6FF30D">
            <w:pPr>
              <w:jc w:val="center"/>
              <w:rPr>
                <w:rFonts w:hint="eastAsia" w:ascii="宋体" w:hAnsi="宋体" w:eastAsia="宋体" w:cs="宋体"/>
                <w:sz w:val="24"/>
              </w:rPr>
            </w:pPr>
            <w:r>
              <w:rPr>
                <w:rFonts w:hint="eastAsia" w:ascii="宋体" w:hAnsi="宋体" w:eastAsia="宋体" w:cs="宋体"/>
                <w:sz w:val="24"/>
              </w:rPr>
              <w:t>年份</w:t>
            </w:r>
          </w:p>
        </w:tc>
        <w:tc>
          <w:tcPr>
            <w:tcW w:w="1190" w:type="dxa"/>
            <w:vAlign w:val="center"/>
          </w:tcPr>
          <w:p w14:paraId="016246FC">
            <w:pPr>
              <w:jc w:val="center"/>
              <w:rPr>
                <w:rFonts w:hint="eastAsia" w:ascii="宋体" w:hAnsi="宋体" w:eastAsia="宋体" w:cs="宋体"/>
                <w:sz w:val="24"/>
              </w:rPr>
            </w:pPr>
            <w:r>
              <w:rPr>
                <w:rFonts w:hint="eastAsia" w:ascii="宋体" w:hAnsi="宋体" w:eastAsia="宋体" w:cs="宋体"/>
                <w:sz w:val="24"/>
              </w:rPr>
              <w:t>额定功率</w:t>
            </w:r>
          </w:p>
          <w:p w14:paraId="475099C3">
            <w:pPr>
              <w:jc w:val="center"/>
              <w:rPr>
                <w:rFonts w:hint="eastAsia" w:ascii="宋体" w:hAnsi="宋体" w:eastAsia="宋体" w:cs="宋体"/>
                <w:sz w:val="24"/>
              </w:rPr>
            </w:pPr>
            <w:r>
              <w:rPr>
                <w:rFonts w:hint="eastAsia" w:ascii="宋体" w:hAnsi="宋体" w:eastAsia="宋体" w:cs="宋体"/>
                <w:sz w:val="24"/>
              </w:rPr>
              <w:t>（KW）</w:t>
            </w:r>
          </w:p>
        </w:tc>
        <w:tc>
          <w:tcPr>
            <w:tcW w:w="1041" w:type="dxa"/>
            <w:vAlign w:val="center"/>
          </w:tcPr>
          <w:p w14:paraId="3B5940C2">
            <w:pPr>
              <w:jc w:val="center"/>
              <w:rPr>
                <w:rFonts w:hint="eastAsia" w:ascii="宋体" w:hAnsi="宋体" w:eastAsia="宋体" w:cs="宋体"/>
                <w:sz w:val="24"/>
              </w:rPr>
            </w:pPr>
            <w:r>
              <w:rPr>
                <w:rFonts w:hint="eastAsia" w:ascii="宋体" w:hAnsi="宋体" w:eastAsia="宋体" w:cs="宋体"/>
                <w:sz w:val="24"/>
              </w:rPr>
              <w:t>生产</w:t>
            </w:r>
          </w:p>
          <w:p w14:paraId="056BA161">
            <w:pPr>
              <w:jc w:val="center"/>
              <w:rPr>
                <w:rFonts w:hint="eastAsia" w:ascii="宋体" w:hAnsi="宋体" w:eastAsia="宋体" w:cs="宋体"/>
                <w:sz w:val="24"/>
              </w:rPr>
            </w:pPr>
            <w:r>
              <w:rPr>
                <w:rFonts w:hint="eastAsia" w:ascii="宋体" w:hAnsi="宋体" w:eastAsia="宋体" w:cs="宋体"/>
                <w:sz w:val="24"/>
              </w:rPr>
              <w:t>能力</w:t>
            </w:r>
          </w:p>
        </w:tc>
        <w:tc>
          <w:tcPr>
            <w:tcW w:w="1190" w:type="dxa"/>
            <w:vAlign w:val="center"/>
          </w:tcPr>
          <w:p w14:paraId="3D4F6967">
            <w:pPr>
              <w:jc w:val="center"/>
              <w:rPr>
                <w:rFonts w:hint="eastAsia" w:ascii="宋体" w:hAnsi="宋体" w:eastAsia="宋体" w:cs="宋体"/>
                <w:sz w:val="24"/>
              </w:rPr>
            </w:pPr>
            <w:r>
              <w:rPr>
                <w:rFonts w:hint="eastAsia" w:ascii="宋体" w:hAnsi="宋体" w:eastAsia="宋体" w:cs="宋体"/>
                <w:sz w:val="24"/>
              </w:rPr>
              <w:t>用于施</w:t>
            </w:r>
          </w:p>
          <w:p w14:paraId="573C9144">
            <w:pPr>
              <w:jc w:val="center"/>
              <w:rPr>
                <w:rFonts w:hint="eastAsia" w:ascii="宋体" w:hAnsi="宋体" w:eastAsia="宋体" w:cs="宋体"/>
                <w:sz w:val="24"/>
              </w:rPr>
            </w:pPr>
            <w:r>
              <w:rPr>
                <w:rFonts w:hint="eastAsia" w:ascii="宋体" w:hAnsi="宋体" w:eastAsia="宋体" w:cs="宋体"/>
                <w:sz w:val="24"/>
              </w:rPr>
              <w:t>工部位</w:t>
            </w:r>
          </w:p>
        </w:tc>
        <w:tc>
          <w:tcPr>
            <w:tcW w:w="1041" w:type="dxa"/>
            <w:vAlign w:val="center"/>
          </w:tcPr>
          <w:p w14:paraId="45108232">
            <w:pPr>
              <w:jc w:val="center"/>
              <w:rPr>
                <w:rFonts w:hint="eastAsia" w:ascii="宋体" w:hAnsi="宋体" w:eastAsia="宋体" w:cs="宋体"/>
                <w:sz w:val="24"/>
              </w:rPr>
            </w:pPr>
            <w:r>
              <w:rPr>
                <w:rFonts w:hint="eastAsia" w:ascii="宋体" w:hAnsi="宋体" w:eastAsia="宋体" w:cs="宋体"/>
                <w:sz w:val="24"/>
              </w:rPr>
              <w:t>备注</w:t>
            </w:r>
          </w:p>
        </w:tc>
      </w:tr>
      <w:tr w14:paraId="549E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5" w:type="dxa"/>
          </w:tcPr>
          <w:p w14:paraId="29C47A79">
            <w:pPr>
              <w:spacing w:line="360" w:lineRule="auto"/>
              <w:rPr>
                <w:rFonts w:hint="eastAsia" w:ascii="宋体" w:hAnsi="宋体" w:eastAsia="宋体" w:cs="宋体"/>
                <w:sz w:val="24"/>
              </w:rPr>
            </w:pPr>
          </w:p>
        </w:tc>
        <w:tc>
          <w:tcPr>
            <w:tcW w:w="1286" w:type="dxa"/>
          </w:tcPr>
          <w:p w14:paraId="6DAD3884">
            <w:pPr>
              <w:spacing w:line="360" w:lineRule="auto"/>
              <w:ind w:firstLine="480" w:firstLineChars="200"/>
              <w:rPr>
                <w:rFonts w:hint="eastAsia" w:ascii="宋体" w:hAnsi="宋体" w:eastAsia="宋体" w:cs="宋体"/>
                <w:sz w:val="24"/>
              </w:rPr>
            </w:pPr>
          </w:p>
        </w:tc>
        <w:tc>
          <w:tcPr>
            <w:tcW w:w="893" w:type="dxa"/>
          </w:tcPr>
          <w:p w14:paraId="61B47587">
            <w:pPr>
              <w:spacing w:line="360" w:lineRule="auto"/>
              <w:rPr>
                <w:rFonts w:hint="eastAsia" w:ascii="宋体" w:hAnsi="宋体" w:eastAsia="宋体" w:cs="宋体"/>
                <w:sz w:val="24"/>
              </w:rPr>
            </w:pPr>
          </w:p>
        </w:tc>
        <w:tc>
          <w:tcPr>
            <w:tcW w:w="743" w:type="dxa"/>
          </w:tcPr>
          <w:p w14:paraId="4D3EB85C">
            <w:pPr>
              <w:spacing w:line="360" w:lineRule="auto"/>
              <w:rPr>
                <w:rFonts w:hint="eastAsia" w:ascii="宋体" w:hAnsi="宋体" w:eastAsia="宋体" w:cs="宋体"/>
                <w:sz w:val="24"/>
              </w:rPr>
            </w:pPr>
          </w:p>
        </w:tc>
        <w:tc>
          <w:tcPr>
            <w:tcW w:w="744" w:type="dxa"/>
          </w:tcPr>
          <w:p w14:paraId="2BC3533F">
            <w:pPr>
              <w:spacing w:line="360" w:lineRule="auto"/>
              <w:rPr>
                <w:rFonts w:hint="eastAsia" w:ascii="宋体" w:hAnsi="宋体" w:eastAsia="宋体" w:cs="宋体"/>
                <w:sz w:val="24"/>
              </w:rPr>
            </w:pPr>
          </w:p>
        </w:tc>
        <w:tc>
          <w:tcPr>
            <w:tcW w:w="893" w:type="dxa"/>
          </w:tcPr>
          <w:p w14:paraId="06793F99">
            <w:pPr>
              <w:spacing w:line="360" w:lineRule="auto"/>
              <w:rPr>
                <w:rFonts w:hint="eastAsia" w:ascii="宋体" w:hAnsi="宋体" w:eastAsia="宋体" w:cs="宋体"/>
                <w:sz w:val="24"/>
              </w:rPr>
            </w:pPr>
          </w:p>
        </w:tc>
        <w:tc>
          <w:tcPr>
            <w:tcW w:w="1190" w:type="dxa"/>
          </w:tcPr>
          <w:p w14:paraId="213915C9">
            <w:pPr>
              <w:spacing w:line="360" w:lineRule="auto"/>
              <w:rPr>
                <w:rFonts w:hint="eastAsia" w:ascii="宋体" w:hAnsi="宋体" w:eastAsia="宋体" w:cs="宋体"/>
                <w:sz w:val="24"/>
              </w:rPr>
            </w:pPr>
          </w:p>
        </w:tc>
        <w:tc>
          <w:tcPr>
            <w:tcW w:w="1041" w:type="dxa"/>
          </w:tcPr>
          <w:p w14:paraId="2FC52AE8">
            <w:pPr>
              <w:spacing w:line="360" w:lineRule="auto"/>
              <w:rPr>
                <w:rFonts w:hint="eastAsia" w:ascii="宋体" w:hAnsi="宋体" w:eastAsia="宋体" w:cs="宋体"/>
                <w:sz w:val="24"/>
              </w:rPr>
            </w:pPr>
          </w:p>
        </w:tc>
        <w:tc>
          <w:tcPr>
            <w:tcW w:w="1190" w:type="dxa"/>
          </w:tcPr>
          <w:p w14:paraId="483ECA00">
            <w:pPr>
              <w:spacing w:line="360" w:lineRule="auto"/>
              <w:rPr>
                <w:rFonts w:hint="eastAsia" w:ascii="宋体" w:hAnsi="宋体" w:eastAsia="宋体" w:cs="宋体"/>
                <w:sz w:val="24"/>
              </w:rPr>
            </w:pPr>
          </w:p>
        </w:tc>
        <w:tc>
          <w:tcPr>
            <w:tcW w:w="1041" w:type="dxa"/>
          </w:tcPr>
          <w:p w14:paraId="60F6310D">
            <w:pPr>
              <w:spacing w:line="360" w:lineRule="auto"/>
              <w:rPr>
                <w:rFonts w:hint="eastAsia" w:ascii="宋体" w:hAnsi="宋体" w:eastAsia="宋体" w:cs="宋体"/>
                <w:sz w:val="24"/>
              </w:rPr>
            </w:pPr>
          </w:p>
        </w:tc>
      </w:tr>
      <w:tr w14:paraId="2A78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5" w:type="dxa"/>
          </w:tcPr>
          <w:p w14:paraId="70E4EFAE">
            <w:pPr>
              <w:spacing w:line="360" w:lineRule="auto"/>
              <w:rPr>
                <w:rFonts w:hint="eastAsia" w:ascii="宋体" w:hAnsi="宋体" w:eastAsia="宋体" w:cs="宋体"/>
                <w:sz w:val="24"/>
              </w:rPr>
            </w:pPr>
          </w:p>
        </w:tc>
        <w:tc>
          <w:tcPr>
            <w:tcW w:w="1286" w:type="dxa"/>
          </w:tcPr>
          <w:p w14:paraId="1F9C5BA0">
            <w:pPr>
              <w:spacing w:line="360" w:lineRule="auto"/>
              <w:rPr>
                <w:rFonts w:hint="eastAsia" w:ascii="宋体" w:hAnsi="宋体" w:eastAsia="宋体" w:cs="宋体"/>
                <w:sz w:val="24"/>
              </w:rPr>
            </w:pPr>
          </w:p>
        </w:tc>
        <w:tc>
          <w:tcPr>
            <w:tcW w:w="893" w:type="dxa"/>
          </w:tcPr>
          <w:p w14:paraId="778B69FF">
            <w:pPr>
              <w:spacing w:line="360" w:lineRule="auto"/>
              <w:rPr>
                <w:rFonts w:hint="eastAsia" w:ascii="宋体" w:hAnsi="宋体" w:eastAsia="宋体" w:cs="宋体"/>
                <w:sz w:val="24"/>
              </w:rPr>
            </w:pPr>
          </w:p>
        </w:tc>
        <w:tc>
          <w:tcPr>
            <w:tcW w:w="743" w:type="dxa"/>
          </w:tcPr>
          <w:p w14:paraId="1A4E5C85">
            <w:pPr>
              <w:spacing w:line="360" w:lineRule="auto"/>
              <w:rPr>
                <w:rFonts w:hint="eastAsia" w:ascii="宋体" w:hAnsi="宋体" w:eastAsia="宋体" w:cs="宋体"/>
                <w:sz w:val="24"/>
              </w:rPr>
            </w:pPr>
          </w:p>
        </w:tc>
        <w:tc>
          <w:tcPr>
            <w:tcW w:w="744" w:type="dxa"/>
          </w:tcPr>
          <w:p w14:paraId="459DB0AE">
            <w:pPr>
              <w:spacing w:line="360" w:lineRule="auto"/>
              <w:rPr>
                <w:rFonts w:hint="eastAsia" w:ascii="宋体" w:hAnsi="宋体" w:eastAsia="宋体" w:cs="宋体"/>
                <w:sz w:val="24"/>
              </w:rPr>
            </w:pPr>
          </w:p>
        </w:tc>
        <w:tc>
          <w:tcPr>
            <w:tcW w:w="893" w:type="dxa"/>
          </w:tcPr>
          <w:p w14:paraId="0933B33B">
            <w:pPr>
              <w:spacing w:line="360" w:lineRule="auto"/>
              <w:rPr>
                <w:rFonts w:hint="eastAsia" w:ascii="宋体" w:hAnsi="宋体" w:eastAsia="宋体" w:cs="宋体"/>
                <w:sz w:val="24"/>
              </w:rPr>
            </w:pPr>
          </w:p>
        </w:tc>
        <w:tc>
          <w:tcPr>
            <w:tcW w:w="1190" w:type="dxa"/>
          </w:tcPr>
          <w:p w14:paraId="4B54FA46">
            <w:pPr>
              <w:spacing w:line="360" w:lineRule="auto"/>
              <w:rPr>
                <w:rFonts w:hint="eastAsia" w:ascii="宋体" w:hAnsi="宋体" w:eastAsia="宋体" w:cs="宋体"/>
                <w:sz w:val="24"/>
              </w:rPr>
            </w:pPr>
          </w:p>
        </w:tc>
        <w:tc>
          <w:tcPr>
            <w:tcW w:w="1041" w:type="dxa"/>
          </w:tcPr>
          <w:p w14:paraId="0B097077">
            <w:pPr>
              <w:spacing w:line="360" w:lineRule="auto"/>
              <w:rPr>
                <w:rFonts w:hint="eastAsia" w:ascii="宋体" w:hAnsi="宋体" w:eastAsia="宋体" w:cs="宋体"/>
                <w:sz w:val="24"/>
              </w:rPr>
            </w:pPr>
          </w:p>
        </w:tc>
        <w:tc>
          <w:tcPr>
            <w:tcW w:w="1190" w:type="dxa"/>
          </w:tcPr>
          <w:p w14:paraId="74FEBECB">
            <w:pPr>
              <w:spacing w:line="360" w:lineRule="auto"/>
              <w:rPr>
                <w:rFonts w:hint="eastAsia" w:ascii="宋体" w:hAnsi="宋体" w:eastAsia="宋体" w:cs="宋体"/>
                <w:sz w:val="24"/>
              </w:rPr>
            </w:pPr>
          </w:p>
        </w:tc>
        <w:tc>
          <w:tcPr>
            <w:tcW w:w="1041" w:type="dxa"/>
          </w:tcPr>
          <w:p w14:paraId="17A15240">
            <w:pPr>
              <w:spacing w:line="360" w:lineRule="auto"/>
              <w:rPr>
                <w:rFonts w:hint="eastAsia" w:ascii="宋体" w:hAnsi="宋体" w:eastAsia="宋体" w:cs="宋体"/>
                <w:sz w:val="24"/>
              </w:rPr>
            </w:pPr>
          </w:p>
        </w:tc>
      </w:tr>
      <w:tr w14:paraId="7F75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5" w:type="dxa"/>
          </w:tcPr>
          <w:p w14:paraId="62FD268E">
            <w:pPr>
              <w:spacing w:line="360" w:lineRule="auto"/>
              <w:rPr>
                <w:rFonts w:hint="eastAsia" w:ascii="宋体" w:hAnsi="宋体" w:eastAsia="宋体" w:cs="宋体"/>
                <w:sz w:val="24"/>
              </w:rPr>
            </w:pPr>
          </w:p>
        </w:tc>
        <w:tc>
          <w:tcPr>
            <w:tcW w:w="1286" w:type="dxa"/>
          </w:tcPr>
          <w:p w14:paraId="5C025BEA">
            <w:pPr>
              <w:spacing w:line="360" w:lineRule="auto"/>
              <w:rPr>
                <w:rFonts w:hint="eastAsia" w:ascii="宋体" w:hAnsi="宋体" w:eastAsia="宋体" w:cs="宋体"/>
                <w:sz w:val="24"/>
              </w:rPr>
            </w:pPr>
          </w:p>
        </w:tc>
        <w:tc>
          <w:tcPr>
            <w:tcW w:w="893" w:type="dxa"/>
          </w:tcPr>
          <w:p w14:paraId="1FA25F75">
            <w:pPr>
              <w:spacing w:line="360" w:lineRule="auto"/>
              <w:rPr>
                <w:rFonts w:hint="eastAsia" w:ascii="宋体" w:hAnsi="宋体" w:eastAsia="宋体" w:cs="宋体"/>
                <w:sz w:val="24"/>
              </w:rPr>
            </w:pPr>
          </w:p>
        </w:tc>
        <w:tc>
          <w:tcPr>
            <w:tcW w:w="743" w:type="dxa"/>
          </w:tcPr>
          <w:p w14:paraId="60B8F212">
            <w:pPr>
              <w:spacing w:line="360" w:lineRule="auto"/>
              <w:rPr>
                <w:rFonts w:hint="eastAsia" w:ascii="宋体" w:hAnsi="宋体" w:eastAsia="宋体" w:cs="宋体"/>
                <w:sz w:val="24"/>
              </w:rPr>
            </w:pPr>
          </w:p>
        </w:tc>
        <w:tc>
          <w:tcPr>
            <w:tcW w:w="744" w:type="dxa"/>
          </w:tcPr>
          <w:p w14:paraId="61B3985C">
            <w:pPr>
              <w:spacing w:line="360" w:lineRule="auto"/>
              <w:rPr>
                <w:rFonts w:hint="eastAsia" w:ascii="宋体" w:hAnsi="宋体" w:eastAsia="宋体" w:cs="宋体"/>
                <w:sz w:val="24"/>
              </w:rPr>
            </w:pPr>
          </w:p>
        </w:tc>
        <w:tc>
          <w:tcPr>
            <w:tcW w:w="893" w:type="dxa"/>
          </w:tcPr>
          <w:p w14:paraId="4A85FC98">
            <w:pPr>
              <w:spacing w:line="360" w:lineRule="auto"/>
              <w:rPr>
                <w:rFonts w:hint="eastAsia" w:ascii="宋体" w:hAnsi="宋体" w:eastAsia="宋体" w:cs="宋体"/>
                <w:sz w:val="24"/>
              </w:rPr>
            </w:pPr>
          </w:p>
        </w:tc>
        <w:tc>
          <w:tcPr>
            <w:tcW w:w="1190" w:type="dxa"/>
          </w:tcPr>
          <w:p w14:paraId="344C7E59">
            <w:pPr>
              <w:spacing w:line="360" w:lineRule="auto"/>
              <w:rPr>
                <w:rFonts w:hint="eastAsia" w:ascii="宋体" w:hAnsi="宋体" w:eastAsia="宋体" w:cs="宋体"/>
                <w:sz w:val="24"/>
              </w:rPr>
            </w:pPr>
          </w:p>
        </w:tc>
        <w:tc>
          <w:tcPr>
            <w:tcW w:w="1041" w:type="dxa"/>
          </w:tcPr>
          <w:p w14:paraId="1D3AD0AD">
            <w:pPr>
              <w:spacing w:line="360" w:lineRule="auto"/>
              <w:rPr>
                <w:rFonts w:hint="eastAsia" w:ascii="宋体" w:hAnsi="宋体" w:eastAsia="宋体" w:cs="宋体"/>
                <w:sz w:val="24"/>
              </w:rPr>
            </w:pPr>
          </w:p>
        </w:tc>
        <w:tc>
          <w:tcPr>
            <w:tcW w:w="1190" w:type="dxa"/>
          </w:tcPr>
          <w:p w14:paraId="694E1326">
            <w:pPr>
              <w:spacing w:line="360" w:lineRule="auto"/>
              <w:rPr>
                <w:rFonts w:hint="eastAsia" w:ascii="宋体" w:hAnsi="宋体" w:eastAsia="宋体" w:cs="宋体"/>
                <w:sz w:val="24"/>
              </w:rPr>
            </w:pPr>
          </w:p>
        </w:tc>
        <w:tc>
          <w:tcPr>
            <w:tcW w:w="1041" w:type="dxa"/>
          </w:tcPr>
          <w:p w14:paraId="72BC3C6D">
            <w:pPr>
              <w:spacing w:line="360" w:lineRule="auto"/>
              <w:rPr>
                <w:rFonts w:hint="eastAsia" w:ascii="宋体" w:hAnsi="宋体" w:eastAsia="宋体" w:cs="宋体"/>
                <w:sz w:val="24"/>
              </w:rPr>
            </w:pPr>
          </w:p>
        </w:tc>
      </w:tr>
      <w:tr w14:paraId="39CA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5" w:type="dxa"/>
          </w:tcPr>
          <w:p w14:paraId="4A830669">
            <w:pPr>
              <w:spacing w:line="360" w:lineRule="auto"/>
              <w:rPr>
                <w:rFonts w:hint="eastAsia" w:ascii="宋体" w:hAnsi="宋体" w:eastAsia="宋体" w:cs="宋体"/>
                <w:sz w:val="24"/>
              </w:rPr>
            </w:pPr>
          </w:p>
        </w:tc>
        <w:tc>
          <w:tcPr>
            <w:tcW w:w="1286" w:type="dxa"/>
          </w:tcPr>
          <w:p w14:paraId="10C292EC">
            <w:pPr>
              <w:spacing w:line="360" w:lineRule="auto"/>
              <w:rPr>
                <w:rFonts w:hint="eastAsia" w:ascii="宋体" w:hAnsi="宋体" w:eastAsia="宋体" w:cs="宋体"/>
                <w:sz w:val="24"/>
              </w:rPr>
            </w:pPr>
          </w:p>
        </w:tc>
        <w:tc>
          <w:tcPr>
            <w:tcW w:w="893" w:type="dxa"/>
          </w:tcPr>
          <w:p w14:paraId="639CFB3A">
            <w:pPr>
              <w:spacing w:line="360" w:lineRule="auto"/>
              <w:rPr>
                <w:rFonts w:hint="eastAsia" w:ascii="宋体" w:hAnsi="宋体" w:eastAsia="宋体" w:cs="宋体"/>
                <w:sz w:val="24"/>
              </w:rPr>
            </w:pPr>
          </w:p>
        </w:tc>
        <w:tc>
          <w:tcPr>
            <w:tcW w:w="743" w:type="dxa"/>
          </w:tcPr>
          <w:p w14:paraId="7427E87F">
            <w:pPr>
              <w:spacing w:line="360" w:lineRule="auto"/>
              <w:rPr>
                <w:rFonts w:hint="eastAsia" w:ascii="宋体" w:hAnsi="宋体" w:eastAsia="宋体" w:cs="宋体"/>
                <w:sz w:val="24"/>
              </w:rPr>
            </w:pPr>
          </w:p>
        </w:tc>
        <w:tc>
          <w:tcPr>
            <w:tcW w:w="744" w:type="dxa"/>
          </w:tcPr>
          <w:p w14:paraId="3B2D3C5D">
            <w:pPr>
              <w:spacing w:line="360" w:lineRule="auto"/>
              <w:rPr>
                <w:rFonts w:hint="eastAsia" w:ascii="宋体" w:hAnsi="宋体" w:eastAsia="宋体" w:cs="宋体"/>
                <w:sz w:val="24"/>
              </w:rPr>
            </w:pPr>
          </w:p>
        </w:tc>
        <w:tc>
          <w:tcPr>
            <w:tcW w:w="893" w:type="dxa"/>
          </w:tcPr>
          <w:p w14:paraId="615F2DEB">
            <w:pPr>
              <w:spacing w:line="360" w:lineRule="auto"/>
              <w:rPr>
                <w:rFonts w:hint="eastAsia" w:ascii="宋体" w:hAnsi="宋体" w:eastAsia="宋体" w:cs="宋体"/>
                <w:sz w:val="24"/>
              </w:rPr>
            </w:pPr>
          </w:p>
        </w:tc>
        <w:tc>
          <w:tcPr>
            <w:tcW w:w="1190" w:type="dxa"/>
          </w:tcPr>
          <w:p w14:paraId="698D12EF">
            <w:pPr>
              <w:spacing w:line="360" w:lineRule="auto"/>
              <w:rPr>
                <w:rFonts w:hint="eastAsia" w:ascii="宋体" w:hAnsi="宋体" w:eastAsia="宋体" w:cs="宋体"/>
                <w:sz w:val="24"/>
              </w:rPr>
            </w:pPr>
          </w:p>
        </w:tc>
        <w:tc>
          <w:tcPr>
            <w:tcW w:w="1041" w:type="dxa"/>
          </w:tcPr>
          <w:p w14:paraId="6172C309">
            <w:pPr>
              <w:spacing w:line="360" w:lineRule="auto"/>
              <w:rPr>
                <w:rFonts w:hint="eastAsia" w:ascii="宋体" w:hAnsi="宋体" w:eastAsia="宋体" w:cs="宋体"/>
                <w:sz w:val="24"/>
              </w:rPr>
            </w:pPr>
          </w:p>
        </w:tc>
        <w:tc>
          <w:tcPr>
            <w:tcW w:w="1190" w:type="dxa"/>
          </w:tcPr>
          <w:p w14:paraId="4D91B7ED">
            <w:pPr>
              <w:spacing w:line="360" w:lineRule="auto"/>
              <w:rPr>
                <w:rFonts w:hint="eastAsia" w:ascii="宋体" w:hAnsi="宋体" w:eastAsia="宋体" w:cs="宋体"/>
                <w:sz w:val="24"/>
              </w:rPr>
            </w:pPr>
          </w:p>
        </w:tc>
        <w:tc>
          <w:tcPr>
            <w:tcW w:w="1041" w:type="dxa"/>
          </w:tcPr>
          <w:p w14:paraId="38ED249A">
            <w:pPr>
              <w:spacing w:line="360" w:lineRule="auto"/>
              <w:rPr>
                <w:rFonts w:hint="eastAsia" w:ascii="宋体" w:hAnsi="宋体" w:eastAsia="宋体" w:cs="宋体"/>
                <w:sz w:val="24"/>
              </w:rPr>
            </w:pPr>
          </w:p>
        </w:tc>
      </w:tr>
      <w:tr w14:paraId="056C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5" w:type="dxa"/>
          </w:tcPr>
          <w:p w14:paraId="733265D5">
            <w:pPr>
              <w:spacing w:line="360" w:lineRule="auto"/>
              <w:rPr>
                <w:rFonts w:hint="eastAsia" w:ascii="宋体" w:hAnsi="宋体" w:eastAsia="宋体" w:cs="宋体"/>
                <w:sz w:val="24"/>
              </w:rPr>
            </w:pPr>
          </w:p>
        </w:tc>
        <w:tc>
          <w:tcPr>
            <w:tcW w:w="1286" w:type="dxa"/>
          </w:tcPr>
          <w:p w14:paraId="6949A62A">
            <w:pPr>
              <w:spacing w:line="360" w:lineRule="auto"/>
              <w:rPr>
                <w:rFonts w:hint="eastAsia" w:ascii="宋体" w:hAnsi="宋体" w:eastAsia="宋体" w:cs="宋体"/>
                <w:sz w:val="24"/>
              </w:rPr>
            </w:pPr>
          </w:p>
        </w:tc>
        <w:tc>
          <w:tcPr>
            <w:tcW w:w="893" w:type="dxa"/>
          </w:tcPr>
          <w:p w14:paraId="78D2560C">
            <w:pPr>
              <w:spacing w:line="360" w:lineRule="auto"/>
              <w:rPr>
                <w:rFonts w:hint="eastAsia" w:ascii="宋体" w:hAnsi="宋体" w:eastAsia="宋体" w:cs="宋体"/>
                <w:sz w:val="24"/>
              </w:rPr>
            </w:pPr>
          </w:p>
        </w:tc>
        <w:tc>
          <w:tcPr>
            <w:tcW w:w="743" w:type="dxa"/>
          </w:tcPr>
          <w:p w14:paraId="351AD6CC">
            <w:pPr>
              <w:spacing w:line="360" w:lineRule="auto"/>
              <w:rPr>
                <w:rFonts w:hint="eastAsia" w:ascii="宋体" w:hAnsi="宋体" w:eastAsia="宋体" w:cs="宋体"/>
                <w:sz w:val="24"/>
              </w:rPr>
            </w:pPr>
          </w:p>
        </w:tc>
        <w:tc>
          <w:tcPr>
            <w:tcW w:w="744" w:type="dxa"/>
          </w:tcPr>
          <w:p w14:paraId="20101D18">
            <w:pPr>
              <w:spacing w:line="360" w:lineRule="auto"/>
              <w:rPr>
                <w:rFonts w:hint="eastAsia" w:ascii="宋体" w:hAnsi="宋体" w:eastAsia="宋体" w:cs="宋体"/>
                <w:sz w:val="24"/>
              </w:rPr>
            </w:pPr>
          </w:p>
        </w:tc>
        <w:tc>
          <w:tcPr>
            <w:tcW w:w="893" w:type="dxa"/>
          </w:tcPr>
          <w:p w14:paraId="5AAF9F7F">
            <w:pPr>
              <w:spacing w:line="360" w:lineRule="auto"/>
              <w:rPr>
                <w:rFonts w:hint="eastAsia" w:ascii="宋体" w:hAnsi="宋体" w:eastAsia="宋体" w:cs="宋体"/>
                <w:sz w:val="24"/>
              </w:rPr>
            </w:pPr>
          </w:p>
        </w:tc>
        <w:tc>
          <w:tcPr>
            <w:tcW w:w="1190" w:type="dxa"/>
          </w:tcPr>
          <w:p w14:paraId="368A70F3">
            <w:pPr>
              <w:spacing w:line="360" w:lineRule="auto"/>
              <w:rPr>
                <w:rFonts w:hint="eastAsia" w:ascii="宋体" w:hAnsi="宋体" w:eastAsia="宋体" w:cs="宋体"/>
                <w:sz w:val="24"/>
              </w:rPr>
            </w:pPr>
          </w:p>
        </w:tc>
        <w:tc>
          <w:tcPr>
            <w:tcW w:w="1041" w:type="dxa"/>
          </w:tcPr>
          <w:p w14:paraId="6FD0E645">
            <w:pPr>
              <w:spacing w:line="360" w:lineRule="auto"/>
              <w:rPr>
                <w:rFonts w:hint="eastAsia" w:ascii="宋体" w:hAnsi="宋体" w:eastAsia="宋体" w:cs="宋体"/>
                <w:sz w:val="24"/>
              </w:rPr>
            </w:pPr>
          </w:p>
        </w:tc>
        <w:tc>
          <w:tcPr>
            <w:tcW w:w="1190" w:type="dxa"/>
          </w:tcPr>
          <w:p w14:paraId="2CFE12F4">
            <w:pPr>
              <w:spacing w:line="360" w:lineRule="auto"/>
              <w:rPr>
                <w:rFonts w:hint="eastAsia" w:ascii="宋体" w:hAnsi="宋体" w:eastAsia="宋体" w:cs="宋体"/>
                <w:sz w:val="24"/>
              </w:rPr>
            </w:pPr>
          </w:p>
        </w:tc>
        <w:tc>
          <w:tcPr>
            <w:tcW w:w="1041" w:type="dxa"/>
          </w:tcPr>
          <w:p w14:paraId="34C3B0BD">
            <w:pPr>
              <w:spacing w:line="360" w:lineRule="auto"/>
              <w:rPr>
                <w:rFonts w:hint="eastAsia" w:ascii="宋体" w:hAnsi="宋体" w:eastAsia="宋体" w:cs="宋体"/>
                <w:sz w:val="24"/>
              </w:rPr>
            </w:pPr>
          </w:p>
        </w:tc>
      </w:tr>
    </w:tbl>
    <w:p w14:paraId="6E3D1294">
      <w:pPr>
        <w:rPr>
          <w:rFonts w:hint="eastAsia" w:ascii="宋体" w:hAnsi="宋体" w:eastAsia="宋体" w:cs="宋体"/>
          <w:szCs w:val="21"/>
        </w:rPr>
      </w:pPr>
    </w:p>
    <w:p w14:paraId="196F862C">
      <w:pPr>
        <w:ind w:firstLine="420" w:firstLineChars="200"/>
        <w:rPr>
          <w:rFonts w:hint="eastAsia" w:ascii="宋体" w:hAnsi="宋体" w:eastAsia="宋体" w:cs="宋体"/>
          <w:szCs w:val="21"/>
        </w:rPr>
      </w:pPr>
    </w:p>
    <w:p w14:paraId="201E99DE">
      <w:pPr>
        <w:ind w:firstLine="420" w:firstLineChars="200"/>
        <w:rPr>
          <w:rFonts w:hint="eastAsia" w:ascii="宋体" w:hAnsi="宋体" w:eastAsia="宋体" w:cs="宋体"/>
          <w:szCs w:val="21"/>
        </w:rPr>
      </w:pPr>
    </w:p>
    <w:p w14:paraId="5203BC8A">
      <w:pPr>
        <w:ind w:firstLine="420" w:firstLineChars="200"/>
        <w:rPr>
          <w:rFonts w:hint="eastAsia" w:ascii="宋体" w:hAnsi="宋体" w:eastAsia="宋体" w:cs="宋体"/>
          <w:szCs w:val="21"/>
        </w:rPr>
      </w:pPr>
    </w:p>
    <w:p w14:paraId="5F2629DD">
      <w:pPr>
        <w:ind w:firstLine="420" w:firstLineChars="200"/>
        <w:rPr>
          <w:rFonts w:hint="eastAsia" w:ascii="宋体" w:hAnsi="宋体" w:eastAsia="宋体" w:cs="宋体"/>
          <w:szCs w:val="21"/>
        </w:rPr>
      </w:pPr>
    </w:p>
    <w:p w14:paraId="4A317E24">
      <w:pPr>
        <w:ind w:firstLine="420" w:firstLineChars="200"/>
        <w:rPr>
          <w:rFonts w:hint="eastAsia" w:ascii="宋体" w:hAnsi="宋体" w:eastAsia="宋体" w:cs="宋体"/>
          <w:szCs w:val="21"/>
        </w:rPr>
      </w:pPr>
    </w:p>
    <w:p w14:paraId="0B532423">
      <w:pPr>
        <w:ind w:firstLine="420" w:firstLineChars="200"/>
        <w:rPr>
          <w:rFonts w:hint="eastAsia" w:ascii="宋体" w:hAnsi="宋体" w:eastAsia="宋体" w:cs="宋体"/>
          <w:szCs w:val="21"/>
        </w:rPr>
      </w:pPr>
    </w:p>
    <w:p w14:paraId="3AF68688">
      <w:pPr>
        <w:ind w:firstLine="420" w:firstLineChars="200"/>
        <w:rPr>
          <w:rFonts w:hint="eastAsia" w:ascii="宋体" w:hAnsi="宋体" w:eastAsia="宋体" w:cs="宋体"/>
          <w:szCs w:val="21"/>
        </w:rPr>
      </w:pPr>
    </w:p>
    <w:p w14:paraId="6281F78A">
      <w:pPr>
        <w:ind w:firstLine="420" w:firstLineChars="200"/>
        <w:rPr>
          <w:rFonts w:hint="eastAsia" w:ascii="宋体" w:hAnsi="宋体" w:eastAsia="宋体" w:cs="宋体"/>
          <w:szCs w:val="21"/>
        </w:rPr>
      </w:pPr>
    </w:p>
    <w:p w14:paraId="45BD4274">
      <w:pPr>
        <w:ind w:firstLine="420" w:firstLineChars="200"/>
        <w:rPr>
          <w:rFonts w:hint="eastAsia" w:ascii="宋体" w:hAnsi="宋体" w:eastAsia="宋体" w:cs="宋体"/>
          <w:szCs w:val="21"/>
        </w:rPr>
      </w:pPr>
    </w:p>
    <w:p w14:paraId="69162F0F">
      <w:pPr>
        <w:ind w:firstLine="482" w:firstLineChars="200"/>
        <w:rPr>
          <w:rFonts w:hint="eastAsia" w:ascii="宋体" w:hAnsi="宋体" w:eastAsia="宋体" w:cs="宋体"/>
          <w:b/>
          <w:bCs/>
          <w:sz w:val="24"/>
        </w:rPr>
      </w:pPr>
      <w:r>
        <w:rPr>
          <w:rFonts w:hint="eastAsia" w:ascii="宋体" w:hAnsi="宋体" w:eastAsia="宋体" w:cs="宋体"/>
          <w:b/>
          <w:bCs/>
          <w:sz w:val="24"/>
        </w:rPr>
        <w:t>附表二：拟配备本工程的试验和检测仪器设备表</w:t>
      </w:r>
    </w:p>
    <w:tbl>
      <w:tblPr>
        <w:tblStyle w:val="32"/>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755"/>
        <w:gridCol w:w="750"/>
        <w:gridCol w:w="705"/>
        <w:gridCol w:w="855"/>
        <w:gridCol w:w="1185"/>
        <w:gridCol w:w="1530"/>
        <w:gridCol w:w="1094"/>
        <w:gridCol w:w="1095"/>
      </w:tblGrid>
      <w:tr w14:paraId="142D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2D5BCF2A">
            <w:pPr>
              <w:jc w:val="center"/>
              <w:rPr>
                <w:rFonts w:hint="eastAsia" w:ascii="宋体" w:hAnsi="宋体" w:eastAsia="宋体" w:cs="宋体"/>
                <w:sz w:val="24"/>
              </w:rPr>
            </w:pPr>
            <w:r>
              <w:rPr>
                <w:rFonts w:hint="eastAsia" w:ascii="宋体" w:hAnsi="宋体" w:eastAsia="宋体" w:cs="宋体"/>
                <w:sz w:val="24"/>
              </w:rPr>
              <w:t>序号</w:t>
            </w:r>
          </w:p>
        </w:tc>
        <w:tc>
          <w:tcPr>
            <w:tcW w:w="1755" w:type="dxa"/>
            <w:vAlign w:val="center"/>
          </w:tcPr>
          <w:p w14:paraId="4BD5ADF3">
            <w:pPr>
              <w:jc w:val="center"/>
              <w:rPr>
                <w:rFonts w:hint="eastAsia" w:ascii="宋体" w:hAnsi="宋体" w:eastAsia="宋体" w:cs="宋体"/>
                <w:sz w:val="24"/>
              </w:rPr>
            </w:pPr>
            <w:r>
              <w:rPr>
                <w:rFonts w:hint="eastAsia" w:ascii="宋体" w:hAnsi="宋体" w:eastAsia="宋体" w:cs="宋体"/>
                <w:sz w:val="24"/>
              </w:rPr>
              <w:t>仪器设备名称</w:t>
            </w:r>
          </w:p>
        </w:tc>
        <w:tc>
          <w:tcPr>
            <w:tcW w:w="750" w:type="dxa"/>
            <w:vAlign w:val="center"/>
          </w:tcPr>
          <w:p w14:paraId="7EFEAE39">
            <w:pPr>
              <w:jc w:val="center"/>
              <w:rPr>
                <w:rFonts w:hint="eastAsia" w:ascii="宋体" w:hAnsi="宋体" w:eastAsia="宋体" w:cs="宋体"/>
                <w:sz w:val="24"/>
              </w:rPr>
            </w:pPr>
            <w:r>
              <w:rPr>
                <w:rFonts w:hint="eastAsia" w:ascii="宋体" w:hAnsi="宋体" w:eastAsia="宋体" w:cs="宋体"/>
                <w:sz w:val="24"/>
              </w:rPr>
              <w:t>型号</w:t>
            </w:r>
          </w:p>
          <w:p w14:paraId="7BA51AA4">
            <w:pPr>
              <w:jc w:val="center"/>
              <w:rPr>
                <w:rFonts w:hint="eastAsia" w:ascii="宋体" w:hAnsi="宋体" w:eastAsia="宋体" w:cs="宋体"/>
                <w:sz w:val="24"/>
              </w:rPr>
            </w:pPr>
            <w:r>
              <w:rPr>
                <w:rFonts w:hint="eastAsia" w:ascii="宋体" w:hAnsi="宋体" w:eastAsia="宋体" w:cs="宋体"/>
                <w:sz w:val="24"/>
              </w:rPr>
              <w:t>规格</w:t>
            </w:r>
          </w:p>
        </w:tc>
        <w:tc>
          <w:tcPr>
            <w:tcW w:w="705" w:type="dxa"/>
            <w:vAlign w:val="center"/>
          </w:tcPr>
          <w:p w14:paraId="79813E47">
            <w:pPr>
              <w:jc w:val="center"/>
              <w:rPr>
                <w:rFonts w:hint="eastAsia" w:ascii="宋体" w:hAnsi="宋体" w:eastAsia="宋体" w:cs="宋体"/>
                <w:sz w:val="24"/>
              </w:rPr>
            </w:pPr>
            <w:r>
              <w:rPr>
                <w:rFonts w:hint="eastAsia" w:ascii="宋体" w:hAnsi="宋体" w:eastAsia="宋体" w:cs="宋体"/>
                <w:sz w:val="24"/>
              </w:rPr>
              <w:t>数量</w:t>
            </w:r>
          </w:p>
        </w:tc>
        <w:tc>
          <w:tcPr>
            <w:tcW w:w="855" w:type="dxa"/>
            <w:vAlign w:val="center"/>
          </w:tcPr>
          <w:p w14:paraId="6AA76011">
            <w:pPr>
              <w:jc w:val="center"/>
              <w:rPr>
                <w:rFonts w:hint="eastAsia" w:ascii="宋体" w:hAnsi="宋体" w:eastAsia="宋体" w:cs="宋体"/>
                <w:sz w:val="24"/>
              </w:rPr>
            </w:pPr>
            <w:r>
              <w:rPr>
                <w:rFonts w:hint="eastAsia" w:ascii="宋体" w:hAnsi="宋体" w:eastAsia="宋体" w:cs="宋体"/>
                <w:sz w:val="24"/>
              </w:rPr>
              <w:t>国别</w:t>
            </w:r>
          </w:p>
          <w:p w14:paraId="03471FDC">
            <w:pPr>
              <w:jc w:val="center"/>
              <w:rPr>
                <w:rFonts w:hint="eastAsia" w:ascii="宋体" w:hAnsi="宋体" w:eastAsia="宋体" w:cs="宋体"/>
                <w:sz w:val="24"/>
              </w:rPr>
            </w:pPr>
            <w:r>
              <w:rPr>
                <w:rFonts w:hint="eastAsia" w:ascii="宋体" w:hAnsi="宋体" w:eastAsia="宋体" w:cs="宋体"/>
                <w:sz w:val="24"/>
              </w:rPr>
              <w:t>产地</w:t>
            </w:r>
          </w:p>
        </w:tc>
        <w:tc>
          <w:tcPr>
            <w:tcW w:w="1185" w:type="dxa"/>
            <w:vAlign w:val="center"/>
          </w:tcPr>
          <w:p w14:paraId="48616374">
            <w:pPr>
              <w:jc w:val="center"/>
              <w:rPr>
                <w:rFonts w:hint="eastAsia" w:ascii="宋体" w:hAnsi="宋体" w:eastAsia="宋体" w:cs="宋体"/>
                <w:sz w:val="24"/>
              </w:rPr>
            </w:pPr>
            <w:r>
              <w:rPr>
                <w:rFonts w:hint="eastAsia" w:ascii="宋体" w:hAnsi="宋体" w:eastAsia="宋体" w:cs="宋体"/>
                <w:sz w:val="24"/>
              </w:rPr>
              <w:t>制造年份</w:t>
            </w:r>
          </w:p>
        </w:tc>
        <w:tc>
          <w:tcPr>
            <w:tcW w:w="1530" w:type="dxa"/>
            <w:vAlign w:val="center"/>
          </w:tcPr>
          <w:p w14:paraId="78FC4D1A">
            <w:pPr>
              <w:jc w:val="center"/>
              <w:rPr>
                <w:rFonts w:hint="eastAsia" w:ascii="宋体" w:hAnsi="宋体" w:eastAsia="宋体" w:cs="宋体"/>
                <w:sz w:val="24"/>
              </w:rPr>
            </w:pPr>
            <w:r>
              <w:rPr>
                <w:rFonts w:hint="eastAsia" w:ascii="宋体" w:hAnsi="宋体" w:eastAsia="宋体" w:cs="宋体"/>
                <w:sz w:val="24"/>
              </w:rPr>
              <w:t>已使用</w:t>
            </w:r>
          </w:p>
          <w:p w14:paraId="1F85A63B">
            <w:pPr>
              <w:jc w:val="center"/>
              <w:rPr>
                <w:rFonts w:hint="eastAsia" w:ascii="宋体" w:hAnsi="宋体" w:eastAsia="宋体" w:cs="宋体"/>
                <w:sz w:val="24"/>
              </w:rPr>
            </w:pPr>
            <w:r>
              <w:rPr>
                <w:rFonts w:hint="eastAsia" w:ascii="宋体" w:hAnsi="宋体" w:eastAsia="宋体" w:cs="宋体"/>
                <w:sz w:val="24"/>
              </w:rPr>
              <w:t>台时数</w:t>
            </w:r>
          </w:p>
        </w:tc>
        <w:tc>
          <w:tcPr>
            <w:tcW w:w="1094" w:type="dxa"/>
            <w:vAlign w:val="center"/>
          </w:tcPr>
          <w:p w14:paraId="21D3CA6B">
            <w:pPr>
              <w:jc w:val="center"/>
              <w:rPr>
                <w:rFonts w:hint="eastAsia" w:ascii="宋体" w:hAnsi="宋体" w:eastAsia="宋体" w:cs="宋体"/>
                <w:sz w:val="24"/>
              </w:rPr>
            </w:pPr>
            <w:r>
              <w:rPr>
                <w:rFonts w:hint="eastAsia" w:ascii="宋体" w:hAnsi="宋体" w:eastAsia="宋体" w:cs="宋体"/>
                <w:sz w:val="24"/>
              </w:rPr>
              <w:t>用途</w:t>
            </w:r>
          </w:p>
        </w:tc>
        <w:tc>
          <w:tcPr>
            <w:tcW w:w="1095" w:type="dxa"/>
            <w:vAlign w:val="center"/>
          </w:tcPr>
          <w:p w14:paraId="5FEE81F0">
            <w:pPr>
              <w:jc w:val="center"/>
              <w:rPr>
                <w:rFonts w:hint="eastAsia" w:ascii="宋体" w:hAnsi="宋体" w:eastAsia="宋体" w:cs="宋体"/>
                <w:sz w:val="24"/>
              </w:rPr>
            </w:pPr>
            <w:r>
              <w:rPr>
                <w:rFonts w:hint="eastAsia" w:ascii="宋体" w:hAnsi="宋体" w:eastAsia="宋体" w:cs="宋体"/>
                <w:sz w:val="24"/>
              </w:rPr>
              <w:t>备注</w:t>
            </w:r>
          </w:p>
        </w:tc>
      </w:tr>
      <w:tr w14:paraId="2469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0" w:type="dxa"/>
            <w:vAlign w:val="center"/>
          </w:tcPr>
          <w:p w14:paraId="71EC3C5C">
            <w:pPr>
              <w:spacing w:line="360" w:lineRule="auto"/>
              <w:ind w:firstLine="480" w:firstLineChars="200"/>
              <w:rPr>
                <w:rFonts w:hint="eastAsia" w:ascii="宋体" w:hAnsi="宋体" w:eastAsia="宋体" w:cs="宋体"/>
                <w:sz w:val="24"/>
              </w:rPr>
            </w:pPr>
          </w:p>
        </w:tc>
        <w:tc>
          <w:tcPr>
            <w:tcW w:w="1755" w:type="dxa"/>
            <w:vAlign w:val="center"/>
          </w:tcPr>
          <w:p w14:paraId="08C67208">
            <w:pPr>
              <w:spacing w:line="360" w:lineRule="auto"/>
              <w:ind w:firstLine="480" w:firstLineChars="200"/>
              <w:rPr>
                <w:rFonts w:hint="eastAsia" w:ascii="宋体" w:hAnsi="宋体" w:eastAsia="宋体" w:cs="宋体"/>
                <w:sz w:val="24"/>
              </w:rPr>
            </w:pPr>
          </w:p>
        </w:tc>
        <w:tc>
          <w:tcPr>
            <w:tcW w:w="750" w:type="dxa"/>
            <w:vAlign w:val="center"/>
          </w:tcPr>
          <w:p w14:paraId="385C18D1">
            <w:pPr>
              <w:spacing w:line="360" w:lineRule="auto"/>
              <w:ind w:firstLine="480" w:firstLineChars="200"/>
              <w:rPr>
                <w:rFonts w:hint="eastAsia" w:ascii="宋体" w:hAnsi="宋体" w:eastAsia="宋体" w:cs="宋体"/>
                <w:sz w:val="24"/>
              </w:rPr>
            </w:pPr>
          </w:p>
        </w:tc>
        <w:tc>
          <w:tcPr>
            <w:tcW w:w="705" w:type="dxa"/>
            <w:vAlign w:val="center"/>
          </w:tcPr>
          <w:p w14:paraId="15122E91">
            <w:pPr>
              <w:spacing w:line="360" w:lineRule="auto"/>
              <w:ind w:firstLine="480" w:firstLineChars="200"/>
              <w:rPr>
                <w:rFonts w:hint="eastAsia" w:ascii="宋体" w:hAnsi="宋体" w:eastAsia="宋体" w:cs="宋体"/>
                <w:sz w:val="24"/>
              </w:rPr>
            </w:pPr>
          </w:p>
        </w:tc>
        <w:tc>
          <w:tcPr>
            <w:tcW w:w="855" w:type="dxa"/>
            <w:vAlign w:val="center"/>
          </w:tcPr>
          <w:p w14:paraId="5CCDE770">
            <w:pPr>
              <w:spacing w:line="360" w:lineRule="auto"/>
              <w:ind w:firstLine="480" w:firstLineChars="200"/>
              <w:rPr>
                <w:rFonts w:hint="eastAsia" w:ascii="宋体" w:hAnsi="宋体" w:eastAsia="宋体" w:cs="宋体"/>
                <w:sz w:val="24"/>
              </w:rPr>
            </w:pPr>
          </w:p>
        </w:tc>
        <w:tc>
          <w:tcPr>
            <w:tcW w:w="1185" w:type="dxa"/>
            <w:vAlign w:val="center"/>
          </w:tcPr>
          <w:p w14:paraId="009841FE">
            <w:pPr>
              <w:spacing w:line="360" w:lineRule="auto"/>
              <w:ind w:firstLine="480" w:firstLineChars="200"/>
              <w:rPr>
                <w:rFonts w:hint="eastAsia" w:ascii="宋体" w:hAnsi="宋体" w:eastAsia="宋体" w:cs="宋体"/>
                <w:sz w:val="24"/>
              </w:rPr>
            </w:pPr>
          </w:p>
        </w:tc>
        <w:tc>
          <w:tcPr>
            <w:tcW w:w="1530" w:type="dxa"/>
            <w:vAlign w:val="center"/>
          </w:tcPr>
          <w:p w14:paraId="6099D617">
            <w:pPr>
              <w:spacing w:line="360" w:lineRule="auto"/>
              <w:ind w:firstLine="480" w:firstLineChars="200"/>
              <w:rPr>
                <w:rFonts w:hint="eastAsia" w:ascii="宋体" w:hAnsi="宋体" w:eastAsia="宋体" w:cs="宋体"/>
                <w:sz w:val="24"/>
              </w:rPr>
            </w:pPr>
          </w:p>
        </w:tc>
        <w:tc>
          <w:tcPr>
            <w:tcW w:w="1094" w:type="dxa"/>
            <w:vAlign w:val="center"/>
          </w:tcPr>
          <w:p w14:paraId="6F095AAE">
            <w:pPr>
              <w:spacing w:line="360" w:lineRule="auto"/>
              <w:ind w:firstLine="480" w:firstLineChars="200"/>
              <w:rPr>
                <w:rFonts w:hint="eastAsia" w:ascii="宋体" w:hAnsi="宋体" w:eastAsia="宋体" w:cs="宋体"/>
                <w:sz w:val="24"/>
              </w:rPr>
            </w:pPr>
          </w:p>
        </w:tc>
        <w:tc>
          <w:tcPr>
            <w:tcW w:w="1095" w:type="dxa"/>
            <w:vAlign w:val="center"/>
          </w:tcPr>
          <w:p w14:paraId="4BCA35DA">
            <w:pPr>
              <w:spacing w:line="360" w:lineRule="auto"/>
              <w:ind w:firstLine="480" w:firstLineChars="200"/>
              <w:rPr>
                <w:rFonts w:hint="eastAsia" w:ascii="宋体" w:hAnsi="宋体" w:eastAsia="宋体" w:cs="宋体"/>
                <w:sz w:val="24"/>
              </w:rPr>
            </w:pPr>
          </w:p>
        </w:tc>
      </w:tr>
      <w:tr w14:paraId="21A3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4F785C8A">
            <w:pPr>
              <w:spacing w:line="360" w:lineRule="auto"/>
              <w:ind w:firstLine="480" w:firstLineChars="200"/>
              <w:rPr>
                <w:rFonts w:hint="eastAsia" w:ascii="宋体" w:hAnsi="宋体" w:eastAsia="宋体" w:cs="宋体"/>
                <w:sz w:val="24"/>
              </w:rPr>
            </w:pPr>
          </w:p>
        </w:tc>
        <w:tc>
          <w:tcPr>
            <w:tcW w:w="1755" w:type="dxa"/>
            <w:vAlign w:val="center"/>
          </w:tcPr>
          <w:p w14:paraId="3E824EE5">
            <w:pPr>
              <w:spacing w:line="360" w:lineRule="auto"/>
              <w:ind w:firstLine="480" w:firstLineChars="200"/>
              <w:rPr>
                <w:rFonts w:hint="eastAsia" w:ascii="宋体" w:hAnsi="宋体" w:eastAsia="宋体" w:cs="宋体"/>
                <w:sz w:val="24"/>
              </w:rPr>
            </w:pPr>
          </w:p>
        </w:tc>
        <w:tc>
          <w:tcPr>
            <w:tcW w:w="750" w:type="dxa"/>
            <w:vAlign w:val="center"/>
          </w:tcPr>
          <w:p w14:paraId="55256B6A">
            <w:pPr>
              <w:spacing w:line="360" w:lineRule="auto"/>
              <w:ind w:firstLine="480" w:firstLineChars="200"/>
              <w:rPr>
                <w:rFonts w:hint="eastAsia" w:ascii="宋体" w:hAnsi="宋体" w:eastAsia="宋体" w:cs="宋体"/>
                <w:sz w:val="24"/>
              </w:rPr>
            </w:pPr>
          </w:p>
        </w:tc>
        <w:tc>
          <w:tcPr>
            <w:tcW w:w="705" w:type="dxa"/>
            <w:vAlign w:val="center"/>
          </w:tcPr>
          <w:p w14:paraId="0D65B4FA">
            <w:pPr>
              <w:spacing w:line="360" w:lineRule="auto"/>
              <w:ind w:firstLine="480" w:firstLineChars="200"/>
              <w:rPr>
                <w:rFonts w:hint="eastAsia" w:ascii="宋体" w:hAnsi="宋体" w:eastAsia="宋体" w:cs="宋体"/>
                <w:sz w:val="24"/>
              </w:rPr>
            </w:pPr>
          </w:p>
        </w:tc>
        <w:tc>
          <w:tcPr>
            <w:tcW w:w="855" w:type="dxa"/>
            <w:vAlign w:val="center"/>
          </w:tcPr>
          <w:p w14:paraId="07C367EA">
            <w:pPr>
              <w:spacing w:line="360" w:lineRule="auto"/>
              <w:ind w:firstLine="480" w:firstLineChars="200"/>
              <w:rPr>
                <w:rFonts w:hint="eastAsia" w:ascii="宋体" w:hAnsi="宋体" w:eastAsia="宋体" w:cs="宋体"/>
                <w:sz w:val="24"/>
              </w:rPr>
            </w:pPr>
          </w:p>
        </w:tc>
        <w:tc>
          <w:tcPr>
            <w:tcW w:w="1185" w:type="dxa"/>
            <w:vAlign w:val="center"/>
          </w:tcPr>
          <w:p w14:paraId="4C25DB72">
            <w:pPr>
              <w:spacing w:line="360" w:lineRule="auto"/>
              <w:ind w:firstLine="480" w:firstLineChars="200"/>
              <w:rPr>
                <w:rFonts w:hint="eastAsia" w:ascii="宋体" w:hAnsi="宋体" w:eastAsia="宋体" w:cs="宋体"/>
                <w:sz w:val="24"/>
              </w:rPr>
            </w:pPr>
          </w:p>
        </w:tc>
        <w:tc>
          <w:tcPr>
            <w:tcW w:w="1530" w:type="dxa"/>
            <w:vAlign w:val="center"/>
          </w:tcPr>
          <w:p w14:paraId="7F10419B">
            <w:pPr>
              <w:spacing w:line="360" w:lineRule="auto"/>
              <w:ind w:firstLine="480" w:firstLineChars="200"/>
              <w:rPr>
                <w:rFonts w:hint="eastAsia" w:ascii="宋体" w:hAnsi="宋体" w:eastAsia="宋体" w:cs="宋体"/>
                <w:sz w:val="24"/>
              </w:rPr>
            </w:pPr>
          </w:p>
        </w:tc>
        <w:tc>
          <w:tcPr>
            <w:tcW w:w="1094" w:type="dxa"/>
            <w:vAlign w:val="center"/>
          </w:tcPr>
          <w:p w14:paraId="4E5A7888">
            <w:pPr>
              <w:spacing w:line="360" w:lineRule="auto"/>
              <w:ind w:firstLine="480" w:firstLineChars="200"/>
              <w:rPr>
                <w:rFonts w:hint="eastAsia" w:ascii="宋体" w:hAnsi="宋体" w:eastAsia="宋体" w:cs="宋体"/>
                <w:sz w:val="24"/>
              </w:rPr>
            </w:pPr>
          </w:p>
        </w:tc>
        <w:tc>
          <w:tcPr>
            <w:tcW w:w="1095" w:type="dxa"/>
            <w:vAlign w:val="center"/>
          </w:tcPr>
          <w:p w14:paraId="693FEF4F">
            <w:pPr>
              <w:spacing w:line="360" w:lineRule="auto"/>
              <w:ind w:firstLine="480" w:firstLineChars="200"/>
              <w:rPr>
                <w:rFonts w:hint="eastAsia" w:ascii="宋体" w:hAnsi="宋体" w:eastAsia="宋体" w:cs="宋体"/>
                <w:sz w:val="24"/>
              </w:rPr>
            </w:pPr>
          </w:p>
        </w:tc>
      </w:tr>
      <w:tr w14:paraId="797D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2C3A2B2F">
            <w:pPr>
              <w:spacing w:line="360" w:lineRule="auto"/>
              <w:ind w:firstLine="480" w:firstLineChars="200"/>
              <w:rPr>
                <w:rFonts w:hint="eastAsia" w:ascii="宋体" w:hAnsi="宋体" w:eastAsia="宋体" w:cs="宋体"/>
                <w:sz w:val="24"/>
              </w:rPr>
            </w:pPr>
          </w:p>
        </w:tc>
        <w:tc>
          <w:tcPr>
            <w:tcW w:w="1755" w:type="dxa"/>
            <w:vAlign w:val="center"/>
          </w:tcPr>
          <w:p w14:paraId="5C9C746D">
            <w:pPr>
              <w:spacing w:line="360" w:lineRule="auto"/>
              <w:ind w:firstLine="480" w:firstLineChars="200"/>
              <w:rPr>
                <w:rFonts w:hint="eastAsia" w:ascii="宋体" w:hAnsi="宋体" w:eastAsia="宋体" w:cs="宋体"/>
                <w:sz w:val="24"/>
              </w:rPr>
            </w:pPr>
          </w:p>
        </w:tc>
        <w:tc>
          <w:tcPr>
            <w:tcW w:w="750" w:type="dxa"/>
            <w:vAlign w:val="center"/>
          </w:tcPr>
          <w:p w14:paraId="67E31BFA">
            <w:pPr>
              <w:spacing w:line="360" w:lineRule="auto"/>
              <w:ind w:firstLine="480" w:firstLineChars="200"/>
              <w:rPr>
                <w:rFonts w:hint="eastAsia" w:ascii="宋体" w:hAnsi="宋体" w:eastAsia="宋体" w:cs="宋体"/>
                <w:sz w:val="24"/>
              </w:rPr>
            </w:pPr>
          </w:p>
        </w:tc>
        <w:tc>
          <w:tcPr>
            <w:tcW w:w="705" w:type="dxa"/>
            <w:vAlign w:val="center"/>
          </w:tcPr>
          <w:p w14:paraId="4ABB10C6">
            <w:pPr>
              <w:spacing w:line="360" w:lineRule="auto"/>
              <w:ind w:firstLine="480" w:firstLineChars="200"/>
              <w:rPr>
                <w:rFonts w:hint="eastAsia" w:ascii="宋体" w:hAnsi="宋体" w:eastAsia="宋体" w:cs="宋体"/>
                <w:sz w:val="24"/>
              </w:rPr>
            </w:pPr>
          </w:p>
        </w:tc>
        <w:tc>
          <w:tcPr>
            <w:tcW w:w="855" w:type="dxa"/>
            <w:vAlign w:val="center"/>
          </w:tcPr>
          <w:p w14:paraId="6DF81C73">
            <w:pPr>
              <w:spacing w:line="360" w:lineRule="auto"/>
              <w:ind w:firstLine="480" w:firstLineChars="200"/>
              <w:rPr>
                <w:rFonts w:hint="eastAsia" w:ascii="宋体" w:hAnsi="宋体" w:eastAsia="宋体" w:cs="宋体"/>
                <w:sz w:val="24"/>
              </w:rPr>
            </w:pPr>
          </w:p>
        </w:tc>
        <w:tc>
          <w:tcPr>
            <w:tcW w:w="1185" w:type="dxa"/>
            <w:vAlign w:val="center"/>
          </w:tcPr>
          <w:p w14:paraId="0DC6E388">
            <w:pPr>
              <w:spacing w:line="360" w:lineRule="auto"/>
              <w:ind w:firstLine="480" w:firstLineChars="200"/>
              <w:rPr>
                <w:rFonts w:hint="eastAsia" w:ascii="宋体" w:hAnsi="宋体" w:eastAsia="宋体" w:cs="宋体"/>
                <w:sz w:val="24"/>
              </w:rPr>
            </w:pPr>
          </w:p>
        </w:tc>
        <w:tc>
          <w:tcPr>
            <w:tcW w:w="1530" w:type="dxa"/>
            <w:vAlign w:val="center"/>
          </w:tcPr>
          <w:p w14:paraId="310FA75E">
            <w:pPr>
              <w:spacing w:line="360" w:lineRule="auto"/>
              <w:ind w:firstLine="480" w:firstLineChars="200"/>
              <w:rPr>
                <w:rFonts w:hint="eastAsia" w:ascii="宋体" w:hAnsi="宋体" w:eastAsia="宋体" w:cs="宋体"/>
                <w:sz w:val="24"/>
              </w:rPr>
            </w:pPr>
          </w:p>
        </w:tc>
        <w:tc>
          <w:tcPr>
            <w:tcW w:w="1094" w:type="dxa"/>
            <w:vAlign w:val="center"/>
          </w:tcPr>
          <w:p w14:paraId="476C384E">
            <w:pPr>
              <w:spacing w:line="360" w:lineRule="auto"/>
              <w:ind w:firstLine="480" w:firstLineChars="200"/>
              <w:rPr>
                <w:rFonts w:hint="eastAsia" w:ascii="宋体" w:hAnsi="宋体" w:eastAsia="宋体" w:cs="宋体"/>
                <w:sz w:val="24"/>
              </w:rPr>
            </w:pPr>
          </w:p>
        </w:tc>
        <w:tc>
          <w:tcPr>
            <w:tcW w:w="1095" w:type="dxa"/>
            <w:vAlign w:val="center"/>
          </w:tcPr>
          <w:p w14:paraId="6A066E04">
            <w:pPr>
              <w:spacing w:line="360" w:lineRule="auto"/>
              <w:ind w:firstLine="480" w:firstLineChars="200"/>
              <w:rPr>
                <w:rFonts w:hint="eastAsia" w:ascii="宋体" w:hAnsi="宋体" w:eastAsia="宋体" w:cs="宋体"/>
                <w:sz w:val="24"/>
              </w:rPr>
            </w:pPr>
          </w:p>
        </w:tc>
      </w:tr>
    </w:tbl>
    <w:p w14:paraId="3B73D2AB">
      <w:pPr>
        <w:ind w:firstLine="480" w:firstLineChars="200"/>
        <w:rPr>
          <w:rFonts w:hint="eastAsia" w:ascii="宋体" w:hAnsi="宋体" w:eastAsia="宋体" w:cs="宋体"/>
          <w:sz w:val="24"/>
        </w:rPr>
      </w:pPr>
      <w:r>
        <w:rPr>
          <w:rFonts w:hint="eastAsia" w:ascii="宋体" w:hAnsi="宋体" w:eastAsia="宋体" w:cs="宋体"/>
          <w:sz w:val="24"/>
        </w:rPr>
        <w:br w:type="page"/>
      </w:r>
      <w:r>
        <w:rPr>
          <w:rFonts w:hint="eastAsia" w:ascii="宋体" w:hAnsi="宋体" w:eastAsia="宋体" w:cs="宋体"/>
          <w:b/>
          <w:bCs/>
          <w:sz w:val="24"/>
        </w:rPr>
        <w:t>附表三：劳动力计划表</w:t>
      </w:r>
    </w:p>
    <w:p w14:paraId="6B4C265C">
      <w:pPr>
        <w:ind w:firstLine="480" w:firstLineChars="200"/>
        <w:rPr>
          <w:rFonts w:hint="eastAsia" w:ascii="宋体" w:hAnsi="宋体" w:eastAsia="宋体" w:cs="宋体"/>
          <w:sz w:val="24"/>
        </w:rPr>
      </w:pPr>
    </w:p>
    <w:p w14:paraId="760E33EB">
      <w:pPr>
        <w:ind w:firstLine="480" w:firstLineChars="200"/>
        <w:rPr>
          <w:rFonts w:hint="eastAsia" w:ascii="宋体" w:hAnsi="宋体" w:eastAsia="宋体" w:cs="宋体"/>
          <w:sz w:val="24"/>
        </w:rPr>
      </w:pPr>
      <w:r>
        <w:rPr>
          <w:rFonts w:hint="eastAsia" w:ascii="宋体" w:hAnsi="宋体" w:eastAsia="宋体" w:cs="宋体"/>
          <w:sz w:val="24"/>
        </w:rPr>
        <w:t>单位：人</w:t>
      </w:r>
    </w:p>
    <w:tbl>
      <w:tblPr>
        <w:tblStyle w:val="32"/>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6F39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Pr>
          <w:p w14:paraId="384E53B7">
            <w:pPr>
              <w:spacing w:line="400" w:lineRule="exact"/>
              <w:jc w:val="center"/>
              <w:rPr>
                <w:rFonts w:hint="eastAsia" w:ascii="宋体" w:hAnsi="宋体" w:eastAsia="宋体" w:cs="宋体"/>
                <w:sz w:val="24"/>
              </w:rPr>
            </w:pPr>
            <w:r>
              <w:rPr>
                <w:rFonts w:hint="eastAsia" w:ascii="宋体" w:hAnsi="宋体" w:eastAsia="宋体" w:cs="宋体"/>
                <w:sz w:val="24"/>
              </w:rPr>
              <w:t>工种</w:t>
            </w:r>
          </w:p>
        </w:tc>
        <w:tc>
          <w:tcPr>
            <w:tcW w:w="8506" w:type="dxa"/>
            <w:gridSpan w:val="7"/>
          </w:tcPr>
          <w:p w14:paraId="7A48425B">
            <w:pPr>
              <w:spacing w:line="400" w:lineRule="exact"/>
              <w:jc w:val="center"/>
              <w:rPr>
                <w:rFonts w:hint="eastAsia" w:ascii="宋体" w:hAnsi="宋体" w:eastAsia="宋体" w:cs="宋体"/>
                <w:sz w:val="24"/>
              </w:rPr>
            </w:pPr>
            <w:r>
              <w:rPr>
                <w:rFonts w:hint="eastAsia" w:ascii="宋体" w:hAnsi="宋体" w:eastAsia="宋体" w:cs="宋体"/>
                <w:sz w:val="24"/>
              </w:rPr>
              <w:t>按工程施工阶段投入劳动力情况</w:t>
            </w:r>
          </w:p>
        </w:tc>
      </w:tr>
      <w:tr w14:paraId="34D2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BC594AA">
            <w:pPr>
              <w:spacing w:line="400" w:lineRule="exact"/>
              <w:jc w:val="center"/>
              <w:rPr>
                <w:rFonts w:hint="eastAsia" w:ascii="宋体" w:hAnsi="宋体" w:eastAsia="宋体" w:cs="宋体"/>
                <w:sz w:val="24"/>
              </w:rPr>
            </w:pPr>
          </w:p>
        </w:tc>
        <w:tc>
          <w:tcPr>
            <w:tcW w:w="961" w:type="dxa"/>
            <w:vAlign w:val="center"/>
          </w:tcPr>
          <w:p w14:paraId="66316157">
            <w:pPr>
              <w:spacing w:line="400" w:lineRule="exact"/>
              <w:jc w:val="center"/>
              <w:rPr>
                <w:rFonts w:hint="eastAsia" w:ascii="宋体" w:hAnsi="宋体" w:eastAsia="宋体" w:cs="宋体"/>
                <w:sz w:val="24"/>
              </w:rPr>
            </w:pPr>
          </w:p>
        </w:tc>
        <w:tc>
          <w:tcPr>
            <w:tcW w:w="1257" w:type="dxa"/>
            <w:vAlign w:val="center"/>
          </w:tcPr>
          <w:p w14:paraId="0F94F19D">
            <w:pPr>
              <w:spacing w:line="400" w:lineRule="exact"/>
              <w:jc w:val="center"/>
              <w:rPr>
                <w:rFonts w:hint="eastAsia" w:ascii="宋体" w:hAnsi="宋体" w:eastAsia="宋体" w:cs="宋体"/>
                <w:sz w:val="24"/>
              </w:rPr>
            </w:pPr>
          </w:p>
        </w:tc>
        <w:tc>
          <w:tcPr>
            <w:tcW w:w="1258" w:type="dxa"/>
            <w:vAlign w:val="center"/>
          </w:tcPr>
          <w:p w14:paraId="50BC4DC2">
            <w:pPr>
              <w:spacing w:line="400" w:lineRule="exact"/>
              <w:jc w:val="center"/>
              <w:rPr>
                <w:rFonts w:hint="eastAsia" w:ascii="宋体" w:hAnsi="宋体" w:eastAsia="宋体" w:cs="宋体"/>
                <w:sz w:val="24"/>
              </w:rPr>
            </w:pPr>
          </w:p>
        </w:tc>
        <w:tc>
          <w:tcPr>
            <w:tcW w:w="1257" w:type="dxa"/>
            <w:vAlign w:val="center"/>
          </w:tcPr>
          <w:p w14:paraId="445893CE">
            <w:pPr>
              <w:spacing w:line="400" w:lineRule="exact"/>
              <w:jc w:val="center"/>
              <w:rPr>
                <w:rFonts w:hint="eastAsia" w:ascii="宋体" w:hAnsi="宋体" w:eastAsia="宋体" w:cs="宋体"/>
                <w:sz w:val="24"/>
              </w:rPr>
            </w:pPr>
          </w:p>
        </w:tc>
        <w:tc>
          <w:tcPr>
            <w:tcW w:w="1258" w:type="dxa"/>
            <w:vAlign w:val="center"/>
          </w:tcPr>
          <w:p w14:paraId="5DF9D644">
            <w:pPr>
              <w:spacing w:line="400" w:lineRule="exact"/>
              <w:jc w:val="center"/>
              <w:rPr>
                <w:rFonts w:hint="eastAsia" w:ascii="宋体" w:hAnsi="宋体" w:eastAsia="宋体" w:cs="宋体"/>
                <w:sz w:val="24"/>
              </w:rPr>
            </w:pPr>
          </w:p>
        </w:tc>
        <w:tc>
          <w:tcPr>
            <w:tcW w:w="1257" w:type="dxa"/>
            <w:vAlign w:val="center"/>
          </w:tcPr>
          <w:p w14:paraId="739C852F">
            <w:pPr>
              <w:spacing w:line="400" w:lineRule="exact"/>
              <w:jc w:val="center"/>
              <w:rPr>
                <w:rFonts w:hint="eastAsia" w:ascii="宋体" w:hAnsi="宋体" w:eastAsia="宋体" w:cs="宋体"/>
                <w:sz w:val="24"/>
              </w:rPr>
            </w:pPr>
          </w:p>
        </w:tc>
        <w:tc>
          <w:tcPr>
            <w:tcW w:w="1258" w:type="dxa"/>
            <w:vAlign w:val="center"/>
          </w:tcPr>
          <w:p w14:paraId="21F7B1FA">
            <w:pPr>
              <w:spacing w:line="400" w:lineRule="exact"/>
              <w:jc w:val="center"/>
              <w:rPr>
                <w:rFonts w:hint="eastAsia" w:ascii="宋体" w:hAnsi="宋体" w:eastAsia="宋体" w:cs="宋体"/>
                <w:sz w:val="24"/>
              </w:rPr>
            </w:pPr>
          </w:p>
        </w:tc>
      </w:tr>
      <w:tr w14:paraId="4A36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6B300E2">
            <w:pPr>
              <w:spacing w:line="400" w:lineRule="exact"/>
              <w:jc w:val="center"/>
              <w:rPr>
                <w:rFonts w:hint="eastAsia" w:ascii="宋体" w:hAnsi="宋体" w:eastAsia="宋体" w:cs="宋体"/>
                <w:sz w:val="24"/>
              </w:rPr>
            </w:pPr>
          </w:p>
        </w:tc>
        <w:tc>
          <w:tcPr>
            <w:tcW w:w="961" w:type="dxa"/>
            <w:vAlign w:val="center"/>
          </w:tcPr>
          <w:p w14:paraId="11C95988">
            <w:pPr>
              <w:spacing w:line="400" w:lineRule="exact"/>
              <w:jc w:val="center"/>
              <w:rPr>
                <w:rFonts w:hint="eastAsia" w:ascii="宋体" w:hAnsi="宋体" w:eastAsia="宋体" w:cs="宋体"/>
                <w:sz w:val="24"/>
              </w:rPr>
            </w:pPr>
          </w:p>
        </w:tc>
        <w:tc>
          <w:tcPr>
            <w:tcW w:w="1257" w:type="dxa"/>
            <w:vAlign w:val="center"/>
          </w:tcPr>
          <w:p w14:paraId="5146967E">
            <w:pPr>
              <w:spacing w:line="400" w:lineRule="exact"/>
              <w:jc w:val="center"/>
              <w:rPr>
                <w:rFonts w:hint="eastAsia" w:ascii="宋体" w:hAnsi="宋体" w:eastAsia="宋体" w:cs="宋体"/>
                <w:sz w:val="24"/>
              </w:rPr>
            </w:pPr>
          </w:p>
        </w:tc>
        <w:tc>
          <w:tcPr>
            <w:tcW w:w="1258" w:type="dxa"/>
            <w:vAlign w:val="center"/>
          </w:tcPr>
          <w:p w14:paraId="4D1E81C9">
            <w:pPr>
              <w:spacing w:line="400" w:lineRule="exact"/>
              <w:jc w:val="center"/>
              <w:rPr>
                <w:rFonts w:hint="eastAsia" w:ascii="宋体" w:hAnsi="宋体" w:eastAsia="宋体" w:cs="宋体"/>
                <w:sz w:val="24"/>
              </w:rPr>
            </w:pPr>
          </w:p>
        </w:tc>
        <w:tc>
          <w:tcPr>
            <w:tcW w:w="1257" w:type="dxa"/>
            <w:vAlign w:val="center"/>
          </w:tcPr>
          <w:p w14:paraId="64405A89">
            <w:pPr>
              <w:spacing w:line="400" w:lineRule="exact"/>
              <w:jc w:val="center"/>
              <w:rPr>
                <w:rFonts w:hint="eastAsia" w:ascii="宋体" w:hAnsi="宋体" w:eastAsia="宋体" w:cs="宋体"/>
                <w:sz w:val="24"/>
              </w:rPr>
            </w:pPr>
          </w:p>
        </w:tc>
        <w:tc>
          <w:tcPr>
            <w:tcW w:w="1258" w:type="dxa"/>
            <w:vAlign w:val="center"/>
          </w:tcPr>
          <w:p w14:paraId="5163B435">
            <w:pPr>
              <w:spacing w:line="400" w:lineRule="exact"/>
              <w:jc w:val="center"/>
              <w:rPr>
                <w:rFonts w:hint="eastAsia" w:ascii="宋体" w:hAnsi="宋体" w:eastAsia="宋体" w:cs="宋体"/>
                <w:sz w:val="24"/>
              </w:rPr>
            </w:pPr>
          </w:p>
        </w:tc>
        <w:tc>
          <w:tcPr>
            <w:tcW w:w="1257" w:type="dxa"/>
            <w:vAlign w:val="center"/>
          </w:tcPr>
          <w:p w14:paraId="46BDD381">
            <w:pPr>
              <w:spacing w:line="400" w:lineRule="exact"/>
              <w:jc w:val="center"/>
              <w:rPr>
                <w:rFonts w:hint="eastAsia" w:ascii="宋体" w:hAnsi="宋体" w:eastAsia="宋体" w:cs="宋体"/>
                <w:sz w:val="24"/>
              </w:rPr>
            </w:pPr>
          </w:p>
        </w:tc>
        <w:tc>
          <w:tcPr>
            <w:tcW w:w="1258" w:type="dxa"/>
            <w:vAlign w:val="center"/>
          </w:tcPr>
          <w:p w14:paraId="1F675C89">
            <w:pPr>
              <w:spacing w:line="400" w:lineRule="exact"/>
              <w:jc w:val="center"/>
              <w:rPr>
                <w:rFonts w:hint="eastAsia" w:ascii="宋体" w:hAnsi="宋体" w:eastAsia="宋体" w:cs="宋体"/>
                <w:sz w:val="24"/>
              </w:rPr>
            </w:pPr>
          </w:p>
        </w:tc>
      </w:tr>
      <w:tr w14:paraId="52B9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F39ABF1">
            <w:pPr>
              <w:spacing w:line="400" w:lineRule="exact"/>
              <w:jc w:val="center"/>
              <w:rPr>
                <w:rFonts w:hint="eastAsia" w:ascii="宋体" w:hAnsi="宋体" w:eastAsia="宋体" w:cs="宋体"/>
                <w:sz w:val="24"/>
              </w:rPr>
            </w:pPr>
          </w:p>
        </w:tc>
        <w:tc>
          <w:tcPr>
            <w:tcW w:w="961" w:type="dxa"/>
            <w:vAlign w:val="center"/>
          </w:tcPr>
          <w:p w14:paraId="2EA9A6A2">
            <w:pPr>
              <w:spacing w:line="400" w:lineRule="exact"/>
              <w:jc w:val="center"/>
              <w:rPr>
                <w:rFonts w:hint="eastAsia" w:ascii="宋体" w:hAnsi="宋体" w:eastAsia="宋体" w:cs="宋体"/>
                <w:sz w:val="24"/>
              </w:rPr>
            </w:pPr>
          </w:p>
        </w:tc>
        <w:tc>
          <w:tcPr>
            <w:tcW w:w="1257" w:type="dxa"/>
            <w:vAlign w:val="center"/>
          </w:tcPr>
          <w:p w14:paraId="3799E1E7">
            <w:pPr>
              <w:spacing w:line="400" w:lineRule="exact"/>
              <w:jc w:val="center"/>
              <w:rPr>
                <w:rFonts w:hint="eastAsia" w:ascii="宋体" w:hAnsi="宋体" w:eastAsia="宋体" w:cs="宋体"/>
                <w:sz w:val="24"/>
              </w:rPr>
            </w:pPr>
          </w:p>
        </w:tc>
        <w:tc>
          <w:tcPr>
            <w:tcW w:w="1258" w:type="dxa"/>
            <w:vAlign w:val="center"/>
          </w:tcPr>
          <w:p w14:paraId="669A6B0F">
            <w:pPr>
              <w:spacing w:line="400" w:lineRule="exact"/>
              <w:jc w:val="center"/>
              <w:rPr>
                <w:rFonts w:hint="eastAsia" w:ascii="宋体" w:hAnsi="宋体" w:eastAsia="宋体" w:cs="宋体"/>
                <w:sz w:val="24"/>
              </w:rPr>
            </w:pPr>
          </w:p>
        </w:tc>
        <w:tc>
          <w:tcPr>
            <w:tcW w:w="1257" w:type="dxa"/>
            <w:vAlign w:val="center"/>
          </w:tcPr>
          <w:p w14:paraId="3A06C8E3">
            <w:pPr>
              <w:spacing w:line="400" w:lineRule="exact"/>
              <w:jc w:val="center"/>
              <w:rPr>
                <w:rFonts w:hint="eastAsia" w:ascii="宋体" w:hAnsi="宋体" w:eastAsia="宋体" w:cs="宋体"/>
                <w:sz w:val="24"/>
              </w:rPr>
            </w:pPr>
          </w:p>
        </w:tc>
        <w:tc>
          <w:tcPr>
            <w:tcW w:w="1258" w:type="dxa"/>
            <w:vAlign w:val="center"/>
          </w:tcPr>
          <w:p w14:paraId="2A7A58B4">
            <w:pPr>
              <w:spacing w:line="400" w:lineRule="exact"/>
              <w:jc w:val="center"/>
              <w:rPr>
                <w:rFonts w:hint="eastAsia" w:ascii="宋体" w:hAnsi="宋体" w:eastAsia="宋体" w:cs="宋体"/>
                <w:sz w:val="24"/>
              </w:rPr>
            </w:pPr>
          </w:p>
        </w:tc>
        <w:tc>
          <w:tcPr>
            <w:tcW w:w="1257" w:type="dxa"/>
            <w:vAlign w:val="center"/>
          </w:tcPr>
          <w:p w14:paraId="0D949533">
            <w:pPr>
              <w:spacing w:line="400" w:lineRule="exact"/>
              <w:jc w:val="center"/>
              <w:rPr>
                <w:rFonts w:hint="eastAsia" w:ascii="宋体" w:hAnsi="宋体" w:eastAsia="宋体" w:cs="宋体"/>
                <w:sz w:val="24"/>
              </w:rPr>
            </w:pPr>
          </w:p>
        </w:tc>
        <w:tc>
          <w:tcPr>
            <w:tcW w:w="1258" w:type="dxa"/>
            <w:vAlign w:val="center"/>
          </w:tcPr>
          <w:p w14:paraId="3E2E0A9F">
            <w:pPr>
              <w:spacing w:line="400" w:lineRule="exact"/>
              <w:jc w:val="center"/>
              <w:rPr>
                <w:rFonts w:hint="eastAsia" w:ascii="宋体" w:hAnsi="宋体" w:eastAsia="宋体" w:cs="宋体"/>
                <w:sz w:val="24"/>
              </w:rPr>
            </w:pPr>
          </w:p>
        </w:tc>
      </w:tr>
      <w:tr w14:paraId="2B7C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4B013E6">
            <w:pPr>
              <w:spacing w:line="400" w:lineRule="exact"/>
              <w:jc w:val="center"/>
              <w:rPr>
                <w:rFonts w:hint="eastAsia" w:ascii="宋体" w:hAnsi="宋体" w:eastAsia="宋体" w:cs="宋体"/>
                <w:sz w:val="24"/>
              </w:rPr>
            </w:pPr>
          </w:p>
        </w:tc>
        <w:tc>
          <w:tcPr>
            <w:tcW w:w="961" w:type="dxa"/>
            <w:vAlign w:val="center"/>
          </w:tcPr>
          <w:p w14:paraId="287E5D4E">
            <w:pPr>
              <w:spacing w:line="400" w:lineRule="exact"/>
              <w:jc w:val="center"/>
              <w:rPr>
                <w:rFonts w:hint="eastAsia" w:ascii="宋体" w:hAnsi="宋体" w:eastAsia="宋体" w:cs="宋体"/>
                <w:sz w:val="24"/>
              </w:rPr>
            </w:pPr>
          </w:p>
        </w:tc>
        <w:tc>
          <w:tcPr>
            <w:tcW w:w="1257" w:type="dxa"/>
            <w:vAlign w:val="center"/>
          </w:tcPr>
          <w:p w14:paraId="0A01E4B2">
            <w:pPr>
              <w:spacing w:line="400" w:lineRule="exact"/>
              <w:jc w:val="center"/>
              <w:rPr>
                <w:rFonts w:hint="eastAsia" w:ascii="宋体" w:hAnsi="宋体" w:eastAsia="宋体" w:cs="宋体"/>
                <w:sz w:val="24"/>
              </w:rPr>
            </w:pPr>
          </w:p>
        </w:tc>
        <w:tc>
          <w:tcPr>
            <w:tcW w:w="1258" w:type="dxa"/>
            <w:vAlign w:val="center"/>
          </w:tcPr>
          <w:p w14:paraId="426617F2">
            <w:pPr>
              <w:spacing w:line="400" w:lineRule="exact"/>
              <w:jc w:val="center"/>
              <w:rPr>
                <w:rFonts w:hint="eastAsia" w:ascii="宋体" w:hAnsi="宋体" w:eastAsia="宋体" w:cs="宋体"/>
                <w:sz w:val="24"/>
              </w:rPr>
            </w:pPr>
          </w:p>
        </w:tc>
        <w:tc>
          <w:tcPr>
            <w:tcW w:w="1257" w:type="dxa"/>
            <w:vAlign w:val="center"/>
          </w:tcPr>
          <w:p w14:paraId="1E31AE3E">
            <w:pPr>
              <w:spacing w:line="400" w:lineRule="exact"/>
              <w:jc w:val="center"/>
              <w:rPr>
                <w:rFonts w:hint="eastAsia" w:ascii="宋体" w:hAnsi="宋体" w:eastAsia="宋体" w:cs="宋体"/>
                <w:sz w:val="24"/>
              </w:rPr>
            </w:pPr>
          </w:p>
        </w:tc>
        <w:tc>
          <w:tcPr>
            <w:tcW w:w="1258" w:type="dxa"/>
            <w:vAlign w:val="center"/>
          </w:tcPr>
          <w:p w14:paraId="07E4177D">
            <w:pPr>
              <w:spacing w:line="400" w:lineRule="exact"/>
              <w:jc w:val="center"/>
              <w:rPr>
                <w:rFonts w:hint="eastAsia" w:ascii="宋体" w:hAnsi="宋体" w:eastAsia="宋体" w:cs="宋体"/>
                <w:sz w:val="24"/>
              </w:rPr>
            </w:pPr>
          </w:p>
        </w:tc>
        <w:tc>
          <w:tcPr>
            <w:tcW w:w="1257" w:type="dxa"/>
            <w:vAlign w:val="center"/>
          </w:tcPr>
          <w:p w14:paraId="6EC6E2C9">
            <w:pPr>
              <w:spacing w:line="400" w:lineRule="exact"/>
              <w:jc w:val="center"/>
              <w:rPr>
                <w:rFonts w:hint="eastAsia" w:ascii="宋体" w:hAnsi="宋体" w:eastAsia="宋体" w:cs="宋体"/>
                <w:sz w:val="24"/>
              </w:rPr>
            </w:pPr>
          </w:p>
        </w:tc>
        <w:tc>
          <w:tcPr>
            <w:tcW w:w="1258" w:type="dxa"/>
            <w:vAlign w:val="center"/>
          </w:tcPr>
          <w:p w14:paraId="68564EF8">
            <w:pPr>
              <w:spacing w:line="400" w:lineRule="exact"/>
              <w:jc w:val="center"/>
              <w:rPr>
                <w:rFonts w:hint="eastAsia" w:ascii="宋体" w:hAnsi="宋体" w:eastAsia="宋体" w:cs="宋体"/>
                <w:sz w:val="24"/>
              </w:rPr>
            </w:pPr>
          </w:p>
        </w:tc>
      </w:tr>
      <w:tr w14:paraId="63C6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A6DAD0C">
            <w:pPr>
              <w:spacing w:line="400" w:lineRule="exact"/>
              <w:jc w:val="center"/>
              <w:rPr>
                <w:rFonts w:hint="eastAsia" w:ascii="宋体" w:hAnsi="宋体" w:eastAsia="宋体" w:cs="宋体"/>
                <w:sz w:val="24"/>
              </w:rPr>
            </w:pPr>
          </w:p>
        </w:tc>
        <w:tc>
          <w:tcPr>
            <w:tcW w:w="961" w:type="dxa"/>
            <w:vAlign w:val="center"/>
          </w:tcPr>
          <w:p w14:paraId="3CC31DA8">
            <w:pPr>
              <w:spacing w:line="400" w:lineRule="exact"/>
              <w:jc w:val="center"/>
              <w:rPr>
                <w:rFonts w:hint="eastAsia" w:ascii="宋体" w:hAnsi="宋体" w:eastAsia="宋体" w:cs="宋体"/>
                <w:sz w:val="24"/>
              </w:rPr>
            </w:pPr>
          </w:p>
        </w:tc>
        <w:tc>
          <w:tcPr>
            <w:tcW w:w="1257" w:type="dxa"/>
            <w:vAlign w:val="center"/>
          </w:tcPr>
          <w:p w14:paraId="62D4C0E9">
            <w:pPr>
              <w:spacing w:line="400" w:lineRule="exact"/>
              <w:jc w:val="center"/>
              <w:rPr>
                <w:rFonts w:hint="eastAsia" w:ascii="宋体" w:hAnsi="宋体" w:eastAsia="宋体" w:cs="宋体"/>
                <w:sz w:val="24"/>
              </w:rPr>
            </w:pPr>
          </w:p>
        </w:tc>
        <w:tc>
          <w:tcPr>
            <w:tcW w:w="1258" w:type="dxa"/>
            <w:vAlign w:val="center"/>
          </w:tcPr>
          <w:p w14:paraId="272AA16B">
            <w:pPr>
              <w:spacing w:line="400" w:lineRule="exact"/>
              <w:jc w:val="center"/>
              <w:rPr>
                <w:rFonts w:hint="eastAsia" w:ascii="宋体" w:hAnsi="宋体" w:eastAsia="宋体" w:cs="宋体"/>
                <w:sz w:val="24"/>
              </w:rPr>
            </w:pPr>
          </w:p>
        </w:tc>
        <w:tc>
          <w:tcPr>
            <w:tcW w:w="1257" w:type="dxa"/>
            <w:vAlign w:val="center"/>
          </w:tcPr>
          <w:p w14:paraId="5F21F349">
            <w:pPr>
              <w:spacing w:line="400" w:lineRule="exact"/>
              <w:jc w:val="center"/>
              <w:rPr>
                <w:rFonts w:hint="eastAsia" w:ascii="宋体" w:hAnsi="宋体" w:eastAsia="宋体" w:cs="宋体"/>
                <w:sz w:val="24"/>
              </w:rPr>
            </w:pPr>
          </w:p>
        </w:tc>
        <w:tc>
          <w:tcPr>
            <w:tcW w:w="1258" w:type="dxa"/>
            <w:vAlign w:val="center"/>
          </w:tcPr>
          <w:p w14:paraId="31351D68">
            <w:pPr>
              <w:spacing w:line="400" w:lineRule="exact"/>
              <w:jc w:val="center"/>
              <w:rPr>
                <w:rFonts w:hint="eastAsia" w:ascii="宋体" w:hAnsi="宋体" w:eastAsia="宋体" w:cs="宋体"/>
                <w:sz w:val="24"/>
              </w:rPr>
            </w:pPr>
          </w:p>
        </w:tc>
        <w:tc>
          <w:tcPr>
            <w:tcW w:w="1257" w:type="dxa"/>
            <w:vAlign w:val="center"/>
          </w:tcPr>
          <w:p w14:paraId="42D49967">
            <w:pPr>
              <w:spacing w:line="400" w:lineRule="exact"/>
              <w:jc w:val="center"/>
              <w:rPr>
                <w:rFonts w:hint="eastAsia" w:ascii="宋体" w:hAnsi="宋体" w:eastAsia="宋体" w:cs="宋体"/>
                <w:sz w:val="24"/>
              </w:rPr>
            </w:pPr>
          </w:p>
        </w:tc>
        <w:tc>
          <w:tcPr>
            <w:tcW w:w="1258" w:type="dxa"/>
            <w:vAlign w:val="center"/>
          </w:tcPr>
          <w:p w14:paraId="7D548644">
            <w:pPr>
              <w:spacing w:line="400" w:lineRule="exact"/>
              <w:jc w:val="center"/>
              <w:rPr>
                <w:rFonts w:hint="eastAsia" w:ascii="宋体" w:hAnsi="宋体" w:eastAsia="宋体" w:cs="宋体"/>
                <w:sz w:val="24"/>
              </w:rPr>
            </w:pPr>
          </w:p>
        </w:tc>
      </w:tr>
      <w:tr w14:paraId="0C94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4C1C593">
            <w:pPr>
              <w:spacing w:line="400" w:lineRule="exact"/>
              <w:jc w:val="center"/>
              <w:rPr>
                <w:rFonts w:hint="eastAsia" w:ascii="宋体" w:hAnsi="宋体" w:eastAsia="宋体" w:cs="宋体"/>
                <w:sz w:val="24"/>
              </w:rPr>
            </w:pPr>
          </w:p>
        </w:tc>
        <w:tc>
          <w:tcPr>
            <w:tcW w:w="961" w:type="dxa"/>
            <w:vAlign w:val="center"/>
          </w:tcPr>
          <w:p w14:paraId="273D6545">
            <w:pPr>
              <w:spacing w:line="400" w:lineRule="exact"/>
              <w:jc w:val="center"/>
              <w:rPr>
                <w:rFonts w:hint="eastAsia" w:ascii="宋体" w:hAnsi="宋体" w:eastAsia="宋体" w:cs="宋体"/>
                <w:sz w:val="24"/>
              </w:rPr>
            </w:pPr>
          </w:p>
        </w:tc>
        <w:tc>
          <w:tcPr>
            <w:tcW w:w="1257" w:type="dxa"/>
            <w:vAlign w:val="center"/>
          </w:tcPr>
          <w:p w14:paraId="240A9E8C">
            <w:pPr>
              <w:spacing w:line="400" w:lineRule="exact"/>
              <w:jc w:val="center"/>
              <w:rPr>
                <w:rFonts w:hint="eastAsia" w:ascii="宋体" w:hAnsi="宋体" w:eastAsia="宋体" w:cs="宋体"/>
                <w:sz w:val="24"/>
              </w:rPr>
            </w:pPr>
          </w:p>
        </w:tc>
        <w:tc>
          <w:tcPr>
            <w:tcW w:w="1258" w:type="dxa"/>
            <w:vAlign w:val="center"/>
          </w:tcPr>
          <w:p w14:paraId="2478A447">
            <w:pPr>
              <w:spacing w:line="400" w:lineRule="exact"/>
              <w:jc w:val="center"/>
              <w:rPr>
                <w:rFonts w:hint="eastAsia" w:ascii="宋体" w:hAnsi="宋体" w:eastAsia="宋体" w:cs="宋体"/>
                <w:sz w:val="24"/>
              </w:rPr>
            </w:pPr>
          </w:p>
        </w:tc>
        <w:tc>
          <w:tcPr>
            <w:tcW w:w="1257" w:type="dxa"/>
            <w:vAlign w:val="center"/>
          </w:tcPr>
          <w:p w14:paraId="685CCC23">
            <w:pPr>
              <w:spacing w:line="400" w:lineRule="exact"/>
              <w:jc w:val="center"/>
              <w:rPr>
                <w:rFonts w:hint="eastAsia" w:ascii="宋体" w:hAnsi="宋体" w:eastAsia="宋体" w:cs="宋体"/>
                <w:sz w:val="24"/>
              </w:rPr>
            </w:pPr>
          </w:p>
        </w:tc>
        <w:tc>
          <w:tcPr>
            <w:tcW w:w="1258" w:type="dxa"/>
            <w:vAlign w:val="center"/>
          </w:tcPr>
          <w:p w14:paraId="6256DC45">
            <w:pPr>
              <w:spacing w:line="400" w:lineRule="exact"/>
              <w:jc w:val="center"/>
              <w:rPr>
                <w:rFonts w:hint="eastAsia" w:ascii="宋体" w:hAnsi="宋体" w:eastAsia="宋体" w:cs="宋体"/>
                <w:sz w:val="24"/>
              </w:rPr>
            </w:pPr>
          </w:p>
        </w:tc>
        <w:tc>
          <w:tcPr>
            <w:tcW w:w="1257" w:type="dxa"/>
            <w:vAlign w:val="center"/>
          </w:tcPr>
          <w:p w14:paraId="746AF577">
            <w:pPr>
              <w:spacing w:line="400" w:lineRule="exact"/>
              <w:jc w:val="center"/>
              <w:rPr>
                <w:rFonts w:hint="eastAsia" w:ascii="宋体" w:hAnsi="宋体" w:eastAsia="宋体" w:cs="宋体"/>
                <w:sz w:val="24"/>
              </w:rPr>
            </w:pPr>
          </w:p>
        </w:tc>
        <w:tc>
          <w:tcPr>
            <w:tcW w:w="1258" w:type="dxa"/>
            <w:vAlign w:val="center"/>
          </w:tcPr>
          <w:p w14:paraId="1189B06C">
            <w:pPr>
              <w:spacing w:line="400" w:lineRule="exact"/>
              <w:jc w:val="center"/>
              <w:rPr>
                <w:rFonts w:hint="eastAsia" w:ascii="宋体" w:hAnsi="宋体" w:eastAsia="宋体" w:cs="宋体"/>
                <w:sz w:val="24"/>
              </w:rPr>
            </w:pPr>
          </w:p>
        </w:tc>
      </w:tr>
      <w:tr w14:paraId="367C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640C368">
            <w:pPr>
              <w:spacing w:line="400" w:lineRule="exact"/>
              <w:jc w:val="center"/>
              <w:rPr>
                <w:rFonts w:hint="eastAsia" w:ascii="宋体" w:hAnsi="宋体" w:eastAsia="宋体" w:cs="宋体"/>
                <w:sz w:val="24"/>
              </w:rPr>
            </w:pPr>
          </w:p>
        </w:tc>
        <w:tc>
          <w:tcPr>
            <w:tcW w:w="961" w:type="dxa"/>
            <w:vAlign w:val="center"/>
          </w:tcPr>
          <w:p w14:paraId="5FC606BF">
            <w:pPr>
              <w:spacing w:line="400" w:lineRule="exact"/>
              <w:jc w:val="center"/>
              <w:rPr>
                <w:rFonts w:hint="eastAsia" w:ascii="宋体" w:hAnsi="宋体" w:eastAsia="宋体" w:cs="宋体"/>
                <w:sz w:val="24"/>
              </w:rPr>
            </w:pPr>
          </w:p>
        </w:tc>
        <w:tc>
          <w:tcPr>
            <w:tcW w:w="1257" w:type="dxa"/>
            <w:vAlign w:val="center"/>
          </w:tcPr>
          <w:p w14:paraId="3BE7CC83">
            <w:pPr>
              <w:spacing w:line="400" w:lineRule="exact"/>
              <w:jc w:val="center"/>
              <w:rPr>
                <w:rFonts w:hint="eastAsia" w:ascii="宋体" w:hAnsi="宋体" w:eastAsia="宋体" w:cs="宋体"/>
                <w:sz w:val="24"/>
              </w:rPr>
            </w:pPr>
          </w:p>
        </w:tc>
        <w:tc>
          <w:tcPr>
            <w:tcW w:w="1258" w:type="dxa"/>
            <w:vAlign w:val="center"/>
          </w:tcPr>
          <w:p w14:paraId="30867443">
            <w:pPr>
              <w:spacing w:line="400" w:lineRule="exact"/>
              <w:jc w:val="center"/>
              <w:rPr>
                <w:rFonts w:hint="eastAsia" w:ascii="宋体" w:hAnsi="宋体" w:eastAsia="宋体" w:cs="宋体"/>
                <w:sz w:val="24"/>
              </w:rPr>
            </w:pPr>
          </w:p>
        </w:tc>
        <w:tc>
          <w:tcPr>
            <w:tcW w:w="1257" w:type="dxa"/>
            <w:vAlign w:val="center"/>
          </w:tcPr>
          <w:p w14:paraId="2EE5C7D5">
            <w:pPr>
              <w:spacing w:line="400" w:lineRule="exact"/>
              <w:jc w:val="center"/>
              <w:rPr>
                <w:rFonts w:hint="eastAsia" w:ascii="宋体" w:hAnsi="宋体" w:eastAsia="宋体" w:cs="宋体"/>
                <w:sz w:val="24"/>
              </w:rPr>
            </w:pPr>
          </w:p>
        </w:tc>
        <w:tc>
          <w:tcPr>
            <w:tcW w:w="1258" w:type="dxa"/>
            <w:vAlign w:val="center"/>
          </w:tcPr>
          <w:p w14:paraId="120A46CF">
            <w:pPr>
              <w:spacing w:line="400" w:lineRule="exact"/>
              <w:jc w:val="center"/>
              <w:rPr>
                <w:rFonts w:hint="eastAsia" w:ascii="宋体" w:hAnsi="宋体" w:eastAsia="宋体" w:cs="宋体"/>
                <w:sz w:val="24"/>
              </w:rPr>
            </w:pPr>
          </w:p>
        </w:tc>
        <w:tc>
          <w:tcPr>
            <w:tcW w:w="1257" w:type="dxa"/>
            <w:vAlign w:val="center"/>
          </w:tcPr>
          <w:p w14:paraId="2761C732">
            <w:pPr>
              <w:spacing w:line="400" w:lineRule="exact"/>
              <w:jc w:val="center"/>
              <w:rPr>
                <w:rFonts w:hint="eastAsia" w:ascii="宋体" w:hAnsi="宋体" w:eastAsia="宋体" w:cs="宋体"/>
                <w:sz w:val="24"/>
              </w:rPr>
            </w:pPr>
          </w:p>
        </w:tc>
        <w:tc>
          <w:tcPr>
            <w:tcW w:w="1258" w:type="dxa"/>
            <w:vAlign w:val="center"/>
          </w:tcPr>
          <w:p w14:paraId="0289D1E5">
            <w:pPr>
              <w:spacing w:line="400" w:lineRule="exact"/>
              <w:jc w:val="center"/>
              <w:rPr>
                <w:rFonts w:hint="eastAsia" w:ascii="宋体" w:hAnsi="宋体" w:eastAsia="宋体" w:cs="宋体"/>
                <w:sz w:val="24"/>
              </w:rPr>
            </w:pPr>
          </w:p>
        </w:tc>
      </w:tr>
    </w:tbl>
    <w:p w14:paraId="7D6434E8">
      <w:pPr>
        <w:rPr>
          <w:rFonts w:hint="eastAsia" w:ascii="宋体" w:hAnsi="宋体" w:eastAsia="宋体" w:cs="宋体"/>
          <w:sz w:val="24"/>
        </w:rPr>
      </w:pPr>
    </w:p>
    <w:p w14:paraId="770B4780">
      <w:pPr>
        <w:spacing w:line="460" w:lineRule="exact"/>
        <w:ind w:firstLine="482" w:firstLineChars="200"/>
        <w:rPr>
          <w:rFonts w:hint="eastAsia" w:ascii="宋体" w:hAnsi="宋体" w:eastAsia="宋体" w:cs="宋体"/>
          <w:b/>
          <w:bCs/>
          <w:sz w:val="24"/>
        </w:rPr>
      </w:pPr>
      <w:r>
        <w:rPr>
          <w:rFonts w:hint="eastAsia" w:ascii="宋体" w:hAnsi="宋体" w:eastAsia="宋体" w:cs="宋体"/>
          <w:b/>
          <w:bCs/>
          <w:sz w:val="24"/>
        </w:rPr>
        <w:t>附表四：计划开、竣工日期和施工进度计划（网络图或横道图）</w:t>
      </w:r>
    </w:p>
    <w:p w14:paraId="53355B0C">
      <w:pPr>
        <w:spacing w:line="460" w:lineRule="exact"/>
        <w:ind w:firstLine="480" w:firstLineChars="200"/>
        <w:rPr>
          <w:rFonts w:hint="eastAsia" w:ascii="宋体" w:hAnsi="宋体" w:eastAsia="宋体" w:cs="宋体"/>
          <w:sz w:val="24"/>
        </w:rPr>
      </w:pPr>
      <w:r>
        <w:rPr>
          <w:rFonts w:hint="eastAsia" w:ascii="宋体" w:hAnsi="宋体" w:eastAsia="宋体" w:cs="宋体"/>
          <w:sz w:val="24"/>
        </w:rPr>
        <w:t>1.供应商应提交施工进度计划，说明按采购文件要求的工期进行施工的各个关键日期。中标的供应商还应按合同条件有关条款的要求提交详细的施工进度计划。</w:t>
      </w:r>
    </w:p>
    <w:p w14:paraId="65A08328">
      <w:pPr>
        <w:spacing w:line="460" w:lineRule="exact"/>
        <w:ind w:firstLine="480" w:firstLineChars="200"/>
        <w:rPr>
          <w:rFonts w:hint="eastAsia" w:ascii="宋体" w:hAnsi="宋体" w:eastAsia="宋体" w:cs="宋体"/>
          <w:sz w:val="24"/>
        </w:rPr>
      </w:pPr>
      <w:r>
        <w:rPr>
          <w:rFonts w:hint="eastAsia" w:ascii="宋体" w:hAnsi="宋体" w:eastAsia="宋体" w:cs="宋体"/>
          <w:sz w:val="24"/>
        </w:rPr>
        <w:t>2.施工进度计划可采用网络图（或横道图）表示，说明计划开工日期和各分项工程各阶段的完工日期和分包合同签订的日期。</w:t>
      </w:r>
    </w:p>
    <w:p w14:paraId="36C685BC">
      <w:pPr>
        <w:spacing w:line="460" w:lineRule="exact"/>
        <w:ind w:firstLine="480" w:firstLineChars="200"/>
        <w:rPr>
          <w:rFonts w:hint="eastAsia" w:ascii="宋体" w:hAnsi="宋体" w:eastAsia="宋体" w:cs="宋体"/>
          <w:sz w:val="24"/>
        </w:rPr>
      </w:pPr>
      <w:r>
        <w:rPr>
          <w:rFonts w:hint="eastAsia" w:ascii="宋体" w:hAnsi="宋体" w:eastAsia="宋体" w:cs="宋体"/>
          <w:sz w:val="24"/>
        </w:rPr>
        <w:t>3.施工进度计划应与施工组织设计相适应。</w:t>
      </w:r>
    </w:p>
    <w:p w14:paraId="50BD3B40">
      <w:pPr>
        <w:spacing w:line="460" w:lineRule="exact"/>
        <w:ind w:firstLine="480" w:firstLineChars="200"/>
        <w:rPr>
          <w:rFonts w:hint="eastAsia" w:ascii="宋体" w:hAnsi="宋体" w:eastAsia="宋体" w:cs="宋体"/>
          <w:sz w:val="24"/>
        </w:rPr>
      </w:pPr>
    </w:p>
    <w:p w14:paraId="473F281E">
      <w:pPr>
        <w:spacing w:line="460" w:lineRule="exact"/>
        <w:ind w:firstLine="482" w:firstLineChars="200"/>
        <w:rPr>
          <w:rFonts w:hint="eastAsia" w:ascii="宋体" w:hAnsi="宋体" w:eastAsia="宋体" w:cs="宋体"/>
          <w:b/>
          <w:bCs/>
          <w:sz w:val="24"/>
        </w:rPr>
      </w:pPr>
      <w:r>
        <w:rPr>
          <w:rFonts w:hint="eastAsia" w:ascii="宋体" w:hAnsi="宋体" w:eastAsia="宋体" w:cs="宋体"/>
          <w:b/>
          <w:bCs/>
          <w:sz w:val="24"/>
        </w:rPr>
        <w:t>附表五：施工总平面图</w:t>
      </w:r>
    </w:p>
    <w:p w14:paraId="79B75501">
      <w:pPr>
        <w:spacing w:line="460" w:lineRule="exact"/>
        <w:ind w:firstLine="480" w:firstLineChars="200"/>
        <w:rPr>
          <w:rFonts w:hint="eastAsia" w:ascii="宋体" w:hAnsi="宋体" w:eastAsia="宋体" w:cs="宋体"/>
          <w:sz w:val="24"/>
        </w:rPr>
      </w:pPr>
      <w:r>
        <w:rPr>
          <w:rFonts w:hint="eastAsia" w:ascii="宋体" w:hAnsi="宋体" w:eastAsia="宋体" w:cs="宋体"/>
          <w:sz w:val="24"/>
        </w:rPr>
        <w:t>供应商应递交一份施工总平面图，绘出现场临时设施布置图表并附文字说明，说明临时设施、加工车间、现场办公、设备及仓储、供电、供水、卫生、生活、道路、消防等设施的情况和布置。</w:t>
      </w:r>
    </w:p>
    <w:p w14:paraId="0C6541C3">
      <w:pPr>
        <w:rPr>
          <w:rFonts w:hint="eastAsia" w:ascii="宋体" w:hAnsi="宋体" w:eastAsia="宋体" w:cs="宋体"/>
          <w:sz w:val="24"/>
        </w:rPr>
      </w:pPr>
    </w:p>
    <w:p w14:paraId="66434E60">
      <w:pPr>
        <w:rPr>
          <w:rFonts w:hint="eastAsia" w:ascii="宋体" w:hAnsi="宋体" w:eastAsia="宋体" w:cs="宋体"/>
          <w:sz w:val="24"/>
        </w:rPr>
      </w:pPr>
    </w:p>
    <w:p w14:paraId="3D2C28E3">
      <w:pPr>
        <w:ind w:firstLine="482" w:firstLineChars="200"/>
        <w:rPr>
          <w:rFonts w:hint="eastAsia" w:ascii="宋体" w:hAnsi="宋体" w:eastAsia="宋体" w:cs="宋体"/>
          <w:b/>
          <w:bCs/>
          <w:sz w:val="24"/>
        </w:rPr>
      </w:pPr>
      <w:r>
        <w:rPr>
          <w:rFonts w:hint="eastAsia" w:ascii="宋体" w:hAnsi="宋体" w:eastAsia="宋体" w:cs="宋体"/>
          <w:b/>
          <w:bCs/>
          <w:sz w:val="24"/>
        </w:rPr>
        <w:t>附表六：临时用地表</w:t>
      </w:r>
    </w:p>
    <w:tbl>
      <w:tblPr>
        <w:tblStyle w:val="32"/>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77E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56BAE6E7">
            <w:pPr>
              <w:jc w:val="center"/>
              <w:rPr>
                <w:rFonts w:hint="eastAsia" w:ascii="宋体" w:hAnsi="宋体" w:eastAsia="宋体" w:cs="宋体"/>
                <w:sz w:val="24"/>
              </w:rPr>
            </w:pPr>
            <w:r>
              <w:rPr>
                <w:rFonts w:hint="eastAsia" w:ascii="宋体" w:hAnsi="宋体" w:eastAsia="宋体" w:cs="宋体"/>
                <w:sz w:val="24"/>
              </w:rPr>
              <w:t>用途</w:t>
            </w:r>
          </w:p>
        </w:tc>
        <w:tc>
          <w:tcPr>
            <w:tcW w:w="2357" w:type="dxa"/>
            <w:vAlign w:val="center"/>
          </w:tcPr>
          <w:p w14:paraId="16BC2472">
            <w:pPr>
              <w:jc w:val="center"/>
              <w:rPr>
                <w:rFonts w:hint="eastAsia" w:ascii="宋体" w:hAnsi="宋体" w:eastAsia="宋体" w:cs="宋体"/>
                <w:sz w:val="24"/>
              </w:rPr>
            </w:pPr>
            <w:r>
              <w:rPr>
                <w:rFonts w:hint="eastAsia" w:ascii="宋体" w:hAnsi="宋体" w:eastAsia="宋体" w:cs="宋体"/>
                <w:sz w:val="24"/>
              </w:rPr>
              <w:t>面积（平方米）</w:t>
            </w:r>
          </w:p>
        </w:tc>
        <w:tc>
          <w:tcPr>
            <w:tcW w:w="2356" w:type="dxa"/>
            <w:vAlign w:val="center"/>
          </w:tcPr>
          <w:p w14:paraId="71EB979F">
            <w:pPr>
              <w:jc w:val="center"/>
              <w:rPr>
                <w:rFonts w:hint="eastAsia" w:ascii="宋体" w:hAnsi="宋体" w:eastAsia="宋体" w:cs="宋体"/>
                <w:sz w:val="24"/>
              </w:rPr>
            </w:pPr>
            <w:r>
              <w:rPr>
                <w:rFonts w:hint="eastAsia" w:ascii="宋体" w:hAnsi="宋体" w:eastAsia="宋体" w:cs="宋体"/>
                <w:sz w:val="24"/>
              </w:rPr>
              <w:t>位置</w:t>
            </w:r>
          </w:p>
        </w:tc>
        <w:tc>
          <w:tcPr>
            <w:tcW w:w="2357" w:type="dxa"/>
            <w:vAlign w:val="center"/>
          </w:tcPr>
          <w:p w14:paraId="19DC5660">
            <w:pPr>
              <w:jc w:val="center"/>
              <w:rPr>
                <w:rFonts w:hint="eastAsia" w:ascii="宋体" w:hAnsi="宋体" w:eastAsia="宋体" w:cs="宋体"/>
                <w:sz w:val="24"/>
              </w:rPr>
            </w:pPr>
            <w:r>
              <w:rPr>
                <w:rFonts w:hint="eastAsia" w:ascii="宋体" w:hAnsi="宋体" w:eastAsia="宋体" w:cs="宋体"/>
                <w:sz w:val="24"/>
              </w:rPr>
              <w:t>需用时间</w:t>
            </w:r>
          </w:p>
        </w:tc>
      </w:tr>
      <w:tr w14:paraId="58B8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02EDE257">
            <w:pPr>
              <w:rPr>
                <w:rFonts w:hint="eastAsia" w:ascii="宋体" w:hAnsi="宋体" w:eastAsia="宋体" w:cs="宋体"/>
                <w:sz w:val="24"/>
              </w:rPr>
            </w:pPr>
          </w:p>
        </w:tc>
        <w:tc>
          <w:tcPr>
            <w:tcW w:w="2357" w:type="dxa"/>
          </w:tcPr>
          <w:p w14:paraId="6CD8C7B4">
            <w:pPr>
              <w:rPr>
                <w:rFonts w:hint="eastAsia" w:ascii="宋体" w:hAnsi="宋体" w:eastAsia="宋体" w:cs="宋体"/>
                <w:sz w:val="24"/>
              </w:rPr>
            </w:pPr>
          </w:p>
        </w:tc>
        <w:tc>
          <w:tcPr>
            <w:tcW w:w="2356" w:type="dxa"/>
          </w:tcPr>
          <w:p w14:paraId="07504AF2">
            <w:pPr>
              <w:rPr>
                <w:rFonts w:hint="eastAsia" w:ascii="宋体" w:hAnsi="宋体" w:eastAsia="宋体" w:cs="宋体"/>
                <w:sz w:val="24"/>
              </w:rPr>
            </w:pPr>
          </w:p>
        </w:tc>
        <w:tc>
          <w:tcPr>
            <w:tcW w:w="2357" w:type="dxa"/>
          </w:tcPr>
          <w:p w14:paraId="42FBD8B6">
            <w:pPr>
              <w:rPr>
                <w:rFonts w:hint="eastAsia" w:ascii="宋体" w:hAnsi="宋体" w:eastAsia="宋体" w:cs="宋体"/>
                <w:sz w:val="24"/>
              </w:rPr>
            </w:pPr>
          </w:p>
        </w:tc>
      </w:tr>
      <w:tr w14:paraId="6F28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2D7EB634">
            <w:pPr>
              <w:rPr>
                <w:rFonts w:hint="eastAsia" w:ascii="宋体" w:hAnsi="宋体" w:eastAsia="宋体" w:cs="宋体"/>
                <w:sz w:val="24"/>
              </w:rPr>
            </w:pPr>
          </w:p>
        </w:tc>
        <w:tc>
          <w:tcPr>
            <w:tcW w:w="2357" w:type="dxa"/>
          </w:tcPr>
          <w:p w14:paraId="18759F11">
            <w:pPr>
              <w:rPr>
                <w:rFonts w:hint="eastAsia" w:ascii="宋体" w:hAnsi="宋体" w:eastAsia="宋体" w:cs="宋体"/>
                <w:sz w:val="24"/>
              </w:rPr>
            </w:pPr>
          </w:p>
        </w:tc>
        <w:tc>
          <w:tcPr>
            <w:tcW w:w="2356" w:type="dxa"/>
          </w:tcPr>
          <w:p w14:paraId="45B52FDC">
            <w:pPr>
              <w:rPr>
                <w:rFonts w:hint="eastAsia" w:ascii="宋体" w:hAnsi="宋体" w:eastAsia="宋体" w:cs="宋体"/>
                <w:sz w:val="24"/>
              </w:rPr>
            </w:pPr>
          </w:p>
        </w:tc>
        <w:tc>
          <w:tcPr>
            <w:tcW w:w="2357" w:type="dxa"/>
          </w:tcPr>
          <w:p w14:paraId="4CE63F48">
            <w:pPr>
              <w:rPr>
                <w:rFonts w:hint="eastAsia" w:ascii="宋体" w:hAnsi="宋体" w:eastAsia="宋体" w:cs="宋体"/>
                <w:sz w:val="24"/>
              </w:rPr>
            </w:pPr>
          </w:p>
        </w:tc>
      </w:tr>
      <w:tr w14:paraId="12DA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12F21EF9">
            <w:pPr>
              <w:rPr>
                <w:rFonts w:hint="eastAsia" w:ascii="宋体" w:hAnsi="宋体" w:eastAsia="宋体" w:cs="宋体"/>
                <w:sz w:val="24"/>
              </w:rPr>
            </w:pPr>
          </w:p>
        </w:tc>
        <w:tc>
          <w:tcPr>
            <w:tcW w:w="2357" w:type="dxa"/>
          </w:tcPr>
          <w:p w14:paraId="531AF9BD">
            <w:pPr>
              <w:rPr>
                <w:rFonts w:hint="eastAsia" w:ascii="宋体" w:hAnsi="宋体" w:eastAsia="宋体" w:cs="宋体"/>
                <w:sz w:val="24"/>
              </w:rPr>
            </w:pPr>
          </w:p>
        </w:tc>
        <w:tc>
          <w:tcPr>
            <w:tcW w:w="2356" w:type="dxa"/>
          </w:tcPr>
          <w:p w14:paraId="45DE7335">
            <w:pPr>
              <w:rPr>
                <w:rFonts w:hint="eastAsia" w:ascii="宋体" w:hAnsi="宋体" w:eastAsia="宋体" w:cs="宋体"/>
                <w:sz w:val="24"/>
              </w:rPr>
            </w:pPr>
          </w:p>
        </w:tc>
        <w:tc>
          <w:tcPr>
            <w:tcW w:w="2357" w:type="dxa"/>
          </w:tcPr>
          <w:p w14:paraId="5BC2CA3C">
            <w:pPr>
              <w:rPr>
                <w:rFonts w:hint="eastAsia" w:ascii="宋体" w:hAnsi="宋体" w:eastAsia="宋体" w:cs="宋体"/>
                <w:sz w:val="24"/>
              </w:rPr>
            </w:pPr>
          </w:p>
        </w:tc>
      </w:tr>
      <w:tr w14:paraId="0271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6A68D0EA">
            <w:pPr>
              <w:rPr>
                <w:rFonts w:hint="eastAsia" w:ascii="宋体" w:hAnsi="宋体" w:eastAsia="宋体" w:cs="宋体"/>
                <w:sz w:val="24"/>
              </w:rPr>
            </w:pPr>
          </w:p>
        </w:tc>
        <w:tc>
          <w:tcPr>
            <w:tcW w:w="2357" w:type="dxa"/>
          </w:tcPr>
          <w:p w14:paraId="7AC6674B">
            <w:pPr>
              <w:rPr>
                <w:rFonts w:hint="eastAsia" w:ascii="宋体" w:hAnsi="宋体" w:eastAsia="宋体" w:cs="宋体"/>
                <w:sz w:val="24"/>
              </w:rPr>
            </w:pPr>
          </w:p>
        </w:tc>
        <w:tc>
          <w:tcPr>
            <w:tcW w:w="2356" w:type="dxa"/>
          </w:tcPr>
          <w:p w14:paraId="51070D75">
            <w:pPr>
              <w:rPr>
                <w:rFonts w:hint="eastAsia" w:ascii="宋体" w:hAnsi="宋体" w:eastAsia="宋体" w:cs="宋体"/>
                <w:sz w:val="24"/>
              </w:rPr>
            </w:pPr>
          </w:p>
        </w:tc>
        <w:tc>
          <w:tcPr>
            <w:tcW w:w="2357" w:type="dxa"/>
          </w:tcPr>
          <w:p w14:paraId="0E4264F0">
            <w:pPr>
              <w:rPr>
                <w:rFonts w:hint="eastAsia" w:ascii="宋体" w:hAnsi="宋体" w:eastAsia="宋体" w:cs="宋体"/>
                <w:sz w:val="24"/>
              </w:rPr>
            </w:pPr>
          </w:p>
        </w:tc>
      </w:tr>
    </w:tbl>
    <w:p w14:paraId="1D9262AC">
      <w:pPr>
        <w:spacing w:line="500" w:lineRule="exact"/>
        <w:jc w:val="center"/>
        <w:rPr>
          <w:rFonts w:hint="eastAsia" w:ascii="宋体" w:hAnsi="宋体" w:eastAsia="宋体" w:cs="宋体"/>
          <w:sz w:val="24"/>
        </w:rPr>
      </w:pPr>
      <w:r>
        <w:rPr>
          <w:rFonts w:hint="eastAsia" w:ascii="宋体" w:hAnsi="宋体" w:eastAsia="宋体" w:cs="宋体"/>
          <w:sz w:val="24"/>
        </w:rPr>
        <w:br w:type="page"/>
      </w:r>
    </w:p>
    <w:p w14:paraId="2374C12F">
      <w:pPr>
        <w:keepNext/>
        <w:keepLines/>
        <w:rPr>
          <w:rFonts w:hint="eastAsia" w:ascii="宋体" w:hAnsi="宋体" w:eastAsia="宋体" w:cs="宋体"/>
          <w:b/>
          <w:sz w:val="30"/>
          <w:szCs w:val="30"/>
        </w:rPr>
      </w:pPr>
      <w:bookmarkStart w:id="131" w:name="_Toc202756562"/>
      <w:bookmarkStart w:id="132" w:name="_Toc192305147"/>
      <w:bookmarkStart w:id="133" w:name="_Toc205197563"/>
      <w:bookmarkStart w:id="134" w:name="_Toc202756645"/>
      <w:r>
        <w:rPr>
          <w:rFonts w:hint="eastAsia" w:ascii="宋体" w:hAnsi="宋体" w:eastAsia="宋体" w:cs="宋体"/>
          <w:b/>
          <w:sz w:val="30"/>
          <w:szCs w:val="30"/>
        </w:rPr>
        <w:t>七</w:t>
      </w:r>
      <w:r>
        <w:rPr>
          <w:rFonts w:hint="eastAsia" w:ascii="宋体" w:hAnsi="宋体" w:eastAsia="宋体" w:cs="宋体"/>
          <w:b/>
          <w:sz w:val="30"/>
          <w:szCs w:val="30"/>
          <w:lang w:val="zh-CN"/>
        </w:rPr>
        <w:t>、</w:t>
      </w:r>
      <w:r>
        <w:rPr>
          <w:rFonts w:hint="eastAsia" w:ascii="宋体" w:hAnsi="宋体" w:eastAsia="宋体" w:cs="宋体"/>
          <w:b/>
          <w:sz w:val="30"/>
          <w:szCs w:val="30"/>
        </w:rPr>
        <w:t>项目管理机构</w:t>
      </w:r>
      <w:bookmarkEnd w:id="131"/>
      <w:bookmarkEnd w:id="132"/>
      <w:bookmarkEnd w:id="133"/>
      <w:bookmarkEnd w:id="134"/>
    </w:p>
    <w:p w14:paraId="6DCE147F">
      <w:pPr>
        <w:jc w:val="center"/>
        <w:rPr>
          <w:rFonts w:hint="eastAsia" w:ascii="宋体" w:hAnsi="宋体" w:eastAsia="宋体" w:cs="宋体"/>
          <w:b/>
          <w:bCs/>
          <w:sz w:val="24"/>
        </w:rPr>
      </w:pPr>
    </w:p>
    <w:p w14:paraId="2E0C7677">
      <w:pPr>
        <w:spacing w:after="120" w:afterLines="50"/>
        <w:jc w:val="center"/>
        <w:rPr>
          <w:rFonts w:hint="eastAsia" w:ascii="宋体" w:hAnsi="宋体" w:eastAsia="宋体" w:cs="宋体"/>
          <w:bCs/>
          <w:sz w:val="24"/>
        </w:rPr>
      </w:pPr>
      <w:r>
        <w:rPr>
          <w:rFonts w:hint="eastAsia" w:ascii="宋体" w:hAnsi="宋体" w:eastAsia="宋体" w:cs="宋体"/>
          <w:b/>
          <w:bCs/>
          <w:sz w:val="24"/>
        </w:rPr>
        <w:t>拟投入本合同工程施工的项目管理机构组成表</w:t>
      </w:r>
    </w:p>
    <w:tbl>
      <w:tblPr>
        <w:tblStyle w:val="32"/>
        <w:tblW w:w="9690" w:type="dxa"/>
        <w:tblInd w:w="-375" w:type="dxa"/>
        <w:tblLayout w:type="fixed"/>
        <w:tblCellMar>
          <w:top w:w="0" w:type="dxa"/>
          <w:left w:w="0" w:type="dxa"/>
          <w:bottom w:w="0" w:type="dxa"/>
          <w:right w:w="0" w:type="dxa"/>
        </w:tblCellMar>
      </w:tblPr>
      <w:tblGrid>
        <w:gridCol w:w="675"/>
        <w:gridCol w:w="1335"/>
        <w:gridCol w:w="840"/>
        <w:gridCol w:w="795"/>
        <w:gridCol w:w="1107"/>
        <w:gridCol w:w="768"/>
        <w:gridCol w:w="750"/>
        <w:gridCol w:w="1440"/>
        <w:gridCol w:w="900"/>
        <w:gridCol w:w="1080"/>
      </w:tblGrid>
      <w:tr w14:paraId="1E1D468E">
        <w:tblPrEx>
          <w:tblCellMar>
            <w:top w:w="0" w:type="dxa"/>
            <w:left w:w="0" w:type="dxa"/>
            <w:bottom w:w="0" w:type="dxa"/>
            <w:right w:w="0" w:type="dxa"/>
          </w:tblCellMar>
        </w:tblPrEx>
        <w:trPr>
          <w:trHeight w:val="601" w:hRule="atLeast"/>
        </w:trPr>
        <w:tc>
          <w:tcPr>
            <w:tcW w:w="67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780B7A0">
            <w:pPr>
              <w:spacing w:line="300" w:lineRule="exact"/>
              <w:jc w:val="center"/>
              <w:rPr>
                <w:rFonts w:hint="eastAsia" w:ascii="宋体" w:hAnsi="宋体" w:eastAsia="宋体" w:cs="宋体"/>
                <w:sz w:val="24"/>
              </w:rPr>
            </w:pPr>
            <w:r>
              <w:rPr>
                <w:rFonts w:hint="eastAsia" w:ascii="宋体" w:hAnsi="宋体" w:eastAsia="宋体" w:cs="宋体"/>
                <w:sz w:val="24"/>
              </w:rPr>
              <w:t>序号</w:t>
            </w:r>
          </w:p>
        </w:tc>
        <w:tc>
          <w:tcPr>
            <w:tcW w:w="13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0A83950">
            <w:pPr>
              <w:spacing w:line="300" w:lineRule="exact"/>
              <w:jc w:val="center"/>
              <w:rPr>
                <w:rFonts w:hint="eastAsia" w:ascii="宋体" w:hAnsi="宋体" w:eastAsia="宋体" w:cs="宋体"/>
                <w:sz w:val="24"/>
              </w:rPr>
            </w:pPr>
            <w:r>
              <w:rPr>
                <w:rFonts w:hint="eastAsia" w:ascii="宋体" w:hAnsi="宋体" w:eastAsia="宋体" w:cs="宋体"/>
                <w:sz w:val="24"/>
              </w:rPr>
              <w:t>岗位名称</w:t>
            </w:r>
          </w:p>
        </w:tc>
        <w:tc>
          <w:tcPr>
            <w:tcW w:w="84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B2BF658">
            <w:pPr>
              <w:spacing w:line="300" w:lineRule="exact"/>
              <w:jc w:val="center"/>
              <w:rPr>
                <w:rFonts w:hint="eastAsia" w:ascii="宋体" w:hAnsi="宋体" w:eastAsia="宋体" w:cs="宋体"/>
                <w:sz w:val="24"/>
              </w:rPr>
            </w:pPr>
            <w:r>
              <w:rPr>
                <w:rFonts w:hint="eastAsia" w:ascii="宋体" w:hAnsi="宋体" w:eastAsia="宋体" w:cs="宋体"/>
                <w:sz w:val="24"/>
              </w:rPr>
              <w:t>姓名</w:t>
            </w:r>
          </w:p>
        </w:tc>
        <w:tc>
          <w:tcPr>
            <w:tcW w:w="79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3937E3A">
            <w:pPr>
              <w:spacing w:line="300" w:lineRule="exact"/>
              <w:jc w:val="center"/>
              <w:rPr>
                <w:rFonts w:hint="eastAsia" w:ascii="宋体" w:hAnsi="宋体" w:eastAsia="宋体" w:cs="宋体"/>
                <w:sz w:val="24"/>
              </w:rPr>
            </w:pPr>
            <w:r>
              <w:rPr>
                <w:rFonts w:hint="eastAsia" w:ascii="宋体" w:hAnsi="宋体" w:eastAsia="宋体" w:cs="宋体"/>
                <w:sz w:val="24"/>
              </w:rPr>
              <w:t>性别</w:t>
            </w:r>
          </w:p>
        </w:tc>
        <w:tc>
          <w:tcPr>
            <w:tcW w:w="110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49CFE3AC">
            <w:pPr>
              <w:spacing w:line="300" w:lineRule="exact"/>
              <w:jc w:val="center"/>
              <w:rPr>
                <w:rFonts w:hint="eastAsia" w:ascii="宋体" w:hAnsi="宋体" w:eastAsia="宋体" w:cs="宋体"/>
                <w:sz w:val="24"/>
              </w:rPr>
            </w:pPr>
            <w:r>
              <w:rPr>
                <w:rFonts w:hint="eastAsia" w:ascii="宋体" w:hAnsi="宋体" w:eastAsia="宋体" w:cs="宋体"/>
                <w:sz w:val="24"/>
              </w:rPr>
              <w:t>工作职责</w:t>
            </w:r>
          </w:p>
        </w:tc>
        <w:tc>
          <w:tcPr>
            <w:tcW w:w="7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08CD70D">
            <w:pPr>
              <w:spacing w:line="300" w:lineRule="exact"/>
              <w:jc w:val="center"/>
              <w:rPr>
                <w:rFonts w:hint="eastAsia" w:ascii="宋体" w:hAnsi="宋体" w:eastAsia="宋体" w:cs="宋体"/>
                <w:sz w:val="24"/>
              </w:rPr>
            </w:pPr>
            <w:r>
              <w:rPr>
                <w:rFonts w:hint="eastAsia" w:ascii="宋体" w:hAnsi="宋体" w:eastAsia="宋体" w:cs="宋体"/>
                <w:sz w:val="24"/>
              </w:rPr>
              <w:t>职称</w:t>
            </w:r>
          </w:p>
        </w:tc>
        <w:tc>
          <w:tcPr>
            <w:tcW w:w="75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9997E81">
            <w:pPr>
              <w:spacing w:line="300" w:lineRule="exact"/>
              <w:jc w:val="center"/>
              <w:rPr>
                <w:rFonts w:hint="eastAsia" w:ascii="宋体" w:hAnsi="宋体" w:eastAsia="宋体" w:cs="宋体"/>
                <w:sz w:val="24"/>
              </w:rPr>
            </w:pPr>
            <w:r>
              <w:rPr>
                <w:rFonts w:hint="eastAsia" w:ascii="宋体" w:hAnsi="宋体" w:eastAsia="宋体" w:cs="宋体"/>
                <w:sz w:val="24"/>
              </w:rPr>
              <w:t>专业</w:t>
            </w:r>
          </w:p>
        </w:tc>
        <w:tc>
          <w:tcPr>
            <w:tcW w:w="144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7D0FC38">
            <w:pPr>
              <w:spacing w:line="300" w:lineRule="exact"/>
              <w:jc w:val="center"/>
              <w:rPr>
                <w:rFonts w:hint="eastAsia" w:ascii="宋体" w:hAnsi="宋体" w:eastAsia="宋体" w:cs="宋体"/>
                <w:sz w:val="24"/>
              </w:rPr>
            </w:pPr>
            <w:r>
              <w:rPr>
                <w:rFonts w:hint="eastAsia" w:ascii="宋体" w:hAnsi="宋体" w:eastAsia="宋体" w:cs="宋体"/>
                <w:bCs/>
                <w:sz w:val="24"/>
              </w:rPr>
              <w:t>相关证书名称及编号</w:t>
            </w:r>
          </w:p>
        </w:tc>
        <w:tc>
          <w:tcPr>
            <w:tcW w:w="9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28673D0">
            <w:pPr>
              <w:spacing w:line="300" w:lineRule="exact"/>
              <w:jc w:val="center"/>
              <w:rPr>
                <w:rFonts w:hint="eastAsia" w:ascii="宋体" w:hAnsi="宋体" w:eastAsia="宋体" w:cs="宋体"/>
                <w:sz w:val="24"/>
              </w:rPr>
            </w:pPr>
            <w:r>
              <w:rPr>
                <w:rFonts w:hint="eastAsia" w:ascii="宋体" w:hAnsi="宋体" w:eastAsia="宋体" w:cs="宋体"/>
                <w:sz w:val="24"/>
              </w:rPr>
              <w:t>相关工作年限</w:t>
            </w:r>
          </w:p>
        </w:tc>
        <w:tc>
          <w:tcPr>
            <w:tcW w:w="10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2A674B1">
            <w:pPr>
              <w:spacing w:line="300" w:lineRule="exact"/>
              <w:jc w:val="center"/>
              <w:rPr>
                <w:rFonts w:hint="eastAsia" w:ascii="宋体" w:hAnsi="宋体" w:eastAsia="宋体" w:cs="宋体"/>
                <w:sz w:val="24"/>
              </w:rPr>
            </w:pPr>
            <w:r>
              <w:rPr>
                <w:rFonts w:hint="eastAsia" w:ascii="宋体" w:hAnsi="宋体" w:eastAsia="宋体" w:cs="宋体"/>
                <w:sz w:val="24"/>
              </w:rPr>
              <w:t>工作简历</w:t>
            </w:r>
          </w:p>
        </w:tc>
      </w:tr>
      <w:tr w14:paraId="51F271BE">
        <w:tblPrEx>
          <w:tblCellMar>
            <w:top w:w="0" w:type="dxa"/>
            <w:left w:w="0" w:type="dxa"/>
            <w:bottom w:w="0" w:type="dxa"/>
            <w:right w:w="0" w:type="dxa"/>
          </w:tblCellMar>
        </w:tblPrEx>
        <w:trPr>
          <w:trHeight w:val="601" w:hRule="atLeast"/>
        </w:trPr>
        <w:tc>
          <w:tcPr>
            <w:tcW w:w="67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574A1253">
            <w:pPr>
              <w:spacing w:line="300" w:lineRule="exact"/>
              <w:jc w:val="center"/>
              <w:rPr>
                <w:rFonts w:hint="eastAsia" w:ascii="宋体" w:hAnsi="宋体" w:eastAsia="宋体" w:cs="宋体"/>
                <w:sz w:val="24"/>
              </w:rPr>
            </w:pPr>
            <w:r>
              <w:rPr>
                <w:rFonts w:hint="eastAsia" w:ascii="宋体" w:hAnsi="宋体" w:eastAsia="宋体" w:cs="宋体"/>
                <w:sz w:val="24"/>
              </w:rPr>
              <w:t>1</w:t>
            </w:r>
          </w:p>
        </w:tc>
        <w:tc>
          <w:tcPr>
            <w:tcW w:w="133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0E5FB49E">
            <w:pPr>
              <w:spacing w:line="300" w:lineRule="exact"/>
              <w:jc w:val="center"/>
              <w:rPr>
                <w:rFonts w:hint="eastAsia" w:ascii="宋体" w:hAnsi="宋体" w:eastAsia="宋体" w:cs="宋体"/>
                <w:sz w:val="24"/>
              </w:rPr>
            </w:pPr>
            <w:r>
              <w:rPr>
                <w:rFonts w:hint="eastAsia" w:ascii="宋体" w:hAnsi="宋体" w:eastAsia="宋体" w:cs="宋体"/>
                <w:sz w:val="24"/>
              </w:rPr>
              <w:t>项目经理</w:t>
            </w:r>
          </w:p>
        </w:tc>
        <w:tc>
          <w:tcPr>
            <w:tcW w:w="840" w:type="dxa"/>
            <w:tcBorders>
              <w:top w:val="nil"/>
              <w:left w:val="nil"/>
              <w:bottom w:val="single" w:color="auto" w:sz="4" w:space="0"/>
              <w:right w:val="single" w:color="auto" w:sz="4" w:space="0"/>
            </w:tcBorders>
            <w:tcMar>
              <w:top w:w="15" w:type="dxa"/>
              <w:left w:w="15" w:type="dxa"/>
              <w:bottom w:w="0" w:type="dxa"/>
              <w:right w:w="15" w:type="dxa"/>
            </w:tcMar>
            <w:vAlign w:val="center"/>
          </w:tcPr>
          <w:p w14:paraId="05CB5054">
            <w:pPr>
              <w:spacing w:line="240" w:lineRule="exact"/>
              <w:jc w:val="center"/>
              <w:rPr>
                <w:rFonts w:hint="eastAsia" w:ascii="宋体" w:hAnsi="宋体" w:eastAsia="宋体" w:cs="宋体"/>
                <w:sz w:val="24"/>
              </w:rPr>
            </w:pPr>
          </w:p>
        </w:tc>
        <w:tc>
          <w:tcPr>
            <w:tcW w:w="795" w:type="dxa"/>
            <w:tcBorders>
              <w:top w:val="nil"/>
              <w:left w:val="nil"/>
              <w:bottom w:val="single" w:color="auto" w:sz="4" w:space="0"/>
              <w:right w:val="single" w:color="auto" w:sz="4" w:space="0"/>
            </w:tcBorders>
            <w:tcMar>
              <w:top w:w="15" w:type="dxa"/>
              <w:left w:w="15" w:type="dxa"/>
              <w:bottom w:w="0" w:type="dxa"/>
              <w:right w:w="15" w:type="dxa"/>
            </w:tcMar>
            <w:vAlign w:val="center"/>
          </w:tcPr>
          <w:p w14:paraId="2278ECED">
            <w:pPr>
              <w:spacing w:line="240" w:lineRule="exact"/>
              <w:jc w:val="center"/>
              <w:rPr>
                <w:rFonts w:hint="eastAsia" w:ascii="宋体" w:hAnsi="宋体" w:eastAsia="宋体" w:cs="宋体"/>
                <w:sz w:val="24"/>
              </w:rPr>
            </w:pPr>
          </w:p>
        </w:tc>
        <w:tc>
          <w:tcPr>
            <w:tcW w:w="1107" w:type="dxa"/>
            <w:tcBorders>
              <w:top w:val="nil"/>
              <w:left w:val="nil"/>
              <w:bottom w:val="single" w:color="auto" w:sz="4" w:space="0"/>
              <w:right w:val="single" w:color="auto" w:sz="4" w:space="0"/>
            </w:tcBorders>
            <w:tcMar>
              <w:top w:w="15" w:type="dxa"/>
              <w:left w:w="15" w:type="dxa"/>
              <w:bottom w:w="0" w:type="dxa"/>
              <w:right w:w="15" w:type="dxa"/>
            </w:tcMar>
            <w:vAlign w:val="center"/>
          </w:tcPr>
          <w:p w14:paraId="7CFDF35B">
            <w:pPr>
              <w:spacing w:line="240" w:lineRule="exact"/>
              <w:jc w:val="center"/>
              <w:rPr>
                <w:rFonts w:hint="eastAsia" w:ascii="宋体" w:hAnsi="宋体" w:eastAsia="宋体" w:cs="宋体"/>
                <w:sz w:val="24"/>
              </w:rPr>
            </w:pPr>
          </w:p>
        </w:tc>
        <w:tc>
          <w:tcPr>
            <w:tcW w:w="768" w:type="dxa"/>
            <w:tcBorders>
              <w:top w:val="nil"/>
              <w:left w:val="nil"/>
              <w:bottom w:val="single" w:color="auto" w:sz="4" w:space="0"/>
              <w:right w:val="single" w:color="auto" w:sz="4" w:space="0"/>
            </w:tcBorders>
            <w:tcMar>
              <w:top w:w="15" w:type="dxa"/>
              <w:left w:w="15" w:type="dxa"/>
              <w:bottom w:w="0" w:type="dxa"/>
              <w:right w:w="15" w:type="dxa"/>
            </w:tcMar>
            <w:vAlign w:val="center"/>
          </w:tcPr>
          <w:p w14:paraId="38D63217">
            <w:pPr>
              <w:spacing w:line="240" w:lineRule="exact"/>
              <w:jc w:val="center"/>
              <w:rPr>
                <w:rFonts w:hint="eastAsia" w:ascii="宋体" w:hAnsi="宋体" w:eastAsia="宋体" w:cs="宋体"/>
                <w:sz w:val="24"/>
              </w:rPr>
            </w:pP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14:paraId="3FED74F9">
            <w:pPr>
              <w:spacing w:line="240" w:lineRule="exact"/>
              <w:jc w:val="center"/>
              <w:rPr>
                <w:rFonts w:hint="eastAsia" w:ascii="宋体" w:hAnsi="宋体" w:eastAsia="宋体" w:cs="宋体"/>
                <w:sz w:val="24"/>
              </w:rPr>
            </w:pPr>
          </w:p>
        </w:tc>
        <w:tc>
          <w:tcPr>
            <w:tcW w:w="1440" w:type="dxa"/>
            <w:tcBorders>
              <w:top w:val="nil"/>
              <w:left w:val="nil"/>
              <w:bottom w:val="single" w:color="auto" w:sz="4" w:space="0"/>
              <w:right w:val="single" w:color="auto" w:sz="4" w:space="0"/>
            </w:tcBorders>
            <w:tcMar>
              <w:top w:w="15" w:type="dxa"/>
              <w:left w:w="15" w:type="dxa"/>
              <w:bottom w:w="0" w:type="dxa"/>
              <w:right w:w="15" w:type="dxa"/>
            </w:tcMar>
            <w:vAlign w:val="center"/>
          </w:tcPr>
          <w:p w14:paraId="3F946706">
            <w:pPr>
              <w:spacing w:line="240" w:lineRule="exact"/>
              <w:jc w:val="center"/>
              <w:rPr>
                <w:rFonts w:hint="eastAsia" w:ascii="宋体" w:hAnsi="宋体" w:eastAsia="宋体" w:cs="宋体"/>
                <w:sz w:val="24"/>
              </w:rPr>
            </w:pPr>
          </w:p>
        </w:tc>
        <w:tc>
          <w:tcPr>
            <w:tcW w:w="900" w:type="dxa"/>
            <w:tcBorders>
              <w:top w:val="nil"/>
              <w:left w:val="nil"/>
              <w:bottom w:val="single" w:color="auto" w:sz="4" w:space="0"/>
              <w:right w:val="single" w:color="auto" w:sz="4" w:space="0"/>
            </w:tcBorders>
            <w:tcMar>
              <w:top w:w="15" w:type="dxa"/>
              <w:left w:w="15" w:type="dxa"/>
              <w:bottom w:w="0" w:type="dxa"/>
              <w:right w:w="15" w:type="dxa"/>
            </w:tcMar>
            <w:vAlign w:val="center"/>
          </w:tcPr>
          <w:p w14:paraId="6D77EF65">
            <w:pPr>
              <w:spacing w:line="240" w:lineRule="exact"/>
              <w:jc w:val="center"/>
              <w:rPr>
                <w:rFonts w:hint="eastAsia" w:ascii="宋体" w:hAnsi="宋体" w:eastAsia="宋体" w:cs="宋体"/>
                <w:sz w:val="24"/>
              </w:rPr>
            </w:pPr>
          </w:p>
        </w:tc>
        <w:tc>
          <w:tcPr>
            <w:tcW w:w="10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B399A68">
            <w:pPr>
              <w:spacing w:line="240" w:lineRule="exact"/>
              <w:jc w:val="center"/>
              <w:rPr>
                <w:rFonts w:hint="eastAsia" w:ascii="宋体" w:hAnsi="宋体" w:eastAsia="宋体" w:cs="宋体"/>
                <w:sz w:val="24"/>
              </w:rPr>
            </w:pPr>
          </w:p>
        </w:tc>
      </w:tr>
      <w:tr w14:paraId="1C4C439D">
        <w:tblPrEx>
          <w:tblCellMar>
            <w:top w:w="0" w:type="dxa"/>
            <w:left w:w="0" w:type="dxa"/>
            <w:bottom w:w="0" w:type="dxa"/>
            <w:right w:w="0" w:type="dxa"/>
          </w:tblCellMar>
        </w:tblPrEx>
        <w:trPr>
          <w:trHeight w:val="601" w:hRule="atLeast"/>
        </w:trPr>
        <w:tc>
          <w:tcPr>
            <w:tcW w:w="67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3441038">
            <w:pPr>
              <w:spacing w:line="300" w:lineRule="exact"/>
              <w:jc w:val="center"/>
              <w:rPr>
                <w:rFonts w:hint="eastAsia" w:ascii="宋体" w:hAnsi="宋体" w:eastAsia="宋体" w:cs="宋体"/>
                <w:sz w:val="24"/>
              </w:rPr>
            </w:pPr>
            <w:r>
              <w:rPr>
                <w:rFonts w:hint="eastAsia" w:ascii="宋体" w:hAnsi="宋体" w:eastAsia="宋体" w:cs="宋体"/>
                <w:sz w:val="24"/>
              </w:rPr>
              <w:t>2</w:t>
            </w:r>
          </w:p>
        </w:tc>
        <w:tc>
          <w:tcPr>
            <w:tcW w:w="133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35B7FF86">
            <w:pPr>
              <w:spacing w:line="300" w:lineRule="exact"/>
              <w:jc w:val="center"/>
              <w:rPr>
                <w:rFonts w:hint="eastAsia" w:ascii="宋体" w:hAnsi="宋体" w:eastAsia="宋体" w:cs="宋体"/>
                <w:sz w:val="24"/>
              </w:rPr>
            </w:pPr>
            <w:r>
              <w:rPr>
                <w:rFonts w:hint="eastAsia" w:ascii="宋体" w:hAnsi="宋体" w:eastAsia="宋体" w:cs="宋体"/>
                <w:sz w:val="24"/>
              </w:rPr>
              <w:t>……</w:t>
            </w:r>
          </w:p>
        </w:tc>
        <w:tc>
          <w:tcPr>
            <w:tcW w:w="840" w:type="dxa"/>
            <w:tcBorders>
              <w:top w:val="nil"/>
              <w:left w:val="nil"/>
              <w:bottom w:val="single" w:color="auto" w:sz="4" w:space="0"/>
              <w:right w:val="single" w:color="auto" w:sz="4" w:space="0"/>
            </w:tcBorders>
            <w:tcMar>
              <w:top w:w="15" w:type="dxa"/>
              <w:left w:w="15" w:type="dxa"/>
              <w:bottom w:w="0" w:type="dxa"/>
              <w:right w:w="15" w:type="dxa"/>
            </w:tcMar>
            <w:vAlign w:val="center"/>
          </w:tcPr>
          <w:p w14:paraId="5F1A6D68">
            <w:pPr>
              <w:spacing w:line="240" w:lineRule="exact"/>
              <w:jc w:val="center"/>
              <w:rPr>
                <w:rFonts w:hint="eastAsia" w:ascii="宋体" w:hAnsi="宋体" w:eastAsia="宋体" w:cs="宋体"/>
                <w:sz w:val="24"/>
              </w:rPr>
            </w:pPr>
          </w:p>
        </w:tc>
        <w:tc>
          <w:tcPr>
            <w:tcW w:w="795" w:type="dxa"/>
            <w:tcBorders>
              <w:top w:val="nil"/>
              <w:left w:val="nil"/>
              <w:bottom w:val="single" w:color="auto" w:sz="4" w:space="0"/>
              <w:right w:val="single" w:color="auto" w:sz="4" w:space="0"/>
            </w:tcBorders>
            <w:tcMar>
              <w:top w:w="15" w:type="dxa"/>
              <w:left w:w="15" w:type="dxa"/>
              <w:bottom w:w="0" w:type="dxa"/>
              <w:right w:w="15" w:type="dxa"/>
            </w:tcMar>
            <w:vAlign w:val="center"/>
          </w:tcPr>
          <w:p w14:paraId="3F18B5B5">
            <w:pPr>
              <w:spacing w:line="240" w:lineRule="exact"/>
              <w:jc w:val="center"/>
              <w:rPr>
                <w:rFonts w:hint="eastAsia" w:ascii="宋体" w:hAnsi="宋体" w:eastAsia="宋体" w:cs="宋体"/>
                <w:sz w:val="24"/>
              </w:rPr>
            </w:pPr>
          </w:p>
        </w:tc>
        <w:tc>
          <w:tcPr>
            <w:tcW w:w="1107" w:type="dxa"/>
            <w:tcBorders>
              <w:top w:val="nil"/>
              <w:left w:val="nil"/>
              <w:bottom w:val="single" w:color="auto" w:sz="4" w:space="0"/>
              <w:right w:val="single" w:color="auto" w:sz="4" w:space="0"/>
            </w:tcBorders>
            <w:tcMar>
              <w:top w:w="15" w:type="dxa"/>
              <w:left w:w="15" w:type="dxa"/>
              <w:bottom w:w="0" w:type="dxa"/>
              <w:right w:w="15" w:type="dxa"/>
            </w:tcMar>
            <w:vAlign w:val="center"/>
          </w:tcPr>
          <w:p w14:paraId="196089FB">
            <w:pPr>
              <w:spacing w:line="240" w:lineRule="exact"/>
              <w:jc w:val="center"/>
              <w:rPr>
                <w:rFonts w:hint="eastAsia" w:ascii="宋体" w:hAnsi="宋体" w:eastAsia="宋体" w:cs="宋体"/>
                <w:sz w:val="24"/>
              </w:rPr>
            </w:pPr>
          </w:p>
        </w:tc>
        <w:tc>
          <w:tcPr>
            <w:tcW w:w="768" w:type="dxa"/>
            <w:tcBorders>
              <w:top w:val="nil"/>
              <w:left w:val="nil"/>
              <w:bottom w:val="single" w:color="auto" w:sz="4" w:space="0"/>
              <w:right w:val="single" w:color="auto" w:sz="4" w:space="0"/>
            </w:tcBorders>
            <w:tcMar>
              <w:top w:w="15" w:type="dxa"/>
              <w:left w:w="15" w:type="dxa"/>
              <w:bottom w:w="0" w:type="dxa"/>
              <w:right w:w="15" w:type="dxa"/>
            </w:tcMar>
            <w:vAlign w:val="center"/>
          </w:tcPr>
          <w:p w14:paraId="51A66C08">
            <w:pPr>
              <w:spacing w:line="240" w:lineRule="exact"/>
              <w:jc w:val="center"/>
              <w:rPr>
                <w:rFonts w:hint="eastAsia" w:ascii="宋体" w:hAnsi="宋体" w:eastAsia="宋体" w:cs="宋体"/>
                <w:sz w:val="24"/>
              </w:rPr>
            </w:pP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14:paraId="4EA22502">
            <w:pPr>
              <w:spacing w:line="240" w:lineRule="exact"/>
              <w:jc w:val="center"/>
              <w:rPr>
                <w:rFonts w:hint="eastAsia" w:ascii="宋体" w:hAnsi="宋体" w:eastAsia="宋体" w:cs="宋体"/>
                <w:sz w:val="24"/>
              </w:rPr>
            </w:pPr>
          </w:p>
        </w:tc>
        <w:tc>
          <w:tcPr>
            <w:tcW w:w="1440" w:type="dxa"/>
            <w:tcBorders>
              <w:top w:val="nil"/>
              <w:left w:val="nil"/>
              <w:bottom w:val="single" w:color="auto" w:sz="4" w:space="0"/>
              <w:right w:val="single" w:color="auto" w:sz="4" w:space="0"/>
            </w:tcBorders>
            <w:tcMar>
              <w:top w:w="15" w:type="dxa"/>
              <w:left w:w="15" w:type="dxa"/>
              <w:bottom w:w="0" w:type="dxa"/>
              <w:right w:w="15" w:type="dxa"/>
            </w:tcMar>
            <w:vAlign w:val="center"/>
          </w:tcPr>
          <w:p w14:paraId="5C1E6B19">
            <w:pPr>
              <w:spacing w:line="240" w:lineRule="exact"/>
              <w:jc w:val="center"/>
              <w:rPr>
                <w:rFonts w:hint="eastAsia" w:ascii="宋体" w:hAnsi="宋体" w:eastAsia="宋体" w:cs="宋体"/>
                <w:sz w:val="24"/>
              </w:rPr>
            </w:pPr>
          </w:p>
        </w:tc>
        <w:tc>
          <w:tcPr>
            <w:tcW w:w="900" w:type="dxa"/>
            <w:tcBorders>
              <w:top w:val="nil"/>
              <w:left w:val="nil"/>
              <w:bottom w:val="single" w:color="auto" w:sz="4" w:space="0"/>
              <w:right w:val="single" w:color="auto" w:sz="4" w:space="0"/>
            </w:tcBorders>
            <w:tcMar>
              <w:top w:w="15" w:type="dxa"/>
              <w:left w:w="15" w:type="dxa"/>
              <w:bottom w:w="0" w:type="dxa"/>
              <w:right w:w="15" w:type="dxa"/>
            </w:tcMar>
            <w:vAlign w:val="center"/>
          </w:tcPr>
          <w:p w14:paraId="06CF139B">
            <w:pPr>
              <w:spacing w:line="240" w:lineRule="exact"/>
              <w:jc w:val="center"/>
              <w:rPr>
                <w:rFonts w:hint="eastAsia" w:ascii="宋体" w:hAnsi="宋体" w:eastAsia="宋体" w:cs="宋体"/>
                <w:sz w:val="24"/>
              </w:rPr>
            </w:pPr>
          </w:p>
        </w:tc>
        <w:tc>
          <w:tcPr>
            <w:tcW w:w="10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55F2E01">
            <w:pPr>
              <w:spacing w:line="240" w:lineRule="exact"/>
              <w:jc w:val="center"/>
              <w:rPr>
                <w:rFonts w:hint="eastAsia" w:ascii="宋体" w:hAnsi="宋体" w:eastAsia="宋体" w:cs="宋体"/>
                <w:sz w:val="24"/>
              </w:rPr>
            </w:pPr>
          </w:p>
        </w:tc>
      </w:tr>
      <w:tr w14:paraId="55D715C3">
        <w:tblPrEx>
          <w:tblCellMar>
            <w:top w:w="0" w:type="dxa"/>
            <w:left w:w="0" w:type="dxa"/>
            <w:bottom w:w="0" w:type="dxa"/>
            <w:right w:w="0" w:type="dxa"/>
          </w:tblCellMar>
        </w:tblPrEx>
        <w:trPr>
          <w:trHeight w:val="601" w:hRule="atLeast"/>
        </w:trPr>
        <w:tc>
          <w:tcPr>
            <w:tcW w:w="67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65F56F9F">
            <w:pPr>
              <w:spacing w:line="300" w:lineRule="exact"/>
              <w:jc w:val="center"/>
              <w:rPr>
                <w:rFonts w:hint="eastAsia" w:ascii="宋体" w:hAnsi="宋体" w:eastAsia="宋体" w:cs="宋体"/>
                <w:sz w:val="24"/>
              </w:rPr>
            </w:pPr>
            <w:r>
              <w:rPr>
                <w:rFonts w:hint="eastAsia" w:ascii="宋体" w:hAnsi="宋体" w:eastAsia="宋体" w:cs="宋体"/>
                <w:sz w:val="24"/>
              </w:rPr>
              <w:t>3</w:t>
            </w:r>
          </w:p>
        </w:tc>
        <w:tc>
          <w:tcPr>
            <w:tcW w:w="133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33B3F894">
            <w:pPr>
              <w:spacing w:line="300" w:lineRule="exact"/>
              <w:jc w:val="center"/>
              <w:rPr>
                <w:rFonts w:hint="eastAsia" w:ascii="宋体" w:hAnsi="宋体" w:eastAsia="宋体" w:cs="宋体"/>
                <w:sz w:val="24"/>
              </w:rPr>
            </w:pPr>
          </w:p>
        </w:tc>
        <w:tc>
          <w:tcPr>
            <w:tcW w:w="840" w:type="dxa"/>
            <w:tcBorders>
              <w:top w:val="nil"/>
              <w:left w:val="nil"/>
              <w:bottom w:val="single" w:color="auto" w:sz="4" w:space="0"/>
              <w:right w:val="single" w:color="auto" w:sz="4" w:space="0"/>
            </w:tcBorders>
            <w:tcMar>
              <w:top w:w="15" w:type="dxa"/>
              <w:left w:w="15" w:type="dxa"/>
              <w:bottom w:w="0" w:type="dxa"/>
              <w:right w:w="15" w:type="dxa"/>
            </w:tcMar>
            <w:vAlign w:val="center"/>
          </w:tcPr>
          <w:p w14:paraId="1ADD4AB0">
            <w:pPr>
              <w:spacing w:line="240" w:lineRule="exact"/>
              <w:jc w:val="center"/>
              <w:rPr>
                <w:rFonts w:hint="eastAsia" w:ascii="宋体" w:hAnsi="宋体" w:eastAsia="宋体" w:cs="宋体"/>
                <w:sz w:val="24"/>
              </w:rPr>
            </w:pPr>
          </w:p>
        </w:tc>
        <w:tc>
          <w:tcPr>
            <w:tcW w:w="795" w:type="dxa"/>
            <w:tcBorders>
              <w:top w:val="nil"/>
              <w:left w:val="nil"/>
              <w:bottom w:val="single" w:color="auto" w:sz="4" w:space="0"/>
              <w:right w:val="single" w:color="auto" w:sz="4" w:space="0"/>
            </w:tcBorders>
            <w:tcMar>
              <w:top w:w="15" w:type="dxa"/>
              <w:left w:w="15" w:type="dxa"/>
              <w:bottom w:w="0" w:type="dxa"/>
              <w:right w:w="15" w:type="dxa"/>
            </w:tcMar>
            <w:vAlign w:val="center"/>
          </w:tcPr>
          <w:p w14:paraId="6530B236">
            <w:pPr>
              <w:spacing w:line="240" w:lineRule="exact"/>
              <w:jc w:val="center"/>
              <w:rPr>
                <w:rFonts w:hint="eastAsia" w:ascii="宋体" w:hAnsi="宋体" w:eastAsia="宋体" w:cs="宋体"/>
                <w:sz w:val="24"/>
              </w:rPr>
            </w:pPr>
          </w:p>
        </w:tc>
        <w:tc>
          <w:tcPr>
            <w:tcW w:w="1107" w:type="dxa"/>
            <w:tcBorders>
              <w:top w:val="nil"/>
              <w:left w:val="nil"/>
              <w:bottom w:val="single" w:color="auto" w:sz="4" w:space="0"/>
              <w:right w:val="single" w:color="auto" w:sz="4" w:space="0"/>
            </w:tcBorders>
            <w:tcMar>
              <w:top w:w="15" w:type="dxa"/>
              <w:left w:w="15" w:type="dxa"/>
              <w:bottom w:w="0" w:type="dxa"/>
              <w:right w:w="15" w:type="dxa"/>
            </w:tcMar>
            <w:vAlign w:val="center"/>
          </w:tcPr>
          <w:p w14:paraId="6FC9B18A">
            <w:pPr>
              <w:spacing w:line="240" w:lineRule="exact"/>
              <w:jc w:val="center"/>
              <w:rPr>
                <w:rFonts w:hint="eastAsia" w:ascii="宋体" w:hAnsi="宋体" w:eastAsia="宋体" w:cs="宋体"/>
                <w:sz w:val="24"/>
              </w:rPr>
            </w:pPr>
          </w:p>
        </w:tc>
        <w:tc>
          <w:tcPr>
            <w:tcW w:w="768" w:type="dxa"/>
            <w:tcBorders>
              <w:top w:val="nil"/>
              <w:left w:val="nil"/>
              <w:bottom w:val="single" w:color="auto" w:sz="4" w:space="0"/>
              <w:right w:val="single" w:color="auto" w:sz="4" w:space="0"/>
            </w:tcBorders>
            <w:tcMar>
              <w:top w:w="15" w:type="dxa"/>
              <w:left w:w="15" w:type="dxa"/>
              <w:bottom w:w="0" w:type="dxa"/>
              <w:right w:w="15" w:type="dxa"/>
            </w:tcMar>
            <w:vAlign w:val="center"/>
          </w:tcPr>
          <w:p w14:paraId="6A8D4577">
            <w:pPr>
              <w:pStyle w:val="108"/>
              <w:widowControl w:val="0"/>
              <w:overflowPunct/>
              <w:autoSpaceDE/>
              <w:autoSpaceDN/>
              <w:adjustRightInd/>
              <w:spacing w:before="0" w:line="240" w:lineRule="exact"/>
              <w:jc w:val="center"/>
              <w:textAlignment w:val="auto"/>
              <w:rPr>
                <w:rFonts w:hint="eastAsia" w:ascii="宋体" w:hAnsi="宋体" w:eastAsia="宋体" w:cs="宋体"/>
                <w:kern w:val="2"/>
                <w:szCs w:val="21"/>
              </w:rPr>
            </w:pP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14:paraId="24F07BCF">
            <w:pPr>
              <w:spacing w:line="240" w:lineRule="exact"/>
              <w:jc w:val="center"/>
              <w:rPr>
                <w:rFonts w:hint="eastAsia" w:ascii="宋体" w:hAnsi="宋体" w:eastAsia="宋体" w:cs="宋体"/>
                <w:sz w:val="24"/>
              </w:rPr>
            </w:pPr>
          </w:p>
        </w:tc>
        <w:tc>
          <w:tcPr>
            <w:tcW w:w="1440" w:type="dxa"/>
            <w:tcBorders>
              <w:top w:val="nil"/>
              <w:left w:val="nil"/>
              <w:bottom w:val="single" w:color="auto" w:sz="4" w:space="0"/>
              <w:right w:val="single" w:color="auto" w:sz="4" w:space="0"/>
            </w:tcBorders>
            <w:tcMar>
              <w:top w:w="15" w:type="dxa"/>
              <w:left w:w="15" w:type="dxa"/>
              <w:bottom w:w="0" w:type="dxa"/>
              <w:right w:w="15" w:type="dxa"/>
            </w:tcMar>
            <w:vAlign w:val="center"/>
          </w:tcPr>
          <w:p w14:paraId="57418AEE">
            <w:pPr>
              <w:spacing w:line="240" w:lineRule="exact"/>
              <w:jc w:val="center"/>
              <w:rPr>
                <w:rFonts w:hint="eastAsia" w:ascii="宋体" w:hAnsi="宋体" w:eastAsia="宋体" w:cs="宋体"/>
                <w:sz w:val="24"/>
              </w:rPr>
            </w:pPr>
          </w:p>
        </w:tc>
        <w:tc>
          <w:tcPr>
            <w:tcW w:w="900" w:type="dxa"/>
            <w:tcBorders>
              <w:top w:val="nil"/>
              <w:left w:val="nil"/>
              <w:bottom w:val="single" w:color="auto" w:sz="4" w:space="0"/>
              <w:right w:val="single" w:color="auto" w:sz="4" w:space="0"/>
            </w:tcBorders>
            <w:tcMar>
              <w:top w:w="15" w:type="dxa"/>
              <w:left w:w="15" w:type="dxa"/>
              <w:bottom w:w="0" w:type="dxa"/>
              <w:right w:w="15" w:type="dxa"/>
            </w:tcMar>
            <w:vAlign w:val="center"/>
          </w:tcPr>
          <w:p w14:paraId="1ECD251A">
            <w:pPr>
              <w:spacing w:line="240" w:lineRule="exact"/>
              <w:jc w:val="center"/>
              <w:rPr>
                <w:rFonts w:hint="eastAsia" w:ascii="宋体" w:hAnsi="宋体" w:eastAsia="宋体" w:cs="宋体"/>
                <w:sz w:val="24"/>
              </w:rPr>
            </w:pPr>
          </w:p>
        </w:tc>
        <w:tc>
          <w:tcPr>
            <w:tcW w:w="10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F1267C7">
            <w:pPr>
              <w:spacing w:line="240" w:lineRule="exact"/>
              <w:jc w:val="center"/>
              <w:rPr>
                <w:rFonts w:hint="eastAsia" w:ascii="宋体" w:hAnsi="宋体" w:eastAsia="宋体" w:cs="宋体"/>
                <w:sz w:val="24"/>
              </w:rPr>
            </w:pPr>
          </w:p>
        </w:tc>
      </w:tr>
      <w:tr w14:paraId="53EAAD4B">
        <w:tblPrEx>
          <w:tblCellMar>
            <w:top w:w="0" w:type="dxa"/>
            <w:left w:w="0" w:type="dxa"/>
            <w:bottom w:w="0" w:type="dxa"/>
            <w:right w:w="0" w:type="dxa"/>
          </w:tblCellMar>
        </w:tblPrEx>
        <w:trPr>
          <w:trHeight w:val="601" w:hRule="atLeast"/>
        </w:trPr>
        <w:tc>
          <w:tcPr>
            <w:tcW w:w="67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247FBCEB">
            <w:pPr>
              <w:spacing w:line="300" w:lineRule="exact"/>
              <w:jc w:val="center"/>
              <w:rPr>
                <w:rFonts w:hint="eastAsia" w:ascii="宋体" w:hAnsi="宋体" w:eastAsia="宋体" w:cs="宋体"/>
                <w:sz w:val="24"/>
              </w:rPr>
            </w:pPr>
            <w:r>
              <w:rPr>
                <w:rFonts w:hint="eastAsia" w:ascii="宋体" w:hAnsi="宋体" w:eastAsia="宋体" w:cs="宋体"/>
                <w:sz w:val="24"/>
              </w:rPr>
              <w:t>4</w:t>
            </w:r>
          </w:p>
        </w:tc>
        <w:tc>
          <w:tcPr>
            <w:tcW w:w="133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6110952C">
            <w:pPr>
              <w:spacing w:line="300" w:lineRule="exact"/>
              <w:jc w:val="center"/>
              <w:rPr>
                <w:rFonts w:hint="eastAsia" w:ascii="宋体" w:hAnsi="宋体" w:eastAsia="宋体" w:cs="宋体"/>
                <w:sz w:val="24"/>
              </w:rPr>
            </w:pPr>
          </w:p>
        </w:tc>
        <w:tc>
          <w:tcPr>
            <w:tcW w:w="840" w:type="dxa"/>
            <w:tcBorders>
              <w:top w:val="nil"/>
              <w:left w:val="nil"/>
              <w:bottom w:val="single" w:color="auto" w:sz="4" w:space="0"/>
              <w:right w:val="single" w:color="auto" w:sz="4" w:space="0"/>
            </w:tcBorders>
            <w:tcMar>
              <w:top w:w="15" w:type="dxa"/>
              <w:left w:w="15" w:type="dxa"/>
              <w:bottom w:w="0" w:type="dxa"/>
              <w:right w:w="15" w:type="dxa"/>
            </w:tcMar>
            <w:vAlign w:val="center"/>
          </w:tcPr>
          <w:p w14:paraId="0B343613">
            <w:pPr>
              <w:spacing w:line="240" w:lineRule="exact"/>
              <w:jc w:val="center"/>
              <w:rPr>
                <w:rFonts w:hint="eastAsia" w:ascii="宋体" w:hAnsi="宋体" w:eastAsia="宋体" w:cs="宋体"/>
                <w:sz w:val="24"/>
              </w:rPr>
            </w:pPr>
          </w:p>
        </w:tc>
        <w:tc>
          <w:tcPr>
            <w:tcW w:w="795" w:type="dxa"/>
            <w:tcBorders>
              <w:top w:val="nil"/>
              <w:left w:val="nil"/>
              <w:bottom w:val="single" w:color="auto" w:sz="4" w:space="0"/>
              <w:right w:val="single" w:color="auto" w:sz="4" w:space="0"/>
            </w:tcBorders>
            <w:tcMar>
              <w:top w:w="15" w:type="dxa"/>
              <w:left w:w="15" w:type="dxa"/>
              <w:bottom w:w="0" w:type="dxa"/>
              <w:right w:w="15" w:type="dxa"/>
            </w:tcMar>
            <w:vAlign w:val="center"/>
          </w:tcPr>
          <w:p w14:paraId="3FF7BEA0">
            <w:pPr>
              <w:spacing w:line="240" w:lineRule="exact"/>
              <w:jc w:val="center"/>
              <w:rPr>
                <w:rFonts w:hint="eastAsia" w:ascii="宋体" w:hAnsi="宋体" w:eastAsia="宋体" w:cs="宋体"/>
                <w:sz w:val="24"/>
              </w:rPr>
            </w:pPr>
          </w:p>
        </w:tc>
        <w:tc>
          <w:tcPr>
            <w:tcW w:w="1107" w:type="dxa"/>
            <w:tcBorders>
              <w:top w:val="nil"/>
              <w:left w:val="nil"/>
              <w:bottom w:val="single" w:color="auto" w:sz="4" w:space="0"/>
              <w:right w:val="single" w:color="auto" w:sz="4" w:space="0"/>
            </w:tcBorders>
            <w:tcMar>
              <w:top w:w="15" w:type="dxa"/>
              <w:left w:w="15" w:type="dxa"/>
              <w:bottom w:w="0" w:type="dxa"/>
              <w:right w:w="15" w:type="dxa"/>
            </w:tcMar>
            <w:vAlign w:val="center"/>
          </w:tcPr>
          <w:p w14:paraId="0619F8CF">
            <w:pPr>
              <w:spacing w:line="240" w:lineRule="exact"/>
              <w:jc w:val="center"/>
              <w:rPr>
                <w:rFonts w:hint="eastAsia" w:ascii="宋体" w:hAnsi="宋体" w:eastAsia="宋体" w:cs="宋体"/>
                <w:sz w:val="24"/>
              </w:rPr>
            </w:pPr>
          </w:p>
        </w:tc>
        <w:tc>
          <w:tcPr>
            <w:tcW w:w="768" w:type="dxa"/>
            <w:tcBorders>
              <w:top w:val="nil"/>
              <w:left w:val="nil"/>
              <w:bottom w:val="single" w:color="auto" w:sz="4" w:space="0"/>
              <w:right w:val="single" w:color="auto" w:sz="4" w:space="0"/>
            </w:tcBorders>
            <w:tcMar>
              <w:top w:w="15" w:type="dxa"/>
              <w:left w:w="15" w:type="dxa"/>
              <w:bottom w:w="0" w:type="dxa"/>
              <w:right w:w="15" w:type="dxa"/>
            </w:tcMar>
            <w:vAlign w:val="center"/>
          </w:tcPr>
          <w:p w14:paraId="1471DBD7">
            <w:pPr>
              <w:spacing w:line="240" w:lineRule="exact"/>
              <w:jc w:val="center"/>
              <w:rPr>
                <w:rFonts w:hint="eastAsia" w:ascii="宋体" w:hAnsi="宋体" w:eastAsia="宋体" w:cs="宋体"/>
                <w:sz w:val="24"/>
              </w:rPr>
            </w:pP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14:paraId="6E88337C">
            <w:pPr>
              <w:spacing w:line="240" w:lineRule="exact"/>
              <w:jc w:val="center"/>
              <w:rPr>
                <w:rFonts w:hint="eastAsia" w:ascii="宋体" w:hAnsi="宋体" w:eastAsia="宋体" w:cs="宋体"/>
                <w:sz w:val="24"/>
              </w:rPr>
            </w:pPr>
          </w:p>
        </w:tc>
        <w:tc>
          <w:tcPr>
            <w:tcW w:w="1440" w:type="dxa"/>
            <w:tcBorders>
              <w:top w:val="nil"/>
              <w:left w:val="nil"/>
              <w:bottom w:val="single" w:color="auto" w:sz="4" w:space="0"/>
              <w:right w:val="single" w:color="auto" w:sz="4" w:space="0"/>
            </w:tcBorders>
            <w:tcMar>
              <w:top w:w="15" w:type="dxa"/>
              <w:left w:w="15" w:type="dxa"/>
              <w:bottom w:w="0" w:type="dxa"/>
              <w:right w:w="15" w:type="dxa"/>
            </w:tcMar>
            <w:vAlign w:val="center"/>
          </w:tcPr>
          <w:p w14:paraId="13291A6F">
            <w:pPr>
              <w:spacing w:line="240" w:lineRule="exact"/>
              <w:jc w:val="center"/>
              <w:rPr>
                <w:rFonts w:hint="eastAsia" w:ascii="宋体" w:hAnsi="宋体" w:eastAsia="宋体" w:cs="宋体"/>
                <w:sz w:val="24"/>
              </w:rPr>
            </w:pPr>
          </w:p>
        </w:tc>
        <w:tc>
          <w:tcPr>
            <w:tcW w:w="900" w:type="dxa"/>
            <w:tcBorders>
              <w:top w:val="nil"/>
              <w:left w:val="nil"/>
              <w:bottom w:val="single" w:color="auto" w:sz="4" w:space="0"/>
              <w:right w:val="single" w:color="auto" w:sz="4" w:space="0"/>
            </w:tcBorders>
            <w:tcMar>
              <w:top w:w="15" w:type="dxa"/>
              <w:left w:w="15" w:type="dxa"/>
              <w:bottom w:w="0" w:type="dxa"/>
              <w:right w:w="15" w:type="dxa"/>
            </w:tcMar>
            <w:vAlign w:val="center"/>
          </w:tcPr>
          <w:p w14:paraId="00D2305F">
            <w:pPr>
              <w:spacing w:line="240" w:lineRule="exact"/>
              <w:jc w:val="center"/>
              <w:rPr>
                <w:rFonts w:hint="eastAsia" w:ascii="宋体" w:hAnsi="宋体" w:eastAsia="宋体" w:cs="宋体"/>
                <w:sz w:val="24"/>
              </w:rPr>
            </w:pPr>
          </w:p>
        </w:tc>
        <w:tc>
          <w:tcPr>
            <w:tcW w:w="10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B3C98DD">
            <w:pPr>
              <w:spacing w:line="240" w:lineRule="exact"/>
              <w:jc w:val="center"/>
              <w:rPr>
                <w:rFonts w:hint="eastAsia" w:ascii="宋体" w:hAnsi="宋体" w:eastAsia="宋体" w:cs="宋体"/>
                <w:sz w:val="24"/>
              </w:rPr>
            </w:pPr>
          </w:p>
        </w:tc>
      </w:tr>
      <w:tr w14:paraId="57A3E5E4">
        <w:tblPrEx>
          <w:tblCellMar>
            <w:top w:w="0" w:type="dxa"/>
            <w:left w:w="0" w:type="dxa"/>
            <w:bottom w:w="0" w:type="dxa"/>
            <w:right w:w="0" w:type="dxa"/>
          </w:tblCellMar>
        </w:tblPrEx>
        <w:trPr>
          <w:trHeight w:val="601" w:hRule="atLeast"/>
        </w:trPr>
        <w:tc>
          <w:tcPr>
            <w:tcW w:w="67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0C94F43C">
            <w:pPr>
              <w:spacing w:line="300" w:lineRule="exact"/>
              <w:jc w:val="center"/>
              <w:rPr>
                <w:rFonts w:hint="eastAsia" w:ascii="宋体" w:hAnsi="宋体" w:eastAsia="宋体" w:cs="宋体"/>
                <w:sz w:val="24"/>
              </w:rPr>
            </w:pPr>
            <w:r>
              <w:rPr>
                <w:rFonts w:hint="eastAsia" w:ascii="宋体" w:hAnsi="宋体" w:eastAsia="宋体" w:cs="宋体"/>
                <w:sz w:val="24"/>
              </w:rPr>
              <w:t>5</w:t>
            </w:r>
          </w:p>
        </w:tc>
        <w:tc>
          <w:tcPr>
            <w:tcW w:w="133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02C7D132">
            <w:pPr>
              <w:spacing w:line="300" w:lineRule="exact"/>
              <w:jc w:val="center"/>
              <w:rPr>
                <w:rFonts w:hint="eastAsia" w:ascii="宋体" w:hAnsi="宋体" w:eastAsia="宋体" w:cs="宋体"/>
                <w:sz w:val="24"/>
              </w:rPr>
            </w:pPr>
          </w:p>
        </w:tc>
        <w:tc>
          <w:tcPr>
            <w:tcW w:w="840" w:type="dxa"/>
            <w:tcBorders>
              <w:top w:val="nil"/>
              <w:left w:val="nil"/>
              <w:bottom w:val="single" w:color="auto" w:sz="4" w:space="0"/>
              <w:right w:val="single" w:color="auto" w:sz="4" w:space="0"/>
            </w:tcBorders>
            <w:tcMar>
              <w:top w:w="15" w:type="dxa"/>
              <w:left w:w="15" w:type="dxa"/>
              <w:bottom w:w="0" w:type="dxa"/>
              <w:right w:w="15" w:type="dxa"/>
            </w:tcMar>
            <w:vAlign w:val="center"/>
          </w:tcPr>
          <w:p w14:paraId="6B49E473">
            <w:pPr>
              <w:spacing w:line="240" w:lineRule="exact"/>
              <w:jc w:val="center"/>
              <w:rPr>
                <w:rFonts w:hint="eastAsia" w:ascii="宋体" w:hAnsi="宋体" w:eastAsia="宋体" w:cs="宋体"/>
                <w:sz w:val="24"/>
              </w:rPr>
            </w:pPr>
          </w:p>
        </w:tc>
        <w:tc>
          <w:tcPr>
            <w:tcW w:w="795" w:type="dxa"/>
            <w:tcBorders>
              <w:top w:val="nil"/>
              <w:left w:val="nil"/>
              <w:bottom w:val="single" w:color="auto" w:sz="4" w:space="0"/>
              <w:right w:val="single" w:color="auto" w:sz="4" w:space="0"/>
            </w:tcBorders>
            <w:tcMar>
              <w:top w:w="15" w:type="dxa"/>
              <w:left w:w="15" w:type="dxa"/>
              <w:bottom w:w="0" w:type="dxa"/>
              <w:right w:w="15" w:type="dxa"/>
            </w:tcMar>
            <w:vAlign w:val="center"/>
          </w:tcPr>
          <w:p w14:paraId="3EC07971">
            <w:pPr>
              <w:spacing w:line="240" w:lineRule="exact"/>
              <w:jc w:val="center"/>
              <w:rPr>
                <w:rFonts w:hint="eastAsia" w:ascii="宋体" w:hAnsi="宋体" w:eastAsia="宋体" w:cs="宋体"/>
                <w:sz w:val="24"/>
              </w:rPr>
            </w:pPr>
          </w:p>
        </w:tc>
        <w:tc>
          <w:tcPr>
            <w:tcW w:w="1107" w:type="dxa"/>
            <w:tcBorders>
              <w:top w:val="nil"/>
              <w:left w:val="nil"/>
              <w:bottom w:val="single" w:color="auto" w:sz="4" w:space="0"/>
              <w:right w:val="single" w:color="auto" w:sz="4" w:space="0"/>
            </w:tcBorders>
            <w:tcMar>
              <w:top w:w="15" w:type="dxa"/>
              <w:left w:w="15" w:type="dxa"/>
              <w:bottom w:w="0" w:type="dxa"/>
              <w:right w:w="15" w:type="dxa"/>
            </w:tcMar>
            <w:vAlign w:val="center"/>
          </w:tcPr>
          <w:p w14:paraId="5B705C1C">
            <w:pPr>
              <w:spacing w:line="240" w:lineRule="exact"/>
              <w:jc w:val="center"/>
              <w:rPr>
                <w:rFonts w:hint="eastAsia" w:ascii="宋体" w:hAnsi="宋体" w:eastAsia="宋体" w:cs="宋体"/>
                <w:sz w:val="24"/>
              </w:rPr>
            </w:pPr>
          </w:p>
        </w:tc>
        <w:tc>
          <w:tcPr>
            <w:tcW w:w="768" w:type="dxa"/>
            <w:tcBorders>
              <w:top w:val="nil"/>
              <w:left w:val="nil"/>
              <w:bottom w:val="single" w:color="auto" w:sz="4" w:space="0"/>
              <w:right w:val="single" w:color="auto" w:sz="4" w:space="0"/>
            </w:tcBorders>
            <w:tcMar>
              <w:top w:w="15" w:type="dxa"/>
              <w:left w:w="15" w:type="dxa"/>
              <w:bottom w:w="0" w:type="dxa"/>
              <w:right w:w="15" w:type="dxa"/>
            </w:tcMar>
            <w:vAlign w:val="center"/>
          </w:tcPr>
          <w:p w14:paraId="26C626D3">
            <w:pPr>
              <w:spacing w:line="240" w:lineRule="exact"/>
              <w:jc w:val="center"/>
              <w:rPr>
                <w:rFonts w:hint="eastAsia" w:ascii="宋体" w:hAnsi="宋体" w:eastAsia="宋体" w:cs="宋体"/>
                <w:sz w:val="24"/>
              </w:rPr>
            </w:pP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14:paraId="53FBFCD5">
            <w:pPr>
              <w:spacing w:line="240" w:lineRule="exact"/>
              <w:jc w:val="center"/>
              <w:rPr>
                <w:rFonts w:hint="eastAsia" w:ascii="宋体" w:hAnsi="宋体" w:eastAsia="宋体" w:cs="宋体"/>
                <w:sz w:val="24"/>
              </w:rPr>
            </w:pPr>
          </w:p>
        </w:tc>
        <w:tc>
          <w:tcPr>
            <w:tcW w:w="1440" w:type="dxa"/>
            <w:tcBorders>
              <w:top w:val="nil"/>
              <w:left w:val="nil"/>
              <w:bottom w:val="single" w:color="auto" w:sz="4" w:space="0"/>
              <w:right w:val="single" w:color="auto" w:sz="4" w:space="0"/>
            </w:tcBorders>
            <w:tcMar>
              <w:top w:w="15" w:type="dxa"/>
              <w:left w:w="15" w:type="dxa"/>
              <w:bottom w:w="0" w:type="dxa"/>
              <w:right w:w="15" w:type="dxa"/>
            </w:tcMar>
            <w:vAlign w:val="center"/>
          </w:tcPr>
          <w:p w14:paraId="77A5D852">
            <w:pPr>
              <w:spacing w:line="240" w:lineRule="exact"/>
              <w:jc w:val="center"/>
              <w:rPr>
                <w:rFonts w:hint="eastAsia" w:ascii="宋体" w:hAnsi="宋体" w:eastAsia="宋体" w:cs="宋体"/>
                <w:sz w:val="24"/>
              </w:rPr>
            </w:pPr>
          </w:p>
        </w:tc>
        <w:tc>
          <w:tcPr>
            <w:tcW w:w="900" w:type="dxa"/>
            <w:tcBorders>
              <w:top w:val="nil"/>
              <w:left w:val="nil"/>
              <w:bottom w:val="single" w:color="auto" w:sz="4" w:space="0"/>
              <w:right w:val="single" w:color="auto" w:sz="4" w:space="0"/>
            </w:tcBorders>
            <w:tcMar>
              <w:top w:w="15" w:type="dxa"/>
              <w:left w:w="15" w:type="dxa"/>
              <w:bottom w:w="0" w:type="dxa"/>
              <w:right w:w="15" w:type="dxa"/>
            </w:tcMar>
            <w:vAlign w:val="center"/>
          </w:tcPr>
          <w:p w14:paraId="730E9F16">
            <w:pPr>
              <w:spacing w:line="240" w:lineRule="exact"/>
              <w:jc w:val="center"/>
              <w:rPr>
                <w:rFonts w:hint="eastAsia" w:ascii="宋体" w:hAnsi="宋体" w:eastAsia="宋体" w:cs="宋体"/>
                <w:sz w:val="24"/>
              </w:rPr>
            </w:pPr>
          </w:p>
        </w:tc>
        <w:tc>
          <w:tcPr>
            <w:tcW w:w="10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FFF7694">
            <w:pPr>
              <w:spacing w:line="240" w:lineRule="exact"/>
              <w:jc w:val="center"/>
              <w:rPr>
                <w:rFonts w:hint="eastAsia" w:ascii="宋体" w:hAnsi="宋体" w:eastAsia="宋体" w:cs="宋体"/>
                <w:sz w:val="24"/>
              </w:rPr>
            </w:pPr>
          </w:p>
        </w:tc>
      </w:tr>
      <w:tr w14:paraId="2E953F4E">
        <w:tblPrEx>
          <w:tblCellMar>
            <w:top w:w="0" w:type="dxa"/>
            <w:left w:w="0" w:type="dxa"/>
            <w:bottom w:w="0" w:type="dxa"/>
            <w:right w:w="0" w:type="dxa"/>
          </w:tblCellMar>
        </w:tblPrEx>
        <w:trPr>
          <w:trHeight w:val="601" w:hRule="atLeast"/>
        </w:trPr>
        <w:tc>
          <w:tcPr>
            <w:tcW w:w="67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063DD17D">
            <w:pPr>
              <w:spacing w:line="300" w:lineRule="exact"/>
              <w:jc w:val="center"/>
              <w:rPr>
                <w:rFonts w:hint="eastAsia" w:ascii="宋体" w:hAnsi="宋体" w:eastAsia="宋体" w:cs="宋体"/>
                <w:sz w:val="24"/>
              </w:rPr>
            </w:pPr>
            <w:r>
              <w:rPr>
                <w:rFonts w:hint="eastAsia" w:ascii="宋体" w:hAnsi="宋体" w:eastAsia="宋体" w:cs="宋体"/>
                <w:sz w:val="24"/>
              </w:rPr>
              <w:t>6</w:t>
            </w:r>
          </w:p>
        </w:tc>
        <w:tc>
          <w:tcPr>
            <w:tcW w:w="133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AFB04FB">
            <w:pPr>
              <w:spacing w:line="300" w:lineRule="exact"/>
              <w:jc w:val="center"/>
              <w:rPr>
                <w:rFonts w:hint="eastAsia" w:ascii="宋体" w:hAnsi="宋体" w:eastAsia="宋体" w:cs="宋体"/>
                <w:sz w:val="24"/>
              </w:rPr>
            </w:pPr>
          </w:p>
        </w:tc>
        <w:tc>
          <w:tcPr>
            <w:tcW w:w="840" w:type="dxa"/>
            <w:tcBorders>
              <w:top w:val="nil"/>
              <w:left w:val="nil"/>
              <w:bottom w:val="single" w:color="auto" w:sz="4" w:space="0"/>
              <w:right w:val="single" w:color="auto" w:sz="4" w:space="0"/>
            </w:tcBorders>
            <w:tcMar>
              <w:top w:w="15" w:type="dxa"/>
              <w:left w:w="15" w:type="dxa"/>
              <w:bottom w:w="0" w:type="dxa"/>
              <w:right w:w="15" w:type="dxa"/>
            </w:tcMar>
            <w:vAlign w:val="center"/>
          </w:tcPr>
          <w:p w14:paraId="66922915">
            <w:pPr>
              <w:spacing w:line="240" w:lineRule="exact"/>
              <w:jc w:val="center"/>
              <w:rPr>
                <w:rFonts w:hint="eastAsia" w:ascii="宋体" w:hAnsi="宋体" w:eastAsia="宋体" w:cs="宋体"/>
                <w:sz w:val="24"/>
              </w:rPr>
            </w:pPr>
          </w:p>
        </w:tc>
        <w:tc>
          <w:tcPr>
            <w:tcW w:w="795" w:type="dxa"/>
            <w:tcBorders>
              <w:top w:val="nil"/>
              <w:left w:val="nil"/>
              <w:bottom w:val="single" w:color="auto" w:sz="4" w:space="0"/>
              <w:right w:val="single" w:color="auto" w:sz="4" w:space="0"/>
            </w:tcBorders>
            <w:tcMar>
              <w:top w:w="15" w:type="dxa"/>
              <w:left w:w="15" w:type="dxa"/>
              <w:bottom w:w="0" w:type="dxa"/>
              <w:right w:w="15" w:type="dxa"/>
            </w:tcMar>
            <w:vAlign w:val="center"/>
          </w:tcPr>
          <w:p w14:paraId="57AB6484">
            <w:pPr>
              <w:spacing w:line="240" w:lineRule="exact"/>
              <w:jc w:val="center"/>
              <w:rPr>
                <w:rFonts w:hint="eastAsia" w:ascii="宋体" w:hAnsi="宋体" w:eastAsia="宋体" w:cs="宋体"/>
                <w:sz w:val="24"/>
              </w:rPr>
            </w:pPr>
          </w:p>
        </w:tc>
        <w:tc>
          <w:tcPr>
            <w:tcW w:w="1107" w:type="dxa"/>
            <w:tcBorders>
              <w:top w:val="nil"/>
              <w:left w:val="nil"/>
              <w:bottom w:val="single" w:color="auto" w:sz="4" w:space="0"/>
              <w:right w:val="single" w:color="auto" w:sz="4" w:space="0"/>
            </w:tcBorders>
            <w:tcMar>
              <w:top w:w="15" w:type="dxa"/>
              <w:left w:w="15" w:type="dxa"/>
              <w:bottom w:w="0" w:type="dxa"/>
              <w:right w:w="15" w:type="dxa"/>
            </w:tcMar>
            <w:vAlign w:val="center"/>
          </w:tcPr>
          <w:p w14:paraId="771877E5">
            <w:pPr>
              <w:spacing w:line="240" w:lineRule="exact"/>
              <w:jc w:val="center"/>
              <w:rPr>
                <w:rFonts w:hint="eastAsia" w:ascii="宋体" w:hAnsi="宋体" w:eastAsia="宋体" w:cs="宋体"/>
                <w:sz w:val="24"/>
              </w:rPr>
            </w:pPr>
          </w:p>
        </w:tc>
        <w:tc>
          <w:tcPr>
            <w:tcW w:w="768" w:type="dxa"/>
            <w:tcBorders>
              <w:top w:val="nil"/>
              <w:left w:val="nil"/>
              <w:bottom w:val="single" w:color="auto" w:sz="4" w:space="0"/>
              <w:right w:val="single" w:color="auto" w:sz="4" w:space="0"/>
            </w:tcBorders>
            <w:tcMar>
              <w:top w:w="15" w:type="dxa"/>
              <w:left w:w="15" w:type="dxa"/>
              <w:bottom w:w="0" w:type="dxa"/>
              <w:right w:w="15" w:type="dxa"/>
            </w:tcMar>
            <w:vAlign w:val="center"/>
          </w:tcPr>
          <w:p w14:paraId="256AC15C">
            <w:pPr>
              <w:spacing w:line="240" w:lineRule="exact"/>
              <w:jc w:val="center"/>
              <w:rPr>
                <w:rFonts w:hint="eastAsia" w:ascii="宋体" w:hAnsi="宋体" w:eastAsia="宋体" w:cs="宋体"/>
                <w:sz w:val="24"/>
              </w:rPr>
            </w:pP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14:paraId="5C9F59D0">
            <w:pPr>
              <w:spacing w:line="240" w:lineRule="exact"/>
              <w:jc w:val="center"/>
              <w:rPr>
                <w:rFonts w:hint="eastAsia" w:ascii="宋体" w:hAnsi="宋体" w:eastAsia="宋体" w:cs="宋体"/>
                <w:sz w:val="24"/>
              </w:rPr>
            </w:pPr>
          </w:p>
        </w:tc>
        <w:tc>
          <w:tcPr>
            <w:tcW w:w="1440" w:type="dxa"/>
            <w:tcBorders>
              <w:top w:val="nil"/>
              <w:left w:val="nil"/>
              <w:bottom w:val="single" w:color="auto" w:sz="4" w:space="0"/>
              <w:right w:val="single" w:color="auto" w:sz="4" w:space="0"/>
            </w:tcBorders>
            <w:tcMar>
              <w:top w:w="15" w:type="dxa"/>
              <w:left w:w="15" w:type="dxa"/>
              <w:bottom w:w="0" w:type="dxa"/>
              <w:right w:w="15" w:type="dxa"/>
            </w:tcMar>
            <w:vAlign w:val="center"/>
          </w:tcPr>
          <w:p w14:paraId="0975A832">
            <w:pPr>
              <w:spacing w:line="240" w:lineRule="exact"/>
              <w:jc w:val="center"/>
              <w:rPr>
                <w:rFonts w:hint="eastAsia" w:ascii="宋体" w:hAnsi="宋体" w:eastAsia="宋体" w:cs="宋体"/>
                <w:sz w:val="24"/>
              </w:rPr>
            </w:pPr>
          </w:p>
        </w:tc>
        <w:tc>
          <w:tcPr>
            <w:tcW w:w="900" w:type="dxa"/>
            <w:tcBorders>
              <w:top w:val="nil"/>
              <w:left w:val="nil"/>
              <w:bottom w:val="single" w:color="auto" w:sz="4" w:space="0"/>
              <w:right w:val="single" w:color="auto" w:sz="4" w:space="0"/>
            </w:tcBorders>
            <w:tcMar>
              <w:top w:w="15" w:type="dxa"/>
              <w:left w:w="15" w:type="dxa"/>
              <w:bottom w:w="0" w:type="dxa"/>
              <w:right w:w="15" w:type="dxa"/>
            </w:tcMar>
            <w:vAlign w:val="center"/>
          </w:tcPr>
          <w:p w14:paraId="7E454CC6">
            <w:pPr>
              <w:spacing w:line="240" w:lineRule="exact"/>
              <w:jc w:val="center"/>
              <w:rPr>
                <w:rFonts w:hint="eastAsia" w:ascii="宋体" w:hAnsi="宋体" w:eastAsia="宋体" w:cs="宋体"/>
                <w:sz w:val="24"/>
              </w:rPr>
            </w:pPr>
          </w:p>
        </w:tc>
        <w:tc>
          <w:tcPr>
            <w:tcW w:w="10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0CCEABA">
            <w:pPr>
              <w:spacing w:line="240" w:lineRule="exact"/>
              <w:jc w:val="center"/>
              <w:rPr>
                <w:rFonts w:hint="eastAsia" w:ascii="宋体" w:hAnsi="宋体" w:eastAsia="宋体" w:cs="宋体"/>
                <w:sz w:val="24"/>
              </w:rPr>
            </w:pPr>
          </w:p>
        </w:tc>
      </w:tr>
      <w:tr w14:paraId="3069EFFD">
        <w:tblPrEx>
          <w:tblCellMar>
            <w:top w:w="0" w:type="dxa"/>
            <w:left w:w="0" w:type="dxa"/>
            <w:bottom w:w="0" w:type="dxa"/>
            <w:right w:w="0" w:type="dxa"/>
          </w:tblCellMar>
        </w:tblPrEx>
        <w:trPr>
          <w:trHeight w:val="601" w:hRule="atLeast"/>
        </w:trPr>
        <w:tc>
          <w:tcPr>
            <w:tcW w:w="67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6E963029">
            <w:pPr>
              <w:spacing w:line="300" w:lineRule="exact"/>
              <w:jc w:val="center"/>
              <w:rPr>
                <w:rFonts w:hint="eastAsia" w:ascii="宋体" w:hAnsi="宋体" w:eastAsia="宋体" w:cs="宋体"/>
                <w:sz w:val="24"/>
              </w:rPr>
            </w:pPr>
            <w:r>
              <w:rPr>
                <w:rFonts w:hint="eastAsia" w:ascii="宋体" w:hAnsi="宋体" w:eastAsia="宋体" w:cs="宋体"/>
                <w:sz w:val="24"/>
              </w:rPr>
              <w:t>7</w:t>
            </w:r>
          </w:p>
        </w:tc>
        <w:tc>
          <w:tcPr>
            <w:tcW w:w="133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778EF6F9">
            <w:pPr>
              <w:spacing w:line="300" w:lineRule="exact"/>
              <w:jc w:val="center"/>
              <w:rPr>
                <w:rFonts w:hint="eastAsia" w:ascii="宋体" w:hAnsi="宋体" w:eastAsia="宋体" w:cs="宋体"/>
                <w:sz w:val="24"/>
              </w:rPr>
            </w:pPr>
          </w:p>
        </w:tc>
        <w:tc>
          <w:tcPr>
            <w:tcW w:w="840" w:type="dxa"/>
            <w:tcBorders>
              <w:top w:val="nil"/>
              <w:left w:val="nil"/>
              <w:bottom w:val="single" w:color="auto" w:sz="4" w:space="0"/>
              <w:right w:val="single" w:color="auto" w:sz="4" w:space="0"/>
            </w:tcBorders>
            <w:tcMar>
              <w:top w:w="15" w:type="dxa"/>
              <w:left w:w="15" w:type="dxa"/>
              <w:bottom w:w="0" w:type="dxa"/>
              <w:right w:w="15" w:type="dxa"/>
            </w:tcMar>
            <w:vAlign w:val="center"/>
          </w:tcPr>
          <w:p w14:paraId="4D222D05">
            <w:pPr>
              <w:spacing w:line="240" w:lineRule="exact"/>
              <w:jc w:val="center"/>
              <w:rPr>
                <w:rFonts w:hint="eastAsia" w:ascii="宋体" w:hAnsi="宋体" w:eastAsia="宋体" w:cs="宋体"/>
                <w:sz w:val="24"/>
              </w:rPr>
            </w:pPr>
          </w:p>
        </w:tc>
        <w:tc>
          <w:tcPr>
            <w:tcW w:w="795" w:type="dxa"/>
            <w:tcBorders>
              <w:top w:val="nil"/>
              <w:left w:val="nil"/>
              <w:bottom w:val="single" w:color="auto" w:sz="4" w:space="0"/>
              <w:right w:val="single" w:color="auto" w:sz="4" w:space="0"/>
            </w:tcBorders>
            <w:tcMar>
              <w:top w:w="15" w:type="dxa"/>
              <w:left w:w="15" w:type="dxa"/>
              <w:bottom w:w="0" w:type="dxa"/>
              <w:right w:w="15" w:type="dxa"/>
            </w:tcMar>
            <w:vAlign w:val="center"/>
          </w:tcPr>
          <w:p w14:paraId="3612B0B6">
            <w:pPr>
              <w:spacing w:line="240" w:lineRule="exact"/>
              <w:jc w:val="center"/>
              <w:rPr>
                <w:rFonts w:hint="eastAsia" w:ascii="宋体" w:hAnsi="宋体" w:eastAsia="宋体" w:cs="宋体"/>
                <w:sz w:val="24"/>
              </w:rPr>
            </w:pPr>
          </w:p>
        </w:tc>
        <w:tc>
          <w:tcPr>
            <w:tcW w:w="1107" w:type="dxa"/>
            <w:tcBorders>
              <w:top w:val="nil"/>
              <w:left w:val="nil"/>
              <w:bottom w:val="single" w:color="auto" w:sz="4" w:space="0"/>
              <w:right w:val="single" w:color="auto" w:sz="4" w:space="0"/>
            </w:tcBorders>
            <w:tcMar>
              <w:top w:w="15" w:type="dxa"/>
              <w:left w:w="15" w:type="dxa"/>
              <w:bottom w:w="0" w:type="dxa"/>
              <w:right w:w="15" w:type="dxa"/>
            </w:tcMar>
            <w:vAlign w:val="center"/>
          </w:tcPr>
          <w:p w14:paraId="5C13A0AD">
            <w:pPr>
              <w:spacing w:line="240" w:lineRule="exact"/>
              <w:jc w:val="center"/>
              <w:rPr>
                <w:rFonts w:hint="eastAsia" w:ascii="宋体" w:hAnsi="宋体" w:eastAsia="宋体" w:cs="宋体"/>
                <w:sz w:val="24"/>
              </w:rPr>
            </w:pPr>
          </w:p>
        </w:tc>
        <w:tc>
          <w:tcPr>
            <w:tcW w:w="768" w:type="dxa"/>
            <w:tcBorders>
              <w:top w:val="nil"/>
              <w:left w:val="nil"/>
              <w:bottom w:val="single" w:color="auto" w:sz="4" w:space="0"/>
              <w:right w:val="single" w:color="auto" w:sz="4" w:space="0"/>
            </w:tcBorders>
            <w:tcMar>
              <w:top w:w="15" w:type="dxa"/>
              <w:left w:w="15" w:type="dxa"/>
              <w:bottom w:w="0" w:type="dxa"/>
              <w:right w:w="15" w:type="dxa"/>
            </w:tcMar>
            <w:vAlign w:val="center"/>
          </w:tcPr>
          <w:p w14:paraId="311FD7B7">
            <w:pPr>
              <w:spacing w:line="240" w:lineRule="exact"/>
              <w:jc w:val="center"/>
              <w:rPr>
                <w:rFonts w:hint="eastAsia" w:ascii="宋体" w:hAnsi="宋体" w:eastAsia="宋体" w:cs="宋体"/>
                <w:sz w:val="24"/>
              </w:rPr>
            </w:pP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14:paraId="6F4D3E22">
            <w:pPr>
              <w:spacing w:line="240" w:lineRule="exact"/>
              <w:jc w:val="center"/>
              <w:rPr>
                <w:rFonts w:hint="eastAsia" w:ascii="宋体" w:hAnsi="宋体" w:eastAsia="宋体" w:cs="宋体"/>
                <w:sz w:val="24"/>
              </w:rPr>
            </w:pPr>
          </w:p>
        </w:tc>
        <w:tc>
          <w:tcPr>
            <w:tcW w:w="1440" w:type="dxa"/>
            <w:tcBorders>
              <w:top w:val="nil"/>
              <w:left w:val="nil"/>
              <w:bottom w:val="single" w:color="auto" w:sz="4" w:space="0"/>
              <w:right w:val="single" w:color="auto" w:sz="4" w:space="0"/>
            </w:tcBorders>
            <w:tcMar>
              <w:top w:w="15" w:type="dxa"/>
              <w:left w:w="15" w:type="dxa"/>
              <w:bottom w:w="0" w:type="dxa"/>
              <w:right w:w="15" w:type="dxa"/>
            </w:tcMar>
            <w:vAlign w:val="center"/>
          </w:tcPr>
          <w:p w14:paraId="29AC83E0">
            <w:pPr>
              <w:spacing w:line="240" w:lineRule="exact"/>
              <w:jc w:val="center"/>
              <w:rPr>
                <w:rFonts w:hint="eastAsia" w:ascii="宋体" w:hAnsi="宋体" w:eastAsia="宋体" w:cs="宋体"/>
                <w:sz w:val="24"/>
              </w:rPr>
            </w:pPr>
          </w:p>
        </w:tc>
        <w:tc>
          <w:tcPr>
            <w:tcW w:w="900" w:type="dxa"/>
            <w:tcBorders>
              <w:top w:val="nil"/>
              <w:left w:val="nil"/>
              <w:bottom w:val="single" w:color="auto" w:sz="4" w:space="0"/>
              <w:right w:val="single" w:color="auto" w:sz="4" w:space="0"/>
            </w:tcBorders>
            <w:tcMar>
              <w:top w:w="15" w:type="dxa"/>
              <w:left w:w="15" w:type="dxa"/>
              <w:bottom w:w="0" w:type="dxa"/>
              <w:right w:w="15" w:type="dxa"/>
            </w:tcMar>
            <w:vAlign w:val="center"/>
          </w:tcPr>
          <w:p w14:paraId="2D291CB0">
            <w:pPr>
              <w:spacing w:line="240" w:lineRule="exact"/>
              <w:jc w:val="center"/>
              <w:rPr>
                <w:rFonts w:hint="eastAsia" w:ascii="宋体" w:hAnsi="宋体" w:eastAsia="宋体" w:cs="宋体"/>
                <w:sz w:val="24"/>
              </w:rPr>
            </w:pPr>
          </w:p>
        </w:tc>
        <w:tc>
          <w:tcPr>
            <w:tcW w:w="10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CA526A4">
            <w:pPr>
              <w:spacing w:line="240" w:lineRule="exact"/>
              <w:jc w:val="center"/>
              <w:rPr>
                <w:rFonts w:hint="eastAsia" w:ascii="宋体" w:hAnsi="宋体" w:eastAsia="宋体" w:cs="宋体"/>
                <w:sz w:val="24"/>
              </w:rPr>
            </w:pPr>
          </w:p>
        </w:tc>
      </w:tr>
      <w:tr w14:paraId="670A4687">
        <w:tblPrEx>
          <w:tblCellMar>
            <w:top w:w="0" w:type="dxa"/>
            <w:left w:w="0" w:type="dxa"/>
            <w:bottom w:w="0" w:type="dxa"/>
            <w:right w:w="0" w:type="dxa"/>
          </w:tblCellMar>
        </w:tblPrEx>
        <w:trPr>
          <w:trHeight w:val="601" w:hRule="atLeast"/>
        </w:trPr>
        <w:tc>
          <w:tcPr>
            <w:tcW w:w="67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50438312">
            <w:pPr>
              <w:spacing w:line="300" w:lineRule="exact"/>
              <w:jc w:val="center"/>
              <w:rPr>
                <w:rFonts w:hint="eastAsia" w:ascii="宋体" w:hAnsi="宋体" w:eastAsia="宋体" w:cs="宋体"/>
                <w:sz w:val="24"/>
              </w:rPr>
            </w:pPr>
            <w:r>
              <w:rPr>
                <w:rFonts w:hint="eastAsia" w:ascii="宋体" w:hAnsi="宋体" w:eastAsia="宋体" w:cs="宋体"/>
                <w:sz w:val="24"/>
              </w:rPr>
              <w:t>8</w:t>
            </w:r>
          </w:p>
        </w:tc>
        <w:tc>
          <w:tcPr>
            <w:tcW w:w="1335"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2C1F4407">
            <w:pPr>
              <w:spacing w:line="300" w:lineRule="exact"/>
              <w:jc w:val="center"/>
              <w:rPr>
                <w:rFonts w:hint="eastAsia" w:ascii="宋体" w:hAnsi="宋体" w:eastAsia="宋体" w:cs="宋体"/>
                <w:sz w:val="24"/>
              </w:rPr>
            </w:pPr>
          </w:p>
        </w:tc>
        <w:tc>
          <w:tcPr>
            <w:tcW w:w="840" w:type="dxa"/>
            <w:tcBorders>
              <w:top w:val="nil"/>
              <w:left w:val="nil"/>
              <w:bottom w:val="single" w:color="auto" w:sz="4" w:space="0"/>
              <w:right w:val="single" w:color="auto" w:sz="4" w:space="0"/>
            </w:tcBorders>
            <w:tcMar>
              <w:top w:w="15" w:type="dxa"/>
              <w:left w:w="15" w:type="dxa"/>
              <w:bottom w:w="0" w:type="dxa"/>
              <w:right w:w="15" w:type="dxa"/>
            </w:tcMar>
            <w:vAlign w:val="center"/>
          </w:tcPr>
          <w:p w14:paraId="5D7D66AD">
            <w:pPr>
              <w:spacing w:line="240" w:lineRule="exact"/>
              <w:jc w:val="center"/>
              <w:rPr>
                <w:rFonts w:hint="eastAsia" w:ascii="宋体" w:hAnsi="宋体" w:eastAsia="宋体" w:cs="宋体"/>
                <w:sz w:val="24"/>
              </w:rPr>
            </w:pPr>
          </w:p>
        </w:tc>
        <w:tc>
          <w:tcPr>
            <w:tcW w:w="795" w:type="dxa"/>
            <w:tcBorders>
              <w:top w:val="nil"/>
              <w:left w:val="nil"/>
              <w:bottom w:val="single" w:color="auto" w:sz="4" w:space="0"/>
              <w:right w:val="single" w:color="auto" w:sz="4" w:space="0"/>
            </w:tcBorders>
            <w:tcMar>
              <w:top w:w="15" w:type="dxa"/>
              <w:left w:w="15" w:type="dxa"/>
              <w:bottom w:w="0" w:type="dxa"/>
              <w:right w:w="15" w:type="dxa"/>
            </w:tcMar>
            <w:vAlign w:val="center"/>
          </w:tcPr>
          <w:p w14:paraId="0DA3010C">
            <w:pPr>
              <w:spacing w:line="240" w:lineRule="exact"/>
              <w:jc w:val="center"/>
              <w:rPr>
                <w:rFonts w:hint="eastAsia" w:ascii="宋体" w:hAnsi="宋体" w:eastAsia="宋体" w:cs="宋体"/>
                <w:sz w:val="24"/>
              </w:rPr>
            </w:pPr>
          </w:p>
        </w:tc>
        <w:tc>
          <w:tcPr>
            <w:tcW w:w="1107" w:type="dxa"/>
            <w:tcBorders>
              <w:top w:val="nil"/>
              <w:left w:val="nil"/>
              <w:bottom w:val="single" w:color="auto" w:sz="4" w:space="0"/>
              <w:right w:val="single" w:color="auto" w:sz="4" w:space="0"/>
            </w:tcBorders>
            <w:tcMar>
              <w:top w:w="15" w:type="dxa"/>
              <w:left w:w="15" w:type="dxa"/>
              <w:bottom w:w="0" w:type="dxa"/>
              <w:right w:w="15" w:type="dxa"/>
            </w:tcMar>
            <w:vAlign w:val="center"/>
          </w:tcPr>
          <w:p w14:paraId="756E1FBE">
            <w:pPr>
              <w:spacing w:line="240" w:lineRule="exact"/>
              <w:jc w:val="center"/>
              <w:rPr>
                <w:rFonts w:hint="eastAsia" w:ascii="宋体" w:hAnsi="宋体" w:eastAsia="宋体" w:cs="宋体"/>
                <w:sz w:val="24"/>
              </w:rPr>
            </w:pPr>
          </w:p>
        </w:tc>
        <w:tc>
          <w:tcPr>
            <w:tcW w:w="768" w:type="dxa"/>
            <w:tcBorders>
              <w:top w:val="nil"/>
              <w:left w:val="nil"/>
              <w:bottom w:val="single" w:color="auto" w:sz="4" w:space="0"/>
              <w:right w:val="single" w:color="auto" w:sz="4" w:space="0"/>
            </w:tcBorders>
            <w:tcMar>
              <w:top w:w="15" w:type="dxa"/>
              <w:left w:w="15" w:type="dxa"/>
              <w:bottom w:w="0" w:type="dxa"/>
              <w:right w:w="15" w:type="dxa"/>
            </w:tcMar>
            <w:vAlign w:val="center"/>
          </w:tcPr>
          <w:p w14:paraId="20E66DE4">
            <w:pPr>
              <w:spacing w:line="240" w:lineRule="exact"/>
              <w:jc w:val="center"/>
              <w:rPr>
                <w:rFonts w:hint="eastAsia" w:ascii="宋体" w:hAnsi="宋体" w:eastAsia="宋体" w:cs="宋体"/>
                <w:sz w:val="24"/>
              </w:rPr>
            </w:pP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14:paraId="7048E489">
            <w:pPr>
              <w:spacing w:line="240" w:lineRule="exact"/>
              <w:jc w:val="center"/>
              <w:rPr>
                <w:rFonts w:hint="eastAsia" w:ascii="宋体" w:hAnsi="宋体" w:eastAsia="宋体" w:cs="宋体"/>
                <w:sz w:val="24"/>
              </w:rPr>
            </w:pPr>
          </w:p>
        </w:tc>
        <w:tc>
          <w:tcPr>
            <w:tcW w:w="1440" w:type="dxa"/>
            <w:tcBorders>
              <w:top w:val="nil"/>
              <w:left w:val="nil"/>
              <w:bottom w:val="single" w:color="auto" w:sz="4" w:space="0"/>
              <w:right w:val="single" w:color="auto" w:sz="4" w:space="0"/>
            </w:tcBorders>
            <w:tcMar>
              <w:top w:w="15" w:type="dxa"/>
              <w:left w:w="15" w:type="dxa"/>
              <w:bottom w:w="0" w:type="dxa"/>
              <w:right w:w="15" w:type="dxa"/>
            </w:tcMar>
            <w:vAlign w:val="center"/>
          </w:tcPr>
          <w:p w14:paraId="1B8314DA">
            <w:pPr>
              <w:spacing w:line="240" w:lineRule="exact"/>
              <w:jc w:val="center"/>
              <w:rPr>
                <w:rFonts w:hint="eastAsia" w:ascii="宋体" w:hAnsi="宋体" w:eastAsia="宋体" w:cs="宋体"/>
                <w:sz w:val="24"/>
              </w:rPr>
            </w:pPr>
          </w:p>
        </w:tc>
        <w:tc>
          <w:tcPr>
            <w:tcW w:w="900" w:type="dxa"/>
            <w:tcBorders>
              <w:top w:val="nil"/>
              <w:left w:val="nil"/>
              <w:bottom w:val="single" w:color="auto" w:sz="4" w:space="0"/>
              <w:right w:val="single" w:color="auto" w:sz="4" w:space="0"/>
            </w:tcBorders>
            <w:tcMar>
              <w:top w:w="15" w:type="dxa"/>
              <w:left w:w="15" w:type="dxa"/>
              <w:bottom w:w="0" w:type="dxa"/>
              <w:right w:w="15" w:type="dxa"/>
            </w:tcMar>
            <w:vAlign w:val="center"/>
          </w:tcPr>
          <w:p w14:paraId="7E4187CF">
            <w:pPr>
              <w:spacing w:line="240" w:lineRule="exact"/>
              <w:jc w:val="center"/>
              <w:rPr>
                <w:rFonts w:hint="eastAsia" w:ascii="宋体" w:hAnsi="宋体" w:eastAsia="宋体" w:cs="宋体"/>
                <w:sz w:val="24"/>
              </w:rPr>
            </w:pPr>
          </w:p>
        </w:tc>
        <w:tc>
          <w:tcPr>
            <w:tcW w:w="10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890D00E">
            <w:pPr>
              <w:spacing w:line="240" w:lineRule="exact"/>
              <w:jc w:val="center"/>
              <w:rPr>
                <w:rFonts w:hint="eastAsia" w:ascii="宋体" w:hAnsi="宋体" w:eastAsia="宋体" w:cs="宋体"/>
                <w:sz w:val="24"/>
              </w:rPr>
            </w:pPr>
          </w:p>
        </w:tc>
      </w:tr>
    </w:tbl>
    <w:p w14:paraId="4751E324">
      <w:pPr>
        <w:adjustRightInd w:val="0"/>
        <w:spacing w:line="400" w:lineRule="exact"/>
        <w:jc w:val="left"/>
        <w:rPr>
          <w:rFonts w:hint="eastAsia" w:ascii="宋体" w:hAnsi="宋体" w:eastAsia="宋体" w:cs="宋体"/>
          <w:b/>
          <w:sz w:val="24"/>
        </w:rPr>
      </w:pPr>
    </w:p>
    <w:p w14:paraId="0487E5D8">
      <w:pPr>
        <w:adjustRightInd w:val="0"/>
        <w:spacing w:line="400" w:lineRule="exact"/>
        <w:ind w:firstLine="482" w:firstLineChars="200"/>
        <w:jc w:val="left"/>
        <w:rPr>
          <w:rFonts w:hint="eastAsia" w:ascii="宋体" w:hAnsi="宋体" w:eastAsia="宋体" w:cs="宋体"/>
          <w:b/>
          <w:sz w:val="24"/>
        </w:rPr>
      </w:pPr>
      <w:r>
        <w:rPr>
          <w:rFonts w:hint="eastAsia" w:ascii="宋体" w:hAnsi="宋体" w:eastAsia="宋体" w:cs="宋体"/>
          <w:b/>
          <w:sz w:val="24"/>
        </w:rPr>
        <w:t>注：1.本表所列岗位的所有管理人员的情况均应如实填写。可按以上格式扩展为多页填写；</w:t>
      </w:r>
    </w:p>
    <w:p w14:paraId="53161C68">
      <w:pPr>
        <w:adjustRightInd w:val="0"/>
        <w:spacing w:line="400" w:lineRule="exact"/>
        <w:ind w:firstLine="482" w:firstLineChars="200"/>
        <w:jc w:val="left"/>
        <w:rPr>
          <w:rFonts w:hint="eastAsia" w:ascii="宋体" w:hAnsi="宋体" w:eastAsia="宋体" w:cs="宋体"/>
          <w:b/>
          <w:sz w:val="24"/>
        </w:rPr>
      </w:pPr>
      <w:r>
        <w:rPr>
          <w:rFonts w:hint="eastAsia" w:ascii="宋体" w:hAnsi="宋体" w:eastAsia="宋体" w:cs="宋体"/>
          <w:b/>
          <w:sz w:val="24"/>
        </w:rPr>
        <w:t>2.附拟投入本项目主要管理人员有效的资格证书或岗位证书、身份证等相关资料复印件，并加盖单位公章。</w:t>
      </w:r>
    </w:p>
    <w:p w14:paraId="5FC1B1FE">
      <w:pPr>
        <w:adjustRightInd w:val="0"/>
        <w:spacing w:line="400" w:lineRule="exact"/>
        <w:jc w:val="left"/>
        <w:rPr>
          <w:rFonts w:hint="eastAsia" w:ascii="宋体" w:hAnsi="宋体" w:eastAsia="宋体" w:cs="宋体"/>
          <w:sz w:val="24"/>
        </w:rPr>
      </w:pPr>
    </w:p>
    <w:p w14:paraId="3B8A6DD3">
      <w:pPr>
        <w:adjustRightInd w:val="0"/>
        <w:spacing w:line="400" w:lineRule="exact"/>
        <w:ind w:firstLine="3684" w:firstLineChars="1535"/>
        <w:jc w:val="left"/>
        <w:rPr>
          <w:rFonts w:hint="eastAsia" w:ascii="宋体" w:hAnsi="宋体" w:eastAsia="宋体" w:cs="宋体"/>
          <w:sz w:val="24"/>
        </w:rPr>
      </w:pPr>
      <w:r>
        <w:rPr>
          <w:rFonts w:hint="eastAsia" w:ascii="宋体" w:hAnsi="宋体" w:eastAsia="宋体" w:cs="宋体"/>
          <w:sz w:val="24"/>
        </w:rPr>
        <w:t>供应商名称（电子签章）：</w:t>
      </w:r>
    </w:p>
    <w:p w14:paraId="2EA4D3A2">
      <w:pPr>
        <w:adjustRightInd w:val="0"/>
        <w:spacing w:line="400" w:lineRule="exact"/>
        <w:ind w:firstLine="3684" w:firstLineChars="1535"/>
        <w:jc w:val="left"/>
        <w:rPr>
          <w:rFonts w:hint="eastAsia" w:ascii="宋体" w:hAnsi="宋体" w:eastAsia="宋体" w:cs="宋体"/>
          <w:sz w:val="24"/>
          <w:lang w:val="zh-CN"/>
        </w:rPr>
      </w:pPr>
      <w:r>
        <w:rPr>
          <w:rFonts w:hint="eastAsia" w:ascii="宋体" w:hAnsi="宋体" w:eastAsia="宋体" w:cs="宋体"/>
          <w:sz w:val="24"/>
        </w:rPr>
        <w:t xml:space="preserve">日期： </w:t>
      </w:r>
      <w:r>
        <w:rPr>
          <w:rFonts w:hint="eastAsia" w:ascii="宋体" w:hAnsi="宋体" w:cs="宋体"/>
          <w:sz w:val="24"/>
          <w:lang w:val="en-US" w:eastAsia="zh-CN"/>
        </w:rPr>
        <w:t xml:space="preserve">  </w:t>
      </w:r>
      <w:r>
        <w:rPr>
          <w:rFonts w:hint="eastAsia" w:ascii="宋体" w:hAnsi="宋体" w:eastAsia="宋体" w:cs="宋体"/>
          <w:sz w:val="24"/>
        </w:rPr>
        <w:t xml:space="preserve"> 年  </w:t>
      </w:r>
      <w:r>
        <w:rPr>
          <w:rFonts w:hint="eastAsia" w:ascii="宋体" w:hAnsi="宋体" w:eastAsia="宋体" w:cs="宋体"/>
          <w:sz w:val="24"/>
          <w:lang w:val="zh-CN"/>
        </w:rPr>
        <w:t>月</w:t>
      </w:r>
      <w:r>
        <w:rPr>
          <w:rFonts w:hint="eastAsia" w:ascii="宋体" w:hAnsi="宋体" w:cs="宋体"/>
          <w:sz w:val="24"/>
          <w:lang w:val="en-US" w:eastAsia="zh-CN"/>
        </w:rPr>
        <w:t xml:space="preserve">   </w:t>
      </w:r>
      <w:r>
        <w:rPr>
          <w:rFonts w:hint="eastAsia" w:ascii="宋体" w:hAnsi="宋体" w:eastAsia="宋体" w:cs="宋体"/>
          <w:sz w:val="24"/>
          <w:lang w:val="zh-CN"/>
        </w:rPr>
        <w:t>日</w:t>
      </w:r>
    </w:p>
    <w:p w14:paraId="3003E6F3">
      <w:pPr>
        <w:spacing w:line="500" w:lineRule="exact"/>
        <w:jc w:val="left"/>
        <w:rPr>
          <w:rFonts w:hint="eastAsia" w:ascii="宋体" w:hAnsi="宋体" w:eastAsia="宋体" w:cs="宋体"/>
          <w:sz w:val="24"/>
        </w:rPr>
      </w:pPr>
      <w:r>
        <w:rPr>
          <w:rFonts w:hint="eastAsia" w:ascii="宋体" w:hAnsi="宋体" w:eastAsia="宋体" w:cs="宋体"/>
          <w:sz w:val="24"/>
        </w:rPr>
        <w:br w:type="page"/>
      </w:r>
    </w:p>
    <w:p w14:paraId="465ADE1C">
      <w:pPr>
        <w:keepNext/>
        <w:keepLines/>
        <w:rPr>
          <w:rFonts w:hint="eastAsia" w:ascii="宋体" w:hAnsi="宋体" w:eastAsia="宋体" w:cs="宋体"/>
        </w:rPr>
      </w:pPr>
      <w:r>
        <w:rPr>
          <w:rFonts w:hint="eastAsia" w:ascii="宋体" w:hAnsi="宋体" w:eastAsia="宋体" w:cs="宋体"/>
          <w:b/>
          <w:sz w:val="30"/>
          <w:szCs w:val="30"/>
        </w:rPr>
        <w:t>八、2023年1月1日以来承接过的同类项目业绩（如有）</w:t>
      </w:r>
    </w:p>
    <w:p w14:paraId="6BE8F4B9">
      <w:pPr>
        <w:rPr>
          <w:rFonts w:hint="eastAsia" w:ascii="宋体" w:hAnsi="宋体" w:eastAsia="宋体" w:cs="宋体"/>
        </w:rPr>
      </w:pPr>
    </w:p>
    <w:p w14:paraId="0C1B92A1">
      <w:pPr>
        <w:spacing w:after="120" w:afterLines="50"/>
        <w:jc w:val="center"/>
        <w:rPr>
          <w:rFonts w:hint="eastAsia" w:ascii="宋体" w:hAnsi="宋体" w:eastAsia="宋体" w:cs="宋体"/>
          <w:b/>
          <w:bCs/>
          <w:sz w:val="24"/>
        </w:rPr>
      </w:pPr>
      <w:r>
        <w:rPr>
          <w:rFonts w:hint="eastAsia" w:ascii="宋体" w:hAnsi="宋体" w:eastAsia="宋体" w:cs="宋体"/>
          <w:b/>
          <w:bCs/>
          <w:sz w:val="24"/>
          <w:szCs w:val="22"/>
        </w:rPr>
        <w:t>2023年1月1日以来承接过的同类项目业绩表</w:t>
      </w:r>
    </w:p>
    <w:tbl>
      <w:tblPr>
        <w:tblStyle w:val="32"/>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590"/>
        <w:gridCol w:w="1575"/>
        <w:gridCol w:w="1374"/>
        <w:gridCol w:w="809"/>
        <w:gridCol w:w="1325"/>
        <w:gridCol w:w="1216"/>
        <w:gridCol w:w="961"/>
      </w:tblGrid>
      <w:tr w14:paraId="49D2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21" w:type="dxa"/>
            <w:vAlign w:val="center"/>
          </w:tcPr>
          <w:p w14:paraId="49BDD91D">
            <w:pPr>
              <w:jc w:val="center"/>
              <w:rPr>
                <w:rFonts w:hint="eastAsia" w:ascii="宋体" w:hAnsi="宋体" w:eastAsia="宋体" w:cs="宋体"/>
                <w:sz w:val="24"/>
              </w:rPr>
            </w:pPr>
            <w:r>
              <w:rPr>
                <w:rFonts w:hint="eastAsia" w:ascii="宋体" w:hAnsi="宋体" w:eastAsia="宋体" w:cs="宋体"/>
                <w:sz w:val="24"/>
              </w:rPr>
              <w:t>序号</w:t>
            </w:r>
          </w:p>
        </w:tc>
        <w:tc>
          <w:tcPr>
            <w:tcW w:w="1590" w:type="dxa"/>
            <w:vAlign w:val="center"/>
          </w:tcPr>
          <w:p w14:paraId="51FC98BE">
            <w:pPr>
              <w:jc w:val="center"/>
              <w:rPr>
                <w:rFonts w:hint="eastAsia" w:ascii="宋体" w:hAnsi="宋体" w:eastAsia="宋体" w:cs="宋体"/>
                <w:sz w:val="24"/>
              </w:rPr>
            </w:pPr>
            <w:r>
              <w:rPr>
                <w:rFonts w:hint="eastAsia" w:ascii="宋体" w:hAnsi="宋体" w:eastAsia="宋体" w:cs="宋体"/>
                <w:sz w:val="24"/>
              </w:rPr>
              <w:t>发包人名称</w:t>
            </w:r>
          </w:p>
        </w:tc>
        <w:tc>
          <w:tcPr>
            <w:tcW w:w="1575" w:type="dxa"/>
            <w:vAlign w:val="center"/>
          </w:tcPr>
          <w:p w14:paraId="14CB91DE">
            <w:pPr>
              <w:jc w:val="center"/>
              <w:rPr>
                <w:rFonts w:hint="eastAsia" w:ascii="宋体" w:hAnsi="宋体" w:eastAsia="宋体" w:cs="宋体"/>
                <w:sz w:val="24"/>
              </w:rPr>
            </w:pPr>
            <w:r>
              <w:rPr>
                <w:rFonts w:hint="eastAsia" w:ascii="宋体" w:hAnsi="宋体" w:eastAsia="宋体" w:cs="宋体"/>
                <w:sz w:val="24"/>
              </w:rPr>
              <w:t>工程名称及建设地点</w:t>
            </w:r>
          </w:p>
        </w:tc>
        <w:tc>
          <w:tcPr>
            <w:tcW w:w="1374" w:type="dxa"/>
            <w:vAlign w:val="center"/>
          </w:tcPr>
          <w:p w14:paraId="02AA5CCE">
            <w:pPr>
              <w:jc w:val="center"/>
              <w:rPr>
                <w:rFonts w:hint="eastAsia" w:ascii="宋体" w:hAnsi="宋体" w:eastAsia="宋体" w:cs="宋体"/>
                <w:sz w:val="24"/>
              </w:rPr>
            </w:pPr>
            <w:r>
              <w:rPr>
                <w:rFonts w:hint="eastAsia" w:ascii="宋体" w:hAnsi="宋体" w:eastAsia="宋体" w:cs="宋体"/>
                <w:sz w:val="24"/>
              </w:rPr>
              <w:t>结构类型</w:t>
            </w:r>
          </w:p>
        </w:tc>
        <w:tc>
          <w:tcPr>
            <w:tcW w:w="809" w:type="dxa"/>
            <w:vAlign w:val="center"/>
          </w:tcPr>
          <w:p w14:paraId="0D236D16">
            <w:pPr>
              <w:jc w:val="center"/>
              <w:rPr>
                <w:rFonts w:hint="eastAsia" w:ascii="宋体" w:hAnsi="宋体" w:eastAsia="宋体" w:cs="宋体"/>
                <w:sz w:val="24"/>
              </w:rPr>
            </w:pPr>
            <w:r>
              <w:rPr>
                <w:rFonts w:hint="eastAsia" w:ascii="宋体" w:hAnsi="宋体" w:eastAsia="宋体" w:cs="宋体"/>
                <w:sz w:val="24"/>
              </w:rPr>
              <w:t>建设</w:t>
            </w:r>
          </w:p>
          <w:p w14:paraId="57944849">
            <w:pPr>
              <w:jc w:val="center"/>
              <w:rPr>
                <w:rFonts w:hint="eastAsia" w:ascii="宋体" w:hAnsi="宋体" w:eastAsia="宋体" w:cs="宋体"/>
                <w:sz w:val="24"/>
              </w:rPr>
            </w:pPr>
            <w:r>
              <w:rPr>
                <w:rFonts w:hint="eastAsia" w:ascii="宋体" w:hAnsi="宋体" w:eastAsia="宋体" w:cs="宋体"/>
                <w:sz w:val="24"/>
              </w:rPr>
              <w:t>规模</w:t>
            </w:r>
          </w:p>
        </w:tc>
        <w:tc>
          <w:tcPr>
            <w:tcW w:w="1325" w:type="dxa"/>
            <w:vAlign w:val="center"/>
          </w:tcPr>
          <w:p w14:paraId="2FD8A662">
            <w:pPr>
              <w:jc w:val="center"/>
              <w:rPr>
                <w:rFonts w:hint="eastAsia" w:ascii="宋体" w:hAnsi="宋体" w:eastAsia="宋体" w:cs="宋体"/>
                <w:sz w:val="24"/>
              </w:rPr>
            </w:pPr>
            <w:r>
              <w:rPr>
                <w:rFonts w:hint="eastAsia" w:ascii="宋体" w:hAnsi="宋体" w:eastAsia="宋体" w:cs="宋体"/>
                <w:sz w:val="24"/>
              </w:rPr>
              <w:t>合同金额</w:t>
            </w:r>
          </w:p>
          <w:p w14:paraId="7E5012F7">
            <w:pPr>
              <w:jc w:val="center"/>
              <w:rPr>
                <w:rFonts w:hint="eastAsia" w:ascii="宋体" w:hAnsi="宋体" w:eastAsia="宋体" w:cs="宋体"/>
                <w:sz w:val="24"/>
              </w:rPr>
            </w:pPr>
            <w:r>
              <w:rPr>
                <w:rFonts w:hint="eastAsia" w:ascii="宋体" w:hAnsi="宋体" w:eastAsia="宋体" w:cs="宋体"/>
                <w:sz w:val="24"/>
              </w:rPr>
              <w:t>（万元）</w:t>
            </w:r>
          </w:p>
        </w:tc>
        <w:tc>
          <w:tcPr>
            <w:tcW w:w="1216" w:type="dxa"/>
            <w:vAlign w:val="center"/>
          </w:tcPr>
          <w:p w14:paraId="3A0046B3">
            <w:pPr>
              <w:jc w:val="center"/>
              <w:rPr>
                <w:rFonts w:hint="eastAsia" w:ascii="宋体" w:hAnsi="宋体" w:eastAsia="宋体" w:cs="宋体"/>
                <w:sz w:val="24"/>
              </w:rPr>
            </w:pPr>
            <w:r>
              <w:rPr>
                <w:rFonts w:hint="eastAsia" w:ascii="宋体" w:hAnsi="宋体" w:eastAsia="宋体" w:cs="宋体"/>
                <w:sz w:val="24"/>
              </w:rPr>
              <w:t>竣工达到质量标准</w:t>
            </w:r>
          </w:p>
        </w:tc>
        <w:tc>
          <w:tcPr>
            <w:tcW w:w="961" w:type="dxa"/>
            <w:vAlign w:val="center"/>
          </w:tcPr>
          <w:p w14:paraId="11FC2E66">
            <w:pPr>
              <w:jc w:val="center"/>
              <w:rPr>
                <w:rFonts w:hint="eastAsia" w:ascii="宋体" w:hAnsi="宋体" w:eastAsia="宋体" w:cs="宋体"/>
                <w:sz w:val="24"/>
              </w:rPr>
            </w:pPr>
            <w:r>
              <w:rPr>
                <w:rFonts w:hint="eastAsia" w:ascii="宋体" w:hAnsi="宋体" w:eastAsia="宋体" w:cs="宋体"/>
                <w:sz w:val="24"/>
              </w:rPr>
              <w:t>开竣工日期</w:t>
            </w:r>
          </w:p>
        </w:tc>
      </w:tr>
      <w:tr w14:paraId="5A01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21" w:type="dxa"/>
            <w:vAlign w:val="center"/>
          </w:tcPr>
          <w:p w14:paraId="5D4898C4">
            <w:pPr>
              <w:jc w:val="center"/>
              <w:rPr>
                <w:rFonts w:hint="eastAsia" w:ascii="宋体" w:hAnsi="宋体" w:eastAsia="宋体" w:cs="宋体"/>
                <w:sz w:val="24"/>
              </w:rPr>
            </w:pPr>
          </w:p>
        </w:tc>
        <w:tc>
          <w:tcPr>
            <w:tcW w:w="1590" w:type="dxa"/>
            <w:vAlign w:val="center"/>
          </w:tcPr>
          <w:p w14:paraId="3F64A88D">
            <w:pPr>
              <w:jc w:val="center"/>
              <w:rPr>
                <w:rFonts w:hint="eastAsia" w:ascii="宋体" w:hAnsi="宋体" w:eastAsia="宋体" w:cs="宋体"/>
                <w:sz w:val="24"/>
              </w:rPr>
            </w:pPr>
          </w:p>
        </w:tc>
        <w:tc>
          <w:tcPr>
            <w:tcW w:w="1575" w:type="dxa"/>
            <w:vAlign w:val="center"/>
          </w:tcPr>
          <w:p w14:paraId="37FAED6B">
            <w:pPr>
              <w:jc w:val="center"/>
              <w:rPr>
                <w:rFonts w:hint="eastAsia" w:ascii="宋体" w:hAnsi="宋体" w:eastAsia="宋体" w:cs="宋体"/>
                <w:sz w:val="24"/>
              </w:rPr>
            </w:pPr>
          </w:p>
        </w:tc>
        <w:tc>
          <w:tcPr>
            <w:tcW w:w="1374" w:type="dxa"/>
            <w:vAlign w:val="center"/>
          </w:tcPr>
          <w:p w14:paraId="109C3750">
            <w:pPr>
              <w:jc w:val="center"/>
              <w:rPr>
                <w:rFonts w:hint="eastAsia" w:ascii="宋体" w:hAnsi="宋体" w:eastAsia="宋体" w:cs="宋体"/>
                <w:sz w:val="24"/>
              </w:rPr>
            </w:pPr>
          </w:p>
        </w:tc>
        <w:tc>
          <w:tcPr>
            <w:tcW w:w="809" w:type="dxa"/>
            <w:vAlign w:val="center"/>
          </w:tcPr>
          <w:p w14:paraId="694B6A2A">
            <w:pPr>
              <w:jc w:val="center"/>
              <w:rPr>
                <w:rFonts w:hint="eastAsia" w:ascii="宋体" w:hAnsi="宋体" w:eastAsia="宋体" w:cs="宋体"/>
                <w:sz w:val="24"/>
              </w:rPr>
            </w:pPr>
          </w:p>
        </w:tc>
        <w:tc>
          <w:tcPr>
            <w:tcW w:w="1325" w:type="dxa"/>
            <w:vAlign w:val="center"/>
          </w:tcPr>
          <w:p w14:paraId="0372380C">
            <w:pPr>
              <w:jc w:val="center"/>
              <w:rPr>
                <w:rFonts w:hint="eastAsia" w:ascii="宋体" w:hAnsi="宋体" w:eastAsia="宋体" w:cs="宋体"/>
                <w:sz w:val="24"/>
              </w:rPr>
            </w:pPr>
          </w:p>
        </w:tc>
        <w:tc>
          <w:tcPr>
            <w:tcW w:w="1216" w:type="dxa"/>
            <w:vAlign w:val="center"/>
          </w:tcPr>
          <w:p w14:paraId="1AB00BC3">
            <w:pPr>
              <w:jc w:val="center"/>
              <w:rPr>
                <w:rFonts w:hint="eastAsia" w:ascii="宋体" w:hAnsi="宋体" w:eastAsia="宋体" w:cs="宋体"/>
                <w:sz w:val="24"/>
              </w:rPr>
            </w:pPr>
          </w:p>
        </w:tc>
        <w:tc>
          <w:tcPr>
            <w:tcW w:w="961" w:type="dxa"/>
            <w:vAlign w:val="center"/>
          </w:tcPr>
          <w:p w14:paraId="2B3BBD5A">
            <w:pPr>
              <w:jc w:val="center"/>
              <w:rPr>
                <w:rFonts w:hint="eastAsia" w:ascii="宋体" w:hAnsi="宋体" w:eastAsia="宋体" w:cs="宋体"/>
                <w:sz w:val="24"/>
              </w:rPr>
            </w:pPr>
          </w:p>
        </w:tc>
      </w:tr>
      <w:tr w14:paraId="357F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21" w:type="dxa"/>
            <w:vAlign w:val="center"/>
          </w:tcPr>
          <w:p w14:paraId="31F6A503">
            <w:pPr>
              <w:jc w:val="center"/>
              <w:rPr>
                <w:rFonts w:hint="eastAsia" w:ascii="宋体" w:hAnsi="宋体" w:eastAsia="宋体" w:cs="宋体"/>
                <w:sz w:val="24"/>
              </w:rPr>
            </w:pPr>
          </w:p>
        </w:tc>
        <w:tc>
          <w:tcPr>
            <w:tcW w:w="1590" w:type="dxa"/>
            <w:vAlign w:val="center"/>
          </w:tcPr>
          <w:p w14:paraId="20707C69">
            <w:pPr>
              <w:jc w:val="center"/>
              <w:rPr>
                <w:rFonts w:hint="eastAsia" w:ascii="宋体" w:hAnsi="宋体" w:eastAsia="宋体" w:cs="宋体"/>
                <w:sz w:val="24"/>
              </w:rPr>
            </w:pPr>
          </w:p>
        </w:tc>
        <w:tc>
          <w:tcPr>
            <w:tcW w:w="1575" w:type="dxa"/>
            <w:vAlign w:val="center"/>
          </w:tcPr>
          <w:p w14:paraId="768E0175">
            <w:pPr>
              <w:jc w:val="center"/>
              <w:rPr>
                <w:rFonts w:hint="eastAsia" w:ascii="宋体" w:hAnsi="宋体" w:eastAsia="宋体" w:cs="宋体"/>
                <w:sz w:val="24"/>
              </w:rPr>
            </w:pPr>
          </w:p>
        </w:tc>
        <w:tc>
          <w:tcPr>
            <w:tcW w:w="1374" w:type="dxa"/>
            <w:vAlign w:val="center"/>
          </w:tcPr>
          <w:p w14:paraId="74A5D7B4">
            <w:pPr>
              <w:jc w:val="center"/>
              <w:rPr>
                <w:rFonts w:hint="eastAsia" w:ascii="宋体" w:hAnsi="宋体" w:eastAsia="宋体" w:cs="宋体"/>
                <w:sz w:val="24"/>
              </w:rPr>
            </w:pPr>
          </w:p>
        </w:tc>
        <w:tc>
          <w:tcPr>
            <w:tcW w:w="809" w:type="dxa"/>
            <w:vAlign w:val="center"/>
          </w:tcPr>
          <w:p w14:paraId="465DD689">
            <w:pPr>
              <w:jc w:val="center"/>
              <w:rPr>
                <w:rFonts w:hint="eastAsia" w:ascii="宋体" w:hAnsi="宋体" w:eastAsia="宋体" w:cs="宋体"/>
                <w:sz w:val="24"/>
              </w:rPr>
            </w:pPr>
          </w:p>
        </w:tc>
        <w:tc>
          <w:tcPr>
            <w:tcW w:w="1325" w:type="dxa"/>
            <w:vAlign w:val="center"/>
          </w:tcPr>
          <w:p w14:paraId="2B6910F1">
            <w:pPr>
              <w:jc w:val="center"/>
              <w:rPr>
                <w:rFonts w:hint="eastAsia" w:ascii="宋体" w:hAnsi="宋体" w:eastAsia="宋体" w:cs="宋体"/>
                <w:sz w:val="24"/>
              </w:rPr>
            </w:pPr>
          </w:p>
        </w:tc>
        <w:tc>
          <w:tcPr>
            <w:tcW w:w="1216" w:type="dxa"/>
            <w:vAlign w:val="center"/>
          </w:tcPr>
          <w:p w14:paraId="52B97B0D">
            <w:pPr>
              <w:jc w:val="center"/>
              <w:rPr>
                <w:rFonts w:hint="eastAsia" w:ascii="宋体" w:hAnsi="宋体" w:eastAsia="宋体" w:cs="宋体"/>
                <w:sz w:val="24"/>
              </w:rPr>
            </w:pPr>
          </w:p>
        </w:tc>
        <w:tc>
          <w:tcPr>
            <w:tcW w:w="961" w:type="dxa"/>
            <w:vAlign w:val="center"/>
          </w:tcPr>
          <w:p w14:paraId="37AC56CA">
            <w:pPr>
              <w:jc w:val="center"/>
              <w:rPr>
                <w:rFonts w:hint="eastAsia" w:ascii="宋体" w:hAnsi="宋体" w:eastAsia="宋体" w:cs="宋体"/>
                <w:sz w:val="24"/>
              </w:rPr>
            </w:pPr>
          </w:p>
        </w:tc>
      </w:tr>
      <w:tr w14:paraId="6E73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21" w:type="dxa"/>
            <w:vAlign w:val="center"/>
          </w:tcPr>
          <w:p w14:paraId="6DC17CD7">
            <w:pPr>
              <w:jc w:val="center"/>
              <w:rPr>
                <w:rFonts w:hint="eastAsia" w:ascii="宋体" w:hAnsi="宋体" w:eastAsia="宋体" w:cs="宋体"/>
                <w:sz w:val="24"/>
              </w:rPr>
            </w:pPr>
          </w:p>
        </w:tc>
        <w:tc>
          <w:tcPr>
            <w:tcW w:w="1590" w:type="dxa"/>
            <w:vAlign w:val="center"/>
          </w:tcPr>
          <w:p w14:paraId="73D01463">
            <w:pPr>
              <w:jc w:val="center"/>
              <w:rPr>
                <w:rFonts w:hint="eastAsia" w:ascii="宋体" w:hAnsi="宋体" w:eastAsia="宋体" w:cs="宋体"/>
                <w:sz w:val="24"/>
              </w:rPr>
            </w:pPr>
          </w:p>
        </w:tc>
        <w:tc>
          <w:tcPr>
            <w:tcW w:w="1575" w:type="dxa"/>
            <w:vAlign w:val="center"/>
          </w:tcPr>
          <w:p w14:paraId="38506B8D">
            <w:pPr>
              <w:jc w:val="center"/>
              <w:rPr>
                <w:rFonts w:hint="eastAsia" w:ascii="宋体" w:hAnsi="宋体" w:eastAsia="宋体" w:cs="宋体"/>
                <w:sz w:val="24"/>
              </w:rPr>
            </w:pPr>
          </w:p>
        </w:tc>
        <w:tc>
          <w:tcPr>
            <w:tcW w:w="1374" w:type="dxa"/>
            <w:vAlign w:val="center"/>
          </w:tcPr>
          <w:p w14:paraId="16894C7D">
            <w:pPr>
              <w:jc w:val="center"/>
              <w:rPr>
                <w:rFonts w:hint="eastAsia" w:ascii="宋体" w:hAnsi="宋体" w:eastAsia="宋体" w:cs="宋体"/>
                <w:sz w:val="24"/>
              </w:rPr>
            </w:pPr>
          </w:p>
        </w:tc>
        <w:tc>
          <w:tcPr>
            <w:tcW w:w="809" w:type="dxa"/>
            <w:vAlign w:val="center"/>
          </w:tcPr>
          <w:p w14:paraId="42160229">
            <w:pPr>
              <w:jc w:val="center"/>
              <w:rPr>
                <w:rFonts w:hint="eastAsia" w:ascii="宋体" w:hAnsi="宋体" w:eastAsia="宋体" w:cs="宋体"/>
                <w:sz w:val="24"/>
              </w:rPr>
            </w:pPr>
          </w:p>
        </w:tc>
        <w:tc>
          <w:tcPr>
            <w:tcW w:w="1325" w:type="dxa"/>
            <w:vAlign w:val="center"/>
          </w:tcPr>
          <w:p w14:paraId="38DB3220">
            <w:pPr>
              <w:jc w:val="center"/>
              <w:rPr>
                <w:rFonts w:hint="eastAsia" w:ascii="宋体" w:hAnsi="宋体" w:eastAsia="宋体" w:cs="宋体"/>
                <w:sz w:val="24"/>
              </w:rPr>
            </w:pPr>
          </w:p>
        </w:tc>
        <w:tc>
          <w:tcPr>
            <w:tcW w:w="1216" w:type="dxa"/>
            <w:vAlign w:val="center"/>
          </w:tcPr>
          <w:p w14:paraId="4C62F4BE">
            <w:pPr>
              <w:jc w:val="center"/>
              <w:rPr>
                <w:rFonts w:hint="eastAsia" w:ascii="宋体" w:hAnsi="宋体" w:eastAsia="宋体" w:cs="宋体"/>
                <w:sz w:val="24"/>
              </w:rPr>
            </w:pPr>
          </w:p>
        </w:tc>
        <w:tc>
          <w:tcPr>
            <w:tcW w:w="961" w:type="dxa"/>
            <w:vAlign w:val="center"/>
          </w:tcPr>
          <w:p w14:paraId="286C8FE1">
            <w:pPr>
              <w:jc w:val="center"/>
              <w:rPr>
                <w:rFonts w:hint="eastAsia" w:ascii="宋体" w:hAnsi="宋体" w:eastAsia="宋体" w:cs="宋体"/>
                <w:sz w:val="24"/>
              </w:rPr>
            </w:pPr>
          </w:p>
        </w:tc>
      </w:tr>
      <w:tr w14:paraId="398A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21" w:type="dxa"/>
            <w:vAlign w:val="center"/>
          </w:tcPr>
          <w:p w14:paraId="123B78D9">
            <w:pPr>
              <w:jc w:val="center"/>
              <w:rPr>
                <w:rFonts w:hint="eastAsia" w:ascii="宋体" w:hAnsi="宋体" w:eastAsia="宋体" w:cs="宋体"/>
                <w:sz w:val="24"/>
              </w:rPr>
            </w:pPr>
          </w:p>
        </w:tc>
        <w:tc>
          <w:tcPr>
            <w:tcW w:w="1590" w:type="dxa"/>
            <w:vAlign w:val="center"/>
          </w:tcPr>
          <w:p w14:paraId="52913483">
            <w:pPr>
              <w:jc w:val="center"/>
              <w:rPr>
                <w:rFonts w:hint="eastAsia" w:ascii="宋体" w:hAnsi="宋体" w:eastAsia="宋体" w:cs="宋体"/>
                <w:sz w:val="24"/>
              </w:rPr>
            </w:pPr>
          </w:p>
        </w:tc>
        <w:tc>
          <w:tcPr>
            <w:tcW w:w="1575" w:type="dxa"/>
            <w:vAlign w:val="center"/>
          </w:tcPr>
          <w:p w14:paraId="25D342BB">
            <w:pPr>
              <w:jc w:val="center"/>
              <w:rPr>
                <w:rFonts w:hint="eastAsia" w:ascii="宋体" w:hAnsi="宋体" w:eastAsia="宋体" w:cs="宋体"/>
                <w:sz w:val="24"/>
              </w:rPr>
            </w:pPr>
          </w:p>
        </w:tc>
        <w:tc>
          <w:tcPr>
            <w:tcW w:w="1374" w:type="dxa"/>
            <w:vAlign w:val="center"/>
          </w:tcPr>
          <w:p w14:paraId="1C1A87DF">
            <w:pPr>
              <w:jc w:val="center"/>
              <w:rPr>
                <w:rFonts w:hint="eastAsia" w:ascii="宋体" w:hAnsi="宋体" w:eastAsia="宋体" w:cs="宋体"/>
                <w:sz w:val="24"/>
              </w:rPr>
            </w:pPr>
          </w:p>
        </w:tc>
        <w:tc>
          <w:tcPr>
            <w:tcW w:w="809" w:type="dxa"/>
            <w:vAlign w:val="center"/>
          </w:tcPr>
          <w:p w14:paraId="72AE2AA4">
            <w:pPr>
              <w:jc w:val="center"/>
              <w:rPr>
                <w:rFonts w:hint="eastAsia" w:ascii="宋体" w:hAnsi="宋体" w:eastAsia="宋体" w:cs="宋体"/>
                <w:sz w:val="24"/>
              </w:rPr>
            </w:pPr>
          </w:p>
        </w:tc>
        <w:tc>
          <w:tcPr>
            <w:tcW w:w="1325" w:type="dxa"/>
            <w:vAlign w:val="center"/>
          </w:tcPr>
          <w:p w14:paraId="271666C3">
            <w:pPr>
              <w:jc w:val="center"/>
              <w:rPr>
                <w:rFonts w:hint="eastAsia" w:ascii="宋体" w:hAnsi="宋体" w:eastAsia="宋体" w:cs="宋体"/>
                <w:sz w:val="24"/>
              </w:rPr>
            </w:pPr>
          </w:p>
        </w:tc>
        <w:tc>
          <w:tcPr>
            <w:tcW w:w="1216" w:type="dxa"/>
            <w:vAlign w:val="center"/>
          </w:tcPr>
          <w:p w14:paraId="697A00AD">
            <w:pPr>
              <w:jc w:val="center"/>
              <w:rPr>
                <w:rFonts w:hint="eastAsia" w:ascii="宋体" w:hAnsi="宋体" w:eastAsia="宋体" w:cs="宋体"/>
                <w:sz w:val="24"/>
              </w:rPr>
            </w:pPr>
          </w:p>
        </w:tc>
        <w:tc>
          <w:tcPr>
            <w:tcW w:w="961" w:type="dxa"/>
            <w:vAlign w:val="center"/>
          </w:tcPr>
          <w:p w14:paraId="1609A50A">
            <w:pPr>
              <w:jc w:val="center"/>
              <w:rPr>
                <w:rFonts w:hint="eastAsia" w:ascii="宋体" w:hAnsi="宋体" w:eastAsia="宋体" w:cs="宋体"/>
                <w:sz w:val="24"/>
              </w:rPr>
            </w:pPr>
          </w:p>
        </w:tc>
      </w:tr>
      <w:tr w14:paraId="5984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21" w:type="dxa"/>
            <w:vAlign w:val="center"/>
          </w:tcPr>
          <w:p w14:paraId="655E019B">
            <w:pPr>
              <w:jc w:val="center"/>
              <w:rPr>
                <w:rFonts w:hint="eastAsia" w:ascii="宋体" w:hAnsi="宋体" w:eastAsia="宋体" w:cs="宋体"/>
                <w:sz w:val="24"/>
              </w:rPr>
            </w:pPr>
          </w:p>
        </w:tc>
        <w:tc>
          <w:tcPr>
            <w:tcW w:w="1590" w:type="dxa"/>
            <w:vAlign w:val="center"/>
          </w:tcPr>
          <w:p w14:paraId="68D625D3">
            <w:pPr>
              <w:jc w:val="center"/>
              <w:rPr>
                <w:rFonts w:hint="eastAsia" w:ascii="宋体" w:hAnsi="宋体" w:eastAsia="宋体" w:cs="宋体"/>
                <w:sz w:val="24"/>
              </w:rPr>
            </w:pPr>
          </w:p>
        </w:tc>
        <w:tc>
          <w:tcPr>
            <w:tcW w:w="1575" w:type="dxa"/>
            <w:vAlign w:val="center"/>
          </w:tcPr>
          <w:p w14:paraId="64DADCAA">
            <w:pPr>
              <w:jc w:val="center"/>
              <w:rPr>
                <w:rFonts w:hint="eastAsia" w:ascii="宋体" w:hAnsi="宋体" w:eastAsia="宋体" w:cs="宋体"/>
                <w:sz w:val="24"/>
              </w:rPr>
            </w:pPr>
          </w:p>
        </w:tc>
        <w:tc>
          <w:tcPr>
            <w:tcW w:w="1374" w:type="dxa"/>
            <w:vAlign w:val="center"/>
          </w:tcPr>
          <w:p w14:paraId="68F7059B">
            <w:pPr>
              <w:jc w:val="center"/>
              <w:rPr>
                <w:rFonts w:hint="eastAsia" w:ascii="宋体" w:hAnsi="宋体" w:eastAsia="宋体" w:cs="宋体"/>
                <w:sz w:val="24"/>
              </w:rPr>
            </w:pPr>
          </w:p>
        </w:tc>
        <w:tc>
          <w:tcPr>
            <w:tcW w:w="809" w:type="dxa"/>
            <w:vAlign w:val="center"/>
          </w:tcPr>
          <w:p w14:paraId="024867EB">
            <w:pPr>
              <w:jc w:val="center"/>
              <w:rPr>
                <w:rFonts w:hint="eastAsia" w:ascii="宋体" w:hAnsi="宋体" w:eastAsia="宋体" w:cs="宋体"/>
                <w:sz w:val="24"/>
              </w:rPr>
            </w:pPr>
          </w:p>
        </w:tc>
        <w:tc>
          <w:tcPr>
            <w:tcW w:w="1325" w:type="dxa"/>
            <w:vAlign w:val="center"/>
          </w:tcPr>
          <w:p w14:paraId="28927A16">
            <w:pPr>
              <w:jc w:val="center"/>
              <w:rPr>
                <w:rFonts w:hint="eastAsia" w:ascii="宋体" w:hAnsi="宋体" w:eastAsia="宋体" w:cs="宋体"/>
                <w:sz w:val="24"/>
              </w:rPr>
            </w:pPr>
          </w:p>
        </w:tc>
        <w:tc>
          <w:tcPr>
            <w:tcW w:w="1216" w:type="dxa"/>
            <w:vAlign w:val="center"/>
          </w:tcPr>
          <w:p w14:paraId="454B08F7">
            <w:pPr>
              <w:jc w:val="center"/>
              <w:rPr>
                <w:rFonts w:hint="eastAsia" w:ascii="宋体" w:hAnsi="宋体" w:eastAsia="宋体" w:cs="宋体"/>
                <w:sz w:val="24"/>
              </w:rPr>
            </w:pPr>
          </w:p>
        </w:tc>
        <w:tc>
          <w:tcPr>
            <w:tcW w:w="961" w:type="dxa"/>
            <w:vAlign w:val="center"/>
          </w:tcPr>
          <w:p w14:paraId="6D2E0E3D">
            <w:pPr>
              <w:jc w:val="center"/>
              <w:rPr>
                <w:rFonts w:hint="eastAsia" w:ascii="宋体" w:hAnsi="宋体" w:eastAsia="宋体" w:cs="宋体"/>
                <w:sz w:val="24"/>
              </w:rPr>
            </w:pPr>
          </w:p>
        </w:tc>
      </w:tr>
    </w:tbl>
    <w:p w14:paraId="50DA18D5">
      <w:pPr>
        <w:pStyle w:val="18"/>
        <w:jc w:val="center"/>
        <w:rPr>
          <w:rFonts w:hint="eastAsia" w:ascii="宋体" w:hAnsi="宋体" w:eastAsia="宋体" w:cs="宋体"/>
          <w:kern w:val="2"/>
          <w:sz w:val="32"/>
        </w:rPr>
      </w:pPr>
    </w:p>
    <w:p w14:paraId="5B6C453E">
      <w:pPr>
        <w:spacing w:line="360" w:lineRule="auto"/>
        <w:ind w:firstLine="482" w:firstLineChars="200"/>
        <w:jc w:val="left"/>
        <w:rPr>
          <w:rFonts w:hint="eastAsia" w:ascii="宋体" w:hAnsi="宋体" w:eastAsia="宋体" w:cs="宋体"/>
          <w:b/>
          <w:bCs/>
          <w:sz w:val="24"/>
        </w:rPr>
      </w:pPr>
      <w:r>
        <w:rPr>
          <w:rFonts w:hint="eastAsia" w:ascii="宋体" w:hAnsi="宋体" w:eastAsia="宋体" w:cs="宋体"/>
          <w:b/>
          <w:bCs/>
          <w:sz w:val="24"/>
        </w:rPr>
        <w:t>注：</w:t>
      </w:r>
      <w:r>
        <w:rPr>
          <w:rFonts w:hint="eastAsia" w:ascii="宋体" w:hAnsi="宋体" w:eastAsia="宋体" w:cs="宋体"/>
          <w:b/>
          <w:sz w:val="24"/>
        </w:rPr>
        <w:t>须提供中标通知书或施工合同或竣工验收报告复印件</w:t>
      </w:r>
      <w:r>
        <w:rPr>
          <w:rFonts w:hint="eastAsia" w:ascii="宋体" w:hAnsi="宋体" w:eastAsia="宋体" w:cs="宋体"/>
          <w:b/>
          <w:bCs/>
          <w:sz w:val="24"/>
        </w:rPr>
        <w:t>，以及供应商认为需要增加的其他证明材料复印件，以上复印件均须加盖供应商单位公章。</w:t>
      </w:r>
    </w:p>
    <w:p w14:paraId="272FAE56">
      <w:pPr>
        <w:rPr>
          <w:rFonts w:hint="eastAsia" w:ascii="宋体" w:hAnsi="宋体" w:eastAsia="宋体" w:cs="宋体"/>
          <w:lang w:val="zh-CN"/>
        </w:rPr>
      </w:pPr>
    </w:p>
    <w:p w14:paraId="3B611F8C">
      <w:pPr>
        <w:rPr>
          <w:rFonts w:hint="eastAsia" w:ascii="宋体" w:hAnsi="宋体" w:eastAsia="宋体" w:cs="宋体"/>
        </w:rPr>
      </w:pPr>
    </w:p>
    <w:p w14:paraId="76180021">
      <w:pPr>
        <w:adjustRightInd w:val="0"/>
        <w:spacing w:line="400" w:lineRule="exact"/>
        <w:jc w:val="left"/>
        <w:rPr>
          <w:rFonts w:hint="eastAsia" w:ascii="宋体" w:hAnsi="宋体" w:eastAsia="宋体" w:cs="宋体"/>
          <w:sz w:val="24"/>
        </w:rPr>
      </w:pPr>
    </w:p>
    <w:p w14:paraId="32B8E38A">
      <w:pPr>
        <w:adjustRightInd w:val="0"/>
        <w:spacing w:line="400" w:lineRule="exact"/>
        <w:ind w:firstLine="3684" w:firstLineChars="1535"/>
        <w:jc w:val="left"/>
        <w:rPr>
          <w:rFonts w:hint="eastAsia" w:ascii="宋体" w:hAnsi="宋体" w:eastAsia="宋体" w:cs="宋体"/>
          <w:sz w:val="24"/>
        </w:rPr>
      </w:pPr>
      <w:r>
        <w:rPr>
          <w:rFonts w:hint="eastAsia" w:ascii="宋体" w:hAnsi="宋体" w:eastAsia="宋体" w:cs="宋体"/>
          <w:sz w:val="24"/>
        </w:rPr>
        <w:t>供应商名称（电子签章）：</w:t>
      </w:r>
    </w:p>
    <w:p w14:paraId="6482AC9A">
      <w:pPr>
        <w:adjustRightInd w:val="0"/>
        <w:spacing w:line="400" w:lineRule="exact"/>
        <w:ind w:firstLine="3684" w:firstLineChars="1535"/>
        <w:jc w:val="left"/>
        <w:rPr>
          <w:rFonts w:hint="eastAsia" w:ascii="宋体" w:hAnsi="宋体" w:eastAsia="宋体" w:cs="宋体"/>
          <w:sz w:val="24"/>
          <w:lang w:val="zh-CN"/>
        </w:rPr>
      </w:pPr>
      <w:r>
        <w:rPr>
          <w:rFonts w:hint="eastAsia" w:ascii="宋体" w:hAnsi="宋体" w:eastAsia="宋体" w:cs="宋体"/>
          <w:sz w:val="24"/>
        </w:rPr>
        <w:t xml:space="preserve">日期：  </w:t>
      </w:r>
      <w:r>
        <w:rPr>
          <w:rFonts w:hint="eastAsia" w:ascii="宋体" w:hAnsi="宋体" w:eastAsia="宋体" w:cs="宋体"/>
          <w:sz w:val="24"/>
          <w:lang w:val="en-US" w:eastAsia="zh-CN"/>
        </w:rPr>
        <w:t xml:space="preserve">  </w:t>
      </w:r>
      <w:r>
        <w:rPr>
          <w:rFonts w:hint="eastAsia" w:ascii="宋体" w:hAnsi="宋体" w:eastAsia="宋体" w:cs="宋体"/>
          <w:sz w:val="24"/>
        </w:rPr>
        <w:t xml:space="preserve">年  </w:t>
      </w:r>
      <w:r>
        <w:rPr>
          <w:rFonts w:hint="eastAsia" w:ascii="宋体" w:hAnsi="宋体" w:eastAsia="宋体" w:cs="宋体"/>
          <w:sz w:val="24"/>
          <w:lang w:val="zh-CN"/>
        </w:rPr>
        <w:t>月</w:t>
      </w:r>
      <w:r>
        <w:rPr>
          <w:rFonts w:hint="eastAsia" w:ascii="宋体" w:hAnsi="宋体" w:eastAsia="宋体" w:cs="宋体"/>
          <w:sz w:val="24"/>
          <w:lang w:val="en-US" w:eastAsia="zh-CN"/>
        </w:rPr>
        <w:t xml:space="preserve">  </w:t>
      </w:r>
      <w:r>
        <w:rPr>
          <w:rFonts w:hint="eastAsia" w:ascii="宋体" w:hAnsi="宋体" w:eastAsia="宋体" w:cs="宋体"/>
          <w:sz w:val="24"/>
          <w:lang w:val="zh-CN"/>
        </w:rPr>
        <w:t>日</w:t>
      </w:r>
    </w:p>
    <w:p w14:paraId="016CDEB0">
      <w:pPr>
        <w:spacing w:line="500" w:lineRule="exact"/>
        <w:jc w:val="left"/>
        <w:rPr>
          <w:rFonts w:hint="eastAsia" w:ascii="宋体" w:hAnsi="宋体" w:eastAsia="宋体" w:cs="宋体"/>
          <w:sz w:val="24"/>
        </w:rPr>
      </w:pPr>
      <w:r>
        <w:rPr>
          <w:rFonts w:hint="eastAsia" w:ascii="宋体" w:hAnsi="宋体" w:eastAsia="宋体" w:cs="宋体"/>
          <w:sz w:val="24"/>
        </w:rPr>
        <w:br w:type="page"/>
      </w:r>
    </w:p>
    <w:p w14:paraId="58235848">
      <w:pPr>
        <w:pStyle w:val="3"/>
        <w:spacing w:before="0" w:after="0" w:line="360" w:lineRule="auto"/>
        <w:jc w:val="center"/>
        <w:rPr>
          <w:rFonts w:hint="eastAsia" w:ascii="宋体" w:hAnsi="宋体" w:eastAsia="宋体" w:cs="宋体"/>
        </w:rPr>
      </w:pPr>
      <w:bookmarkStart w:id="135" w:name="_Toc80205941"/>
      <w:bookmarkStart w:id="136" w:name="_Toc18493"/>
      <w:r>
        <w:rPr>
          <w:rFonts w:hint="eastAsia" w:ascii="宋体" w:hAnsi="宋体" w:eastAsia="宋体" w:cs="宋体"/>
        </w:rPr>
        <w:t>第四节 报价文件格式</w:t>
      </w:r>
      <w:bookmarkEnd w:id="135"/>
      <w:bookmarkEnd w:id="136"/>
    </w:p>
    <w:p w14:paraId="1AA7C149">
      <w:pPr>
        <w:spacing w:before="120" w:beforeLines="50" w:after="50"/>
        <w:rPr>
          <w:rFonts w:hint="eastAsia" w:ascii="宋体" w:hAnsi="宋体" w:eastAsia="宋体" w:cs="宋体"/>
          <w:sz w:val="24"/>
        </w:rPr>
      </w:pPr>
    </w:p>
    <w:p w14:paraId="55F4DB7F">
      <w:pPr>
        <w:spacing w:before="120" w:beforeLines="50" w:after="50"/>
        <w:jc w:val="right"/>
        <w:rPr>
          <w:rFonts w:hint="eastAsia" w:ascii="宋体" w:hAnsi="宋体" w:eastAsia="宋体" w:cs="宋体"/>
          <w:bCs/>
          <w:sz w:val="28"/>
          <w:szCs w:val="28"/>
        </w:rPr>
      </w:pPr>
      <w:r>
        <w:rPr>
          <w:rFonts w:hint="eastAsia" w:ascii="宋体" w:hAnsi="宋体" w:eastAsia="宋体" w:cs="宋体"/>
          <w:bCs/>
          <w:sz w:val="28"/>
          <w:szCs w:val="28"/>
        </w:rPr>
        <w:t>全流程电子文件</w:t>
      </w:r>
    </w:p>
    <w:p w14:paraId="37E7230B">
      <w:pPr>
        <w:spacing w:before="120" w:beforeLines="50" w:after="50"/>
        <w:rPr>
          <w:rFonts w:hint="eastAsia" w:ascii="宋体" w:hAnsi="宋体" w:eastAsia="宋体" w:cs="宋体"/>
          <w:sz w:val="24"/>
          <w:szCs w:val="20"/>
        </w:rPr>
      </w:pPr>
    </w:p>
    <w:p w14:paraId="5DFF3D10">
      <w:pPr>
        <w:spacing w:before="120" w:beforeLines="50" w:after="50"/>
        <w:rPr>
          <w:rFonts w:hint="eastAsia" w:ascii="宋体" w:hAnsi="宋体" w:eastAsia="宋体" w:cs="宋体"/>
          <w:sz w:val="24"/>
          <w:szCs w:val="20"/>
        </w:rPr>
      </w:pPr>
    </w:p>
    <w:p w14:paraId="68F00741">
      <w:pPr>
        <w:spacing w:before="120" w:beforeLines="50" w:after="50"/>
        <w:rPr>
          <w:rFonts w:hint="eastAsia" w:ascii="宋体" w:hAnsi="宋体" w:eastAsia="宋体" w:cs="宋体"/>
          <w:sz w:val="24"/>
          <w:szCs w:val="20"/>
        </w:rPr>
      </w:pPr>
    </w:p>
    <w:p w14:paraId="25C9A8E1">
      <w:pPr>
        <w:spacing w:before="120" w:beforeLines="50" w:after="50"/>
        <w:jc w:val="center"/>
        <w:rPr>
          <w:rFonts w:hint="eastAsia" w:ascii="宋体" w:hAnsi="宋体" w:eastAsia="宋体" w:cs="宋体"/>
          <w:bCs/>
          <w:sz w:val="48"/>
          <w:szCs w:val="48"/>
        </w:rPr>
      </w:pPr>
      <w:r>
        <w:rPr>
          <w:rFonts w:hint="eastAsia" w:ascii="宋体" w:hAnsi="宋体" w:eastAsia="宋体" w:cs="宋体"/>
          <w:b/>
          <w:sz w:val="48"/>
          <w:szCs w:val="48"/>
        </w:rPr>
        <w:t>报 价 文 件</w:t>
      </w:r>
    </w:p>
    <w:p w14:paraId="2875B64E">
      <w:pPr>
        <w:spacing w:before="120" w:beforeLines="50" w:after="50"/>
        <w:rPr>
          <w:rFonts w:hint="eastAsia" w:ascii="宋体" w:hAnsi="宋体" w:eastAsia="宋体" w:cs="宋体"/>
          <w:bCs/>
          <w:sz w:val="24"/>
          <w:szCs w:val="20"/>
        </w:rPr>
      </w:pPr>
    </w:p>
    <w:p w14:paraId="37DB6E26">
      <w:pPr>
        <w:spacing w:before="120" w:beforeLines="50" w:after="50"/>
        <w:rPr>
          <w:rFonts w:hint="eastAsia" w:ascii="宋体" w:hAnsi="宋体" w:eastAsia="宋体" w:cs="宋体"/>
          <w:bCs/>
          <w:sz w:val="24"/>
          <w:szCs w:val="20"/>
        </w:rPr>
      </w:pPr>
    </w:p>
    <w:p w14:paraId="2C70BFE2">
      <w:pPr>
        <w:spacing w:before="120" w:beforeLines="50" w:after="50"/>
        <w:rPr>
          <w:rFonts w:hint="eastAsia" w:ascii="宋体" w:hAnsi="宋体" w:eastAsia="宋体" w:cs="宋体"/>
          <w:bCs/>
          <w:sz w:val="24"/>
          <w:szCs w:val="20"/>
        </w:rPr>
      </w:pPr>
    </w:p>
    <w:p w14:paraId="442FAB79">
      <w:pPr>
        <w:spacing w:before="120" w:beforeLines="50" w:after="50"/>
        <w:rPr>
          <w:rFonts w:hint="eastAsia" w:ascii="宋体" w:hAnsi="宋体" w:eastAsia="宋体" w:cs="宋体"/>
          <w:bCs/>
          <w:sz w:val="24"/>
          <w:szCs w:val="20"/>
        </w:rPr>
      </w:pPr>
    </w:p>
    <w:p w14:paraId="75E795AA">
      <w:pPr>
        <w:spacing w:before="120" w:beforeLines="50" w:after="50"/>
        <w:rPr>
          <w:rFonts w:hint="eastAsia" w:ascii="宋体" w:hAnsi="宋体" w:eastAsia="宋体" w:cs="宋体"/>
          <w:bCs/>
          <w:sz w:val="24"/>
          <w:szCs w:val="20"/>
        </w:rPr>
      </w:pPr>
    </w:p>
    <w:p w14:paraId="3F9E6A07">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项目名称：</w:t>
      </w:r>
    </w:p>
    <w:p w14:paraId="1C5DFF09">
      <w:pPr>
        <w:spacing w:before="120" w:beforeLines="50" w:after="50"/>
        <w:ind w:firstLine="420" w:firstLineChars="150"/>
        <w:rPr>
          <w:rFonts w:hint="eastAsia" w:ascii="宋体" w:hAnsi="宋体" w:eastAsia="宋体" w:cs="宋体"/>
          <w:bCs/>
          <w:sz w:val="28"/>
          <w:szCs w:val="28"/>
        </w:rPr>
      </w:pPr>
    </w:p>
    <w:p w14:paraId="115DD496">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项目编号：</w:t>
      </w:r>
    </w:p>
    <w:p w14:paraId="25FE7A9F">
      <w:pPr>
        <w:spacing w:before="120" w:beforeLines="50" w:after="50"/>
        <w:ind w:firstLine="420" w:firstLineChars="150"/>
        <w:rPr>
          <w:rFonts w:hint="eastAsia" w:ascii="宋体" w:hAnsi="宋体" w:eastAsia="宋体" w:cs="宋体"/>
          <w:bCs/>
          <w:sz w:val="28"/>
          <w:szCs w:val="28"/>
        </w:rPr>
      </w:pPr>
    </w:p>
    <w:p w14:paraId="6249F94F">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所竞分标：</w:t>
      </w:r>
    </w:p>
    <w:p w14:paraId="4F1DF307">
      <w:pPr>
        <w:spacing w:before="120" w:beforeLines="50" w:after="50"/>
        <w:rPr>
          <w:rFonts w:hint="eastAsia" w:ascii="宋体" w:hAnsi="宋体" w:eastAsia="宋体" w:cs="宋体"/>
          <w:bCs/>
          <w:sz w:val="28"/>
          <w:szCs w:val="28"/>
        </w:rPr>
      </w:pPr>
    </w:p>
    <w:p w14:paraId="6991E552">
      <w:pPr>
        <w:spacing w:before="120" w:beforeLines="50" w:after="50"/>
        <w:ind w:firstLine="560" w:firstLineChars="200"/>
        <w:rPr>
          <w:rFonts w:hint="eastAsia" w:ascii="宋体" w:hAnsi="宋体" w:eastAsia="宋体" w:cs="宋体"/>
          <w:bCs/>
          <w:sz w:val="28"/>
          <w:szCs w:val="28"/>
        </w:rPr>
      </w:pPr>
      <w:r>
        <w:rPr>
          <w:rFonts w:hint="eastAsia" w:ascii="宋体" w:hAnsi="宋体" w:eastAsia="宋体" w:cs="宋体"/>
          <w:bCs/>
          <w:sz w:val="28"/>
          <w:szCs w:val="28"/>
        </w:rPr>
        <w:t>供应商名称：</w:t>
      </w:r>
    </w:p>
    <w:p w14:paraId="3AD7AEFB">
      <w:pPr>
        <w:pStyle w:val="7"/>
        <w:spacing w:before="50" w:after="50"/>
        <w:ind w:firstLine="720" w:firstLineChars="225"/>
        <w:rPr>
          <w:rFonts w:hint="eastAsia" w:ascii="宋体" w:hAnsi="宋体" w:eastAsia="宋体" w:cs="宋体"/>
          <w:bCs/>
          <w:sz w:val="32"/>
          <w:szCs w:val="32"/>
        </w:rPr>
      </w:pPr>
    </w:p>
    <w:p w14:paraId="08712E42">
      <w:pPr>
        <w:pStyle w:val="7"/>
        <w:spacing w:before="50" w:after="50"/>
        <w:ind w:firstLine="720" w:firstLineChars="225"/>
        <w:rPr>
          <w:rFonts w:hint="eastAsia" w:ascii="宋体" w:hAnsi="宋体" w:eastAsia="宋体" w:cs="宋体"/>
          <w:bCs/>
          <w:sz w:val="32"/>
          <w:szCs w:val="32"/>
        </w:rPr>
      </w:pPr>
    </w:p>
    <w:p w14:paraId="01410937">
      <w:pPr>
        <w:pStyle w:val="7"/>
        <w:spacing w:before="50" w:after="50"/>
        <w:ind w:firstLine="1280" w:firstLineChars="400"/>
        <w:rPr>
          <w:rFonts w:hint="eastAsia" w:ascii="宋体" w:hAnsi="宋体" w:eastAsia="宋体" w:cs="宋体"/>
          <w:bCs/>
          <w:sz w:val="32"/>
          <w:szCs w:val="32"/>
        </w:rPr>
      </w:pPr>
    </w:p>
    <w:p w14:paraId="61BEF39E">
      <w:pPr>
        <w:spacing w:before="120" w:beforeLines="50" w:after="50"/>
        <w:jc w:val="center"/>
        <w:rPr>
          <w:rFonts w:hint="eastAsia" w:ascii="宋体" w:hAnsi="宋体" w:eastAsia="宋体" w:cs="宋体"/>
          <w:sz w:val="32"/>
          <w:szCs w:val="32"/>
        </w:rPr>
      </w:pPr>
      <w:r>
        <w:rPr>
          <w:rFonts w:hint="eastAsia" w:ascii="宋体" w:hAnsi="宋体" w:eastAsia="宋体" w:cs="宋体"/>
          <w:sz w:val="32"/>
          <w:szCs w:val="32"/>
        </w:rPr>
        <w:t>年    月    日</w:t>
      </w:r>
    </w:p>
    <w:p w14:paraId="161007EC">
      <w:pPr>
        <w:spacing w:before="120" w:beforeLines="50" w:after="50" w:line="400" w:lineRule="exact"/>
        <w:jc w:val="center"/>
        <w:rPr>
          <w:rFonts w:hint="eastAsia" w:ascii="宋体" w:hAnsi="宋体" w:eastAsia="宋体" w:cs="宋体"/>
          <w:b/>
          <w:bCs/>
          <w:sz w:val="32"/>
          <w:szCs w:val="32"/>
        </w:rPr>
      </w:pPr>
      <w:r>
        <w:rPr>
          <w:rFonts w:hint="eastAsia" w:ascii="宋体" w:hAnsi="宋体" w:eastAsia="宋体" w:cs="宋体"/>
          <w:sz w:val="24"/>
        </w:rPr>
        <w:br w:type="page"/>
      </w:r>
      <w:r>
        <w:rPr>
          <w:rFonts w:hint="eastAsia" w:ascii="宋体" w:hAnsi="宋体" w:eastAsia="宋体" w:cs="宋体"/>
          <w:b/>
          <w:bCs/>
          <w:sz w:val="32"/>
          <w:szCs w:val="32"/>
        </w:rPr>
        <w:t>报价文件目录</w:t>
      </w:r>
    </w:p>
    <w:p w14:paraId="53FDD8CC">
      <w:pPr>
        <w:rPr>
          <w:rFonts w:hint="eastAsia" w:ascii="宋体" w:hAnsi="宋体" w:eastAsia="宋体" w:cs="宋体"/>
        </w:rPr>
      </w:pPr>
    </w:p>
    <w:p w14:paraId="6C5E86D8">
      <w:pPr>
        <w:spacing w:before="120" w:beforeLines="50" w:after="50" w:line="360" w:lineRule="auto"/>
        <w:jc w:val="center"/>
        <w:rPr>
          <w:rFonts w:hint="eastAsia" w:ascii="宋体" w:hAnsi="宋体" w:eastAsia="宋体" w:cs="宋体"/>
          <w:sz w:val="24"/>
        </w:rPr>
      </w:pPr>
      <w:r>
        <w:rPr>
          <w:rFonts w:hint="eastAsia" w:ascii="宋体" w:hAnsi="宋体" w:eastAsia="宋体" w:cs="宋体"/>
          <w:sz w:val="24"/>
        </w:rPr>
        <w:t>根据竞争性磋商文件规定及供应商提供的材料自行编写目录（部分格式后附）。</w:t>
      </w:r>
    </w:p>
    <w:p w14:paraId="55FF89E8">
      <w:pPr>
        <w:spacing w:before="120" w:beforeLines="50" w:after="50" w:line="360" w:lineRule="auto"/>
        <w:ind w:left="142" w:firstLine="640" w:firstLineChars="200"/>
        <w:jc w:val="left"/>
        <w:rPr>
          <w:rFonts w:hint="eastAsia" w:ascii="宋体" w:hAnsi="宋体" w:eastAsia="宋体" w:cs="宋体"/>
          <w:sz w:val="32"/>
          <w:szCs w:val="32"/>
        </w:rPr>
      </w:pPr>
    </w:p>
    <w:p w14:paraId="6CFCA7E2">
      <w:pPr>
        <w:spacing w:before="120" w:beforeLines="50" w:after="50" w:line="360" w:lineRule="auto"/>
        <w:jc w:val="left"/>
        <w:rPr>
          <w:rFonts w:hint="eastAsia" w:ascii="宋体" w:hAnsi="宋体" w:eastAsia="宋体" w:cs="宋体"/>
          <w:sz w:val="24"/>
        </w:rPr>
      </w:pPr>
      <w:r>
        <w:rPr>
          <w:rFonts w:hint="eastAsia" w:ascii="宋体" w:hAnsi="宋体" w:eastAsia="宋体" w:cs="宋体"/>
          <w:sz w:val="24"/>
        </w:rPr>
        <w:br w:type="page"/>
      </w:r>
      <w:r>
        <w:rPr>
          <w:rFonts w:hint="eastAsia" w:ascii="宋体" w:hAnsi="宋体" w:eastAsia="宋体" w:cs="宋体"/>
          <w:b/>
          <w:bCs/>
          <w:sz w:val="32"/>
          <w:szCs w:val="32"/>
        </w:rPr>
        <w:t>一、报价函</w:t>
      </w:r>
    </w:p>
    <w:p w14:paraId="0B329898">
      <w:pPr>
        <w:pStyle w:val="105"/>
        <w:spacing w:line="360" w:lineRule="auto"/>
        <w:rPr>
          <w:rFonts w:hint="eastAsia" w:ascii="宋体" w:hAnsi="宋体" w:eastAsia="宋体" w:cs="宋体"/>
          <w:b/>
          <w:bCs/>
          <w:spacing w:val="0"/>
          <w:sz w:val="30"/>
          <w:szCs w:val="30"/>
        </w:rPr>
      </w:pPr>
      <w:bookmarkStart w:id="137" w:name="_Toc498082657"/>
      <w:r>
        <w:rPr>
          <w:rFonts w:hint="eastAsia" w:ascii="宋体" w:hAnsi="宋体" w:eastAsia="宋体" w:cs="宋体"/>
          <w:b/>
          <w:bCs/>
          <w:spacing w:val="0"/>
          <w:sz w:val="30"/>
          <w:szCs w:val="30"/>
        </w:rPr>
        <w:t>报价函</w:t>
      </w:r>
      <w:bookmarkEnd w:id="137"/>
    </w:p>
    <w:p w14:paraId="1323FCF9">
      <w:pPr>
        <w:pStyle w:val="105"/>
        <w:spacing w:line="360" w:lineRule="auto"/>
        <w:jc w:val="both"/>
        <w:rPr>
          <w:rFonts w:hint="eastAsia" w:ascii="宋体" w:hAnsi="宋体" w:eastAsia="宋体" w:cs="宋体"/>
          <w:b/>
          <w:bCs/>
          <w:spacing w:val="0"/>
          <w:sz w:val="24"/>
        </w:rPr>
      </w:pPr>
      <w:r>
        <w:rPr>
          <w:rFonts w:hint="eastAsia" w:ascii="宋体" w:hAnsi="宋体" w:eastAsia="宋体" w:cs="宋体"/>
          <w:b/>
          <w:bCs/>
          <w:spacing w:val="0"/>
          <w:sz w:val="24"/>
        </w:rPr>
        <w:t>致</w:t>
      </w:r>
      <w:r>
        <w:rPr>
          <w:rFonts w:hint="eastAsia" w:ascii="宋体" w:hAnsi="宋体" w:eastAsia="宋体" w:cs="宋体"/>
          <w:b/>
          <w:bCs/>
          <w:spacing w:val="0"/>
          <w:sz w:val="24"/>
          <w:lang w:eastAsia="zh-CN"/>
        </w:rPr>
        <w:t>广西盛元华工程咨询有限公司</w:t>
      </w:r>
      <w:r>
        <w:rPr>
          <w:rFonts w:hint="eastAsia" w:ascii="宋体" w:hAnsi="宋体" w:eastAsia="宋体" w:cs="宋体"/>
          <w:b/>
          <w:bCs/>
          <w:spacing w:val="0"/>
          <w:sz w:val="24"/>
        </w:rPr>
        <w:t>：</w:t>
      </w:r>
    </w:p>
    <w:p w14:paraId="32A554E6">
      <w:pPr>
        <w:tabs>
          <w:tab w:val="left" w:pos="7560"/>
        </w:tabs>
        <w:spacing w:line="460" w:lineRule="exact"/>
        <w:ind w:firstLine="480" w:firstLineChars="200"/>
        <w:rPr>
          <w:rFonts w:hint="eastAsia" w:ascii="宋体" w:hAnsi="宋体" w:eastAsia="宋体" w:cs="宋体"/>
          <w:sz w:val="24"/>
        </w:rPr>
      </w:pPr>
      <w:r>
        <w:rPr>
          <w:rFonts w:hint="eastAsia" w:ascii="宋体" w:hAnsi="宋体" w:eastAsia="宋体" w:cs="宋体"/>
          <w:sz w:val="24"/>
        </w:rPr>
        <w:t>1.根据你方项目项目编号为</w:t>
      </w:r>
      <w:r>
        <w:rPr>
          <w:rFonts w:hint="eastAsia" w:ascii="宋体" w:hAnsi="宋体" w:eastAsia="宋体" w:cs="宋体"/>
          <w:sz w:val="24"/>
          <w:u w:val="single"/>
        </w:rPr>
        <w:t xml:space="preserve">            （项目编号）</w:t>
      </w:r>
      <w:r>
        <w:rPr>
          <w:rFonts w:hint="eastAsia" w:ascii="宋体" w:hAnsi="宋体" w:eastAsia="宋体" w:cs="宋体"/>
          <w:sz w:val="24"/>
        </w:rPr>
        <w:t>的</w:t>
      </w:r>
      <w:r>
        <w:rPr>
          <w:rFonts w:hint="eastAsia" w:ascii="宋体" w:hAnsi="宋体" w:eastAsia="宋体" w:cs="宋体"/>
          <w:sz w:val="24"/>
          <w:u w:val="single"/>
        </w:rPr>
        <w:t xml:space="preserve">            （项目名称）</w:t>
      </w:r>
      <w:r>
        <w:rPr>
          <w:rFonts w:hint="eastAsia" w:ascii="宋体" w:hAnsi="宋体" w:eastAsia="宋体" w:cs="宋体"/>
          <w:sz w:val="24"/>
        </w:rPr>
        <w:t>竞争性磋商文件，遵照《中华人民共和国政府采购法》等有关规定，研究上述竞争性磋商文件的供应商须知、合同条款、图纸、工程建设标准和工程量清单及其他有关文件后，我方愿以人民币（大写）</w:t>
      </w:r>
      <w:r>
        <w:rPr>
          <w:rFonts w:hint="eastAsia" w:ascii="宋体" w:hAnsi="宋体" w:eastAsia="宋体" w:cs="宋体"/>
          <w:sz w:val="24"/>
          <w:u w:val="single"/>
          <w:lang w:val="en-US" w:eastAsia="zh-CN"/>
        </w:rPr>
        <w:t xml:space="preserve">     </w:t>
      </w:r>
      <w:r>
        <w:rPr>
          <w:rFonts w:hint="eastAsia" w:ascii="宋体" w:hAnsi="宋体" w:eastAsia="宋体" w:cs="宋体"/>
          <w:sz w:val="24"/>
        </w:rPr>
        <w:t>元（￥</w:t>
      </w:r>
      <w:r>
        <w:rPr>
          <w:rFonts w:hint="eastAsia" w:ascii="宋体" w:hAnsi="宋体" w:eastAsia="宋体" w:cs="宋体"/>
          <w:sz w:val="24"/>
          <w:u w:val="single"/>
          <w:lang w:val="en-US" w:eastAsia="zh-CN"/>
        </w:rPr>
        <w:t xml:space="preserve">     </w:t>
      </w:r>
      <w:r>
        <w:rPr>
          <w:rFonts w:hint="eastAsia" w:ascii="宋体" w:hAnsi="宋体" w:eastAsia="宋体" w:cs="宋体"/>
          <w:sz w:val="24"/>
        </w:rPr>
        <w:t>元）的报价并按上述图纸、合同条款、工程建设标准和工程量清单（如有时）的条件要求承包上述工程的施工</w:t>
      </w:r>
      <w:bookmarkStart w:id="1234" w:name="_GoBack"/>
      <w:bookmarkEnd w:id="1234"/>
      <w:r>
        <w:rPr>
          <w:rFonts w:hint="eastAsia" w:ascii="宋体" w:hAnsi="宋体" w:eastAsia="宋体" w:cs="宋体"/>
          <w:sz w:val="24"/>
        </w:rPr>
        <w:t>，并承担任何质量缺陷保修责任。我方保证工程质量达到</w:t>
      </w:r>
      <w:r>
        <w:rPr>
          <w:rFonts w:hint="eastAsia" w:ascii="宋体" w:hAnsi="宋体" w:cs="宋体"/>
          <w:sz w:val="24"/>
          <w:u w:val="single"/>
          <w:lang w:val="en-US" w:eastAsia="zh-CN"/>
        </w:rPr>
        <w:t xml:space="preserve">       </w:t>
      </w:r>
      <w:r>
        <w:rPr>
          <w:rFonts w:hint="eastAsia" w:ascii="宋体" w:hAnsi="宋体" w:eastAsia="宋体" w:cs="宋体"/>
          <w:sz w:val="24"/>
        </w:rPr>
        <w:t>等级。</w:t>
      </w:r>
    </w:p>
    <w:p w14:paraId="2954C599">
      <w:pPr>
        <w:tabs>
          <w:tab w:val="left" w:pos="7560"/>
        </w:tabs>
        <w:spacing w:line="460" w:lineRule="exact"/>
        <w:ind w:firstLine="480" w:firstLineChars="200"/>
        <w:rPr>
          <w:rFonts w:hint="eastAsia" w:ascii="宋体" w:hAnsi="宋体" w:eastAsia="宋体" w:cs="宋体"/>
          <w:sz w:val="24"/>
        </w:rPr>
      </w:pPr>
      <w:r>
        <w:rPr>
          <w:rFonts w:hint="eastAsia" w:ascii="宋体" w:hAnsi="宋体" w:eastAsia="宋体" w:cs="宋体"/>
          <w:sz w:val="24"/>
        </w:rPr>
        <w:t>2.我方已详细审核全部竞争性磋商文件，包括修改文件（如有时）及有关附件。</w:t>
      </w:r>
    </w:p>
    <w:p w14:paraId="1C426E40">
      <w:pPr>
        <w:tabs>
          <w:tab w:val="left" w:pos="7560"/>
        </w:tabs>
        <w:spacing w:line="460" w:lineRule="exact"/>
        <w:ind w:firstLine="480" w:firstLineChars="200"/>
        <w:rPr>
          <w:rFonts w:hint="eastAsia" w:ascii="宋体" w:hAnsi="宋体" w:eastAsia="宋体" w:cs="宋体"/>
          <w:sz w:val="24"/>
        </w:rPr>
      </w:pPr>
      <w:r>
        <w:rPr>
          <w:rFonts w:hint="eastAsia" w:ascii="宋体" w:hAnsi="宋体" w:eastAsia="宋体" w:cs="宋体"/>
          <w:sz w:val="24"/>
        </w:rPr>
        <w:t>3.我方承认报价函附录是我方报价函的组成部分。</w:t>
      </w:r>
    </w:p>
    <w:p w14:paraId="0132AAE9">
      <w:pPr>
        <w:tabs>
          <w:tab w:val="left" w:pos="7560"/>
        </w:tabs>
        <w:spacing w:line="460" w:lineRule="exact"/>
        <w:ind w:firstLine="480" w:firstLineChars="200"/>
        <w:rPr>
          <w:rFonts w:hint="eastAsia" w:ascii="宋体" w:hAnsi="宋体" w:eastAsia="宋体" w:cs="宋体"/>
          <w:sz w:val="24"/>
        </w:rPr>
      </w:pPr>
      <w:r>
        <w:rPr>
          <w:rFonts w:hint="eastAsia" w:ascii="宋体" w:hAnsi="宋体" w:eastAsia="宋体" w:cs="宋体"/>
          <w:sz w:val="24"/>
        </w:rPr>
        <w:t>4.一旦我方成交，我方保证按合同书中规定的工期日历天内完成并移交全部工程。</w:t>
      </w:r>
    </w:p>
    <w:p w14:paraId="035871AD">
      <w:pPr>
        <w:tabs>
          <w:tab w:val="left" w:pos="7560"/>
        </w:tabs>
        <w:spacing w:line="460" w:lineRule="exact"/>
        <w:ind w:firstLine="480" w:firstLineChars="200"/>
        <w:rPr>
          <w:rFonts w:hint="eastAsia" w:ascii="宋体" w:hAnsi="宋体" w:eastAsia="宋体" w:cs="宋体"/>
          <w:sz w:val="24"/>
        </w:rPr>
      </w:pPr>
      <w:r>
        <w:rPr>
          <w:rFonts w:hint="eastAsia" w:ascii="宋体" w:hAnsi="宋体" w:eastAsia="宋体" w:cs="宋体"/>
          <w:sz w:val="24"/>
        </w:rPr>
        <w:t>5.我方同意所提交的响应文件在竞争性磋商文件的“供应商须知”中规定的磋商有效期内有效，在此期间内如果成交，我方将受此约束。</w:t>
      </w:r>
    </w:p>
    <w:p w14:paraId="686EB605">
      <w:pPr>
        <w:tabs>
          <w:tab w:val="left" w:pos="7560"/>
        </w:tabs>
        <w:spacing w:line="460" w:lineRule="exact"/>
        <w:ind w:firstLine="480" w:firstLineChars="200"/>
        <w:rPr>
          <w:rFonts w:hint="eastAsia" w:ascii="宋体" w:hAnsi="宋体" w:eastAsia="宋体" w:cs="宋体"/>
          <w:sz w:val="24"/>
        </w:rPr>
      </w:pPr>
      <w:r>
        <w:rPr>
          <w:rFonts w:hint="eastAsia" w:ascii="宋体" w:hAnsi="宋体" w:eastAsia="宋体" w:cs="宋体"/>
          <w:sz w:val="24"/>
        </w:rPr>
        <w:t>6.除非另外达成协议并生效，你方的成交通知书和本响应文件将成为约束双方的合同文件的组成部分。</w:t>
      </w:r>
    </w:p>
    <w:p w14:paraId="7DEEA335">
      <w:pPr>
        <w:spacing w:line="360" w:lineRule="auto"/>
        <w:rPr>
          <w:rFonts w:hint="eastAsia" w:ascii="宋体" w:hAnsi="宋体" w:eastAsia="宋体" w:cs="宋体"/>
          <w:sz w:val="24"/>
        </w:rPr>
      </w:pPr>
    </w:p>
    <w:p w14:paraId="6A54A18D">
      <w:pPr>
        <w:spacing w:line="360" w:lineRule="auto"/>
        <w:ind w:firstLine="1200" w:firstLineChars="500"/>
        <w:rPr>
          <w:rFonts w:hint="eastAsia" w:ascii="宋体" w:hAnsi="宋体" w:eastAsia="宋体" w:cs="宋体"/>
          <w:sz w:val="24"/>
          <w:u w:val="single"/>
        </w:rPr>
      </w:pPr>
      <w:r>
        <w:rPr>
          <w:rFonts w:hint="eastAsia" w:ascii="宋体" w:hAnsi="宋体" w:eastAsia="宋体" w:cs="宋体"/>
          <w:sz w:val="24"/>
        </w:rPr>
        <w:t>供应商：</w:t>
      </w:r>
      <w:r>
        <w:rPr>
          <w:rFonts w:hint="eastAsia" w:ascii="宋体" w:hAnsi="宋体" w:eastAsia="宋体" w:cs="宋体"/>
          <w:sz w:val="24"/>
          <w:u w:val="single"/>
        </w:rPr>
        <w:t xml:space="preserve">                                        （盖单位章）</w:t>
      </w:r>
    </w:p>
    <w:p w14:paraId="6008B281">
      <w:pPr>
        <w:spacing w:line="360" w:lineRule="auto"/>
        <w:ind w:firstLine="1200" w:firstLineChars="500"/>
        <w:rPr>
          <w:rFonts w:hint="eastAsia" w:ascii="宋体" w:hAnsi="宋体" w:eastAsia="宋体" w:cs="宋体"/>
          <w:sz w:val="24"/>
          <w:u w:val="single"/>
        </w:rPr>
      </w:pPr>
      <w:r>
        <w:rPr>
          <w:rFonts w:hint="eastAsia" w:ascii="宋体" w:hAnsi="宋体" w:eastAsia="宋体" w:cs="宋体"/>
          <w:sz w:val="24"/>
        </w:rPr>
        <w:t>单位地址：</w:t>
      </w:r>
    </w:p>
    <w:p w14:paraId="118ADF8E">
      <w:pPr>
        <w:spacing w:line="360" w:lineRule="auto"/>
        <w:ind w:firstLine="1200" w:firstLineChars="500"/>
        <w:rPr>
          <w:rFonts w:hint="eastAsia" w:ascii="宋体" w:hAnsi="宋体" w:eastAsia="宋体" w:cs="宋体"/>
          <w:sz w:val="24"/>
          <w:u w:val="single"/>
        </w:rPr>
      </w:pPr>
      <w:r>
        <w:rPr>
          <w:rFonts w:hint="eastAsia" w:ascii="宋体" w:hAnsi="宋体" w:eastAsia="宋体" w:cs="宋体"/>
          <w:sz w:val="24"/>
        </w:rPr>
        <w:t>法定代表人：</w:t>
      </w:r>
      <w:r>
        <w:rPr>
          <w:rFonts w:hint="eastAsia" w:ascii="宋体" w:hAnsi="宋体" w:eastAsia="宋体" w:cs="宋体"/>
          <w:sz w:val="24"/>
          <w:u w:val="single"/>
        </w:rPr>
        <w:t xml:space="preserve">      （签字或盖章）</w:t>
      </w:r>
    </w:p>
    <w:p w14:paraId="0011A6CE">
      <w:pPr>
        <w:spacing w:line="360" w:lineRule="auto"/>
        <w:ind w:firstLine="1200" w:firstLineChars="500"/>
        <w:rPr>
          <w:rFonts w:hint="eastAsia" w:ascii="宋体" w:hAnsi="宋体" w:eastAsia="宋体" w:cs="宋体"/>
          <w:sz w:val="24"/>
        </w:rPr>
      </w:pPr>
      <w:r>
        <w:rPr>
          <w:rFonts w:hint="eastAsia" w:ascii="宋体" w:hAnsi="宋体" w:eastAsia="宋体" w:cs="宋体"/>
          <w:sz w:val="24"/>
        </w:rPr>
        <w:t>邮政编码：电话： 传真：</w:t>
      </w:r>
    </w:p>
    <w:p w14:paraId="43150BAE">
      <w:pPr>
        <w:spacing w:line="360" w:lineRule="auto"/>
        <w:ind w:firstLine="1200" w:firstLineChars="500"/>
        <w:rPr>
          <w:rFonts w:hint="eastAsia" w:ascii="宋体" w:hAnsi="宋体" w:eastAsia="宋体" w:cs="宋体"/>
          <w:sz w:val="24"/>
        </w:rPr>
      </w:pPr>
      <w:r>
        <w:rPr>
          <w:rFonts w:hint="eastAsia" w:ascii="宋体" w:hAnsi="宋体" w:eastAsia="宋体" w:cs="宋体"/>
          <w:sz w:val="24"/>
        </w:rPr>
        <w:t>开户银行名称：</w:t>
      </w:r>
    </w:p>
    <w:p w14:paraId="7F3EB22B">
      <w:pPr>
        <w:spacing w:line="360" w:lineRule="auto"/>
        <w:ind w:firstLine="1200" w:firstLineChars="500"/>
        <w:rPr>
          <w:rFonts w:hint="eastAsia" w:ascii="宋体" w:hAnsi="宋体" w:eastAsia="宋体" w:cs="宋体"/>
          <w:sz w:val="24"/>
        </w:rPr>
      </w:pPr>
      <w:r>
        <w:rPr>
          <w:rFonts w:hint="eastAsia" w:ascii="宋体" w:hAnsi="宋体" w:eastAsia="宋体" w:cs="宋体"/>
          <w:sz w:val="24"/>
        </w:rPr>
        <w:t>开户银行账号：</w:t>
      </w:r>
    </w:p>
    <w:p w14:paraId="4014683F">
      <w:pPr>
        <w:spacing w:line="360" w:lineRule="auto"/>
        <w:ind w:firstLine="1200" w:firstLineChars="500"/>
        <w:rPr>
          <w:rFonts w:hint="eastAsia" w:ascii="宋体" w:hAnsi="宋体" w:eastAsia="宋体" w:cs="宋体"/>
          <w:sz w:val="24"/>
        </w:rPr>
      </w:pPr>
      <w:r>
        <w:rPr>
          <w:rFonts w:hint="eastAsia" w:ascii="宋体" w:hAnsi="宋体" w:eastAsia="宋体" w:cs="宋体"/>
          <w:sz w:val="24"/>
        </w:rPr>
        <w:t>开户银行地址：</w:t>
      </w:r>
    </w:p>
    <w:p w14:paraId="643CF4B6">
      <w:pPr>
        <w:spacing w:line="360" w:lineRule="auto"/>
        <w:ind w:firstLine="1200" w:firstLineChars="500"/>
        <w:rPr>
          <w:rFonts w:hint="eastAsia" w:ascii="宋体" w:hAnsi="宋体" w:eastAsia="宋体" w:cs="宋体"/>
          <w:sz w:val="24"/>
        </w:rPr>
      </w:pPr>
      <w:r>
        <w:rPr>
          <w:rFonts w:hint="eastAsia" w:ascii="宋体" w:hAnsi="宋体" w:eastAsia="宋体" w:cs="宋体"/>
          <w:sz w:val="24"/>
        </w:rPr>
        <w:t>开户银行电话：</w:t>
      </w:r>
    </w:p>
    <w:p w14:paraId="381B1209">
      <w:pPr>
        <w:spacing w:line="360" w:lineRule="auto"/>
        <w:ind w:firstLine="1200" w:firstLineChars="500"/>
        <w:rPr>
          <w:rFonts w:hint="eastAsia" w:ascii="宋体" w:hAnsi="宋体" w:eastAsia="宋体" w:cs="宋体"/>
          <w:sz w:val="24"/>
        </w:rPr>
      </w:pPr>
      <w:r>
        <w:rPr>
          <w:rFonts w:hint="eastAsia" w:ascii="宋体" w:hAnsi="宋体" w:eastAsia="宋体" w:cs="宋体"/>
          <w:sz w:val="24"/>
        </w:rPr>
        <w:t>日期：年月日</w:t>
      </w:r>
    </w:p>
    <w:p w14:paraId="751F547E">
      <w:pPr>
        <w:spacing w:line="360" w:lineRule="auto"/>
        <w:rPr>
          <w:rFonts w:hint="eastAsia" w:ascii="宋体" w:hAnsi="宋体" w:eastAsia="宋体" w:cs="宋体"/>
          <w:b/>
          <w:sz w:val="24"/>
          <w:lang w:val="zh-CN"/>
        </w:rPr>
      </w:pPr>
      <w:r>
        <w:rPr>
          <w:rFonts w:hint="eastAsia" w:ascii="宋体" w:hAnsi="宋体" w:eastAsia="宋体" w:cs="宋体"/>
          <w:sz w:val="24"/>
        </w:rPr>
        <w:br w:type="page"/>
      </w:r>
    </w:p>
    <w:p w14:paraId="7525706E">
      <w:pPr>
        <w:pStyle w:val="101"/>
        <w:spacing w:line="360" w:lineRule="auto"/>
        <w:ind w:firstLine="0" w:firstLineChars="0"/>
        <w:rPr>
          <w:rFonts w:hint="eastAsia" w:ascii="宋体" w:hAnsi="宋体" w:eastAsia="宋体" w:cs="宋体"/>
          <w:b/>
          <w:spacing w:val="0"/>
          <w:sz w:val="32"/>
          <w:szCs w:val="32"/>
        </w:rPr>
      </w:pPr>
      <w:r>
        <w:rPr>
          <w:rFonts w:hint="eastAsia" w:ascii="宋体" w:hAnsi="宋体" w:eastAsia="宋体" w:cs="宋体"/>
          <w:b/>
          <w:spacing w:val="0"/>
          <w:sz w:val="32"/>
          <w:szCs w:val="32"/>
        </w:rPr>
        <w:t>二、报价函附录</w:t>
      </w:r>
    </w:p>
    <w:p w14:paraId="50883D63">
      <w:pPr>
        <w:pStyle w:val="101"/>
        <w:spacing w:line="360" w:lineRule="auto"/>
        <w:ind w:firstLine="0" w:firstLineChars="0"/>
        <w:jc w:val="center"/>
        <w:rPr>
          <w:rFonts w:hint="eastAsia" w:ascii="宋体" w:hAnsi="宋体" w:eastAsia="宋体" w:cs="宋体"/>
          <w:b/>
          <w:spacing w:val="0"/>
        </w:rPr>
      </w:pPr>
      <w:r>
        <w:rPr>
          <w:rFonts w:hint="eastAsia" w:ascii="宋体" w:hAnsi="宋体" w:eastAsia="宋体" w:cs="宋体"/>
          <w:b/>
          <w:spacing w:val="0"/>
          <w:sz w:val="32"/>
          <w:szCs w:val="32"/>
        </w:rPr>
        <w:t>报价函附录</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2992"/>
        <w:gridCol w:w="1442"/>
        <w:gridCol w:w="3405"/>
      </w:tblGrid>
      <w:tr w14:paraId="1D0C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0" w:hRule="atLeast"/>
          <w:jc w:val="center"/>
        </w:trPr>
        <w:tc>
          <w:tcPr>
            <w:tcW w:w="1696" w:type="dxa"/>
            <w:vAlign w:val="center"/>
          </w:tcPr>
          <w:p w14:paraId="7DCC204F">
            <w:pPr>
              <w:spacing w:line="500" w:lineRule="exact"/>
              <w:jc w:val="center"/>
              <w:rPr>
                <w:rFonts w:hint="eastAsia" w:ascii="宋体" w:hAnsi="宋体" w:eastAsia="宋体" w:cs="宋体"/>
                <w:bCs/>
                <w:sz w:val="24"/>
              </w:rPr>
            </w:pPr>
            <w:r>
              <w:rPr>
                <w:rFonts w:hint="eastAsia" w:ascii="宋体" w:hAnsi="宋体" w:eastAsia="宋体" w:cs="宋体"/>
                <w:bCs/>
                <w:sz w:val="24"/>
              </w:rPr>
              <w:t>磋商前</w:t>
            </w:r>
          </w:p>
          <w:p w14:paraId="289E2332">
            <w:pPr>
              <w:spacing w:line="500" w:lineRule="exact"/>
              <w:jc w:val="center"/>
              <w:rPr>
                <w:rFonts w:hint="eastAsia" w:ascii="宋体" w:hAnsi="宋体" w:eastAsia="宋体" w:cs="宋体"/>
                <w:bCs/>
                <w:sz w:val="24"/>
              </w:rPr>
            </w:pPr>
            <w:r>
              <w:rPr>
                <w:rFonts w:hint="eastAsia" w:ascii="宋体" w:hAnsi="宋体" w:eastAsia="宋体" w:cs="宋体"/>
                <w:bCs/>
                <w:sz w:val="24"/>
              </w:rPr>
              <w:t>基础报价</w:t>
            </w:r>
          </w:p>
        </w:tc>
        <w:tc>
          <w:tcPr>
            <w:tcW w:w="7839" w:type="dxa"/>
            <w:gridSpan w:val="3"/>
            <w:vAlign w:val="center"/>
          </w:tcPr>
          <w:p w14:paraId="1C1C88DC">
            <w:pPr>
              <w:spacing w:line="500" w:lineRule="exact"/>
              <w:jc w:val="center"/>
              <w:rPr>
                <w:rFonts w:hint="eastAsia" w:ascii="宋体" w:hAnsi="宋体" w:eastAsia="宋体" w:cs="宋体"/>
                <w:bCs/>
                <w:sz w:val="24"/>
              </w:rPr>
            </w:pPr>
            <w:r>
              <w:rPr>
                <w:rFonts w:hint="eastAsia" w:ascii="宋体" w:hAnsi="宋体" w:eastAsia="宋体" w:cs="宋体"/>
                <w:sz w:val="24"/>
              </w:rPr>
              <w:t>人民币（大写）元（￥元）。</w:t>
            </w:r>
          </w:p>
        </w:tc>
      </w:tr>
      <w:tr w14:paraId="0262F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6" w:hRule="atLeast"/>
          <w:jc w:val="center"/>
        </w:trPr>
        <w:tc>
          <w:tcPr>
            <w:tcW w:w="1696" w:type="dxa"/>
            <w:vAlign w:val="center"/>
          </w:tcPr>
          <w:p w14:paraId="05906C07">
            <w:pPr>
              <w:spacing w:line="500" w:lineRule="exact"/>
              <w:jc w:val="center"/>
              <w:rPr>
                <w:rFonts w:hint="eastAsia" w:ascii="宋体" w:hAnsi="宋体" w:eastAsia="宋体" w:cs="宋体"/>
                <w:sz w:val="24"/>
              </w:rPr>
            </w:pPr>
            <w:r>
              <w:rPr>
                <w:rFonts w:hint="eastAsia" w:ascii="宋体" w:hAnsi="宋体" w:eastAsia="宋体" w:cs="宋体"/>
                <w:sz w:val="24"/>
              </w:rPr>
              <w:t>磋商有效期</w:t>
            </w:r>
          </w:p>
        </w:tc>
        <w:tc>
          <w:tcPr>
            <w:tcW w:w="7839" w:type="dxa"/>
            <w:gridSpan w:val="3"/>
            <w:vAlign w:val="center"/>
          </w:tcPr>
          <w:p w14:paraId="4D88FE48">
            <w:pPr>
              <w:spacing w:line="500" w:lineRule="exact"/>
              <w:jc w:val="center"/>
              <w:rPr>
                <w:rFonts w:hint="eastAsia" w:ascii="宋体" w:hAnsi="宋体" w:eastAsia="宋体" w:cs="宋体"/>
                <w:sz w:val="24"/>
              </w:rPr>
            </w:pPr>
            <w:r>
              <w:rPr>
                <w:rFonts w:hint="eastAsia" w:ascii="宋体" w:hAnsi="宋体" w:eastAsia="宋体" w:cs="宋体"/>
                <w:sz w:val="24"/>
              </w:rPr>
              <w:t>从报价截止之日，磋商有效期为</w:t>
            </w:r>
            <w:r>
              <w:rPr>
                <w:rFonts w:hint="eastAsia" w:ascii="宋体" w:hAnsi="宋体" w:cs="宋体"/>
                <w:sz w:val="24"/>
                <w:lang w:val="en-US" w:eastAsia="zh-CN"/>
              </w:rPr>
              <w:t xml:space="preserve">     </w:t>
            </w:r>
            <w:r>
              <w:rPr>
                <w:rFonts w:hint="eastAsia" w:ascii="宋体" w:hAnsi="宋体" w:eastAsia="宋体" w:cs="宋体"/>
                <w:sz w:val="24"/>
              </w:rPr>
              <w:t>天</w:t>
            </w:r>
          </w:p>
        </w:tc>
      </w:tr>
      <w:tr w14:paraId="518D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1696" w:type="dxa"/>
            <w:vAlign w:val="center"/>
          </w:tcPr>
          <w:p w14:paraId="03BF06F8">
            <w:pPr>
              <w:spacing w:line="500" w:lineRule="exact"/>
              <w:jc w:val="center"/>
              <w:rPr>
                <w:rFonts w:hint="eastAsia" w:ascii="宋体" w:hAnsi="宋体" w:eastAsia="宋体" w:cs="宋体"/>
                <w:sz w:val="24"/>
              </w:rPr>
            </w:pPr>
            <w:r>
              <w:rPr>
                <w:rFonts w:hint="eastAsia" w:ascii="宋体" w:hAnsi="宋体" w:eastAsia="宋体" w:cs="宋体"/>
                <w:sz w:val="24"/>
              </w:rPr>
              <w:t>质量标准</w:t>
            </w:r>
          </w:p>
        </w:tc>
        <w:tc>
          <w:tcPr>
            <w:tcW w:w="7839" w:type="dxa"/>
            <w:gridSpan w:val="3"/>
            <w:vAlign w:val="center"/>
          </w:tcPr>
          <w:p w14:paraId="5E9515B1">
            <w:pPr>
              <w:spacing w:line="500" w:lineRule="exact"/>
              <w:jc w:val="center"/>
              <w:rPr>
                <w:rFonts w:hint="eastAsia" w:ascii="宋体" w:hAnsi="宋体" w:eastAsia="宋体" w:cs="宋体"/>
                <w:sz w:val="24"/>
              </w:rPr>
            </w:pPr>
          </w:p>
        </w:tc>
      </w:tr>
      <w:tr w14:paraId="5ADE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jc w:val="center"/>
        </w:trPr>
        <w:tc>
          <w:tcPr>
            <w:tcW w:w="1696" w:type="dxa"/>
            <w:vAlign w:val="center"/>
          </w:tcPr>
          <w:p w14:paraId="1BF9606A">
            <w:pPr>
              <w:spacing w:line="500" w:lineRule="exact"/>
              <w:jc w:val="center"/>
              <w:rPr>
                <w:rFonts w:hint="eastAsia" w:ascii="宋体" w:hAnsi="宋体" w:eastAsia="宋体" w:cs="宋体"/>
                <w:sz w:val="24"/>
              </w:rPr>
            </w:pPr>
            <w:r>
              <w:rPr>
                <w:rFonts w:hint="eastAsia" w:ascii="宋体" w:hAnsi="宋体" w:eastAsia="宋体" w:cs="宋体"/>
                <w:sz w:val="24"/>
              </w:rPr>
              <w:t>承诺工期</w:t>
            </w:r>
          </w:p>
        </w:tc>
        <w:tc>
          <w:tcPr>
            <w:tcW w:w="7839" w:type="dxa"/>
            <w:gridSpan w:val="3"/>
            <w:vAlign w:val="center"/>
          </w:tcPr>
          <w:p w14:paraId="68D2C75F">
            <w:pPr>
              <w:spacing w:line="500" w:lineRule="exact"/>
              <w:jc w:val="center"/>
              <w:rPr>
                <w:rFonts w:hint="eastAsia" w:ascii="宋体" w:hAnsi="宋体" w:eastAsia="宋体" w:cs="宋体"/>
                <w:sz w:val="24"/>
              </w:rPr>
            </w:pPr>
            <w:r>
              <w:rPr>
                <w:rFonts w:hint="eastAsia" w:ascii="宋体" w:hAnsi="宋体" w:eastAsia="宋体" w:cs="宋体"/>
                <w:sz w:val="24"/>
              </w:rPr>
              <w:t>日历天</w:t>
            </w:r>
          </w:p>
        </w:tc>
      </w:tr>
      <w:tr w14:paraId="07C3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96" w:type="dxa"/>
            <w:vAlign w:val="center"/>
          </w:tcPr>
          <w:p w14:paraId="4D5CD58F">
            <w:pPr>
              <w:spacing w:line="500" w:lineRule="exact"/>
              <w:jc w:val="center"/>
              <w:rPr>
                <w:rFonts w:hint="eastAsia" w:ascii="宋体" w:hAnsi="宋体" w:eastAsia="宋体" w:cs="宋体"/>
                <w:sz w:val="24"/>
              </w:rPr>
            </w:pPr>
            <w:r>
              <w:rPr>
                <w:rFonts w:hint="eastAsia" w:ascii="宋体" w:hAnsi="宋体" w:eastAsia="宋体" w:cs="宋体"/>
                <w:sz w:val="24"/>
              </w:rPr>
              <w:t>项目经理</w:t>
            </w:r>
          </w:p>
          <w:p w14:paraId="33E55BEF">
            <w:pPr>
              <w:spacing w:line="500" w:lineRule="exact"/>
              <w:jc w:val="center"/>
              <w:rPr>
                <w:rFonts w:hint="eastAsia" w:ascii="宋体" w:hAnsi="宋体" w:eastAsia="宋体" w:cs="宋体"/>
                <w:sz w:val="24"/>
              </w:rPr>
            </w:pPr>
            <w:r>
              <w:rPr>
                <w:rFonts w:hint="eastAsia" w:ascii="宋体" w:hAnsi="宋体" w:eastAsia="宋体" w:cs="宋体"/>
                <w:sz w:val="24"/>
              </w:rPr>
              <w:t>（建造师）</w:t>
            </w:r>
          </w:p>
        </w:tc>
        <w:tc>
          <w:tcPr>
            <w:tcW w:w="2992" w:type="dxa"/>
            <w:vAlign w:val="center"/>
          </w:tcPr>
          <w:p w14:paraId="20A2A5D4">
            <w:pPr>
              <w:spacing w:line="500" w:lineRule="exact"/>
              <w:rPr>
                <w:rFonts w:hint="eastAsia" w:ascii="宋体" w:hAnsi="宋体" w:eastAsia="宋体" w:cs="宋体"/>
                <w:sz w:val="24"/>
              </w:rPr>
            </w:pPr>
          </w:p>
        </w:tc>
        <w:tc>
          <w:tcPr>
            <w:tcW w:w="1442" w:type="dxa"/>
            <w:vAlign w:val="center"/>
          </w:tcPr>
          <w:p w14:paraId="335BD428">
            <w:pPr>
              <w:spacing w:line="500" w:lineRule="exact"/>
              <w:jc w:val="center"/>
              <w:rPr>
                <w:rFonts w:hint="eastAsia" w:ascii="宋体" w:hAnsi="宋体" w:eastAsia="宋体" w:cs="宋体"/>
                <w:sz w:val="24"/>
              </w:rPr>
            </w:pPr>
            <w:r>
              <w:rPr>
                <w:rFonts w:hint="eastAsia" w:ascii="宋体" w:hAnsi="宋体" w:eastAsia="宋体" w:cs="宋体"/>
                <w:sz w:val="24"/>
              </w:rPr>
              <w:t>级别及编号</w:t>
            </w:r>
          </w:p>
        </w:tc>
        <w:tc>
          <w:tcPr>
            <w:tcW w:w="3405" w:type="dxa"/>
            <w:vAlign w:val="center"/>
          </w:tcPr>
          <w:p w14:paraId="049204C1">
            <w:pPr>
              <w:spacing w:line="500" w:lineRule="exact"/>
              <w:rPr>
                <w:rFonts w:hint="eastAsia" w:ascii="宋体" w:hAnsi="宋体" w:eastAsia="宋体" w:cs="宋体"/>
                <w:sz w:val="24"/>
              </w:rPr>
            </w:pPr>
          </w:p>
        </w:tc>
      </w:tr>
      <w:tr w14:paraId="52F5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9535" w:type="dxa"/>
            <w:gridSpan w:val="4"/>
            <w:tcBorders>
              <w:bottom w:val="single" w:color="auto" w:sz="4" w:space="0"/>
            </w:tcBorders>
            <w:vAlign w:val="center"/>
          </w:tcPr>
          <w:p w14:paraId="018B5E58">
            <w:pPr>
              <w:spacing w:line="500" w:lineRule="exact"/>
              <w:rPr>
                <w:rFonts w:hint="eastAsia" w:ascii="宋体" w:hAnsi="宋体" w:eastAsia="宋体" w:cs="宋体"/>
                <w:sz w:val="24"/>
              </w:rPr>
            </w:pPr>
            <w:r>
              <w:rPr>
                <w:rFonts w:hint="eastAsia" w:ascii="宋体" w:hAnsi="宋体" w:eastAsia="宋体" w:cs="宋体"/>
                <w:sz w:val="24"/>
              </w:rPr>
              <w:t>备注：供应商在响应文件中规定的实质性要求和条件的基础上，可做出其他有利于采购人的承诺。此类承诺可在本表中予以补充填写。</w:t>
            </w:r>
          </w:p>
        </w:tc>
      </w:tr>
    </w:tbl>
    <w:p w14:paraId="7FB3B61C">
      <w:pPr>
        <w:spacing w:line="360" w:lineRule="auto"/>
        <w:rPr>
          <w:rFonts w:hint="eastAsia" w:ascii="宋体" w:hAnsi="宋体" w:eastAsia="宋体" w:cs="宋体"/>
          <w:sz w:val="24"/>
        </w:rPr>
      </w:pPr>
    </w:p>
    <w:p w14:paraId="2AA85047">
      <w:pPr>
        <w:spacing w:line="360" w:lineRule="auto"/>
        <w:rPr>
          <w:rFonts w:hint="eastAsia" w:ascii="宋体" w:hAnsi="宋体" w:eastAsia="宋体" w:cs="宋体"/>
          <w:sz w:val="24"/>
        </w:rPr>
      </w:pPr>
    </w:p>
    <w:p w14:paraId="06B4387B">
      <w:pPr>
        <w:spacing w:line="360" w:lineRule="auto"/>
        <w:ind w:firstLine="3828" w:firstLineChars="1595"/>
        <w:rPr>
          <w:rFonts w:hint="eastAsia" w:ascii="宋体" w:hAnsi="宋体" w:eastAsia="宋体" w:cs="宋体"/>
          <w:sz w:val="24"/>
          <w:lang w:val="zh-CN"/>
        </w:rPr>
      </w:pPr>
      <w:r>
        <w:rPr>
          <w:rFonts w:hint="eastAsia" w:ascii="宋体" w:hAnsi="宋体" w:eastAsia="宋体" w:cs="宋体"/>
          <w:sz w:val="24"/>
        </w:rPr>
        <w:t>供</w:t>
      </w:r>
      <w:r>
        <w:rPr>
          <w:rFonts w:hint="eastAsia" w:ascii="宋体" w:hAnsi="宋体" w:eastAsia="宋体" w:cs="宋体"/>
          <w:sz w:val="24"/>
          <w:lang w:val="zh-CN"/>
        </w:rPr>
        <w:t>应商名称（电子签章）：</w:t>
      </w:r>
    </w:p>
    <w:p w14:paraId="6D065281">
      <w:pPr>
        <w:spacing w:line="360" w:lineRule="auto"/>
        <w:ind w:firstLine="3828" w:firstLineChars="1595"/>
        <w:rPr>
          <w:rFonts w:hint="eastAsia" w:ascii="宋体" w:hAnsi="宋体" w:eastAsia="宋体" w:cs="宋体"/>
          <w:sz w:val="24"/>
          <w:lang w:val="zh-CN"/>
        </w:rPr>
      </w:pPr>
      <w:r>
        <w:rPr>
          <w:rFonts w:hint="eastAsia" w:ascii="宋体" w:hAnsi="宋体" w:eastAsia="宋体" w:cs="宋体"/>
          <w:sz w:val="24"/>
          <w:lang w:val="zh-CN"/>
        </w:rPr>
        <w:t>日期</w:t>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cs="宋体"/>
          <w:sz w:val="24"/>
          <w:lang w:val="en-US" w:eastAsia="zh-CN"/>
        </w:rPr>
        <w:t xml:space="preserve">  </w:t>
      </w:r>
      <w:r>
        <w:rPr>
          <w:rFonts w:hint="eastAsia" w:ascii="宋体" w:hAnsi="宋体" w:eastAsia="宋体" w:cs="宋体"/>
          <w:sz w:val="24"/>
        </w:rPr>
        <w:t xml:space="preserve">年  </w:t>
      </w:r>
      <w:r>
        <w:rPr>
          <w:rFonts w:hint="eastAsia" w:ascii="宋体" w:hAnsi="宋体" w:eastAsia="宋体" w:cs="宋体"/>
          <w:sz w:val="24"/>
          <w:lang w:val="zh-CN"/>
        </w:rPr>
        <w:t>月</w:t>
      </w:r>
      <w:r>
        <w:rPr>
          <w:rFonts w:hint="eastAsia" w:ascii="宋体" w:hAnsi="宋体" w:eastAsia="宋体" w:cs="宋体"/>
          <w:sz w:val="24"/>
          <w:lang w:val="en-US" w:eastAsia="zh-CN"/>
        </w:rPr>
        <w:t xml:space="preserve">  </w:t>
      </w:r>
      <w:r>
        <w:rPr>
          <w:rFonts w:hint="eastAsia" w:ascii="宋体" w:hAnsi="宋体" w:eastAsia="宋体" w:cs="宋体"/>
          <w:sz w:val="24"/>
          <w:lang w:val="zh-CN"/>
        </w:rPr>
        <w:t>日</w:t>
      </w:r>
    </w:p>
    <w:p w14:paraId="7312179B">
      <w:pPr>
        <w:pStyle w:val="22"/>
        <w:snapToGrid/>
        <w:rPr>
          <w:rFonts w:hint="eastAsia" w:ascii="宋体" w:hAnsi="宋体" w:eastAsia="宋体" w:cs="宋体"/>
          <w:b/>
          <w:bCs/>
          <w:kern w:val="2"/>
          <w:sz w:val="32"/>
          <w:szCs w:val="24"/>
          <w:lang w:val="zh-CN"/>
        </w:rPr>
      </w:pPr>
      <w:r>
        <w:rPr>
          <w:rFonts w:hint="eastAsia" w:ascii="宋体" w:hAnsi="宋体" w:eastAsia="宋体" w:cs="宋体"/>
          <w:kern w:val="2"/>
          <w:lang w:val="zh-CN"/>
        </w:rPr>
        <w:br w:type="page"/>
      </w:r>
      <w:r>
        <w:rPr>
          <w:rFonts w:hint="eastAsia" w:ascii="宋体" w:hAnsi="宋体" w:eastAsia="宋体" w:cs="宋体"/>
          <w:b/>
          <w:bCs/>
          <w:kern w:val="2"/>
          <w:sz w:val="32"/>
          <w:szCs w:val="24"/>
        </w:rPr>
        <w:t>三、已标价工程量清单</w:t>
      </w:r>
    </w:p>
    <w:p w14:paraId="6CA92C54">
      <w:pPr>
        <w:pStyle w:val="9"/>
        <w:rPr>
          <w:rFonts w:hint="eastAsia" w:ascii="宋体" w:hAnsi="宋体" w:eastAsia="宋体" w:cs="宋体"/>
          <w:sz w:val="24"/>
          <w:lang w:val="zh-CN"/>
        </w:rPr>
      </w:pPr>
    </w:p>
    <w:p w14:paraId="460F4611">
      <w:pPr>
        <w:pStyle w:val="111"/>
        <w:jc w:val="both"/>
        <w:rPr>
          <w:b/>
          <w:bCs/>
          <w:color w:val="FF0000"/>
          <w:sz w:val="28"/>
          <w:szCs w:val="28"/>
          <w:highlight w:val="none"/>
        </w:rPr>
      </w:pPr>
    </w:p>
    <w:p w14:paraId="2427B96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已标价工程量清单应按第五章“工程量清单”中的相关表格及</w:t>
      </w:r>
      <w:r>
        <w:rPr>
          <w:rFonts w:hint="eastAsia" w:ascii="宋体" w:hAnsi="宋体" w:eastAsia="宋体" w:cs="宋体"/>
          <w:color w:val="auto"/>
          <w:sz w:val="21"/>
          <w:szCs w:val="21"/>
          <w:highlight w:val="none"/>
          <w:lang w:eastAsia="zh-CN"/>
        </w:rPr>
        <w:t>竞</w:t>
      </w:r>
      <w:r>
        <w:rPr>
          <w:rFonts w:hint="eastAsia" w:ascii="宋体" w:hAnsi="宋体" w:eastAsia="宋体" w:cs="宋体"/>
          <w:color w:val="auto"/>
          <w:sz w:val="21"/>
          <w:szCs w:val="21"/>
          <w:highlight w:val="none"/>
        </w:rPr>
        <w:t>标报价说明填写。构成合同文件的已标价工程量清单包括第五章“工程量清单”有关工程量清单、</w:t>
      </w:r>
      <w:r>
        <w:rPr>
          <w:rFonts w:hint="eastAsia" w:ascii="宋体" w:hAnsi="宋体" w:eastAsia="宋体" w:cs="宋体"/>
          <w:color w:val="auto"/>
          <w:sz w:val="21"/>
          <w:szCs w:val="21"/>
          <w:highlight w:val="none"/>
          <w:lang w:eastAsia="zh-CN"/>
        </w:rPr>
        <w:t>竞</w:t>
      </w:r>
      <w:r>
        <w:rPr>
          <w:rFonts w:hint="eastAsia" w:ascii="宋体" w:hAnsi="宋体" w:eastAsia="宋体" w:cs="宋体"/>
          <w:color w:val="auto"/>
          <w:sz w:val="21"/>
          <w:szCs w:val="21"/>
          <w:highlight w:val="none"/>
        </w:rPr>
        <w:t>标报价以及其他说明的内容。</w:t>
      </w:r>
    </w:p>
    <w:p w14:paraId="4523599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一般计税法建设工程已标价工程量清单表格按</w:t>
      </w:r>
      <w:r>
        <w:rPr>
          <w:rFonts w:hint="eastAsia" w:ascii="宋体" w:hAnsi="宋体" w:eastAsia="宋体" w:cs="宋体"/>
          <w:color w:val="auto"/>
          <w:kern w:val="0"/>
          <w:sz w:val="21"/>
          <w:szCs w:val="21"/>
          <w:highlight w:val="none"/>
        </w:rPr>
        <w:t>《关于建筑业实施营业税改征增值税后广西壮族自治区建设工程计价依据调整的通知》（桂建标〔2016〕17号）</w:t>
      </w:r>
      <w:r>
        <w:rPr>
          <w:rFonts w:hint="eastAsia" w:ascii="宋体" w:hAnsi="宋体" w:eastAsia="宋体" w:cs="宋体"/>
          <w:color w:val="auto"/>
          <w:sz w:val="21"/>
          <w:szCs w:val="21"/>
          <w:highlight w:val="none"/>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eastAsia="宋体" w:cs="宋体"/>
          <w:color w:val="auto"/>
          <w:kern w:val="0"/>
          <w:sz w:val="21"/>
          <w:szCs w:val="21"/>
          <w:highlight w:val="none"/>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eastAsia="宋体" w:cs="宋体"/>
          <w:color w:val="auto"/>
          <w:sz w:val="21"/>
          <w:szCs w:val="21"/>
          <w:highlight w:val="none"/>
        </w:rPr>
        <w:t>调整，具体内容包括：</w:t>
      </w:r>
    </w:p>
    <w:p w14:paraId="6511DC38">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投标总价（封-3）</w:t>
      </w:r>
    </w:p>
    <w:p w14:paraId="621F2C4E">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投标总价（扉-3）</w:t>
      </w:r>
    </w:p>
    <w:p w14:paraId="4F015D85">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总说明（表-01）</w:t>
      </w:r>
    </w:p>
    <w:p w14:paraId="731D7ADE">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建设项目投标报价汇总表（表-02）</w:t>
      </w:r>
    </w:p>
    <w:p w14:paraId="23ED58DE">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单项工程投标报价汇总表（表-03）</w:t>
      </w:r>
    </w:p>
    <w:p w14:paraId="541EA43D">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单位工程投标报价汇总表（表-04）</w:t>
      </w:r>
    </w:p>
    <w:p w14:paraId="463A03B0">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分部分项工程和单价措施项目清单与计价表（表-08）</w:t>
      </w:r>
    </w:p>
    <w:p w14:paraId="711DEBAF">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 工程量清单综合单价分析表（表-09）</w:t>
      </w:r>
    </w:p>
    <w:p w14:paraId="4E2CD528">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 主要清单项目工料机分析表（表-10）【备注：可按要求有选择的提供】</w:t>
      </w:r>
    </w:p>
    <w:p w14:paraId="1D9CA6B2">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 总价措施项目清单与计价表（表-11）</w:t>
      </w:r>
    </w:p>
    <w:p w14:paraId="5DCADBC8">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其他项目清单与计价汇总表（表-12）</w:t>
      </w:r>
    </w:p>
    <w:p w14:paraId="0D06801C">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暂列金额明细表（表12-1）</w:t>
      </w:r>
    </w:p>
    <w:p w14:paraId="7A7CF97F">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材料（工程设备）暂估单价及调整表（表12-2）</w:t>
      </w:r>
    </w:p>
    <w:p w14:paraId="58F48954">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 专业工程暂估价及结算价表（表12-3）</w:t>
      </w:r>
    </w:p>
    <w:p w14:paraId="33A48120">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1.15计日工表（表12-4）</w:t>
      </w:r>
    </w:p>
    <w:p w14:paraId="72003327">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 总承包服务费计价表（表12-5）</w:t>
      </w:r>
    </w:p>
    <w:p w14:paraId="43F18F14">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1.17 税前项目清单与计价表（表-14）</w:t>
      </w:r>
    </w:p>
    <w:p w14:paraId="76302481">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1.18 规费、增值税计价表（表-15）</w:t>
      </w:r>
    </w:p>
    <w:p w14:paraId="60FEDFE3">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1.19 发包人提供主要材料和工程设备一览表（表-21）</w:t>
      </w:r>
    </w:p>
    <w:p w14:paraId="174FFBFD">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1.20 </w:t>
      </w:r>
      <w:r>
        <w:rPr>
          <w:rFonts w:hint="eastAsia" w:ascii="宋体" w:hAnsi="宋体" w:eastAsia="宋体" w:cs="宋体"/>
          <w:color w:val="auto"/>
          <w:sz w:val="21"/>
          <w:szCs w:val="21"/>
          <w:highlight w:val="none"/>
          <w:lang w:eastAsia="zh-CN"/>
        </w:rPr>
        <w:t>允许调整</w:t>
      </w:r>
      <w:r>
        <w:rPr>
          <w:rFonts w:hint="eastAsia" w:ascii="宋体" w:hAnsi="宋体" w:eastAsia="宋体" w:cs="宋体"/>
          <w:color w:val="auto"/>
          <w:sz w:val="21"/>
          <w:szCs w:val="21"/>
          <w:highlight w:val="none"/>
        </w:rPr>
        <w:t>主要材料和工程设备一览表（适用于造价信息差额调整法）（表-22）</w:t>
      </w:r>
    </w:p>
    <w:p w14:paraId="4438803F">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1.21 </w:t>
      </w:r>
      <w:r>
        <w:rPr>
          <w:rFonts w:hint="eastAsia" w:ascii="宋体" w:hAnsi="宋体" w:eastAsia="宋体" w:cs="宋体"/>
          <w:color w:val="auto"/>
          <w:sz w:val="21"/>
          <w:szCs w:val="21"/>
          <w:highlight w:val="none"/>
          <w:lang w:eastAsia="zh-CN"/>
        </w:rPr>
        <w:t>允许调整</w:t>
      </w:r>
      <w:r>
        <w:rPr>
          <w:rFonts w:hint="eastAsia" w:ascii="宋体" w:hAnsi="宋体" w:eastAsia="宋体" w:cs="宋体"/>
          <w:color w:val="auto"/>
          <w:sz w:val="21"/>
          <w:szCs w:val="21"/>
          <w:highlight w:val="none"/>
        </w:rPr>
        <w:t>主要材料和工程设备一览表（适用于价格指数差额调整法）（表-23）</w:t>
      </w:r>
    </w:p>
    <w:p w14:paraId="3AF8AAE4">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1.22本工程</w:t>
      </w:r>
      <w:r>
        <w:rPr>
          <w:rFonts w:hint="eastAsia" w:ascii="宋体" w:hAnsi="宋体" w:eastAsia="宋体" w:cs="宋体"/>
          <w:color w:val="auto"/>
          <w:sz w:val="21"/>
          <w:szCs w:val="21"/>
          <w:highlight w:val="none"/>
          <w:lang w:val="en" w:eastAsia="zh-CN"/>
        </w:rPr>
        <w:t>材料和工程设备</w:t>
      </w:r>
      <w:r>
        <w:rPr>
          <w:rFonts w:hint="eastAsia" w:ascii="宋体" w:hAnsi="宋体" w:eastAsia="宋体" w:cs="宋体"/>
          <w:color w:val="auto"/>
          <w:sz w:val="21"/>
          <w:szCs w:val="21"/>
          <w:highlight w:val="none"/>
          <w:lang w:val="en-US" w:eastAsia="zh-CN"/>
        </w:rPr>
        <w:t>一览表（表-24）</w:t>
      </w:r>
    </w:p>
    <w:p w14:paraId="4B9E255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p w14:paraId="3739E0B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在上传</w:t>
      </w:r>
      <w:r>
        <w:rPr>
          <w:rFonts w:hint="eastAsia" w:ascii="宋体" w:hAnsi="宋体" w:eastAsia="宋体" w:cs="宋体"/>
          <w:color w:val="auto"/>
          <w:sz w:val="21"/>
          <w:szCs w:val="21"/>
          <w:highlight w:val="none"/>
          <w:lang w:eastAsia="zh-CN"/>
        </w:rPr>
        <w:t>竞</w:t>
      </w:r>
      <w:r>
        <w:rPr>
          <w:rFonts w:hint="eastAsia" w:ascii="宋体" w:hAnsi="宋体" w:eastAsia="宋体" w:cs="宋体"/>
          <w:color w:val="auto"/>
          <w:sz w:val="21"/>
          <w:szCs w:val="21"/>
          <w:highlight w:val="none"/>
        </w:rPr>
        <w:t>标报价文件时应上传纸质投标总价封面的原件扫描件。报标总价封面必须经</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盖章，并由法定代表人（或其授权人）签字（或盖章），同时由编制人签字</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盖专用章。</w:t>
      </w:r>
    </w:p>
    <w:p w14:paraId="78A867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（2）1.8工程量清单综合单价分析表和1.9主要清单项目工料机分析表要求附上。</w:t>
      </w:r>
    </w:p>
    <w:p w14:paraId="4B4C01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（3）已标价工程量清单表格要严格按照招标工程量清单给出的表格要求和内容填报。如本工程在合同中约定采用造价信息价差调整法，1.18 </w:t>
      </w:r>
      <w:r>
        <w:rPr>
          <w:rFonts w:hint="eastAsia" w:ascii="宋体" w:hAnsi="宋体" w:eastAsia="宋体" w:cs="宋体"/>
          <w:color w:val="auto"/>
          <w:sz w:val="21"/>
          <w:szCs w:val="21"/>
          <w:highlight w:val="none"/>
          <w:lang w:eastAsia="zh-CN"/>
        </w:rPr>
        <w:t>允许调整</w:t>
      </w:r>
      <w:r>
        <w:rPr>
          <w:rFonts w:hint="eastAsia" w:ascii="宋体" w:hAnsi="宋体" w:eastAsia="宋体" w:cs="宋体"/>
          <w:color w:val="auto"/>
          <w:sz w:val="21"/>
          <w:szCs w:val="21"/>
          <w:highlight w:val="none"/>
        </w:rPr>
        <w:t>主要材料和工程设备一览表（适用于造价信息差额调整法）（表-22）载明的主要材料和</w:t>
      </w:r>
      <w:r>
        <w:rPr>
          <w:rFonts w:hint="eastAsia" w:ascii="宋体" w:hAnsi="宋体" w:eastAsia="宋体" w:cs="宋体"/>
          <w:color w:val="auto"/>
          <w:sz w:val="21"/>
          <w:szCs w:val="21"/>
          <w:highlight w:val="none"/>
          <w:lang w:eastAsia="zh-CN"/>
        </w:rPr>
        <w:t>工程</w:t>
      </w:r>
      <w:r>
        <w:rPr>
          <w:rFonts w:hint="eastAsia" w:ascii="宋体" w:hAnsi="宋体" w:eastAsia="宋体" w:cs="宋体"/>
          <w:color w:val="auto"/>
          <w:sz w:val="21"/>
          <w:szCs w:val="21"/>
          <w:highlight w:val="none"/>
        </w:rPr>
        <w:t>设备为本工程允许调整的材料和</w:t>
      </w:r>
      <w:r>
        <w:rPr>
          <w:rFonts w:hint="eastAsia" w:ascii="宋体" w:hAnsi="宋体" w:eastAsia="宋体" w:cs="宋体"/>
          <w:color w:val="auto"/>
          <w:sz w:val="21"/>
          <w:szCs w:val="21"/>
          <w:highlight w:val="none"/>
          <w:lang w:eastAsia="zh-CN"/>
        </w:rPr>
        <w:t>工程</w:t>
      </w:r>
      <w:r>
        <w:rPr>
          <w:rFonts w:hint="eastAsia" w:ascii="宋体" w:hAnsi="宋体" w:eastAsia="宋体" w:cs="宋体"/>
          <w:color w:val="auto"/>
          <w:sz w:val="21"/>
          <w:szCs w:val="21"/>
          <w:highlight w:val="none"/>
        </w:rPr>
        <w:t>设备，招标工程量清单必须提供该表格，且不能提供空白表。以下表格视工程实际需要选用，如该工程不发生如下表格相关项目和费用，招标工程量清单不应列入该部分表格，已标价工程量清单亦不包括这部分表格。</w:t>
      </w:r>
    </w:p>
    <w:p w14:paraId="16F9B1CC">
      <w:pPr>
        <w:keepNext w:val="0"/>
        <w:keepLines w:val="0"/>
        <w:pageBreakBefore w:val="0"/>
        <w:widowControl w:val="0"/>
        <w:kinsoku/>
        <w:wordWrap/>
        <w:overflowPunct/>
        <w:topLinePunct w:val="0"/>
        <w:autoSpaceDE/>
        <w:autoSpaceDN/>
        <w:bidi w:val="0"/>
        <w:adjustRightInd/>
        <w:snapToGrid/>
        <w:spacing w:line="420" w:lineRule="exact"/>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①建设项目投标报价汇总表（表-02）</w:t>
      </w:r>
    </w:p>
    <w:p w14:paraId="6B07394D">
      <w:pPr>
        <w:keepNext w:val="0"/>
        <w:keepLines w:val="0"/>
        <w:pageBreakBefore w:val="0"/>
        <w:widowControl w:val="0"/>
        <w:kinsoku/>
        <w:wordWrap/>
        <w:overflowPunct/>
        <w:topLinePunct w:val="0"/>
        <w:autoSpaceDE/>
        <w:autoSpaceDN/>
        <w:bidi w:val="0"/>
        <w:adjustRightInd/>
        <w:snapToGrid/>
        <w:spacing w:line="420" w:lineRule="exact"/>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②暂列金额明细表（表12-1）</w:t>
      </w:r>
    </w:p>
    <w:p w14:paraId="46C5DB46">
      <w:pPr>
        <w:keepNext w:val="0"/>
        <w:keepLines w:val="0"/>
        <w:pageBreakBefore w:val="0"/>
        <w:widowControl w:val="0"/>
        <w:kinsoku/>
        <w:wordWrap/>
        <w:overflowPunct/>
        <w:topLinePunct w:val="0"/>
        <w:autoSpaceDE/>
        <w:autoSpaceDN/>
        <w:bidi w:val="0"/>
        <w:adjustRightInd/>
        <w:snapToGrid/>
        <w:spacing w:line="420" w:lineRule="exact"/>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③材料（工程设备）暂估单位及调整表（表12-2）</w:t>
      </w:r>
    </w:p>
    <w:p w14:paraId="0CF26500">
      <w:pPr>
        <w:keepNext w:val="0"/>
        <w:keepLines w:val="0"/>
        <w:pageBreakBefore w:val="0"/>
        <w:widowControl w:val="0"/>
        <w:kinsoku/>
        <w:wordWrap/>
        <w:overflowPunct/>
        <w:topLinePunct w:val="0"/>
        <w:autoSpaceDE/>
        <w:autoSpaceDN/>
        <w:bidi w:val="0"/>
        <w:adjustRightInd/>
        <w:snapToGrid/>
        <w:spacing w:line="420" w:lineRule="exact"/>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④专业工程暂估价及结算价表（表12-3）</w:t>
      </w:r>
    </w:p>
    <w:p w14:paraId="08BD83EE">
      <w:pPr>
        <w:keepNext w:val="0"/>
        <w:keepLines w:val="0"/>
        <w:pageBreakBefore w:val="0"/>
        <w:widowControl w:val="0"/>
        <w:kinsoku/>
        <w:wordWrap/>
        <w:overflowPunct/>
        <w:topLinePunct w:val="0"/>
        <w:autoSpaceDE/>
        <w:autoSpaceDN/>
        <w:bidi w:val="0"/>
        <w:adjustRightInd/>
        <w:snapToGrid/>
        <w:spacing w:line="420" w:lineRule="exact"/>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⑤计日工表表12-4）</w:t>
      </w:r>
    </w:p>
    <w:p w14:paraId="7DF3342A">
      <w:pPr>
        <w:keepNext w:val="0"/>
        <w:keepLines w:val="0"/>
        <w:pageBreakBefore w:val="0"/>
        <w:widowControl w:val="0"/>
        <w:kinsoku/>
        <w:wordWrap/>
        <w:overflowPunct/>
        <w:topLinePunct w:val="0"/>
        <w:autoSpaceDE/>
        <w:autoSpaceDN/>
        <w:bidi w:val="0"/>
        <w:adjustRightInd/>
        <w:snapToGrid/>
        <w:spacing w:line="420" w:lineRule="exact"/>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⑥总承包服务费计价表（表12-5）</w:t>
      </w:r>
    </w:p>
    <w:p w14:paraId="041FD451">
      <w:pPr>
        <w:keepNext w:val="0"/>
        <w:keepLines w:val="0"/>
        <w:pageBreakBefore w:val="0"/>
        <w:widowControl w:val="0"/>
        <w:kinsoku/>
        <w:wordWrap/>
        <w:overflowPunct/>
        <w:topLinePunct w:val="0"/>
        <w:autoSpaceDE/>
        <w:autoSpaceDN/>
        <w:bidi w:val="0"/>
        <w:adjustRightInd/>
        <w:snapToGrid/>
        <w:spacing w:line="420" w:lineRule="exact"/>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⑦税前项目清单与计价表（表-14）</w:t>
      </w:r>
    </w:p>
    <w:p w14:paraId="57325E4D">
      <w:pPr>
        <w:keepNext w:val="0"/>
        <w:keepLines w:val="0"/>
        <w:pageBreakBefore w:val="0"/>
        <w:widowControl w:val="0"/>
        <w:kinsoku/>
        <w:wordWrap/>
        <w:overflowPunct/>
        <w:topLinePunct w:val="0"/>
        <w:autoSpaceDE/>
        <w:autoSpaceDN/>
        <w:bidi w:val="0"/>
        <w:adjustRightInd/>
        <w:snapToGrid/>
        <w:spacing w:line="420" w:lineRule="exact"/>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8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⑧</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允许调整</w:t>
      </w:r>
      <w:r>
        <w:rPr>
          <w:rFonts w:hint="eastAsia" w:ascii="宋体" w:hAnsi="宋体" w:eastAsia="宋体" w:cs="宋体"/>
          <w:color w:val="auto"/>
          <w:sz w:val="21"/>
          <w:szCs w:val="21"/>
          <w:highlight w:val="none"/>
        </w:rPr>
        <w:t>主要材料和工程设备一览表（适用于价格指数差额调整法）（表-23）</w:t>
      </w:r>
    </w:p>
    <w:p w14:paraId="484E67B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kern w:val="0"/>
          <w:sz w:val="21"/>
          <w:szCs w:val="21"/>
          <w:highlight w:val="none"/>
          <w:lang w:val="en" w:eastAsia="zh-CN"/>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kern w:val="0"/>
          <w:sz w:val="21"/>
          <w:szCs w:val="21"/>
          <w:highlight w:val="none"/>
          <w:u w:val="none"/>
          <w:lang w:val="en" w:eastAsia="zh-CN"/>
        </w:rPr>
        <w:t>因</w:t>
      </w:r>
      <w:r>
        <w:rPr>
          <w:rFonts w:hint="eastAsia" w:ascii="宋体" w:hAnsi="宋体" w:eastAsia="宋体" w:cs="宋体"/>
          <w:bCs/>
          <w:color w:val="auto"/>
          <w:sz w:val="21"/>
          <w:szCs w:val="21"/>
          <w:u w:val="none"/>
          <w:lang w:val="en-US" w:eastAsia="zh-CN"/>
        </w:rPr>
        <w:t>2024</w:t>
      </w:r>
      <w:r>
        <w:rPr>
          <w:rFonts w:hint="eastAsia" w:ascii="宋体" w:hAnsi="宋体" w:eastAsia="宋体" w:cs="宋体"/>
          <w:bCs/>
          <w:color w:val="auto"/>
          <w:sz w:val="21"/>
          <w:szCs w:val="21"/>
          <w:u w:val="none"/>
          <w:lang w:eastAsia="zh-CN"/>
        </w:rPr>
        <w:t>年《广西壮族自治区建筑装饰装修工程</w:t>
      </w:r>
      <w:r>
        <w:rPr>
          <w:rFonts w:hint="eastAsia" w:ascii="宋体" w:hAnsi="宋体" w:eastAsia="宋体" w:cs="宋体"/>
          <w:color w:val="auto"/>
          <w:kern w:val="0"/>
          <w:sz w:val="21"/>
          <w:szCs w:val="21"/>
          <w:highlight w:val="none"/>
          <w:u w:val="none"/>
          <w:lang w:val="en" w:eastAsia="zh-CN"/>
        </w:rPr>
        <w:t>费用定额</w:t>
      </w:r>
      <w:r>
        <w:rPr>
          <w:rFonts w:hint="eastAsia" w:ascii="宋体" w:hAnsi="宋体" w:eastAsia="宋体" w:cs="宋体"/>
          <w:bCs/>
          <w:color w:val="auto"/>
          <w:sz w:val="21"/>
          <w:szCs w:val="21"/>
          <w:u w:val="none"/>
          <w:lang w:eastAsia="zh-CN"/>
        </w:rPr>
        <w:t>》、</w:t>
      </w:r>
      <w:r>
        <w:rPr>
          <w:rFonts w:hint="eastAsia" w:ascii="宋体" w:hAnsi="宋体" w:eastAsia="宋体" w:cs="宋体"/>
          <w:bCs/>
          <w:color w:val="auto"/>
          <w:sz w:val="21"/>
          <w:szCs w:val="21"/>
          <w:u w:val="none"/>
          <w:lang w:val="en-US" w:eastAsia="zh-CN"/>
        </w:rPr>
        <w:t>2023</w:t>
      </w:r>
      <w:r>
        <w:rPr>
          <w:rFonts w:hint="eastAsia" w:ascii="宋体" w:hAnsi="宋体" w:eastAsia="宋体" w:cs="宋体"/>
          <w:bCs/>
          <w:color w:val="auto"/>
          <w:sz w:val="21"/>
          <w:szCs w:val="21"/>
          <w:u w:val="none"/>
          <w:lang w:eastAsia="zh-CN"/>
        </w:rPr>
        <w:t>年《广西壮族自治区安装工程</w:t>
      </w:r>
      <w:r>
        <w:rPr>
          <w:rFonts w:hint="eastAsia" w:ascii="宋体" w:hAnsi="宋体" w:eastAsia="宋体" w:cs="宋体"/>
          <w:color w:val="auto"/>
          <w:kern w:val="0"/>
          <w:sz w:val="21"/>
          <w:szCs w:val="21"/>
          <w:highlight w:val="none"/>
          <w:u w:val="none"/>
          <w:lang w:val="en" w:eastAsia="zh-CN"/>
        </w:rPr>
        <w:t>费用定额</w:t>
      </w:r>
      <w:r>
        <w:rPr>
          <w:rFonts w:hint="eastAsia" w:ascii="宋体" w:hAnsi="宋体" w:eastAsia="宋体" w:cs="宋体"/>
          <w:bCs/>
          <w:color w:val="auto"/>
          <w:sz w:val="21"/>
          <w:szCs w:val="21"/>
          <w:u w:val="none"/>
          <w:lang w:eastAsia="zh-CN"/>
        </w:rPr>
        <w:t>》、</w:t>
      </w:r>
      <w:r>
        <w:rPr>
          <w:rFonts w:hint="eastAsia" w:ascii="宋体" w:hAnsi="宋体" w:eastAsia="宋体" w:cs="宋体"/>
          <w:bCs/>
          <w:color w:val="auto"/>
          <w:sz w:val="21"/>
          <w:szCs w:val="21"/>
          <w:u w:val="none"/>
          <w:lang w:val="en-US" w:eastAsia="zh-CN"/>
        </w:rPr>
        <w:t>2024</w:t>
      </w:r>
      <w:r>
        <w:rPr>
          <w:rFonts w:hint="eastAsia" w:ascii="宋体" w:hAnsi="宋体" w:eastAsia="宋体" w:cs="宋体"/>
          <w:bCs/>
          <w:color w:val="auto"/>
          <w:sz w:val="21"/>
          <w:szCs w:val="21"/>
          <w:u w:val="none"/>
          <w:lang w:eastAsia="zh-CN"/>
        </w:rPr>
        <w:t>年《广西壮族自治区建筑工程拆除</w:t>
      </w:r>
      <w:r>
        <w:rPr>
          <w:rFonts w:hint="eastAsia" w:ascii="宋体" w:hAnsi="宋体" w:eastAsia="宋体" w:cs="宋体"/>
          <w:color w:val="auto"/>
          <w:kern w:val="0"/>
          <w:sz w:val="21"/>
          <w:szCs w:val="21"/>
          <w:highlight w:val="none"/>
          <w:u w:val="none"/>
          <w:lang w:val="en" w:eastAsia="zh-CN"/>
        </w:rPr>
        <w:t>费用定额</w:t>
      </w:r>
      <w:r>
        <w:rPr>
          <w:rFonts w:hint="eastAsia" w:ascii="宋体" w:hAnsi="宋体" w:eastAsia="宋体" w:cs="宋体"/>
          <w:bCs/>
          <w:color w:val="auto"/>
          <w:sz w:val="21"/>
          <w:szCs w:val="21"/>
          <w:u w:val="none"/>
          <w:lang w:eastAsia="zh-CN"/>
        </w:rPr>
        <w:t>》</w:t>
      </w:r>
      <w:r>
        <w:rPr>
          <w:rFonts w:hint="eastAsia" w:ascii="宋体" w:hAnsi="宋体" w:eastAsia="宋体" w:cs="宋体"/>
          <w:color w:val="auto"/>
          <w:kern w:val="0"/>
          <w:sz w:val="21"/>
          <w:szCs w:val="21"/>
          <w:highlight w:val="none"/>
          <w:u w:val="none"/>
          <w:lang w:val="en-US" w:eastAsia="zh-CN"/>
        </w:rPr>
        <w:t>采用全费用综合单价形式，故</w:t>
      </w:r>
      <w:r>
        <w:rPr>
          <w:rFonts w:hint="eastAsia" w:ascii="宋体" w:hAnsi="宋体" w:eastAsia="宋体" w:cs="宋体"/>
          <w:bCs/>
          <w:color w:val="auto"/>
          <w:sz w:val="21"/>
          <w:szCs w:val="21"/>
          <w:u w:val="none"/>
          <w:lang w:eastAsia="zh-CN"/>
        </w:rPr>
        <w:t>建筑装饰装修工程</w:t>
      </w:r>
      <w:r>
        <w:rPr>
          <w:rFonts w:hint="eastAsia" w:ascii="宋体" w:hAnsi="宋体" w:eastAsia="宋体" w:cs="宋体"/>
          <w:color w:val="auto"/>
          <w:kern w:val="0"/>
          <w:sz w:val="21"/>
          <w:szCs w:val="21"/>
          <w:highlight w:val="none"/>
          <w:u w:val="none"/>
          <w:lang w:val="en-US" w:eastAsia="zh-CN"/>
        </w:rPr>
        <w:t>、</w:t>
      </w:r>
      <w:r>
        <w:rPr>
          <w:rFonts w:hint="eastAsia" w:ascii="宋体" w:hAnsi="宋体" w:eastAsia="宋体" w:cs="宋体"/>
          <w:bCs/>
          <w:color w:val="auto"/>
          <w:sz w:val="21"/>
          <w:szCs w:val="21"/>
          <w:u w:val="none"/>
          <w:lang w:eastAsia="zh-CN"/>
        </w:rPr>
        <w:t>安装工程</w:t>
      </w:r>
      <w:r>
        <w:rPr>
          <w:rFonts w:hint="eastAsia" w:ascii="宋体" w:hAnsi="宋体" w:eastAsia="宋体" w:cs="宋体"/>
          <w:color w:val="auto"/>
          <w:kern w:val="0"/>
          <w:sz w:val="21"/>
          <w:szCs w:val="21"/>
          <w:highlight w:val="none"/>
          <w:u w:val="none"/>
          <w:lang w:val="en-US" w:eastAsia="zh-CN"/>
        </w:rPr>
        <w:t>、</w:t>
      </w:r>
      <w:r>
        <w:rPr>
          <w:rFonts w:hint="eastAsia" w:ascii="宋体" w:hAnsi="宋体" w:eastAsia="宋体" w:cs="宋体"/>
          <w:bCs/>
          <w:color w:val="auto"/>
          <w:sz w:val="21"/>
          <w:szCs w:val="21"/>
          <w:u w:val="none"/>
          <w:lang w:eastAsia="zh-CN"/>
        </w:rPr>
        <w:t>建筑工程拆除</w:t>
      </w:r>
      <w:r>
        <w:rPr>
          <w:rFonts w:hint="eastAsia" w:ascii="宋体" w:hAnsi="宋体" w:eastAsia="宋体" w:cs="宋体"/>
          <w:color w:val="auto"/>
          <w:kern w:val="0"/>
          <w:sz w:val="21"/>
          <w:szCs w:val="21"/>
          <w:highlight w:val="none"/>
          <w:u w:val="none"/>
          <w:lang w:val="en-US" w:eastAsia="zh-CN"/>
        </w:rPr>
        <w:t>的</w:t>
      </w:r>
      <w:r>
        <w:rPr>
          <w:rFonts w:hint="eastAsia" w:ascii="宋体" w:hAnsi="宋体" w:eastAsia="宋体" w:cs="宋体"/>
          <w:color w:val="auto"/>
          <w:kern w:val="0"/>
          <w:sz w:val="21"/>
          <w:szCs w:val="21"/>
          <w:highlight w:val="none"/>
          <w:lang w:val="en-US" w:eastAsia="zh-CN"/>
        </w:rPr>
        <w:t>的已标价工程量清单</w:t>
      </w:r>
      <w:r>
        <w:rPr>
          <w:rFonts w:hint="eastAsia" w:ascii="宋体" w:hAnsi="宋体" w:eastAsia="宋体" w:cs="宋体"/>
          <w:color w:val="auto"/>
          <w:sz w:val="21"/>
          <w:szCs w:val="21"/>
          <w:highlight w:val="none"/>
          <w:lang w:eastAsia="zh-CN"/>
        </w:rPr>
        <w:t>采用</w:t>
      </w:r>
      <w:r>
        <w:rPr>
          <w:rFonts w:hint="eastAsia" w:ascii="宋体" w:hAnsi="宋体" w:eastAsia="宋体" w:cs="宋体"/>
          <w:color w:val="auto"/>
          <w:kern w:val="0"/>
          <w:sz w:val="21"/>
          <w:szCs w:val="21"/>
          <w:highlight w:val="none"/>
          <w:lang w:val="en" w:eastAsia="zh-CN"/>
        </w:rPr>
        <w:t>《自治区住房和城乡建设厅关于建设工程造价改革试点项目招投标及计价规定调整的通知》（桂建标〔2021〕6号）中附件1《建设工程工程量清单计价规范（GB50500-2013）广西壮族自治区实施细则》（适用于工程造价改革试点项目）相关表格，具体以采购人另册发放的招标工程工程量清单及相关说明为准。</w:t>
      </w:r>
    </w:p>
    <w:p w14:paraId="7738E7FD">
      <w:pPr>
        <w:spacing w:line="360" w:lineRule="auto"/>
        <w:rPr>
          <w:rFonts w:cs="宋体"/>
          <w:color w:val="auto"/>
          <w:highlight w:val="none"/>
        </w:rPr>
      </w:pPr>
    </w:p>
    <w:p w14:paraId="445CFFD7">
      <w:pPr>
        <w:spacing w:line="360" w:lineRule="auto"/>
        <w:ind w:firstLine="420" w:firstLineChars="200"/>
        <w:rPr>
          <w:color w:val="auto"/>
          <w:highlight w:val="none"/>
        </w:rPr>
      </w:pPr>
    </w:p>
    <w:p w14:paraId="7BCF2CCE">
      <w:pPr>
        <w:pStyle w:val="18"/>
        <w:spacing w:line="500" w:lineRule="exact"/>
        <w:rPr>
          <w:rFonts w:hint="eastAsia" w:ascii="宋体" w:hAnsi="宋体" w:eastAsia="宋体" w:cs="宋体"/>
          <w:b/>
          <w:kern w:val="2"/>
          <w:sz w:val="30"/>
          <w:szCs w:val="30"/>
        </w:rPr>
      </w:pPr>
    </w:p>
    <w:p w14:paraId="4F7A8257">
      <w:pPr>
        <w:pStyle w:val="18"/>
        <w:spacing w:line="500" w:lineRule="exact"/>
        <w:rPr>
          <w:rFonts w:hint="eastAsia" w:ascii="宋体" w:hAnsi="宋体" w:eastAsia="宋体" w:cs="宋体"/>
          <w:b/>
        </w:rPr>
      </w:pPr>
      <w:r>
        <w:rPr>
          <w:rFonts w:hint="eastAsia" w:ascii="宋体" w:hAnsi="宋体" w:eastAsia="宋体" w:cs="宋体"/>
          <w:b/>
          <w:kern w:val="2"/>
          <w:sz w:val="32"/>
          <w:szCs w:val="32"/>
        </w:rPr>
        <w:br w:type="page"/>
      </w:r>
    </w:p>
    <w:p w14:paraId="6AF50C35">
      <w:pPr>
        <w:rPr>
          <w:rFonts w:hint="eastAsia" w:ascii="宋体" w:hAnsi="宋体" w:eastAsia="宋体" w:cs="宋体"/>
          <w:b/>
        </w:rPr>
      </w:pPr>
    </w:p>
    <w:p w14:paraId="0F9D696B">
      <w:pPr>
        <w:pStyle w:val="2"/>
        <w:spacing w:before="0" w:after="0" w:line="360" w:lineRule="auto"/>
        <w:jc w:val="center"/>
        <w:rPr>
          <w:rFonts w:hint="eastAsia" w:ascii="宋体" w:hAnsi="宋体" w:eastAsia="宋体" w:cs="宋体"/>
          <w:bCs w:val="0"/>
          <w:kern w:val="2"/>
          <w:sz w:val="32"/>
          <w:szCs w:val="32"/>
        </w:rPr>
      </w:pPr>
      <w:bookmarkStart w:id="138" w:name="_Toc30178"/>
      <w:r>
        <w:rPr>
          <w:rFonts w:hint="eastAsia" w:ascii="宋体" w:hAnsi="宋体" w:eastAsia="宋体" w:cs="宋体"/>
          <w:bCs w:val="0"/>
          <w:kern w:val="2"/>
          <w:sz w:val="32"/>
          <w:szCs w:val="32"/>
        </w:rPr>
        <w:t>第八章 合同文本</w:t>
      </w:r>
      <w:bookmarkEnd w:id="138"/>
    </w:p>
    <w:p w14:paraId="614EC3CC">
      <w:pPr>
        <w:jc w:val="center"/>
        <w:outlineLvl w:val="9"/>
        <w:rPr>
          <w:rFonts w:hint="eastAsia" w:ascii="宋体" w:hAnsi="宋体" w:eastAsia="宋体" w:cs="宋体"/>
          <w:color w:val="000000"/>
          <w:sz w:val="30"/>
          <w:szCs w:val="30"/>
          <w:highlight w:val="none"/>
          <w:lang w:eastAsia="zh-CN"/>
        </w:rPr>
      </w:pPr>
      <w:bookmarkStart w:id="139" w:name="_Toc13863"/>
      <w:bookmarkStart w:id="140" w:name="_Toc78449777"/>
      <w:bookmarkStart w:id="141" w:name="_Toc24381"/>
      <w:bookmarkStart w:id="142" w:name="_Toc389065255"/>
      <w:bookmarkStart w:id="143" w:name="_Toc407135191"/>
      <w:bookmarkStart w:id="144" w:name="_Toc10641"/>
      <w:bookmarkStart w:id="145" w:name="_Toc9387"/>
      <w:bookmarkStart w:id="146" w:name="_Toc18223"/>
      <w:bookmarkStart w:id="147" w:name="_Toc351203480"/>
      <w:bookmarkStart w:id="148" w:name="_Toc7240"/>
      <w:bookmarkStart w:id="149" w:name="_Toc296890982"/>
      <w:bookmarkStart w:id="150" w:name="_Toc296503025"/>
      <w:bookmarkStart w:id="151" w:name="_Toc16009"/>
      <w:bookmarkStart w:id="152" w:name="_Toc373478199"/>
      <w:bookmarkStart w:id="153" w:name="_Toc1756478213"/>
      <w:bookmarkStart w:id="154" w:name="_Toc30393"/>
      <w:bookmarkStart w:id="155" w:name="_Toc373227552"/>
      <w:bookmarkStart w:id="156" w:name="_Toc724920571"/>
      <w:bookmarkStart w:id="157" w:name="_Toc3940"/>
      <w:bookmarkStart w:id="158" w:name="_Toc27720"/>
      <w:r>
        <w:rPr>
          <w:rFonts w:hint="eastAsia" w:ascii="宋体" w:hAnsi="宋体" w:eastAsia="宋体" w:cs="宋体"/>
          <w:color w:val="000000"/>
          <w:sz w:val="30"/>
          <w:szCs w:val="30"/>
          <w:highlight w:val="none"/>
          <w:lang w:eastAsia="zh-CN"/>
        </w:rPr>
        <w:t>合同编号：</w:t>
      </w:r>
    </w:p>
    <w:p w14:paraId="7B00ADBA">
      <w:pPr>
        <w:pStyle w:val="3"/>
        <w:jc w:val="center"/>
        <w:outlineLvl w:val="1"/>
        <w:rPr>
          <w:rFonts w:hint="eastAsia" w:ascii="宋体" w:hAnsi="宋体" w:eastAsia="宋体" w:cs="宋体"/>
          <w:color w:val="000000"/>
          <w:highlight w:val="none"/>
        </w:rPr>
      </w:pPr>
      <w:bookmarkStart w:id="159" w:name="_Toc24002"/>
      <w:r>
        <w:rPr>
          <w:rFonts w:hint="eastAsia" w:ascii="宋体" w:hAnsi="宋体" w:eastAsia="宋体" w:cs="宋体"/>
          <w:color w:val="000000"/>
          <w:highlight w:val="none"/>
        </w:rPr>
        <w:t>第一部分 合同协议书</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9"/>
    </w:p>
    <w:p w14:paraId="0BEBECE1">
      <w:pPr>
        <w:spacing w:line="360" w:lineRule="auto"/>
        <w:rPr>
          <w:rFonts w:hint="eastAsia" w:ascii="宋体" w:hAnsi="宋体" w:eastAsia="宋体" w:cs="宋体"/>
          <w:color w:val="000000"/>
          <w:highlight w:val="none"/>
          <w:u w:val="single"/>
        </w:rPr>
      </w:pPr>
      <w:r>
        <w:rPr>
          <w:rFonts w:hint="eastAsia" w:ascii="宋体" w:hAnsi="宋体" w:eastAsia="宋体" w:cs="宋体"/>
          <w:color w:val="000000"/>
          <w:highlight w:val="none"/>
        </w:rPr>
        <w:t>发包人（全称）：</w:t>
      </w:r>
      <w:r>
        <w:rPr>
          <w:rFonts w:hint="eastAsia" w:ascii="宋体" w:hAnsi="宋体" w:eastAsia="宋体" w:cs="宋体"/>
          <w:color w:val="000000"/>
          <w:highlight w:val="none"/>
          <w:u w:val="single"/>
        </w:rPr>
        <w:t xml:space="preserve">                              </w:t>
      </w:r>
    </w:p>
    <w:p w14:paraId="48187538">
      <w:pPr>
        <w:spacing w:line="360" w:lineRule="auto"/>
        <w:rPr>
          <w:rFonts w:hint="eastAsia" w:ascii="宋体" w:hAnsi="宋体" w:eastAsia="宋体" w:cs="宋体"/>
          <w:color w:val="000000"/>
          <w:highlight w:val="none"/>
          <w:u w:val="single"/>
        </w:rPr>
      </w:pPr>
      <w:r>
        <w:rPr>
          <w:rFonts w:hint="eastAsia" w:ascii="宋体" w:hAnsi="宋体" w:eastAsia="宋体" w:cs="宋体"/>
          <w:color w:val="000000"/>
          <w:highlight w:val="none"/>
        </w:rPr>
        <w:t>承包人（全称）：</w:t>
      </w:r>
      <w:r>
        <w:rPr>
          <w:rFonts w:hint="eastAsia" w:ascii="宋体" w:hAnsi="宋体" w:eastAsia="宋体" w:cs="宋体"/>
          <w:color w:val="000000"/>
          <w:highlight w:val="none"/>
          <w:u w:val="single"/>
        </w:rPr>
        <w:t xml:space="preserve">                              </w:t>
      </w:r>
    </w:p>
    <w:p w14:paraId="0B561B82">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根据《中华人民共和国民法典》、《中华人民共和国建筑法》及有关法律规定，遵循平等、自愿、公平和诚实信用的原则，双方就</w:t>
      </w:r>
      <w:r>
        <w:rPr>
          <w:rFonts w:hint="eastAsia" w:ascii="宋体" w:hAnsi="宋体" w:eastAsia="宋体" w:cs="宋体"/>
          <w:sz w:val="21"/>
          <w:szCs w:val="21"/>
          <w:u w:val="none"/>
          <w:lang w:eastAsia="zh-CN"/>
        </w:rPr>
        <w:t>藤县中等专业学校校舍维修工程-1号学生宿舍楼维修项目</w:t>
      </w:r>
      <w:r>
        <w:rPr>
          <w:rFonts w:hint="eastAsia" w:ascii="宋体" w:hAnsi="宋体" w:eastAsia="宋体" w:cs="宋体"/>
          <w:color w:val="000000"/>
          <w:highlight w:val="none"/>
        </w:rPr>
        <w:t>施工及有关事项协商一致，共同达成如下协议：</w:t>
      </w:r>
      <w:bookmarkStart w:id="160" w:name="_Toc351203481"/>
    </w:p>
    <w:p w14:paraId="72F8F1EB">
      <w:pPr>
        <w:spacing w:line="360" w:lineRule="auto"/>
        <w:ind w:firstLine="422" w:firstLineChars="200"/>
        <w:outlineLvl w:val="9"/>
        <w:rPr>
          <w:rFonts w:hint="eastAsia" w:ascii="宋体" w:hAnsi="宋体" w:eastAsia="宋体" w:cs="宋体"/>
          <w:b/>
          <w:bCs/>
          <w:color w:val="000000"/>
          <w:highlight w:val="none"/>
        </w:rPr>
      </w:pPr>
      <w:bookmarkStart w:id="161" w:name="_Toc13819"/>
      <w:bookmarkStart w:id="162" w:name="_Toc19760"/>
      <w:r>
        <w:rPr>
          <w:rFonts w:hint="eastAsia" w:ascii="宋体" w:hAnsi="宋体" w:eastAsia="宋体" w:cs="宋体"/>
          <w:b/>
          <w:bCs/>
          <w:color w:val="000000"/>
          <w:highlight w:val="none"/>
        </w:rPr>
        <w:t>一、工程概况</w:t>
      </w:r>
      <w:bookmarkEnd w:id="160"/>
      <w:bookmarkEnd w:id="161"/>
      <w:bookmarkEnd w:id="162"/>
    </w:p>
    <w:p w14:paraId="20EB1148">
      <w:pPr>
        <w:spacing w:line="360" w:lineRule="auto"/>
        <w:ind w:firstLine="411" w:firstLineChars="196"/>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1. 工程名称：</w:t>
      </w:r>
      <w:r>
        <w:rPr>
          <w:rFonts w:hint="eastAsia" w:ascii="宋体" w:hAnsi="宋体" w:eastAsia="宋体" w:cs="宋体"/>
          <w:sz w:val="21"/>
          <w:szCs w:val="21"/>
          <w:u w:val="single"/>
          <w:lang w:eastAsia="zh-CN"/>
        </w:rPr>
        <w:t>藤县中等专业学校校舍维修工程-1号学生宿舍楼维修项目</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eastAsia="zh-CN"/>
        </w:rPr>
        <w:t>。</w:t>
      </w:r>
    </w:p>
    <w:p w14:paraId="00DC9CD6">
      <w:pPr>
        <w:spacing w:line="360" w:lineRule="auto"/>
        <w:ind w:firstLine="411" w:firstLineChars="196"/>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工程地点：</w:t>
      </w:r>
      <w:r>
        <w:rPr>
          <w:rFonts w:hint="eastAsia" w:ascii="宋体" w:hAnsi="宋体" w:eastAsia="宋体" w:cs="宋体"/>
          <w:sz w:val="21"/>
          <w:szCs w:val="21"/>
          <w:u w:val="single"/>
          <w:lang w:eastAsia="zh-CN"/>
        </w:rPr>
        <w:t>藤县中等专业学校校园内</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p>
    <w:p w14:paraId="69FC8797">
      <w:pPr>
        <w:spacing w:line="360" w:lineRule="auto"/>
        <w:ind w:firstLine="411" w:firstLineChars="196"/>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工程立项批准文号：</w:t>
      </w:r>
      <w:r>
        <w:rPr>
          <w:rFonts w:hint="eastAsia" w:ascii="宋体" w:hAnsi="宋体" w:cs="宋体"/>
          <w:color w:val="000000"/>
          <w:sz w:val="21"/>
          <w:szCs w:val="21"/>
          <w:highlight w:val="none"/>
          <w:u w:val="single"/>
          <w:lang w:val="en-US" w:eastAsia="zh-CN"/>
        </w:rPr>
        <w:t>《</w:t>
      </w:r>
      <w:r>
        <w:rPr>
          <w:rFonts w:hint="eastAsia" w:ascii="宋体" w:hAnsi="宋体" w:eastAsia="宋体" w:cs="宋体"/>
          <w:color w:val="000000"/>
          <w:sz w:val="21"/>
          <w:szCs w:val="21"/>
          <w:highlight w:val="none"/>
          <w:u w:val="single"/>
        </w:rPr>
        <w:t>广西壮族自治区财政厅广西壮族自治区教育厅关于预提前下达2026年中央现代职业教育质量提升计划资金的通知</w:t>
      </w:r>
      <w:r>
        <w:rPr>
          <w:rFonts w:hint="eastAsia" w:ascii="宋体" w:hAnsi="宋体" w:cs="宋体"/>
          <w:color w:val="000000"/>
          <w:sz w:val="21"/>
          <w:szCs w:val="21"/>
          <w:highlight w:val="none"/>
          <w:u w:val="single"/>
          <w:lang w:eastAsia="zh-CN"/>
        </w:rPr>
        <w:t>》</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u w:val="single"/>
        </w:rPr>
        <w:t xml:space="preserve"> 桂财教〔2025〕75号</w:t>
      </w:r>
      <w:r>
        <w:rPr>
          <w:rFonts w:hint="eastAsia" w:ascii="宋体" w:hAnsi="宋体" w:cs="宋体"/>
          <w:color w:val="000000"/>
          <w:sz w:val="21"/>
          <w:szCs w:val="21"/>
          <w:highlight w:val="none"/>
          <w:u w:val="single"/>
          <w:lang w:val="en-US" w:eastAsia="zh-CN"/>
        </w:rPr>
        <w:t>)</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p>
    <w:p w14:paraId="0BC5B4C5">
      <w:pPr>
        <w:spacing w:line="360" w:lineRule="auto"/>
        <w:ind w:firstLine="411" w:firstLineChars="196"/>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 资金来源：</w:t>
      </w:r>
      <w:r>
        <w:rPr>
          <w:rFonts w:hint="eastAsia" w:ascii="宋体" w:hAnsi="宋体" w:eastAsia="宋体" w:cs="宋体"/>
          <w:color w:val="000000"/>
          <w:sz w:val="21"/>
          <w:szCs w:val="21"/>
          <w:highlight w:val="none"/>
          <w:u w:val="single"/>
          <w:lang w:eastAsia="zh-CN"/>
        </w:rPr>
        <w:t>提前下达</w:t>
      </w:r>
      <w:r>
        <w:rPr>
          <w:rFonts w:hint="eastAsia" w:ascii="宋体" w:hAnsi="宋体" w:eastAsia="宋体" w:cs="宋体"/>
          <w:color w:val="000000"/>
          <w:sz w:val="21"/>
          <w:szCs w:val="21"/>
          <w:highlight w:val="none"/>
          <w:u w:val="single"/>
          <w:lang w:val="en-US" w:eastAsia="zh-CN"/>
        </w:rPr>
        <w:t>2026年自治区现代职业教育发展专项资金</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p>
    <w:p w14:paraId="2DE7261F">
      <w:pPr>
        <w:spacing w:line="360" w:lineRule="auto"/>
        <w:ind w:firstLine="420" w:firstLineChars="200"/>
        <w:jc w:val="lef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5. 工程内容：</w:t>
      </w:r>
      <w:r>
        <w:rPr>
          <w:rFonts w:hint="eastAsia" w:ascii="宋体" w:hAnsi="宋体" w:eastAsia="宋体" w:cs="宋体"/>
          <w:sz w:val="21"/>
          <w:szCs w:val="21"/>
          <w:u w:val="single"/>
          <w:lang w:eastAsia="zh-CN"/>
        </w:rPr>
        <w:t>藤县中等专业学校校舍维修工程-1号学生宿舍楼维修项目</w:t>
      </w:r>
      <w:r>
        <w:rPr>
          <w:rFonts w:hint="eastAsia" w:ascii="宋体" w:hAnsi="宋体" w:eastAsia="宋体" w:cs="宋体"/>
          <w:color w:val="auto"/>
          <w:sz w:val="21"/>
          <w:szCs w:val="21"/>
          <w:u w:val="single"/>
          <w:lang w:val="en-US" w:eastAsia="zh-CN"/>
        </w:rPr>
        <w:t>1项，</w:t>
      </w:r>
      <w:r>
        <w:rPr>
          <w:rFonts w:hint="eastAsia" w:ascii="宋体" w:hAnsi="宋体" w:eastAsia="宋体" w:cs="宋体"/>
          <w:sz w:val="21"/>
          <w:szCs w:val="21"/>
          <w:u w:val="single"/>
          <w:lang w:eastAsia="zh-CN"/>
        </w:rPr>
        <w:t>对藤县中等专业学校的</w:t>
      </w:r>
      <w:r>
        <w:rPr>
          <w:rFonts w:hint="eastAsia" w:ascii="宋体" w:hAnsi="宋体" w:eastAsia="宋体" w:cs="宋体"/>
          <w:sz w:val="21"/>
          <w:szCs w:val="21"/>
          <w:u w:val="single"/>
        </w:rPr>
        <w:t>1号学生宿舍楼内部</w:t>
      </w:r>
      <w:r>
        <w:rPr>
          <w:rFonts w:hint="eastAsia" w:ascii="宋体" w:hAnsi="宋体" w:eastAsia="宋体" w:cs="宋体"/>
          <w:sz w:val="21"/>
          <w:szCs w:val="21"/>
          <w:u w:val="single"/>
          <w:lang w:eastAsia="zh-CN"/>
        </w:rPr>
        <w:t>进行</w:t>
      </w:r>
      <w:r>
        <w:rPr>
          <w:rFonts w:hint="eastAsia" w:ascii="宋体" w:hAnsi="宋体" w:eastAsia="宋体" w:cs="宋体"/>
          <w:sz w:val="21"/>
          <w:szCs w:val="21"/>
          <w:u w:val="single"/>
        </w:rPr>
        <w:t>维修，涉</w:t>
      </w:r>
      <w:r>
        <w:rPr>
          <w:rFonts w:hint="eastAsia" w:ascii="宋体" w:hAnsi="宋体" w:eastAsia="宋体" w:cs="宋体"/>
          <w:color w:val="auto"/>
          <w:sz w:val="21"/>
          <w:szCs w:val="21"/>
          <w:u w:val="single"/>
        </w:rPr>
        <w:t>及面积约3670平方米</w:t>
      </w:r>
      <w:r>
        <w:rPr>
          <w:rStyle w:val="100"/>
          <w:rFonts w:hint="eastAsia" w:ascii="宋体" w:hAnsi="宋体" w:eastAsia="宋体" w:cs="宋体"/>
          <w:color w:val="auto"/>
          <w:sz w:val="21"/>
          <w:szCs w:val="21"/>
          <w:u w:val="single"/>
        </w:rPr>
        <w:t>。</w:t>
      </w:r>
      <w:r>
        <w:rPr>
          <w:rFonts w:hint="eastAsia" w:ascii="宋体" w:hAnsi="宋体" w:eastAsia="宋体" w:cs="宋体"/>
          <w:color w:val="auto"/>
          <w:sz w:val="21"/>
          <w:szCs w:val="21"/>
          <w:u w:val="single"/>
        </w:rPr>
        <w:t>施工内容包括：</w:t>
      </w:r>
      <w:r>
        <w:rPr>
          <w:rFonts w:hint="eastAsia" w:ascii="宋体" w:hAnsi="宋体" w:eastAsia="宋体" w:cs="宋体"/>
          <w:color w:val="auto"/>
          <w:sz w:val="21"/>
          <w:szCs w:val="21"/>
          <w:u w:val="single"/>
          <w:lang w:eastAsia="zh-CN"/>
        </w:rPr>
        <w:t>楼地面贴砖，墙面抹灰、括腻子、刮漆，天棚抹灰、括腻子、刮漆，金属门、栏杆油漆，外墙砖面清洗，水电安装，拆除工程等。</w:t>
      </w:r>
      <w:r>
        <w:rPr>
          <w:rFonts w:hint="eastAsia" w:ascii="宋体" w:hAnsi="宋体" w:eastAsia="宋体" w:cs="宋体"/>
          <w:color w:val="auto"/>
          <w:sz w:val="21"/>
          <w:szCs w:val="21"/>
          <w:u w:val="single"/>
        </w:rPr>
        <w:t>具体的施工内容及工程量详见本项目的</w:t>
      </w:r>
      <w:r>
        <w:rPr>
          <w:rFonts w:hint="eastAsia" w:ascii="宋体" w:hAnsi="宋体" w:eastAsia="宋体" w:cs="宋体"/>
          <w:color w:val="auto"/>
          <w:sz w:val="21"/>
          <w:szCs w:val="21"/>
          <w:u w:val="single"/>
          <w:lang w:eastAsia="zh-CN"/>
        </w:rPr>
        <w:t>发标</w:t>
      </w:r>
      <w:r>
        <w:rPr>
          <w:rFonts w:hint="eastAsia" w:ascii="宋体" w:hAnsi="宋体" w:eastAsia="宋体" w:cs="宋体"/>
          <w:color w:val="auto"/>
          <w:sz w:val="21"/>
          <w:szCs w:val="21"/>
          <w:u w:val="single"/>
        </w:rPr>
        <w:t>施工图设计及工程量清单</w:t>
      </w:r>
      <w:r>
        <w:rPr>
          <w:rFonts w:hint="eastAsia" w:ascii="宋体" w:hAnsi="宋体" w:eastAsia="宋体" w:cs="宋体"/>
          <w:color w:val="auto"/>
          <w:sz w:val="21"/>
          <w:szCs w:val="21"/>
        </w:rPr>
        <w:t>。</w:t>
      </w:r>
    </w:p>
    <w:p w14:paraId="669F7505">
      <w:pPr>
        <w:spacing w:line="360" w:lineRule="auto"/>
        <w:ind w:firstLine="411" w:firstLineChars="196"/>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群体工程应附《承包人承揽工程项目一览表》（附件1）。</w:t>
      </w:r>
    </w:p>
    <w:p w14:paraId="4599EF14">
      <w:pPr>
        <w:spacing w:line="360" w:lineRule="auto"/>
        <w:ind w:firstLine="411" w:firstLineChars="196"/>
        <w:rPr>
          <w:rFonts w:hint="eastAsia" w:ascii="宋体" w:hAnsi="宋体" w:eastAsia="宋体" w:cs="宋体"/>
          <w:color w:val="000000"/>
          <w:highlight w:val="none"/>
        </w:rPr>
      </w:pPr>
      <w:r>
        <w:rPr>
          <w:rFonts w:hint="eastAsia" w:ascii="宋体" w:hAnsi="宋体" w:eastAsia="宋体" w:cs="宋体"/>
          <w:color w:val="000000"/>
          <w:highlight w:val="none"/>
        </w:rPr>
        <w:t>6. 工程承包范</w:t>
      </w:r>
      <w:r>
        <w:rPr>
          <w:rFonts w:hint="eastAsia" w:ascii="宋体" w:hAnsi="宋体" w:eastAsia="宋体" w:cs="宋体"/>
          <w:color w:val="000000"/>
          <w:szCs w:val="21"/>
          <w:highlight w:val="none"/>
        </w:rPr>
        <w:t>围：</w:t>
      </w:r>
      <w:r>
        <w:rPr>
          <w:rFonts w:hint="eastAsia" w:ascii="宋体" w:hAnsi="宋体" w:eastAsia="宋体" w:cs="宋体"/>
          <w:sz w:val="21"/>
          <w:szCs w:val="21"/>
          <w:u w:val="single"/>
        </w:rPr>
        <w:t>工程发包图纸以及工程量清单中全部工程内容。</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highlight w:val="none"/>
          <w:u w:val="single"/>
        </w:rPr>
        <w:t xml:space="preserve"> </w:t>
      </w:r>
    </w:p>
    <w:p w14:paraId="00E5C466">
      <w:pPr>
        <w:spacing w:line="360" w:lineRule="auto"/>
        <w:ind w:firstLine="407" w:firstLineChars="193"/>
        <w:outlineLvl w:val="9"/>
        <w:rPr>
          <w:rFonts w:hint="eastAsia" w:ascii="宋体" w:hAnsi="宋体" w:eastAsia="宋体" w:cs="宋体"/>
          <w:b/>
          <w:bCs/>
          <w:color w:val="000000"/>
          <w:highlight w:val="none"/>
        </w:rPr>
      </w:pPr>
      <w:bookmarkStart w:id="163" w:name="_Toc24331"/>
      <w:bookmarkStart w:id="164" w:name="_Toc351203482"/>
      <w:bookmarkStart w:id="165" w:name="_Toc10856"/>
      <w:r>
        <w:rPr>
          <w:rFonts w:hint="eastAsia" w:ascii="宋体" w:hAnsi="宋体" w:eastAsia="宋体" w:cs="宋体"/>
          <w:b/>
          <w:bCs/>
          <w:color w:val="000000"/>
          <w:highlight w:val="none"/>
        </w:rPr>
        <w:t>二、合同工期</w:t>
      </w:r>
      <w:bookmarkEnd w:id="163"/>
      <w:bookmarkEnd w:id="164"/>
      <w:bookmarkEnd w:id="165"/>
    </w:p>
    <w:p w14:paraId="60AD1B91">
      <w:pPr>
        <w:spacing w:line="360" w:lineRule="auto"/>
        <w:ind w:firstLine="459"/>
        <w:rPr>
          <w:rFonts w:hint="eastAsia" w:ascii="宋体" w:hAnsi="宋体" w:eastAsia="宋体" w:cs="宋体"/>
          <w:color w:val="000000"/>
          <w:highlight w:val="none"/>
        </w:rPr>
      </w:pPr>
      <w:r>
        <w:rPr>
          <w:rFonts w:hint="eastAsia" w:ascii="宋体" w:hAnsi="宋体" w:eastAsia="宋体" w:cs="宋体"/>
          <w:color w:val="000000"/>
          <w:highlight w:val="none"/>
        </w:rPr>
        <w:t>计划开工日期：</w:t>
      </w:r>
      <w:r>
        <w:rPr>
          <w:rFonts w:hint="eastAsia" w:ascii="宋体" w:hAnsi="宋体" w:eastAsia="宋体" w:cs="宋体"/>
          <w:color w:val="000000"/>
          <w:highlight w:val="none"/>
          <w:u w:val="single"/>
        </w:rPr>
        <w:t></w:t>
      </w:r>
      <w:r>
        <w:rPr>
          <w:rFonts w:hint="eastAsia" w:ascii="宋体" w:hAnsi="宋体" w:eastAsia="宋体" w:cs="宋体"/>
          <w:color w:val="000000"/>
          <w:highlight w:val="none"/>
        </w:rPr>
        <w:t>年</w:t>
      </w:r>
      <w:r>
        <w:rPr>
          <w:rFonts w:hint="eastAsia" w:ascii="宋体" w:hAnsi="宋体" w:eastAsia="宋体" w:cs="宋体"/>
          <w:color w:val="000000"/>
          <w:highlight w:val="none"/>
          <w:u w:val="single"/>
        </w:rPr>
        <w:t></w:t>
      </w:r>
      <w:r>
        <w:rPr>
          <w:rFonts w:hint="eastAsia" w:ascii="宋体" w:hAnsi="宋体" w:eastAsia="宋体" w:cs="宋体"/>
          <w:color w:val="000000"/>
          <w:highlight w:val="none"/>
        </w:rPr>
        <w:t>月</w:t>
      </w:r>
      <w:r>
        <w:rPr>
          <w:rFonts w:hint="eastAsia" w:ascii="宋体" w:hAnsi="宋体" w:eastAsia="宋体" w:cs="宋体"/>
          <w:color w:val="000000"/>
          <w:highlight w:val="none"/>
          <w:u w:val="single"/>
        </w:rPr>
        <w:t></w:t>
      </w:r>
      <w:r>
        <w:rPr>
          <w:rFonts w:hint="eastAsia" w:ascii="宋体" w:hAnsi="宋体" w:eastAsia="宋体" w:cs="宋体"/>
          <w:color w:val="000000"/>
          <w:highlight w:val="none"/>
        </w:rPr>
        <w:t>日。（具体以发包人书面通知为准）</w:t>
      </w:r>
    </w:p>
    <w:p w14:paraId="7CCDBBB6">
      <w:pPr>
        <w:spacing w:line="360" w:lineRule="auto"/>
        <w:ind w:firstLine="459"/>
        <w:rPr>
          <w:rFonts w:hint="eastAsia" w:ascii="宋体" w:hAnsi="宋体" w:eastAsia="宋体" w:cs="宋体"/>
          <w:color w:val="000000"/>
          <w:highlight w:val="none"/>
        </w:rPr>
      </w:pPr>
      <w:r>
        <w:rPr>
          <w:rFonts w:hint="eastAsia" w:ascii="宋体" w:hAnsi="宋体" w:eastAsia="宋体" w:cs="宋体"/>
          <w:color w:val="000000"/>
          <w:highlight w:val="none"/>
        </w:rPr>
        <w:t>计划竣工日期：</w:t>
      </w:r>
      <w:r>
        <w:rPr>
          <w:rFonts w:hint="eastAsia" w:ascii="宋体" w:hAnsi="宋体" w:eastAsia="宋体" w:cs="宋体"/>
          <w:color w:val="000000"/>
          <w:highlight w:val="none"/>
          <w:u w:val="single"/>
        </w:rPr>
        <w:t></w:t>
      </w:r>
      <w:r>
        <w:rPr>
          <w:rFonts w:hint="eastAsia" w:ascii="宋体" w:hAnsi="宋体" w:eastAsia="宋体" w:cs="宋体"/>
          <w:color w:val="000000"/>
          <w:highlight w:val="none"/>
        </w:rPr>
        <w:t>年</w:t>
      </w:r>
      <w:r>
        <w:rPr>
          <w:rFonts w:hint="eastAsia" w:ascii="宋体" w:hAnsi="宋体" w:eastAsia="宋体" w:cs="宋体"/>
          <w:color w:val="000000"/>
          <w:highlight w:val="none"/>
          <w:u w:val="single"/>
        </w:rPr>
        <w:t></w:t>
      </w:r>
      <w:r>
        <w:rPr>
          <w:rFonts w:hint="eastAsia" w:ascii="宋体" w:hAnsi="宋体" w:eastAsia="宋体" w:cs="宋体"/>
          <w:color w:val="000000"/>
          <w:highlight w:val="none"/>
        </w:rPr>
        <w:t>月</w:t>
      </w:r>
      <w:r>
        <w:rPr>
          <w:rFonts w:hint="eastAsia" w:ascii="宋体" w:hAnsi="宋体" w:eastAsia="宋体" w:cs="宋体"/>
          <w:color w:val="000000"/>
          <w:highlight w:val="none"/>
          <w:u w:val="single"/>
        </w:rPr>
        <w:t></w:t>
      </w:r>
      <w:r>
        <w:rPr>
          <w:rFonts w:hint="eastAsia" w:ascii="宋体" w:hAnsi="宋体" w:eastAsia="宋体" w:cs="宋体"/>
          <w:color w:val="000000"/>
          <w:highlight w:val="none"/>
        </w:rPr>
        <w:t>日。</w:t>
      </w:r>
    </w:p>
    <w:p w14:paraId="55A788F1">
      <w:pPr>
        <w:spacing w:line="360" w:lineRule="auto"/>
        <w:ind w:firstLine="459"/>
        <w:rPr>
          <w:rFonts w:hint="eastAsia" w:ascii="宋体" w:hAnsi="宋体" w:eastAsia="宋体" w:cs="宋体"/>
          <w:color w:val="000000"/>
          <w:highlight w:val="none"/>
        </w:rPr>
      </w:pPr>
      <w:r>
        <w:rPr>
          <w:rFonts w:hint="eastAsia" w:ascii="宋体" w:hAnsi="宋体" w:eastAsia="宋体" w:cs="宋体"/>
          <w:color w:val="000000"/>
          <w:highlight w:val="none"/>
        </w:rPr>
        <w:t>工期总日历天数：</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天。工期总日历天数与根据前述计划开竣工日期计算的工期天数不一致的，以工期总日历天数为准。</w:t>
      </w:r>
    </w:p>
    <w:p w14:paraId="0EEC4852">
      <w:pPr>
        <w:spacing w:line="360" w:lineRule="auto"/>
        <w:ind w:firstLine="459"/>
        <w:outlineLvl w:val="9"/>
        <w:rPr>
          <w:rFonts w:hint="eastAsia" w:ascii="宋体" w:hAnsi="宋体" w:eastAsia="宋体" w:cs="宋体"/>
          <w:b/>
          <w:bCs/>
          <w:color w:val="000000"/>
          <w:highlight w:val="none"/>
        </w:rPr>
      </w:pPr>
      <w:bookmarkStart w:id="166" w:name="_Toc29635"/>
      <w:bookmarkStart w:id="167" w:name="_Toc16149"/>
      <w:bookmarkStart w:id="168" w:name="_Toc351203483"/>
      <w:r>
        <w:rPr>
          <w:rFonts w:hint="eastAsia" w:ascii="宋体" w:hAnsi="宋体" w:eastAsia="宋体" w:cs="宋体"/>
          <w:b/>
          <w:bCs/>
          <w:color w:val="000000"/>
          <w:highlight w:val="none"/>
        </w:rPr>
        <w:t>三、质量标准</w:t>
      </w:r>
      <w:bookmarkEnd w:id="166"/>
      <w:bookmarkEnd w:id="167"/>
      <w:bookmarkEnd w:id="168"/>
    </w:p>
    <w:p w14:paraId="58071607">
      <w:pPr>
        <w:spacing w:line="360" w:lineRule="auto"/>
        <w:ind w:firstLine="459"/>
        <w:rPr>
          <w:rFonts w:hint="eastAsia" w:ascii="宋体" w:hAnsi="宋体" w:eastAsia="宋体" w:cs="宋体"/>
          <w:color w:val="000000"/>
          <w:highlight w:val="none"/>
          <w:u w:val="single"/>
        </w:rPr>
      </w:pPr>
      <w:r>
        <w:rPr>
          <w:rFonts w:hint="eastAsia" w:ascii="宋体" w:hAnsi="宋体" w:eastAsia="宋体" w:cs="宋体"/>
          <w:color w:val="000000"/>
          <w:highlight w:val="none"/>
        </w:rPr>
        <w:t>工程质量符合</w:t>
      </w:r>
      <w:r>
        <w:rPr>
          <w:rFonts w:hint="eastAsia" w:ascii="宋体" w:hAnsi="宋体" w:eastAsia="宋体" w:cs="宋体"/>
          <w:color w:val="000000"/>
          <w:highlight w:val="none"/>
          <w:u w:val="single"/>
        </w:rPr>
        <w:t></w:t>
      </w:r>
      <w:r>
        <w:rPr>
          <w:rFonts w:hint="eastAsia" w:ascii="宋体" w:hAnsi="宋体" w:eastAsia="宋体" w:cs="宋体"/>
          <w:sz w:val="21"/>
          <w:u w:val="single"/>
          <w:lang w:val="en-US" w:eastAsia="zh-CN"/>
        </w:rPr>
        <w:t>交工验收的质量评定要求达到合格，竣工验收的质量评定要求达到合格。</w:t>
      </w:r>
    </w:p>
    <w:p w14:paraId="63446780">
      <w:pPr>
        <w:spacing w:line="360" w:lineRule="auto"/>
        <w:ind w:firstLine="459"/>
        <w:outlineLvl w:val="9"/>
        <w:rPr>
          <w:rFonts w:hint="eastAsia" w:ascii="宋体" w:hAnsi="宋体" w:eastAsia="宋体" w:cs="宋体"/>
          <w:b/>
          <w:bCs/>
          <w:color w:val="000000"/>
          <w:highlight w:val="none"/>
        </w:rPr>
      </w:pPr>
      <w:bookmarkStart w:id="169" w:name="_Toc20859"/>
      <w:bookmarkStart w:id="170" w:name="_Toc351203484"/>
      <w:bookmarkStart w:id="171" w:name="_Toc23762"/>
      <w:r>
        <w:rPr>
          <w:rFonts w:hint="eastAsia" w:ascii="宋体" w:hAnsi="宋体" w:eastAsia="宋体" w:cs="宋体"/>
          <w:b/>
          <w:bCs/>
          <w:color w:val="000000"/>
          <w:highlight w:val="none"/>
        </w:rPr>
        <w:t>四、签约合同价与合同价格形式</w:t>
      </w:r>
      <w:bookmarkEnd w:id="169"/>
      <w:bookmarkEnd w:id="170"/>
      <w:bookmarkEnd w:id="171"/>
    </w:p>
    <w:p w14:paraId="2E676C98">
      <w:pPr>
        <w:spacing w:line="360" w:lineRule="auto"/>
        <w:ind w:firstLine="459"/>
        <w:rPr>
          <w:rFonts w:hint="eastAsia" w:ascii="宋体" w:hAnsi="宋体" w:eastAsia="宋体" w:cs="宋体"/>
          <w:color w:val="000000"/>
          <w:highlight w:val="none"/>
        </w:rPr>
      </w:pPr>
      <w:r>
        <w:rPr>
          <w:rFonts w:hint="eastAsia" w:ascii="宋体" w:hAnsi="宋体" w:eastAsia="宋体" w:cs="宋体"/>
          <w:color w:val="000000"/>
          <w:highlight w:val="none"/>
        </w:rPr>
        <w:t>1. 签约合同价为：</w:t>
      </w:r>
    </w:p>
    <w:p w14:paraId="15535D21">
      <w:pPr>
        <w:spacing w:line="360" w:lineRule="auto"/>
        <w:ind w:firstLine="525" w:firstLineChars="250"/>
        <w:rPr>
          <w:rFonts w:hint="eastAsia" w:ascii="宋体" w:hAnsi="宋体" w:eastAsia="宋体" w:cs="宋体"/>
          <w:color w:val="000000"/>
          <w:highlight w:val="none"/>
        </w:rPr>
      </w:pPr>
      <w:r>
        <w:rPr>
          <w:rFonts w:hint="eastAsia" w:ascii="宋体" w:hAnsi="宋体" w:eastAsia="宋体" w:cs="宋体"/>
          <w:color w:val="000000"/>
          <w:highlight w:val="none"/>
        </w:rPr>
        <w:t>人民币（大写）</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元）；</w:t>
      </w:r>
    </w:p>
    <w:p w14:paraId="57F6173C">
      <w:pPr>
        <w:spacing w:line="360" w:lineRule="auto"/>
        <w:ind w:firstLine="525" w:firstLineChars="250"/>
        <w:rPr>
          <w:rFonts w:hint="eastAsia" w:ascii="宋体" w:hAnsi="宋体" w:eastAsia="宋体" w:cs="宋体"/>
          <w:color w:val="000000"/>
          <w:highlight w:val="none"/>
        </w:rPr>
      </w:pPr>
      <w:r>
        <w:rPr>
          <w:rFonts w:hint="eastAsia" w:ascii="宋体" w:hAnsi="宋体" w:eastAsia="宋体" w:cs="宋体"/>
          <w:color w:val="000000"/>
          <w:highlight w:val="none"/>
        </w:rPr>
        <w:t>其中：</w:t>
      </w:r>
    </w:p>
    <w:p w14:paraId="2D258DBD">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（1）安全文明施工费：</w:t>
      </w:r>
    </w:p>
    <w:p w14:paraId="74DF0725">
      <w:pPr>
        <w:spacing w:line="360" w:lineRule="auto"/>
        <w:ind w:left="420" w:leftChars="200" w:firstLine="525" w:firstLineChars="250"/>
        <w:rPr>
          <w:rFonts w:hint="eastAsia" w:ascii="宋体" w:hAnsi="宋体" w:eastAsia="宋体" w:cs="宋体"/>
          <w:color w:val="000000"/>
          <w:highlight w:val="none"/>
        </w:rPr>
      </w:pPr>
      <w:r>
        <w:rPr>
          <w:rFonts w:hint="eastAsia" w:ascii="宋体" w:hAnsi="宋体" w:eastAsia="宋体" w:cs="宋体"/>
          <w:color w:val="000000"/>
          <w:highlight w:val="none"/>
        </w:rPr>
        <w:t>人民币（大写）</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元）；</w:t>
      </w:r>
    </w:p>
    <w:p w14:paraId="011C39DA">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（2）材料和工程设备暂估价金额：</w:t>
      </w:r>
    </w:p>
    <w:p w14:paraId="4A945A98">
      <w:pPr>
        <w:spacing w:line="360" w:lineRule="auto"/>
        <w:ind w:firstLine="945" w:firstLineChars="450"/>
        <w:rPr>
          <w:rFonts w:hint="eastAsia" w:ascii="宋体" w:hAnsi="宋体" w:eastAsia="宋体" w:cs="宋体"/>
          <w:color w:val="000000"/>
          <w:highlight w:val="none"/>
        </w:rPr>
      </w:pPr>
      <w:r>
        <w:rPr>
          <w:rFonts w:hint="eastAsia" w:ascii="宋体" w:hAnsi="宋体" w:eastAsia="宋体" w:cs="宋体"/>
          <w:color w:val="000000"/>
          <w:highlight w:val="none"/>
        </w:rPr>
        <w:t>人民币（大写）</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元）；</w:t>
      </w:r>
    </w:p>
    <w:p w14:paraId="6CBEBA05">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（3）专业工程暂估价金额：</w:t>
      </w:r>
    </w:p>
    <w:p w14:paraId="201D65DA">
      <w:pPr>
        <w:spacing w:line="360" w:lineRule="auto"/>
        <w:ind w:firstLine="945" w:firstLineChars="450"/>
        <w:rPr>
          <w:rFonts w:hint="eastAsia" w:ascii="宋体" w:hAnsi="宋体" w:eastAsia="宋体" w:cs="宋体"/>
          <w:color w:val="000000"/>
          <w:highlight w:val="none"/>
        </w:rPr>
      </w:pPr>
      <w:r>
        <w:rPr>
          <w:rFonts w:hint="eastAsia" w:ascii="宋体" w:hAnsi="宋体" w:eastAsia="宋体" w:cs="宋体"/>
          <w:color w:val="000000"/>
          <w:highlight w:val="none"/>
        </w:rPr>
        <w:t>人民币（大写）</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元）；</w:t>
      </w:r>
    </w:p>
    <w:p w14:paraId="2B14098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（4）暂列金额：</w:t>
      </w:r>
    </w:p>
    <w:p w14:paraId="6A222046">
      <w:pPr>
        <w:spacing w:line="360" w:lineRule="auto"/>
        <w:ind w:firstLine="945" w:firstLineChars="450"/>
        <w:rPr>
          <w:rFonts w:hint="eastAsia" w:ascii="宋体" w:hAnsi="宋体" w:eastAsia="宋体" w:cs="宋体"/>
          <w:color w:val="000000"/>
          <w:highlight w:val="none"/>
        </w:rPr>
      </w:pPr>
      <w:r>
        <w:rPr>
          <w:rFonts w:hint="eastAsia" w:ascii="宋体" w:hAnsi="宋体" w:eastAsia="宋体" w:cs="宋体"/>
          <w:color w:val="000000"/>
          <w:highlight w:val="none"/>
        </w:rPr>
        <w:t>人民币（大写）</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元）。</w:t>
      </w:r>
    </w:p>
    <w:p w14:paraId="0FD7DFF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 xml:space="preserve">2. 合同价格形式： </w:t>
      </w:r>
      <w:r>
        <w:rPr>
          <w:rFonts w:hint="eastAsia" w:ascii="宋体" w:hAnsi="宋体" w:eastAsia="宋体" w:cs="宋体"/>
          <w:color w:val="000000"/>
          <w:szCs w:val="21"/>
          <w:u w:val="single"/>
        </w:rPr>
        <w:t>综合单价固定，合同总价可调整</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p w14:paraId="1A977047">
      <w:pPr>
        <w:spacing w:line="360" w:lineRule="auto"/>
        <w:ind w:firstLine="422" w:firstLineChars="200"/>
        <w:outlineLvl w:val="9"/>
        <w:rPr>
          <w:rFonts w:hint="eastAsia" w:ascii="宋体" w:hAnsi="宋体" w:eastAsia="宋体" w:cs="宋体"/>
          <w:b/>
          <w:bCs/>
          <w:color w:val="000000"/>
          <w:highlight w:val="none"/>
        </w:rPr>
      </w:pPr>
      <w:bookmarkStart w:id="172" w:name="_Toc351203485"/>
      <w:bookmarkStart w:id="173" w:name="_Toc26421"/>
      <w:bookmarkStart w:id="174" w:name="_Toc26806"/>
      <w:r>
        <w:rPr>
          <w:rFonts w:hint="eastAsia" w:ascii="宋体" w:hAnsi="宋体" w:eastAsia="宋体" w:cs="宋体"/>
          <w:b/>
          <w:bCs/>
          <w:color w:val="000000"/>
          <w:highlight w:val="none"/>
        </w:rPr>
        <w:t>五、</w:t>
      </w:r>
      <w:bookmarkEnd w:id="172"/>
      <w:r>
        <w:rPr>
          <w:rFonts w:hint="eastAsia" w:ascii="宋体" w:hAnsi="宋体" w:eastAsia="宋体" w:cs="宋体"/>
          <w:b/>
          <w:bCs/>
          <w:color w:val="000000"/>
          <w:highlight w:val="none"/>
        </w:rPr>
        <w:t>项目经理</w:t>
      </w:r>
      <w:bookmarkEnd w:id="173"/>
      <w:bookmarkEnd w:id="174"/>
    </w:p>
    <w:p w14:paraId="46CE6CBF">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承包人项目经理：</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p w14:paraId="143B5E53">
      <w:pPr>
        <w:spacing w:line="360" w:lineRule="auto"/>
        <w:ind w:firstLine="422" w:firstLineChars="200"/>
        <w:outlineLvl w:val="9"/>
        <w:rPr>
          <w:rFonts w:hint="eastAsia" w:ascii="宋体" w:hAnsi="宋体" w:eastAsia="宋体" w:cs="宋体"/>
          <w:b/>
          <w:bCs/>
          <w:color w:val="000000"/>
          <w:highlight w:val="none"/>
        </w:rPr>
      </w:pPr>
      <w:bookmarkStart w:id="175" w:name="_Toc14513"/>
      <w:bookmarkStart w:id="176" w:name="_Toc1480"/>
      <w:bookmarkStart w:id="177" w:name="_Toc351203486"/>
      <w:r>
        <w:rPr>
          <w:rFonts w:hint="eastAsia" w:ascii="宋体" w:hAnsi="宋体" w:eastAsia="宋体" w:cs="宋体"/>
          <w:b/>
          <w:bCs/>
          <w:color w:val="000000"/>
          <w:highlight w:val="none"/>
        </w:rPr>
        <w:t>六、合同文件构成</w:t>
      </w:r>
      <w:bookmarkEnd w:id="175"/>
      <w:bookmarkEnd w:id="176"/>
      <w:bookmarkEnd w:id="177"/>
    </w:p>
    <w:p w14:paraId="08501920">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本协议书与下列文件一起构成合同文件：</w:t>
      </w:r>
    </w:p>
    <w:p w14:paraId="7710B815">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（1）</w:t>
      </w:r>
      <w:r>
        <w:rPr>
          <w:rFonts w:hint="eastAsia" w:ascii="宋体" w:hAnsi="宋体" w:eastAsia="宋体" w:cs="宋体"/>
          <w:color w:val="000000"/>
          <w:highlight w:val="none"/>
          <w:lang w:eastAsia="zh-CN"/>
        </w:rPr>
        <w:t>成交</w:t>
      </w:r>
      <w:r>
        <w:rPr>
          <w:rFonts w:hint="eastAsia" w:ascii="宋体" w:hAnsi="宋体" w:eastAsia="宋体" w:cs="宋体"/>
          <w:color w:val="000000"/>
          <w:highlight w:val="none"/>
        </w:rPr>
        <w:t>通知书（如有）；</w:t>
      </w:r>
    </w:p>
    <w:p w14:paraId="4027A3AC">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（2）</w:t>
      </w:r>
      <w:r>
        <w:rPr>
          <w:rFonts w:hint="eastAsia" w:ascii="宋体" w:hAnsi="宋体" w:eastAsia="宋体" w:cs="宋体"/>
          <w:color w:val="000000"/>
          <w:highlight w:val="none"/>
          <w:lang w:eastAsia="zh-CN"/>
        </w:rPr>
        <w:t>响应</w:t>
      </w:r>
      <w:r>
        <w:rPr>
          <w:rFonts w:hint="eastAsia" w:ascii="宋体" w:hAnsi="宋体" w:eastAsia="宋体" w:cs="宋体"/>
          <w:color w:val="000000"/>
          <w:highlight w:val="none"/>
        </w:rPr>
        <w:t xml:space="preserve">函及其附录（如有）； </w:t>
      </w:r>
    </w:p>
    <w:p w14:paraId="3142FD4E">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（3）专用合同条款及其附件；</w:t>
      </w:r>
    </w:p>
    <w:p w14:paraId="32E72C7C">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（4）通用合同条款；</w:t>
      </w:r>
    </w:p>
    <w:p w14:paraId="65E8B132">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（5）</w:t>
      </w:r>
      <w:r>
        <w:rPr>
          <w:rFonts w:hint="eastAsia" w:ascii="宋体" w:hAnsi="宋体" w:eastAsia="宋体" w:cs="宋体"/>
          <w:color w:val="000000"/>
          <w:highlight w:val="none"/>
          <w:u w:val="single"/>
        </w:rPr>
        <w:t xml:space="preserve">技术标准和要求  </w:t>
      </w:r>
      <w:r>
        <w:rPr>
          <w:rFonts w:hint="eastAsia" w:ascii="宋体" w:hAnsi="宋体" w:eastAsia="宋体" w:cs="宋体"/>
          <w:color w:val="000000"/>
          <w:highlight w:val="none"/>
        </w:rPr>
        <w:t>；</w:t>
      </w:r>
    </w:p>
    <w:p w14:paraId="0AAD590F">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（6）</w:t>
      </w:r>
      <w:r>
        <w:rPr>
          <w:rFonts w:hint="eastAsia" w:ascii="宋体" w:hAnsi="宋体" w:eastAsia="宋体" w:cs="宋体"/>
          <w:color w:val="000000"/>
          <w:highlight w:val="none"/>
          <w:u w:val="single"/>
        </w:rPr>
        <w:t xml:space="preserve">已标价工程量清单  </w:t>
      </w:r>
      <w:r>
        <w:rPr>
          <w:rFonts w:hint="eastAsia" w:ascii="宋体" w:hAnsi="宋体" w:eastAsia="宋体" w:cs="宋体"/>
          <w:color w:val="000000"/>
          <w:highlight w:val="none"/>
        </w:rPr>
        <w:t>；</w:t>
      </w:r>
    </w:p>
    <w:p w14:paraId="488054AC">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（7）</w:t>
      </w:r>
      <w:r>
        <w:rPr>
          <w:rFonts w:hint="eastAsia" w:ascii="宋体" w:hAnsi="宋体" w:eastAsia="宋体" w:cs="宋体"/>
          <w:color w:val="000000"/>
          <w:highlight w:val="none"/>
          <w:u w:val="single"/>
          <w:lang w:val="en-US" w:eastAsia="zh-CN"/>
        </w:rPr>
        <w:t>图纸</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p w14:paraId="7A99A1F8">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（8）其他合同文件：</w:t>
      </w:r>
    </w:p>
    <w:p w14:paraId="4D02C4EB">
      <w:pPr>
        <w:autoSpaceDE w:val="0"/>
        <w:autoSpaceDN w:val="0"/>
        <w:adjustRightInd w:val="0"/>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80981EA">
      <w:pPr>
        <w:autoSpaceDE w:val="0"/>
        <w:autoSpaceDN w:val="0"/>
        <w:adjustRightInd w:val="0"/>
        <w:spacing w:line="360" w:lineRule="auto"/>
        <w:ind w:firstLine="422" w:firstLineChars="200"/>
        <w:jc w:val="left"/>
        <w:outlineLvl w:val="9"/>
        <w:rPr>
          <w:rFonts w:hint="eastAsia" w:ascii="宋体" w:hAnsi="宋体" w:eastAsia="宋体" w:cs="宋体"/>
          <w:b/>
          <w:bCs/>
          <w:color w:val="000000"/>
          <w:highlight w:val="none"/>
        </w:rPr>
      </w:pPr>
      <w:bookmarkStart w:id="178" w:name="_Toc17640"/>
      <w:bookmarkStart w:id="179" w:name="_Toc1416"/>
      <w:bookmarkStart w:id="180" w:name="_Toc351203487"/>
      <w:r>
        <w:rPr>
          <w:rFonts w:hint="eastAsia" w:ascii="宋体" w:hAnsi="宋体" w:eastAsia="宋体" w:cs="宋体"/>
          <w:b/>
          <w:bCs/>
          <w:color w:val="000000"/>
          <w:highlight w:val="none"/>
        </w:rPr>
        <w:t>七、承诺</w:t>
      </w:r>
      <w:bookmarkEnd w:id="178"/>
      <w:bookmarkEnd w:id="179"/>
      <w:bookmarkEnd w:id="180"/>
    </w:p>
    <w:p w14:paraId="39BE625F">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 发包人承诺按照法律规定履行项目审批手续、筹集工程建设资金并按照合同约定的期限和方式支付合同价款。</w:t>
      </w:r>
    </w:p>
    <w:p w14:paraId="2B805BEF">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 承包人承诺按照法律规定及合同约定组织完成工程施工，确保工程质量和安全，不进行转包及违法分包，并在缺陷责任期及保修期内承担相应的工程维修责任。</w:t>
      </w:r>
    </w:p>
    <w:p w14:paraId="4F1D739E">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 发包人和承包人通过招投标形式签订合同的，双方理解并承诺不再就同一工程另行签订与合同实质性内容相背离的协议。</w:t>
      </w:r>
      <w:bookmarkStart w:id="181" w:name="_Toc351203488"/>
    </w:p>
    <w:p w14:paraId="2BCC63FC">
      <w:pPr>
        <w:spacing w:line="360" w:lineRule="auto"/>
        <w:ind w:firstLine="422" w:firstLineChars="200"/>
        <w:outlineLvl w:val="9"/>
        <w:rPr>
          <w:rFonts w:hint="eastAsia" w:ascii="宋体" w:hAnsi="宋体" w:eastAsia="宋体" w:cs="宋体"/>
          <w:b/>
          <w:bCs/>
          <w:color w:val="000000"/>
          <w:highlight w:val="none"/>
        </w:rPr>
      </w:pPr>
      <w:bookmarkStart w:id="182" w:name="_Toc13373"/>
      <w:bookmarkStart w:id="183" w:name="_Toc30161"/>
      <w:r>
        <w:rPr>
          <w:rFonts w:hint="eastAsia" w:ascii="宋体" w:hAnsi="宋体" w:eastAsia="宋体" w:cs="宋体"/>
          <w:b/>
          <w:bCs/>
          <w:color w:val="000000"/>
          <w:highlight w:val="none"/>
        </w:rPr>
        <w:t>八、词语含义</w:t>
      </w:r>
      <w:bookmarkEnd w:id="181"/>
      <w:bookmarkEnd w:id="182"/>
      <w:bookmarkEnd w:id="183"/>
    </w:p>
    <w:p w14:paraId="497F32F2">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本协议书中词语含义与第二部分通用合同条款中赋予的含义相同。</w:t>
      </w:r>
    </w:p>
    <w:p w14:paraId="5AD1CFE5">
      <w:pPr>
        <w:spacing w:line="360" w:lineRule="auto"/>
        <w:ind w:firstLine="422" w:firstLineChars="200"/>
        <w:outlineLvl w:val="9"/>
        <w:rPr>
          <w:rFonts w:hint="eastAsia" w:ascii="宋体" w:hAnsi="宋体" w:eastAsia="宋体" w:cs="宋体"/>
          <w:b/>
          <w:bCs/>
          <w:color w:val="000000"/>
          <w:highlight w:val="none"/>
        </w:rPr>
      </w:pPr>
      <w:bookmarkStart w:id="184" w:name="_Toc4235"/>
      <w:bookmarkStart w:id="185" w:name="_Toc20736"/>
      <w:bookmarkStart w:id="186" w:name="_Toc351203489"/>
      <w:r>
        <w:rPr>
          <w:rFonts w:hint="eastAsia" w:ascii="宋体" w:hAnsi="宋体" w:eastAsia="宋体" w:cs="宋体"/>
          <w:b/>
          <w:bCs/>
          <w:color w:val="000000"/>
          <w:highlight w:val="none"/>
        </w:rPr>
        <w:t>九、签订时间</w:t>
      </w:r>
      <w:bookmarkEnd w:id="184"/>
      <w:bookmarkEnd w:id="185"/>
      <w:bookmarkEnd w:id="186"/>
    </w:p>
    <w:p w14:paraId="5DD362F0">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本合同于</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年</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月</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日签订。</w:t>
      </w:r>
    </w:p>
    <w:p w14:paraId="2B2DF7C8">
      <w:pPr>
        <w:spacing w:line="360" w:lineRule="auto"/>
        <w:ind w:firstLine="422" w:firstLineChars="200"/>
        <w:outlineLvl w:val="9"/>
        <w:rPr>
          <w:rFonts w:hint="eastAsia" w:ascii="宋体" w:hAnsi="宋体" w:eastAsia="宋体" w:cs="宋体"/>
          <w:b/>
          <w:bCs/>
          <w:color w:val="000000"/>
          <w:highlight w:val="none"/>
        </w:rPr>
      </w:pPr>
      <w:bookmarkStart w:id="187" w:name="_Toc1632"/>
      <w:bookmarkStart w:id="188" w:name="_Toc3853"/>
      <w:bookmarkStart w:id="189" w:name="_Toc351203490"/>
      <w:r>
        <w:rPr>
          <w:rFonts w:hint="eastAsia" w:ascii="宋体" w:hAnsi="宋体" w:eastAsia="宋体" w:cs="宋体"/>
          <w:b/>
          <w:bCs/>
          <w:color w:val="000000"/>
          <w:highlight w:val="none"/>
        </w:rPr>
        <w:t>十、签订地点</w:t>
      </w:r>
      <w:bookmarkEnd w:id="187"/>
      <w:bookmarkEnd w:id="188"/>
      <w:bookmarkEnd w:id="189"/>
    </w:p>
    <w:p w14:paraId="4CDDE40A">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本合同在</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签订。</w:t>
      </w:r>
    </w:p>
    <w:p w14:paraId="09BDF706">
      <w:pPr>
        <w:spacing w:line="360" w:lineRule="auto"/>
        <w:ind w:firstLine="422" w:firstLineChars="200"/>
        <w:outlineLvl w:val="9"/>
        <w:rPr>
          <w:rFonts w:hint="eastAsia" w:ascii="宋体" w:hAnsi="宋体" w:eastAsia="宋体" w:cs="宋体"/>
          <w:b/>
          <w:bCs/>
          <w:color w:val="000000"/>
          <w:highlight w:val="none"/>
        </w:rPr>
      </w:pPr>
      <w:bookmarkStart w:id="190" w:name="_Toc351203491"/>
      <w:bookmarkStart w:id="191" w:name="_Toc8054"/>
      <w:bookmarkStart w:id="192" w:name="_Toc13097"/>
      <w:r>
        <w:rPr>
          <w:rFonts w:hint="eastAsia" w:ascii="宋体" w:hAnsi="宋体" w:eastAsia="宋体" w:cs="宋体"/>
          <w:b/>
          <w:bCs/>
          <w:color w:val="000000"/>
          <w:highlight w:val="none"/>
        </w:rPr>
        <w:t>十一、补充协议</w:t>
      </w:r>
      <w:bookmarkEnd w:id="190"/>
      <w:bookmarkEnd w:id="191"/>
      <w:bookmarkEnd w:id="192"/>
    </w:p>
    <w:p w14:paraId="6F2B1F7B">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合同未尽事宜，合同当事人另行签订补充协议，补充协议是合同的组成部分。</w:t>
      </w:r>
    </w:p>
    <w:p w14:paraId="4F1241D2">
      <w:pPr>
        <w:spacing w:line="360" w:lineRule="auto"/>
        <w:ind w:firstLine="422" w:firstLineChars="200"/>
        <w:outlineLvl w:val="9"/>
        <w:rPr>
          <w:rFonts w:hint="eastAsia" w:ascii="宋体" w:hAnsi="宋体" w:eastAsia="宋体" w:cs="宋体"/>
          <w:b/>
          <w:bCs/>
          <w:color w:val="000000"/>
          <w:highlight w:val="none"/>
        </w:rPr>
      </w:pPr>
      <w:bookmarkStart w:id="193" w:name="_Toc351203492"/>
      <w:bookmarkStart w:id="194" w:name="_Toc1246"/>
      <w:bookmarkStart w:id="195" w:name="_Toc21510"/>
      <w:r>
        <w:rPr>
          <w:rFonts w:hint="eastAsia" w:ascii="宋体" w:hAnsi="宋体" w:eastAsia="宋体" w:cs="宋体"/>
          <w:b/>
          <w:bCs/>
          <w:color w:val="000000"/>
          <w:highlight w:val="none"/>
        </w:rPr>
        <w:t>十二、合同生效</w:t>
      </w:r>
      <w:bookmarkEnd w:id="193"/>
      <w:bookmarkEnd w:id="194"/>
      <w:bookmarkEnd w:id="195"/>
    </w:p>
    <w:p w14:paraId="10CA44B5">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本合同自</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生效。</w:t>
      </w:r>
    </w:p>
    <w:p w14:paraId="7301B873">
      <w:pPr>
        <w:spacing w:line="360" w:lineRule="auto"/>
        <w:ind w:firstLine="422" w:firstLineChars="200"/>
        <w:outlineLvl w:val="9"/>
        <w:rPr>
          <w:rFonts w:hint="eastAsia" w:ascii="宋体" w:hAnsi="宋体" w:eastAsia="宋体" w:cs="宋体"/>
          <w:b/>
          <w:bCs/>
          <w:color w:val="000000"/>
          <w:highlight w:val="none"/>
        </w:rPr>
      </w:pPr>
      <w:bookmarkStart w:id="196" w:name="_Toc29836"/>
      <w:bookmarkStart w:id="197" w:name="_Toc351203493"/>
      <w:bookmarkStart w:id="198" w:name="_Toc16086"/>
      <w:r>
        <w:rPr>
          <w:rFonts w:hint="eastAsia" w:ascii="宋体" w:hAnsi="宋体" w:eastAsia="宋体" w:cs="宋体"/>
          <w:b/>
          <w:bCs/>
          <w:color w:val="000000"/>
          <w:highlight w:val="none"/>
        </w:rPr>
        <w:t>十三、合同份数</w:t>
      </w:r>
      <w:bookmarkEnd w:id="196"/>
      <w:bookmarkEnd w:id="197"/>
      <w:bookmarkEnd w:id="198"/>
    </w:p>
    <w:p w14:paraId="48069920">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本合同一式</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份，均具有同等法律效力，发包人执</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份，承包人执</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份。</w:t>
      </w:r>
    </w:p>
    <w:p w14:paraId="546487E1">
      <w:pPr>
        <w:spacing w:line="360" w:lineRule="auto"/>
        <w:rPr>
          <w:rFonts w:hint="eastAsia" w:ascii="宋体" w:hAnsi="宋体" w:eastAsia="宋体" w:cs="宋体"/>
          <w:color w:val="000000"/>
          <w:highlight w:val="none"/>
        </w:rPr>
      </w:pPr>
    </w:p>
    <w:p w14:paraId="08530D87">
      <w:pPr>
        <w:spacing w:line="360" w:lineRule="auto"/>
        <w:rPr>
          <w:rFonts w:hint="eastAsia" w:ascii="宋体" w:hAnsi="宋体" w:eastAsia="宋体" w:cs="宋体"/>
          <w:color w:val="000000"/>
          <w:highlight w:val="none"/>
        </w:rPr>
      </w:pPr>
    </w:p>
    <w:p w14:paraId="124B1C7C">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发包人：  （公章）                              承包人：  （公章）</w:t>
      </w:r>
    </w:p>
    <w:p w14:paraId="1CEEFC11">
      <w:pPr>
        <w:spacing w:line="360" w:lineRule="auto"/>
        <w:rPr>
          <w:rFonts w:hint="eastAsia" w:ascii="宋体" w:hAnsi="宋体" w:eastAsia="宋体" w:cs="宋体"/>
          <w:color w:val="000000"/>
          <w:highlight w:val="none"/>
          <w:u w:val="single"/>
        </w:rPr>
      </w:pPr>
      <w:r>
        <w:rPr>
          <w:rFonts w:hint="eastAsia" w:ascii="宋体" w:hAnsi="宋体" w:eastAsia="宋体" w:cs="宋体"/>
          <w:color w:val="000000"/>
          <w:highlight w:val="none"/>
        </w:rPr>
        <w:t xml:space="preserve">                                 </w:t>
      </w:r>
    </w:p>
    <w:p w14:paraId="11F8AC52">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法定代表人或其委托代理人：                    法定代表人或其委托代理人：</w:t>
      </w:r>
    </w:p>
    <w:p w14:paraId="2117C7A1">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（签字）                                     （签字）</w:t>
      </w:r>
    </w:p>
    <w:p w14:paraId="231A928E">
      <w:pPr>
        <w:spacing w:line="360" w:lineRule="auto"/>
        <w:rPr>
          <w:rFonts w:hint="eastAsia" w:ascii="宋体" w:hAnsi="宋体" w:eastAsia="宋体" w:cs="宋体"/>
          <w:color w:val="000000"/>
          <w:highlight w:val="none"/>
          <w:u w:val="single"/>
        </w:rPr>
      </w:pPr>
    </w:p>
    <w:p w14:paraId="7EFE2252">
      <w:pPr>
        <w:tabs>
          <w:tab w:val="left" w:pos="4410"/>
        </w:tabs>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统一社会信用代码：</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统一社会信用代码：</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w:t>
      </w:r>
    </w:p>
    <w:p w14:paraId="486DF3E0">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地  址：</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地  址：</w:t>
      </w:r>
      <w:r>
        <w:rPr>
          <w:rFonts w:hint="eastAsia" w:ascii="宋体" w:hAnsi="宋体" w:eastAsia="宋体" w:cs="宋体"/>
          <w:color w:val="000000"/>
          <w:highlight w:val="none"/>
          <w:u w:val="single"/>
        </w:rPr>
        <w:t xml:space="preserve">                            </w:t>
      </w:r>
    </w:p>
    <w:p w14:paraId="5B277AAE">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邮政编码：</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邮政编码：</w:t>
      </w:r>
      <w:r>
        <w:rPr>
          <w:rFonts w:hint="eastAsia" w:ascii="宋体" w:hAnsi="宋体" w:eastAsia="宋体" w:cs="宋体"/>
          <w:color w:val="000000"/>
          <w:highlight w:val="none"/>
          <w:u w:val="single"/>
        </w:rPr>
        <w:t xml:space="preserve">                          </w:t>
      </w:r>
    </w:p>
    <w:p w14:paraId="73A100BA">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法定代表人：</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法定代表人：</w:t>
      </w:r>
      <w:r>
        <w:rPr>
          <w:rFonts w:hint="eastAsia" w:ascii="宋体" w:hAnsi="宋体" w:eastAsia="宋体" w:cs="宋体"/>
          <w:color w:val="000000"/>
          <w:highlight w:val="none"/>
          <w:u w:val="single"/>
        </w:rPr>
        <w:t xml:space="preserve">                        </w:t>
      </w:r>
    </w:p>
    <w:p w14:paraId="1DF074C7">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委托代理人：</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委托代理人：</w:t>
      </w:r>
      <w:r>
        <w:rPr>
          <w:rFonts w:hint="eastAsia" w:ascii="宋体" w:hAnsi="宋体" w:eastAsia="宋体" w:cs="宋体"/>
          <w:color w:val="000000"/>
          <w:highlight w:val="none"/>
          <w:u w:val="single"/>
        </w:rPr>
        <w:t xml:space="preserve">                         </w:t>
      </w:r>
    </w:p>
    <w:p w14:paraId="01CB195D">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电  话：</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电  话：</w:t>
      </w:r>
      <w:r>
        <w:rPr>
          <w:rFonts w:hint="eastAsia" w:ascii="宋体" w:hAnsi="宋体" w:eastAsia="宋体" w:cs="宋体"/>
          <w:color w:val="000000"/>
          <w:highlight w:val="none"/>
          <w:u w:val="single"/>
        </w:rPr>
        <w:t xml:space="preserve">                            </w:t>
      </w:r>
    </w:p>
    <w:p w14:paraId="5E05AAD5">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传  真：</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传  真：</w:t>
      </w:r>
      <w:r>
        <w:rPr>
          <w:rFonts w:hint="eastAsia" w:ascii="宋体" w:hAnsi="宋体" w:eastAsia="宋体" w:cs="宋体"/>
          <w:color w:val="000000"/>
          <w:highlight w:val="none"/>
          <w:u w:val="single"/>
        </w:rPr>
        <w:t xml:space="preserve">                             </w:t>
      </w:r>
    </w:p>
    <w:p w14:paraId="789809D4">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电子信箱：</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电子信箱：</w:t>
      </w:r>
      <w:r>
        <w:rPr>
          <w:rFonts w:hint="eastAsia" w:ascii="宋体" w:hAnsi="宋体" w:eastAsia="宋体" w:cs="宋体"/>
          <w:color w:val="000000"/>
          <w:highlight w:val="none"/>
          <w:u w:val="single"/>
        </w:rPr>
        <w:t xml:space="preserve">                         </w:t>
      </w:r>
    </w:p>
    <w:p w14:paraId="0A416713">
      <w:pPr>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开户银行：</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开户银行：</w:t>
      </w:r>
      <w:r>
        <w:rPr>
          <w:rFonts w:hint="eastAsia" w:ascii="宋体" w:hAnsi="宋体" w:eastAsia="宋体" w:cs="宋体"/>
          <w:color w:val="000000"/>
          <w:highlight w:val="none"/>
          <w:u w:val="single"/>
        </w:rPr>
        <w:t xml:space="preserve">                         </w:t>
      </w:r>
    </w:p>
    <w:p w14:paraId="15DD6DAD">
      <w:pPr>
        <w:rPr>
          <w:rFonts w:hint="eastAsia" w:ascii="宋体" w:hAnsi="宋体" w:eastAsia="宋体" w:cs="宋体"/>
          <w:color w:val="000000"/>
          <w:highlight w:val="none"/>
          <w:u w:val="single"/>
        </w:rPr>
      </w:pPr>
      <w:r>
        <w:rPr>
          <w:rFonts w:hint="eastAsia" w:ascii="宋体" w:hAnsi="宋体" w:eastAsia="宋体" w:cs="宋体"/>
          <w:color w:val="000000"/>
          <w:highlight w:val="none"/>
        </w:rPr>
        <w:t>账  号：</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账  号：</w:t>
      </w:r>
      <w:r>
        <w:rPr>
          <w:rFonts w:hint="eastAsia" w:ascii="宋体" w:hAnsi="宋体" w:eastAsia="宋体" w:cs="宋体"/>
          <w:color w:val="000000"/>
          <w:highlight w:val="none"/>
          <w:u w:val="single"/>
        </w:rPr>
        <w:t xml:space="preserve">                           </w:t>
      </w:r>
    </w:p>
    <w:p w14:paraId="4523F010">
      <w:pPr>
        <w:widowControl/>
        <w:jc w:val="left"/>
        <w:rPr>
          <w:rFonts w:hint="eastAsia" w:ascii="宋体" w:hAnsi="宋体" w:eastAsia="宋体" w:cs="宋体"/>
          <w:color w:val="000000"/>
          <w:highlight w:val="none"/>
          <w:u w:val="single"/>
        </w:rPr>
      </w:pPr>
      <w:r>
        <w:rPr>
          <w:rFonts w:hint="eastAsia" w:ascii="宋体" w:hAnsi="宋体" w:eastAsia="宋体" w:cs="宋体"/>
          <w:color w:val="000000"/>
          <w:highlight w:val="none"/>
        </w:rPr>
        <w:br w:type="page"/>
      </w:r>
    </w:p>
    <w:p w14:paraId="56016B46">
      <w:pPr>
        <w:pStyle w:val="3"/>
        <w:jc w:val="center"/>
        <w:outlineLvl w:val="1"/>
        <w:rPr>
          <w:rFonts w:hint="eastAsia" w:ascii="宋体" w:hAnsi="宋体" w:eastAsia="宋体" w:cs="宋体"/>
          <w:color w:val="000000"/>
          <w:highlight w:val="none"/>
        </w:rPr>
      </w:pPr>
      <w:bookmarkStart w:id="199" w:name="_Toc21030"/>
      <w:bookmarkStart w:id="200" w:name="_Toc78449778"/>
      <w:bookmarkStart w:id="201" w:name="_Toc22096"/>
      <w:bookmarkStart w:id="202" w:name="_Toc407135192"/>
      <w:bookmarkStart w:id="203" w:name="_Toc86847323"/>
      <w:bookmarkStart w:id="204" w:name="_Toc2074"/>
      <w:bookmarkStart w:id="205" w:name="_Toc10589"/>
      <w:bookmarkStart w:id="206" w:name="_Toc389065256"/>
      <w:bookmarkStart w:id="207" w:name="_Toc24395"/>
      <w:bookmarkStart w:id="208" w:name="_Toc11342"/>
      <w:bookmarkStart w:id="209" w:name="_Toc12677"/>
      <w:bookmarkStart w:id="210" w:name="_Toc5339"/>
      <w:bookmarkStart w:id="211" w:name="_Toc23852"/>
      <w:bookmarkStart w:id="212" w:name="_Toc1714491818"/>
      <w:bookmarkStart w:id="213" w:name="_Toc19748"/>
      <w:bookmarkStart w:id="214" w:name="_Toc373478338"/>
      <w:bookmarkStart w:id="215" w:name="_Toc373227691"/>
      <w:bookmarkStart w:id="216" w:name="_Toc351203632"/>
      <w:r>
        <w:rPr>
          <w:rFonts w:hint="eastAsia" w:ascii="宋体" w:hAnsi="宋体" w:eastAsia="宋体" w:cs="宋体"/>
          <w:color w:val="000000"/>
          <w:highlight w:val="none"/>
        </w:rPr>
        <w:t>第二部分 通用合同条款</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71124DA1">
      <w:pPr>
        <w:spacing w:line="360" w:lineRule="auto"/>
        <w:ind w:firstLine="420" w:firstLineChars="200"/>
        <w:rPr>
          <w:rFonts w:hint="eastAsia" w:ascii="宋体" w:hAnsi="宋体" w:eastAsia="宋体" w:cs="宋体"/>
          <w:color w:val="000000"/>
          <w:kern w:val="0"/>
          <w:highlight w:val="none"/>
        </w:rPr>
      </w:pPr>
    </w:p>
    <w:p w14:paraId="18D22D98">
      <w:pPr>
        <w:spacing w:line="360" w:lineRule="auto"/>
        <w:ind w:firstLine="422" w:firstLineChars="200"/>
        <w:rPr>
          <w:rFonts w:hint="eastAsia" w:ascii="宋体" w:hAnsi="宋体" w:eastAsia="宋体" w:cs="宋体"/>
          <w:b/>
          <w:bCs/>
          <w:color w:val="000000"/>
          <w:kern w:val="0"/>
          <w:highlight w:val="none"/>
        </w:rPr>
      </w:pPr>
      <w:r>
        <w:rPr>
          <w:rFonts w:hint="eastAsia" w:ascii="宋体" w:hAnsi="宋体" w:eastAsia="宋体" w:cs="宋体"/>
          <w:b/>
          <w:bCs/>
          <w:color w:val="000000"/>
          <w:kern w:val="0"/>
          <w:highlight w:val="none"/>
        </w:rPr>
        <w:t>采用《建设工程施工合同（示范文本）》（GF—2017—0201）。</w:t>
      </w:r>
    </w:p>
    <w:p w14:paraId="5F6E624A">
      <w:pPr>
        <w:pStyle w:val="3"/>
        <w:keepNext w:val="0"/>
        <w:keepLines w:val="0"/>
        <w:jc w:val="center"/>
        <w:outlineLvl w:val="1"/>
        <w:rPr>
          <w:rFonts w:hint="eastAsia" w:ascii="宋体" w:hAnsi="宋体" w:eastAsia="宋体" w:cs="宋体"/>
          <w:color w:val="000000"/>
          <w:sz w:val="30"/>
          <w:szCs w:val="30"/>
          <w:highlight w:val="none"/>
        </w:rPr>
      </w:pPr>
      <w:bookmarkStart w:id="217" w:name="_Toc8929"/>
      <w:bookmarkStart w:id="218" w:name="_Toc407135193"/>
      <w:bookmarkStart w:id="219" w:name="_Toc11359"/>
      <w:bookmarkStart w:id="220" w:name="_Toc25930"/>
      <w:bookmarkStart w:id="221" w:name="_Toc389065257"/>
      <w:bookmarkStart w:id="222" w:name="_Toc28314"/>
      <w:bookmarkStart w:id="223" w:name="_Toc10028"/>
      <w:bookmarkStart w:id="224" w:name="_Toc31094"/>
      <w:bookmarkStart w:id="225" w:name="_Toc12864"/>
      <w:bookmarkStart w:id="226" w:name="_Toc553"/>
      <w:bookmarkStart w:id="227" w:name="_Toc704444909"/>
      <w:bookmarkStart w:id="228" w:name="_Toc78449779"/>
      <w:bookmarkStart w:id="229" w:name="_Toc354"/>
      <w:bookmarkStart w:id="230" w:name="_Toc1204138598"/>
      <w:bookmarkStart w:id="231" w:name="_Toc23978"/>
      <w:r>
        <w:rPr>
          <w:rFonts w:hint="eastAsia" w:ascii="宋体" w:hAnsi="宋体" w:eastAsia="宋体" w:cs="宋体"/>
          <w:color w:val="000000"/>
          <w:sz w:val="30"/>
          <w:szCs w:val="30"/>
          <w:highlight w:val="none"/>
        </w:rPr>
        <w:t>第三部分 专用合同条款</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6F62D388">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232" w:name="_Toc16135"/>
      <w:bookmarkStart w:id="233" w:name="_Toc10121"/>
      <w:bookmarkStart w:id="234" w:name="_Toc389065258"/>
      <w:bookmarkStart w:id="235" w:name="_Toc373478339"/>
      <w:bookmarkStart w:id="236" w:name="_Toc17829"/>
      <w:bookmarkStart w:id="237" w:name="_Toc373227692"/>
      <w:bookmarkStart w:id="238" w:name="_Toc24397"/>
      <w:bookmarkStart w:id="239" w:name="_Toc351203633"/>
      <w:r>
        <w:rPr>
          <w:rFonts w:hint="eastAsia" w:ascii="宋体" w:hAnsi="宋体" w:eastAsia="宋体" w:cs="宋体"/>
          <w:color w:val="000000"/>
        </w:rPr>
        <w:t>1</w:t>
      </w:r>
      <w:bookmarkStart w:id="240" w:name="_Toc296503156"/>
      <w:bookmarkStart w:id="241" w:name="_Toc292559361"/>
      <w:bookmarkStart w:id="242" w:name="_Toc297120456"/>
      <w:bookmarkStart w:id="243" w:name="_Toc296891196"/>
      <w:bookmarkStart w:id="244" w:name="_Toc296347155"/>
      <w:bookmarkStart w:id="245" w:name="_Toc296944495"/>
      <w:bookmarkStart w:id="246" w:name="_Toc296346657"/>
      <w:bookmarkStart w:id="247" w:name="_Toc292559866"/>
      <w:bookmarkStart w:id="248" w:name="_Toc297048342"/>
      <w:bookmarkStart w:id="249" w:name="_Toc296890984"/>
      <w:r>
        <w:rPr>
          <w:rFonts w:hint="eastAsia" w:ascii="宋体" w:hAnsi="宋体" w:eastAsia="宋体" w:cs="宋体"/>
          <w:color w:val="000000"/>
        </w:rPr>
        <w:t>. 一般约定</w:t>
      </w:r>
      <w:bookmarkEnd w:id="232"/>
      <w:bookmarkEnd w:id="233"/>
      <w:bookmarkEnd w:id="234"/>
      <w:bookmarkEnd w:id="235"/>
      <w:bookmarkEnd w:id="236"/>
      <w:bookmarkEnd w:id="237"/>
      <w:bookmarkEnd w:id="238"/>
      <w:bookmarkEnd w:id="239"/>
    </w:p>
    <w:bookmarkEnd w:id="240"/>
    <w:bookmarkEnd w:id="241"/>
    <w:bookmarkEnd w:id="242"/>
    <w:bookmarkEnd w:id="243"/>
    <w:bookmarkEnd w:id="244"/>
    <w:bookmarkEnd w:id="245"/>
    <w:bookmarkEnd w:id="246"/>
    <w:bookmarkEnd w:id="247"/>
    <w:bookmarkEnd w:id="248"/>
    <w:bookmarkEnd w:id="249"/>
    <w:p w14:paraId="44C218C6">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250" w:name="_Toc5825"/>
      <w:bookmarkStart w:id="251" w:name="_Toc373478340"/>
      <w:bookmarkStart w:id="252" w:name="_Toc389065259"/>
      <w:bookmarkStart w:id="253" w:name="_Toc4415"/>
      <w:bookmarkStart w:id="254" w:name="_Toc373227693"/>
      <w:r>
        <w:rPr>
          <w:rFonts w:hint="eastAsia" w:ascii="宋体" w:hAnsi="宋体" w:eastAsia="宋体" w:cs="宋体"/>
          <w:color w:val="000000"/>
        </w:rPr>
        <w:t>1.1 词语定义</w:t>
      </w:r>
      <w:bookmarkEnd w:id="250"/>
      <w:bookmarkEnd w:id="251"/>
      <w:bookmarkEnd w:id="252"/>
      <w:bookmarkEnd w:id="253"/>
      <w:bookmarkEnd w:id="254"/>
    </w:p>
    <w:p w14:paraId="5EFF0CE6">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1.1.1 合同</w:t>
      </w:r>
    </w:p>
    <w:p w14:paraId="5C59D264">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1.1.1.10 其他合同文件包括：</w:t>
      </w:r>
      <w:r>
        <w:rPr>
          <w:rFonts w:hint="eastAsia" w:ascii="宋体" w:hAnsi="宋体" w:eastAsia="宋体" w:cs="宋体"/>
          <w:color w:val="000000"/>
          <w:szCs w:val="21"/>
          <w:u w:val="single"/>
        </w:rPr>
        <w:t>指经合同双方当事人确认构成合同文件的其他文件</w:t>
      </w:r>
      <w:r>
        <w:rPr>
          <w:rFonts w:hint="eastAsia" w:ascii="宋体" w:hAnsi="宋体" w:eastAsia="宋体" w:cs="宋体"/>
          <w:color w:val="000000"/>
          <w:szCs w:val="21"/>
        </w:rPr>
        <w:t>。</w:t>
      </w:r>
    </w:p>
    <w:p w14:paraId="535F373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1.1.2 合同当事人及其他相关方</w:t>
      </w:r>
    </w:p>
    <w:p w14:paraId="75BB19B2">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1.1.2.4 监理人：</w:t>
      </w:r>
    </w:p>
    <w:p w14:paraId="505DFB8D">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名    称：</w:t>
      </w:r>
      <w:r>
        <w:rPr>
          <w:rFonts w:hint="eastAsia" w:ascii="宋体" w:hAnsi="宋体" w:eastAsia="宋体" w:cs="宋体"/>
          <w:color w:val="000000"/>
          <w:szCs w:val="21"/>
          <w:u w:val="single"/>
        </w:rPr>
        <w:t xml:space="preserve">                </w:t>
      </w:r>
      <w:r>
        <w:rPr>
          <w:rFonts w:hint="eastAsia" w:ascii="宋体" w:hAnsi="宋体" w:eastAsia="宋体" w:cs="宋体"/>
          <w:color w:val="000000"/>
          <w:szCs w:val="21"/>
        </w:rPr>
        <w:t>；</w:t>
      </w:r>
    </w:p>
    <w:p w14:paraId="3AD0C6FD">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资质类别和等级：</w:t>
      </w:r>
      <w:r>
        <w:rPr>
          <w:rFonts w:hint="eastAsia" w:ascii="宋体" w:hAnsi="宋体" w:eastAsia="宋体" w:cs="宋体"/>
          <w:color w:val="000000"/>
          <w:szCs w:val="21"/>
          <w:u w:val="single"/>
        </w:rPr>
        <w:t>               </w:t>
      </w:r>
      <w:r>
        <w:rPr>
          <w:rFonts w:hint="eastAsia" w:ascii="宋体" w:hAnsi="宋体" w:eastAsia="宋体" w:cs="宋体"/>
          <w:color w:val="000000"/>
          <w:szCs w:val="21"/>
        </w:rPr>
        <w:t>；</w:t>
      </w:r>
    </w:p>
    <w:p w14:paraId="4B2EA862">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联系电话：</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199FEBB9">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电子信箱：</w:t>
      </w:r>
      <w:r>
        <w:rPr>
          <w:rFonts w:hint="eastAsia" w:ascii="宋体" w:hAnsi="宋体" w:eastAsia="宋体" w:cs="宋体"/>
          <w:color w:val="000000"/>
          <w:szCs w:val="21"/>
          <w:u w:val="single"/>
        </w:rPr>
        <w:t>                </w:t>
      </w:r>
      <w:r>
        <w:rPr>
          <w:rFonts w:hint="eastAsia" w:ascii="宋体" w:hAnsi="宋体" w:eastAsia="宋体" w:cs="宋体"/>
          <w:color w:val="000000"/>
          <w:szCs w:val="21"/>
        </w:rPr>
        <w:t>；</w:t>
      </w:r>
    </w:p>
    <w:p w14:paraId="37554C6C">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通信地址：</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637220C3">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1.1.2.5 设计人：</w:t>
      </w:r>
    </w:p>
    <w:p w14:paraId="2A690092">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名    称：</w:t>
      </w:r>
      <w:r>
        <w:rPr>
          <w:rFonts w:hint="eastAsia" w:ascii="宋体" w:hAnsi="宋体" w:eastAsia="宋体" w:cs="宋体"/>
          <w:color w:val="000000"/>
          <w:szCs w:val="21"/>
          <w:u w:val="single"/>
        </w:rPr>
        <w:t xml:space="preserve">                 </w:t>
      </w:r>
      <w:r>
        <w:rPr>
          <w:rFonts w:hint="eastAsia" w:ascii="宋体" w:hAnsi="宋体" w:eastAsia="宋体" w:cs="宋体"/>
          <w:color w:val="000000"/>
          <w:szCs w:val="21"/>
        </w:rPr>
        <w:t>；</w:t>
      </w:r>
    </w:p>
    <w:p w14:paraId="5BD103C8">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资质类别和等级：</w:t>
      </w:r>
      <w:r>
        <w:rPr>
          <w:rFonts w:hint="eastAsia" w:ascii="宋体" w:hAnsi="宋体" w:eastAsia="宋体" w:cs="宋体"/>
          <w:color w:val="000000"/>
          <w:szCs w:val="21"/>
          <w:u w:val="single"/>
        </w:rPr>
        <w:t>               </w:t>
      </w:r>
      <w:r>
        <w:rPr>
          <w:rFonts w:hint="eastAsia" w:ascii="宋体" w:hAnsi="宋体" w:eastAsia="宋体" w:cs="宋体"/>
          <w:color w:val="000000"/>
          <w:szCs w:val="21"/>
        </w:rPr>
        <w:t>；</w:t>
      </w:r>
    </w:p>
    <w:p w14:paraId="1AE453D3">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联系电话：</w:t>
      </w:r>
      <w:r>
        <w:rPr>
          <w:rFonts w:hint="eastAsia" w:ascii="宋体" w:hAnsi="宋体" w:eastAsia="宋体" w:cs="宋体"/>
          <w:color w:val="000000"/>
          <w:szCs w:val="21"/>
          <w:u w:val="single"/>
        </w:rPr>
        <w:t>                 </w:t>
      </w:r>
      <w:r>
        <w:rPr>
          <w:rFonts w:hint="eastAsia" w:ascii="宋体" w:hAnsi="宋体" w:eastAsia="宋体" w:cs="宋体"/>
          <w:color w:val="000000"/>
          <w:szCs w:val="21"/>
        </w:rPr>
        <w:t>；</w:t>
      </w:r>
    </w:p>
    <w:p w14:paraId="66DD16E3">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电子信箱：</w:t>
      </w:r>
      <w:r>
        <w:rPr>
          <w:rFonts w:hint="eastAsia" w:ascii="宋体" w:hAnsi="宋体" w:eastAsia="宋体" w:cs="宋体"/>
          <w:color w:val="000000"/>
          <w:szCs w:val="21"/>
          <w:u w:val="single"/>
        </w:rPr>
        <w:t xml:space="preserve">                    </w:t>
      </w:r>
      <w:r>
        <w:rPr>
          <w:rFonts w:hint="eastAsia" w:ascii="宋体" w:hAnsi="宋体" w:eastAsia="宋体" w:cs="宋体"/>
          <w:color w:val="000000"/>
          <w:szCs w:val="21"/>
        </w:rPr>
        <w:t>；</w:t>
      </w:r>
    </w:p>
    <w:p w14:paraId="068AA6C2">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通信地址：</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269A33B6">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1.1.3 工程和设备</w:t>
      </w:r>
    </w:p>
    <w:p w14:paraId="669940B4">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1.1.3.7 作为施工现场组成部分的其他场所包括：</w:t>
      </w:r>
      <w:r>
        <w:rPr>
          <w:rFonts w:hint="eastAsia" w:ascii="宋体" w:hAnsi="宋体" w:eastAsia="宋体" w:cs="宋体"/>
          <w:color w:val="000000"/>
          <w:szCs w:val="21"/>
          <w:u w:val="single"/>
        </w:rPr>
        <w:t>包括永久占地、临时占地</w:t>
      </w:r>
      <w:r>
        <w:rPr>
          <w:rFonts w:hint="eastAsia" w:ascii="宋体" w:hAnsi="宋体" w:eastAsia="宋体" w:cs="宋体"/>
          <w:color w:val="000000"/>
          <w:szCs w:val="21"/>
        </w:rPr>
        <w:t>。</w:t>
      </w:r>
    </w:p>
    <w:p w14:paraId="05CF208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1.1.3.9 永久占地包括：</w:t>
      </w:r>
      <w:r>
        <w:rPr>
          <w:rFonts w:hint="eastAsia" w:ascii="宋体" w:hAnsi="宋体" w:eastAsia="宋体" w:cs="宋体"/>
          <w:color w:val="000000"/>
          <w:szCs w:val="21"/>
          <w:u w:val="single"/>
        </w:rPr>
        <w:t>为实施合同工程需永久占用的土地</w:t>
      </w:r>
      <w:r>
        <w:rPr>
          <w:rFonts w:hint="eastAsia" w:ascii="宋体" w:hAnsi="宋体" w:eastAsia="宋体" w:cs="宋体"/>
          <w:color w:val="000000"/>
          <w:kern w:val="0"/>
          <w:szCs w:val="21"/>
        </w:rPr>
        <w:t>。</w:t>
      </w:r>
    </w:p>
    <w:p w14:paraId="2162513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kern w:val="0"/>
          <w:szCs w:val="21"/>
        </w:rPr>
        <w:t>1.1.3.10 临时占地包括：</w:t>
      </w:r>
      <w:r>
        <w:rPr>
          <w:rFonts w:hint="eastAsia" w:ascii="宋体" w:hAnsi="宋体" w:eastAsia="宋体" w:cs="宋体"/>
          <w:color w:val="000000"/>
          <w:szCs w:val="21"/>
          <w:u w:val="single"/>
        </w:rPr>
        <w:t>为实施合同工程需临时占用的土地</w:t>
      </w:r>
      <w:r>
        <w:rPr>
          <w:rFonts w:hint="eastAsia" w:ascii="宋体" w:hAnsi="宋体" w:eastAsia="宋体" w:cs="宋体"/>
          <w:color w:val="000000"/>
          <w:kern w:val="0"/>
          <w:szCs w:val="21"/>
        </w:rPr>
        <w:t>。</w:t>
      </w:r>
    </w:p>
    <w:p w14:paraId="01AA13A9">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255" w:name="_Toc389065260"/>
      <w:bookmarkStart w:id="256" w:name="_Toc12225"/>
      <w:bookmarkStart w:id="257" w:name="_Toc373478341"/>
      <w:bookmarkStart w:id="258" w:name="_Toc664"/>
      <w:bookmarkStart w:id="259" w:name="_Toc373227694"/>
      <w:r>
        <w:rPr>
          <w:rFonts w:hint="eastAsia" w:ascii="宋体" w:hAnsi="宋体" w:eastAsia="宋体" w:cs="宋体"/>
          <w:color w:val="000000"/>
        </w:rPr>
        <w:t>1.3 法律</w:t>
      </w:r>
      <w:bookmarkEnd w:id="255"/>
      <w:bookmarkEnd w:id="256"/>
      <w:bookmarkEnd w:id="257"/>
      <w:bookmarkEnd w:id="258"/>
      <w:bookmarkEnd w:id="259"/>
    </w:p>
    <w:p w14:paraId="26FB2A82">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eastAsia="宋体" w:cs="宋体"/>
          <w:color w:val="000000"/>
          <w:szCs w:val="21"/>
        </w:rPr>
      </w:pPr>
      <w:r>
        <w:rPr>
          <w:rFonts w:hint="eastAsia" w:ascii="宋体" w:hAnsi="宋体" w:eastAsia="宋体" w:cs="宋体"/>
          <w:color w:val="000000"/>
          <w:szCs w:val="21"/>
        </w:rPr>
        <w:t xml:space="preserve">    适用于合同的其他规范性文件：</w:t>
      </w:r>
      <w:r>
        <w:rPr>
          <w:rFonts w:hint="eastAsia" w:ascii="宋体" w:hAnsi="宋体" w:eastAsia="宋体" w:cs="宋体"/>
          <w:color w:val="000000"/>
          <w:szCs w:val="21"/>
          <w:u w:val="single"/>
        </w:rPr>
        <w:t>《中华人民共和国</w:t>
      </w:r>
      <w:r>
        <w:rPr>
          <w:rFonts w:hint="eastAsia" w:ascii="宋体" w:hAnsi="宋体" w:eastAsia="宋体" w:cs="宋体"/>
          <w:color w:val="000000"/>
          <w:szCs w:val="21"/>
          <w:u w:val="single"/>
          <w:lang w:val="en-US" w:eastAsia="zh-CN"/>
        </w:rPr>
        <w:t>民法典</w:t>
      </w:r>
      <w:r>
        <w:rPr>
          <w:rFonts w:hint="eastAsia" w:ascii="宋体" w:hAnsi="宋体" w:eastAsia="宋体" w:cs="宋体"/>
          <w:color w:val="000000"/>
          <w:szCs w:val="21"/>
          <w:u w:val="single"/>
        </w:rPr>
        <w:t>》、《中华人民共和国建筑法》、  《中华人民共和国招标投标法》、《中华人民共和国安全生产法》、《建设工程质量管理条例》以及相关法律法规</w:t>
      </w:r>
      <w:r>
        <w:rPr>
          <w:rFonts w:hint="eastAsia" w:ascii="宋体" w:hAnsi="宋体" w:eastAsia="宋体" w:cs="宋体"/>
          <w:color w:val="000000"/>
          <w:szCs w:val="21"/>
        </w:rPr>
        <w:t>。</w:t>
      </w:r>
    </w:p>
    <w:p w14:paraId="4157344E">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260" w:name="_Toc13769"/>
      <w:bookmarkStart w:id="261" w:name="_Toc373478342"/>
      <w:bookmarkStart w:id="262" w:name="_Toc389065261"/>
      <w:bookmarkStart w:id="263" w:name="_Toc373227695"/>
      <w:bookmarkStart w:id="264" w:name="_Toc4158"/>
      <w:r>
        <w:rPr>
          <w:rFonts w:hint="eastAsia" w:ascii="宋体" w:hAnsi="宋体" w:eastAsia="宋体" w:cs="宋体"/>
          <w:color w:val="000000"/>
        </w:rPr>
        <w:t>1.4 标准和规范</w:t>
      </w:r>
      <w:bookmarkEnd w:id="260"/>
      <w:bookmarkEnd w:id="261"/>
      <w:bookmarkEnd w:id="262"/>
      <w:bookmarkEnd w:id="263"/>
      <w:bookmarkEnd w:id="264"/>
    </w:p>
    <w:p w14:paraId="7F3E0EDE">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1.4.1 适用于工程的标准规范包括：</w:t>
      </w:r>
      <w:r>
        <w:rPr>
          <w:rFonts w:hint="eastAsia" w:ascii="宋体" w:hAnsi="宋体" w:eastAsia="宋体" w:cs="宋体"/>
          <w:color w:val="000000"/>
          <w:szCs w:val="21"/>
          <w:u w:val="single"/>
        </w:rPr>
        <w:t>施工规范、质量验收规范、质量评定标准、地方技术标准和规程</w:t>
      </w:r>
      <w:r>
        <w:rPr>
          <w:rFonts w:hint="eastAsia" w:ascii="宋体" w:hAnsi="宋体" w:eastAsia="宋体" w:cs="宋体"/>
          <w:color w:val="000000"/>
          <w:szCs w:val="21"/>
        </w:rPr>
        <w:t>。</w:t>
      </w:r>
    </w:p>
    <w:p w14:paraId="1AAC11A8">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1.4.2 发包人提供国外标准、规范的名称：</w:t>
      </w:r>
      <w:r>
        <w:rPr>
          <w:rFonts w:hint="eastAsia" w:ascii="宋体" w:hAnsi="宋体" w:eastAsia="宋体" w:cs="宋体"/>
          <w:color w:val="000000"/>
          <w:kern w:val="0"/>
          <w:szCs w:val="21"/>
          <w:u w:val="single"/>
        </w:rPr>
        <w:t xml:space="preserve">无  </w:t>
      </w:r>
      <w:r>
        <w:rPr>
          <w:rFonts w:hint="eastAsia" w:ascii="宋体" w:hAnsi="宋体" w:eastAsia="宋体" w:cs="宋体"/>
          <w:color w:val="000000"/>
          <w:szCs w:val="21"/>
        </w:rPr>
        <w:t>；</w:t>
      </w:r>
    </w:p>
    <w:p w14:paraId="097D48F8">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发包人提供国外标准、规范的份数：</w:t>
      </w:r>
      <w:r>
        <w:rPr>
          <w:rFonts w:hint="eastAsia" w:ascii="宋体" w:hAnsi="宋体" w:eastAsia="宋体" w:cs="宋体"/>
          <w:color w:val="000000"/>
          <w:kern w:val="0"/>
          <w:szCs w:val="21"/>
          <w:u w:val="single"/>
        </w:rPr>
        <w:t xml:space="preserve">无  </w:t>
      </w:r>
      <w:r>
        <w:rPr>
          <w:rFonts w:hint="eastAsia" w:ascii="宋体" w:hAnsi="宋体" w:eastAsia="宋体" w:cs="宋体"/>
          <w:color w:val="000000"/>
          <w:kern w:val="0"/>
          <w:szCs w:val="21"/>
        </w:rPr>
        <w:t>；</w:t>
      </w:r>
    </w:p>
    <w:p w14:paraId="0FDE017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kern w:val="0"/>
          <w:szCs w:val="21"/>
        </w:rPr>
        <w:t>发包人提供国外标准、规范的名称：</w:t>
      </w:r>
      <w:r>
        <w:rPr>
          <w:rFonts w:hint="eastAsia" w:ascii="宋体" w:hAnsi="宋体" w:eastAsia="宋体" w:cs="宋体"/>
          <w:color w:val="000000"/>
          <w:kern w:val="0"/>
          <w:szCs w:val="21"/>
          <w:u w:val="single"/>
        </w:rPr>
        <w:t xml:space="preserve">无   </w:t>
      </w:r>
      <w:r>
        <w:rPr>
          <w:rFonts w:hint="eastAsia" w:ascii="宋体" w:hAnsi="宋体" w:eastAsia="宋体" w:cs="宋体"/>
          <w:color w:val="000000"/>
          <w:kern w:val="0"/>
          <w:szCs w:val="21"/>
        </w:rPr>
        <w:t>。</w:t>
      </w:r>
    </w:p>
    <w:p w14:paraId="720FF7B0">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1.4.3 发包人对工程的技术标准和功能要求的特殊要求：</w:t>
      </w:r>
      <w:r>
        <w:rPr>
          <w:rFonts w:hint="eastAsia" w:ascii="宋体" w:hAnsi="宋体" w:eastAsia="宋体" w:cs="宋体"/>
          <w:color w:val="000000"/>
          <w:kern w:val="0"/>
          <w:szCs w:val="21"/>
          <w:u w:val="single"/>
        </w:rPr>
        <w:t>无</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FAD2BE8">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265" w:name="_Toc10044"/>
      <w:bookmarkStart w:id="266" w:name="_Toc373227696"/>
      <w:bookmarkStart w:id="267" w:name="_Toc373478343"/>
      <w:bookmarkStart w:id="268" w:name="_Toc26552"/>
      <w:bookmarkStart w:id="269" w:name="_Toc389065262"/>
      <w:r>
        <w:rPr>
          <w:rFonts w:hint="eastAsia" w:ascii="宋体" w:hAnsi="宋体" w:eastAsia="宋体" w:cs="宋体"/>
          <w:color w:val="000000"/>
        </w:rPr>
        <w:t>1.5 合同文件的优先顺序</w:t>
      </w:r>
      <w:bookmarkEnd w:id="265"/>
      <w:bookmarkEnd w:id="266"/>
      <w:bookmarkEnd w:id="267"/>
      <w:bookmarkEnd w:id="268"/>
      <w:bookmarkEnd w:id="269"/>
    </w:p>
    <w:p w14:paraId="6330EA66">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合同文件组成及优先顺序为：</w:t>
      </w:r>
    </w:p>
    <w:p w14:paraId="3BC8BD34">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（1）合同协议书；</w:t>
      </w:r>
    </w:p>
    <w:p w14:paraId="27F13DE6">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hint="eastAsia" w:ascii="宋体" w:hAnsi="宋体" w:eastAsia="宋体" w:cs="宋体"/>
          <w:color w:val="000000"/>
          <w:kern w:val="0"/>
          <w:szCs w:val="21"/>
          <w:lang w:eastAsia="zh-CN"/>
        </w:rPr>
        <w:t>成交</w:t>
      </w:r>
      <w:r>
        <w:rPr>
          <w:rFonts w:hint="eastAsia" w:ascii="宋体" w:hAnsi="宋体" w:eastAsia="宋体" w:cs="宋体"/>
          <w:color w:val="000000"/>
          <w:kern w:val="0"/>
          <w:szCs w:val="21"/>
        </w:rPr>
        <w:t>通知书；</w:t>
      </w:r>
    </w:p>
    <w:p w14:paraId="51A38951">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宋体" w:hAnsi="宋体" w:eastAsia="宋体" w:cs="宋体"/>
          <w:color w:val="000000"/>
          <w:kern w:val="0"/>
          <w:szCs w:val="21"/>
          <w:lang w:eastAsia="zh-CN"/>
        </w:rPr>
        <w:t>响应</w:t>
      </w:r>
      <w:r>
        <w:rPr>
          <w:rFonts w:hint="eastAsia" w:ascii="宋体" w:hAnsi="宋体" w:eastAsia="宋体" w:cs="宋体"/>
          <w:color w:val="000000"/>
          <w:kern w:val="0"/>
          <w:szCs w:val="21"/>
        </w:rPr>
        <w:t>函及其附录（如果有）；</w:t>
      </w:r>
    </w:p>
    <w:p w14:paraId="50DCE5D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（4）专用合同条款及其附件；</w:t>
      </w:r>
    </w:p>
    <w:p w14:paraId="27E576FC">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（5）通用合同条款；</w:t>
      </w:r>
    </w:p>
    <w:p w14:paraId="6AF16DB8">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（6）</w:t>
      </w:r>
      <w:r>
        <w:rPr>
          <w:rFonts w:hint="eastAsia" w:ascii="宋体" w:hAnsi="宋体" w:eastAsia="宋体" w:cs="宋体"/>
          <w:color w:val="000000"/>
          <w:szCs w:val="21"/>
          <w:u w:val="single"/>
        </w:rPr>
        <w:t>技术标准和要求</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w:t>
      </w:r>
    </w:p>
    <w:p w14:paraId="58E70F71">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（7）</w:t>
      </w:r>
      <w:r>
        <w:rPr>
          <w:rFonts w:hint="eastAsia" w:ascii="宋体" w:hAnsi="宋体" w:eastAsia="宋体" w:cs="宋体"/>
          <w:color w:val="000000"/>
          <w:szCs w:val="21"/>
          <w:u w:val="single"/>
        </w:rPr>
        <w:t>图纸</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w:t>
      </w:r>
    </w:p>
    <w:p w14:paraId="5D70FD41">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（8）</w:t>
      </w:r>
      <w:r>
        <w:rPr>
          <w:rFonts w:hint="eastAsia" w:ascii="宋体" w:hAnsi="宋体" w:eastAsia="宋体" w:cs="宋体"/>
          <w:color w:val="000000"/>
          <w:szCs w:val="21"/>
          <w:u w:val="single"/>
        </w:rPr>
        <w:t>已标价工程量清单或预算书</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w:t>
      </w:r>
    </w:p>
    <w:p w14:paraId="664EE78A">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（9）</w:t>
      </w:r>
      <w:r>
        <w:rPr>
          <w:rFonts w:hint="eastAsia" w:ascii="宋体" w:hAnsi="宋体" w:eastAsia="宋体" w:cs="宋体"/>
          <w:color w:val="000000"/>
          <w:szCs w:val="21"/>
          <w:u w:val="single"/>
        </w:rPr>
        <w:t>其他合同文件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w:t>
      </w:r>
    </w:p>
    <w:p w14:paraId="44822530">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kern w:val="0"/>
          <w:szCs w:val="21"/>
        </w:rPr>
        <w:t>说明：（6）、（7）、（8）、（9）填空内容分别限于技术标准和要求、图纸、已标价工程量清单或预算书、其他合同文件四者之一，其优先顺序可根据采取的不同合同方式由双方约定。</w:t>
      </w:r>
    </w:p>
    <w:p w14:paraId="2C64FF8F">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270" w:name="_Toc373478344"/>
      <w:bookmarkStart w:id="271" w:name="_Toc17464"/>
      <w:bookmarkStart w:id="272" w:name="_Toc4016"/>
      <w:bookmarkStart w:id="273" w:name="_Toc389065263"/>
      <w:bookmarkStart w:id="274" w:name="_Toc373227697"/>
      <w:r>
        <w:rPr>
          <w:rFonts w:hint="eastAsia" w:ascii="宋体" w:hAnsi="宋体" w:eastAsia="宋体" w:cs="宋体"/>
          <w:color w:val="000000"/>
        </w:rPr>
        <w:t>1.6 图纸和承包人文件</w:t>
      </w:r>
      <w:bookmarkEnd w:id="270"/>
      <w:bookmarkEnd w:id="271"/>
      <w:bookmarkEnd w:id="272"/>
      <w:bookmarkEnd w:id="273"/>
      <w:bookmarkEnd w:id="274"/>
      <w:r>
        <w:rPr>
          <w:rFonts w:hint="eastAsia" w:ascii="宋体" w:hAnsi="宋体" w:eastAsia="宋体" w:cs="宋体"/>
          <w:color w:val="000000"/>
        </w:rPr>
        <w:tab/>
      </w:r>
    </w:p>
    <w:p w14:paraId="2A4ABAF6">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1.6.1 图纸的提供</w:t>
      </w:r>
    </w:p>
    <w:p w14:paraId="5E1F64F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发包人向承包人提供图纸的期限：</w:t>
      </w:r>
      <w:r>
        <w:rPr>
          <w:rFonts w:hint="eastAsia" w:ascii="宋体" w:hAnsi="宋体" w:eastAsia="宋体" w:cs="宋体"/>
          <w:color w:val="000000"/>
          <w:szCs w:val="21"/>
          <w:u w:val="single"/>
        </w:rPr>
        <w:t xml:space="preserve">签订合同后3天内 </w:t>
      </w:r>
      <w:r>
        <w:rPr>
          <w:rFonts w:hint="eastAsia" w:ascii="宋体" w:hAnsi="宋体" w:eastAsia="宋体" w:cs="宋体"/>
          <w:color w:val="000000"/>
          <w:szCs w:val="21"/>
        </w:rPr>
        <w:t>；</w:t>
      </w:r>
    </w:p>
    <w:p w14:paraId="21D367B6">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发包人向承包人提供图纸的数量：</w:t>
      </w:r>
      <w:r>
        <w:rPr>
          <w:rFonts w:hint="eastAsia" w:ascii="宋体" w:hAnsi="宋体" w:eastAsia="宋体" w:cs="宋体"/>
          <w:color w:val="000000"/>
          <w:szCs w:val="21"/>
          <w:u w:val="single"/>
        </w:rPr>
        <w:t>壹套，承包人需要增加图纸套数的，自行复印</w:t>
      </w:r>
      <w:r>
        <w:rPr>
          <w:rFonts w:hint="eastAsia" w:ascii="宋体" w:hAnsi="宋体" w:eastAsia="宋体" w:cs="宋体"/>
          <w:color w:val="000000"/>
          <w:szCs w:val="21"/>
        </w:rPr>
        <w:t>；</w:t>
      </w:r>
    </w:p>
    <w:p w14:paraId="0122E50E">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发包人向承包人提供图纸的内容：</w:t>
      </w:r>
      <w:r>
        <w:rPr>
          <w:rFonts w:hint="eastAsia" w:ascii="宋体" w:hAnsi="宋体" w:eastAsia="宋体" w:cs="宋体"/>
          <w:color w:val="000000"/>
          <w:szCs w:val="21"/>
          <w:u w:val="single"/>
        </w:rPr>
        <w:t>见图纸目录</w:t>
      </w:r>
      <w:r>
        <w:rPr>
          <w:rFonts w:hint="eastAsia" w:ascii="宋体" w:hAnsi="宋体" w:eastAsia="宋体" w:cs="宋体"/>
          <w:color w:val="000000"/>
          <w:szCs w:val="21"/>
        </w:rPr>
        <w:t>。</w:t>
      </w:r>
    </w:p>
    <w:p w14:paraId="2F59B69D">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1.6.4 承包人文件</w:t>
      </w:r>
    </w:p>
    <w:p w14:paraId="4AF53D5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需要由承包人提供的文件，包括：</w:t>
      </w:r>
      <w:r>
        <w:rPr>
          <w:rFonts w:hint="eastAsia" w:ascii="宋体" w:hAnsi="宋体" w:eastAsia="宋体" w:cs="宋体"/>
          <w:color w:val="000000"/>
          <w:szCs w:val="21"/>
          <w:u w:val="single"/>
        </w:rPr>
        <w:t>开工报告、施工组织设计、专项施工方案、进度计划及其他应交的施工管理文件、施工技术文件</w:t>
      </w:r>
      <w:r>
        <w:rPr>
          <w:rFonts w:hint="eastAsia" w:ascii="宋体" w:hAnsi="宋体" w:eastAsia="宋体" w:cs="宋体"/>
          <w:color w:val="000000"/>
          <w:szCs w:val="21"/>
        </w:rPr>
        <w:t>；</w:t>
      </w:r>
    </w:p>
    <w:p w14:paraId="5AB95FE9">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承包人提供的文件的期限为：</w:t>
      </w:r>
      <w:r>
        <w:rPr>
          <w:rFonts w:hint="eastAsia" w:ascii="宋体" w:hAnsi="宋体" w:eastAsia="宋体" w:cs="宋体"/>
          <w:color w:val="000000"/>
          <w:szCs w:val="21"/>
          <w:u w:val="single"/>
        </w:rPr>
        <w:t>文件实施前7天</w:t>
      </w:r>
      <w:r>
        <w:rPr>
          <w:rFonts w:hint="eastAsia" w:ascii="宋体" w:hAnsi="宋体" w:eastAsia="宋体" w:cs="宋体"/>
          <w:color w:val="000000"/>
          <w:szCs w:val="21"/>
        </w:rPr>
        <w:t>；</w:t>
      </w:r>
    </w:p>
    <w:p w14:paraId="7866C454">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承包人提供的文件的数量为：</w:t>
      </w:r>
      <w:r>
        <w:rPr>
          <w:rFonts w:hint="eastAsia" w:ascii="宋体" w:hAnsi="宋体" w:eastAsia="宋体" w:cs="宋体"/>
          <w:color w:val="000000"/>
          <w:szCs w:val="21"/>
          <w:u w:val="single"/>
        </w:rPr>
        <w:t>按监理人和发包人的具体要求执行</w:t>
      </w:r>
      <w:r>
        <w:rPr>
          <w:rFonts w:hint="eastAsia" w:ascii="宋体" w:hAnsi="宋体" w:eastAsia="宋体" w:cs="宋体"/>
          <w:color w:val="000000"/>
          <w:szCs w:val="21"/>
        </w:rPr>
        <w:t>；</w:t>
      </w:r>
    </w:p>
    <w:p w14:paraId="27D8CDAD">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承包人提供的文件的形式为：</w:t>
      </w:r>
      <w:r>
        <w:rPr>
          <w:rFonts w:hint="eastAsia" w:ascii="宋体" w:hAnsi="宋体" w:eastAsia="宋体" w:cs="宋体"/>
          <w:color w:val="000000"/>
          <w:szCs w:val="21"/>
          <w:u w:val="single"/>
        </w:rPr>
        <w:t>纸质文件</w:t>
      </w:r>
      <w:r>
        <w:rPr>
          <w:rFonts w:hint="eastAsia" w:ascii="宋体" w:hAnsi="宋体" w:eastAsia="宋体" w:cs="宋体"/>
          <w:color w:val="000000"/>
          <w:szCs w:val="21"/>
        </w:rPr>
        <w:t>；</w:t>
      </w:r>
    </w:p>
    <w:p w14:paraId="22AFF087">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发包人审批承包人文件的期限：</w:t>
      </w:r>
      <w:r>
        <w:rPr>
          <w:rFonts w:hint="eastAsia" w:ascii="宋体" w:hAnsi="宋体" w:eastAsia="宋体" w:cs="宋体"/>
          <w:color w:val="000000"/>
          <w:szCs w:val="21"/>
          <w:u w:val="single"/>
        </w:rPr>
        <w:t xml:space="preserve">收到文件后7天内 </w:t>
      </w:r>
      <w:r>
        <w:rPr>
          <w:rFonts w:hint="eastAsia" w:ascii="宋体" w:hAnsi="宋体" w:eastAsia="宋体" w:cs="宋体"/>
          <w:color w:val="000000"/>
          <w:szCs w:val="21"/>
        </w:rPr>
        <w:t>。</w:t>
      </w:r>
    </w:p>
    <w:p w14:paraId="02B024FE">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1.6.5 现场图纸准备</w:t>
      </w:r>
    </w:p>
    <w:p w14:paraId="6AD052A8">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关于现场图纸准备的约定：</w:t>
      </w:r>
      <w:r>
        <w:rPr>
          <w:rFonts w:hint="eastAsia" w:ascii="宋体" w:hAnsi="宋体" w:eastAsia="宋体" w:cs="宋体"/>
          <w:color w:val="000000"/>
          <w:szCs w:val="21"/>
          <w:u w:val="single"/>
        </w:rPr>
        <w:t>图纸会审或发包人审查后7天内</w:t>
      </w:r>
      <w:r>
        <w:rPr>
          <w:rFonts w:hint="eastAsia" w:ascii="宋体" w:hAnsi="宋体" w:eastAsia="宋体" w:cs="宋体"/>
          <w:color w:val="000000"/>
          <w:szCs w:val="21"/>
        </w:rPr>
        <w:t>。</w:t>
      </w:r>
    </w:p>
    <w:p w14:paraId="453B437C">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275" w:name="_Toc389065264"/>
      <w:bookmarkStart w:id="276" w:name="_Toc2457"/>
      <w:bookmarkStart w:id="277" w:name="_Toc373478345"/>
      <w:bookmarkStart w:id="278" w:name="_Toc373227698"/>
      <w:r>
        <w:rPr>
          <w:rFonts w:hint="eastAsia" w:ascii="宋体" w:hAnsi="宋体" w:eastAsia="宋体" w:cs="宋体"/>
          <w:color w:val="000000"/>
        </w:rPr>
        <w:t>1.7 联络</w:t>
      </w:r>
      <w:bookmarkEnd w:id="275"/>
      <w:bookmarkEnd w:id="276"/>
      <w:bookmarkEnd w:id="277"/>
      <w:bookmarkEnd w:id="278"/>
    </w:p>
    <w:p w14:paraId="22AFBFE1">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1.7.1发包人和承包人应当在</w:t>
      </w:r>
      <w:r>
        <w:rPr>
          <w:rFonts w:hint="eastAsia" w:ascii="宋体" w:hAnsi="宋体" w:eastAsia="宋体" w:cs="宋体"/>
          <w:color w:val="000000"/>
          <w:kern w:val="0"/>
          <w:szCs w:val="21"/>
          <w:u w:val="single"/>
        </w:rPr>
        <w:t xml:space="preserve"> 7 </w:t>
      </w:r>
      <w:r>
        <w:rPr>
          <w:rFonts w:hint="eastAsia" w:ascii="宋体" w:hAnsi="宋体" w:eastAsia="宋体" w:cs="宋体"/>
          <w:color w:val="000000"/>
          <w:kern w:val="0"/>
          <w:szCs w:val="21"/>
        </w:rPr>
        <w:t>天内将与合同有关的通知、批准、证明、证书、指示、指令、要求、请求、同意、意见、确定和决定等书面函件送达对方当事人。</w:t>
      </w:r>
    </w:p>
    <w:p w14:paraId="228E020E">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1.7.2 发包人接收文件的地点：</w:t>
      </w:r>
      <w:r>
        <w:rPr>
          <w:rFonts w:hint="eastAsia" w:ascii="宋体" w:hAnsi="宋体" w:eastAsia="宋体" w:cs="宋体"/>
          <w:color w:val="000000"/>
          <w:szCs w:val="21"/>
          <w:u w:val="single"/>
        </w:rPr>
        <w:t xml:space="preserve">发包人办公室 </w:t>
      </w:r>
      <w:r>
        <w:rPr>
          <w:rFonts w:hint="eastAsia" w:ascii="宋体" w:hAnsi="宋体" w:eastAsia="宋体" w:cs="宋体"/>
          <w:color w:val="000000"/>
          <w:kern w:val="0"/>
          <w:szCs w:val="21"/>
        </w:rPr>
        <w:t>；</w:t>
      </w:r>
    </w:p>
    <w:p w14:paraId="1D044D61">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发包人指定的接收人为：</w:t>
      </w:r>
      <w:r>
        <w:rPr>
          <w:rFonts w:hint="eastAsia" w:ascii="宋体" w:hAnsi="宋体" w:eastAsia="宋体" w:cs="宋体"/>
          <w:color w:val="000000"/>
          <w:szCs w:val="21"/>
          <w:u w:val="single"/>
        </w:rPr>
        <w:t>工地代表（可委托）</w:t>
      </w:r>
      <w:r>
        <w:rPr>
          <w:rFonts w:hint="eastAsia" w:ascii="宋体" w:hAnsi="宋体" w:eastAsia="宋体" w:cs="宋体"/>
          <w:color w:val="000000"/>
          <w:kern w:val="0"/>
          <w:szCs w:val="21"/>
        </w:rPr>
        <w:t>。</w:t>
      </w:r>
    </w:p>
    <w:p w14:paraId="75EDCB2E">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承包人接收文件的地点：</w:t>
      </w:r>
      <w:r>
        <w:rPr>
          <w:rFonts w:hint="eastAsia" w:ascii="宋体" w:hAnsi="宋体" w:eastAsia="宋体" w:cs="宋体"/>
          <w:color w:val="000000"/>
          <w:szCs w:val="21"/>
          <w:u w:val="single"/>
        </w:rPr>
        <w:t xml:space="preserve">承包人项目部办公室  </w:t>
      </w:r>
      <w:r>
        <w:rPr>
          <w:rFonts w:hint="eastAsia" w:ascii="宋体" w:hAnsi="宋体" w:eastAsia="宋体" w:cs="宋体"/>
          <w:color w:val="000000"/>
          <w:kern w:val="0"/>
          <w:szCs w:val="21"/>
        </w:rPr>
        <w:t>；</w:t>
      </w:r>
    </w:p>
    <w:p w14:paraId="45EB9559">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承包人指定的接收人为：</w:t>
      </w:r>
      <w:r>
        <w:rPr>
          <w:rFonts w:hint="eastAsia" w:ascii="宋体" w:hAnsi="宋体" w:eastAsia="宋体" w:cs="宋体"/>
          <w:color w:val="000000"/>
          <w:szCs w:val="21"/>
          <w:u w:val="single"/>
        </w:rPr>
        <w:t xml:space="preserve">项目经理（可委托） </w:t>
      </w:r>
      <w:r>
        <w:rPr>
          <w:rFonts w:hint="eastAsia" w:ascii="宋体" w:hAnsi="宋体" w:eastAsia="宋体" w:cs="宋体"/>
          <w:color w:val="000000"/>
          <w:kern w:val="0"/>
          <w:szCs w:val="21"/>
        </w:rPr>
        <w:t>。</w:t>
      </w:r>
    </w:p>
    <w:p w14:paraId="175440A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监理人接收文件的地点：</w:t>
      </w:r>
      <w:r>
        <w:rPr>
          <w:rFonts w:hint="eastAsia" w:ascii="宋体" w:hAnsi="宋体" w:eastAsia="宋体" w:cs="宋体"/>
          <w:color w:val="000000"/>
          <w:szCs w:val="21"/>
          <w:u w:val="single"/>
        </w:rPr>
        <w:t xml:space="preserve">项目监理部 </w:t>
      </w:r>
      <w:r>
        <w:rPr>
          <w:rFonts w:hint="eastAsia" w:ascii="宋体" w:hAnsi="宋体" w:eastAsia="宋体" w:cs="宋体"/>
          <w:color w:val="000000"/>
          <w:kern w:val="0"/>
          <w:szCs w:val="21"/>
        </w:rPr>
        <w:t>；</w:t>
      </w:r>
    </w:p>
    <w:p w14:paraId="47295A7B">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监理人指定的接收人为：</w:t>
      </w:r>
      <w:r>
        <w:rPr>
          <w:rFonts w:hint="eastAsia" w:ascii="宋体" w:hAnsi="宋体" w:eastAsia="宋体" w:cs="宋体"/>
          <w:color w:val="000000"/>
          <w:szCs w:val="21"/>
          <w:u w:val="single"/>
        </w:rPr>
        <w:t>总监理工程师（可委托）</w:t>
      </w:r>
      <w:r>
        <w:rPr>
          <w:rFonts w:hint="eastAsia" w:ascii="宋体" w:hAnsi="宋体" w:eastAsia="宋体" w:cs="宋体"/>
          <w:color w:val="000000"/>
          <w:kern w:val="0"/>
          <w:szCs w:val="21"/>
        </w:rPr>
        <w:t>。</w:t>
      </w:r>
    </w:p>
    <w:p w14:paraId="710F1D64">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279" w:name="_Toc373478346"/>
      <w:bookmarkStart w:id="280" w:name="_Toc389065265"/>
      <w:bookmarkStart w:id="281" w:name="_Toc1282"/>
      <w:bookmarkStart w:id="282" w:name="_Toc24486"/>
      <w:bookmarkStart w:id="283" w:name="_Toc373227699"/>
      <w:r>
        <w:rPr>
          <w:rFonts w:hint="eastAsia" w:ascii="宋体" w:hAnsi="宋体" w:eastAsia="宋体" w:cs="宋体"/>
          <w:color w:val="000000"/>
        </w:rPr>
        <w:t>1.10 交通运输</w:t>
      </w:r>
      <w:bookmarkEnd w:id="279"/>
      <w:bookmarkEnd w:id="280"/>
      <w:bookmarkEnd w:id="281"/>
      <w:bookmarkEnd w:id="282"/>
      <w:bookmarkEnd w:id="283"/>
    </w:p>
    <w:p w14:paraId="59E3DE4B">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w:t>
      </w:r>
      <w:bookmarkStart w:id="284" w:name="_Toc300934943"/>
      <w:bookmarkStart w:id="285" w:name="_Toc312677986"/>
      <w:bookmarkStart w:id="286" w:name="_Toc304295521"/>
      <w:bookmarkStart w:id="287" w:name="_Toc318581155"/>
      <w:bookmarkStart w:id="288" w:name="_Toc303539100"/>
      <w:r>
        <w:rPr>
          <w:rFonts w:hint="eastAsia" w:ascii="宋体" w:hAnsi="宋体" w:eastAsia="宋体" w:cs="宋体"/>
          <w:color w:val="000000"/>
          <w:szCs w:val="21"/>
        </w:rPr>
        <w:t>.10.1 出入现场的权利</w:t>
      </w:r>
    </w:p>
    <w:p w14:paraId="7A7128E4">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关于出入现场的权利的约定：</w:t>
      </w:r>
      <w:r>
        <w:rPr>
          <w:rFonts w:hint="eastAsia" w:ascii="宋体" w:hAnsi="宋体" w:eastAsia="宋体" w:cs="宋体"/>
          <w:color w:val="000000"/>
          <w:szCs w:val="21"/>
          <w:u w:val="single"/>
        </w:rPr>
        <w:t>发包方管理人员、监理方管理人员可自由出入，但不得影响承包方的正常施工</w:t>
      </w:r>
      <w:r>
        <w:rPr>
          <w:rFonts w:hint="eastAsia" w:ascii="宋体" w:hAnsi="宋体" w:eastAsia="宋体" w:cs="宋体"/>
          <w:color w:val="000000"/>
          <w:szCs w:val="21"/>
        </w:rPr>
        <w:t>。</w:t>
      </w:r>
    </w:p>
    <w:bookmarkEnd w:id="284"/>
    <w:bookmarkEnd w:id="285"/>
    <w:bookmarkEnd w:id="286"/>
    <w:bookmarkEnd w:id="287"/>
    <w:bookmarkEnd w:id="288"/>
    <w:p w14:paraId="40C4231B">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w:t>
      </w:r>
      <w:bookmarkStart w:id="289" w:name="_Toc312677987"/>
      <w:bookmarkStart w:id="290" w:name="_Toc300934944"/>
      <w:bookmarkStart w:id="291" w:name="_Toc304295522"/>
      <w:bookmarkStart w:id="292" w:name="_Toc303539101"/>
      <w:bookmarkStart w:id="293" w:name="_Toc318581156"/>
      <w:r>
        <w:rPr>
          <w:rFonts w:hint="eastAsia" w:ascii="宋体" w:hAnsi="宋体" w:eastAsia="宋体" w:cs="宋体"/>
          <w:color w:val="000000"/>
          <w:szCs w:val="21"/>
        </w:rPr>
        <w:t>.10.3 场内交通</w:t>
      </w:r>
    </w:p>
    <w:p w14:paraId="5096256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关于场外交通和场内交通的边界的约定：</w:t>
      </w:r>
      <w:r>
        <w:rPr>
          <w:rFonts w:hint="eastAsia" w:ascii="宋体" w:hAnsi="宋体" w:eastAsia="宋体" w:cs="宋体"/>
          <w:color w:val="000000"/>
          <w:szCs w:val="21"/>
          <w:u w:val="single"/>
        </w:rPr>
        <w:t xml:space="preserve">发包方、承包方和监理方现场确定 </w:t>
      </w:r>
      <w:r>
        <w:rPr>
          <w:rFonts w:hint="eastAsia" w:ascii="宋体" w:hAnsi="宋体" w:eastAsia="宋体" w:cs="宋体"/>
          <w:color w:val="000000"/>
          <w:szCs w:val="21"/>
        </w:rPr>
        <w:t>。</w:t>
      </w:r>
    </w:p>
    <w:p w14:paraId="0777FD9F">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关于发包人向承包人免费提供满足工程施工需要的场内道路和交通设施的约定：</w:t>
      </w:r>
      <w:r>
        <w:rPr>
          <w:rFonts w:hint="eastAsia" w:ascii="宋体" w:hAnsi="宋体" w:eastAsia="宋体" w:cs="宋体"/>
          <w:color w:val="000000"/>
          <w:szCs w:val="21"/>
          <w:u w:val="single"/>
        </w:rPr>
        <w:t>发包方、承包方和监理方现场确定</w:t>
      </w:r>
      <w:r>
        <w:rPr>
          <w:rFonts w:hint="eastAsia" w:ascii="宋体" w:hAnsi="宋体" w:eastAsia="宋体" w:cs="宋体"/>
          <w:color w:val="000000"/>
          <w:szCs w:val="21"/>
        </w:rPr>
        <w:t>。</w:t>
      </w:r>
      <w:bookmarkEnd w:id="289"/>
      <w:bookmarkEnd w:id="290"/>
      <w:bookmarkEnd w:id="291"/>
      <w:bookmarkEnd w:id="292"/>
      <w:bookmarkEnd w:id="293"/>
      <w:bookmarkStart w:id="294" w:name="_Toc318581157"/>
    </w:p>
    <w:p w14:paraId="43CD3EA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1.10.4 超大件和超重件的运输</w:t>
      </w:r>
    </w:p>
    <w:p w14:paraId="47CC4D6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运输超大件或超重件所需的道路和桥梁临时加固改造费用和其他有关费用由</w:t>
      </w:r>
      <w:r>
        <w:rPr>
          <w:rFonts w:hint="eastAsia" w:ascii="宋体" w:hAnsi="宋体" w:eastAsia="宋体" w:cs="宋体"/>
          <w:color w:val="000000"/>
          <w:szCs w:val="21"/>
          <w:u w:val="single"/>
        </w:rPr>
        <w:t>承包方</w:t>
      </w:r>
      <w:r>
        <w:rPr>
          <w:rFonts w:hint="eastAsia" w:ascii="宋体" w:hAnsi="宋体" w:eastAsia="宋体" w:cs="宋体"/>
          <w:color w:val="000000"/>
          <w:szCs w:val="21"/>
        </w:rPr>
        <w:t>承担。</w:t>
      </w:r>
    </w:p>
    <w:bookmarkEnd w:id="294"/>
    <w:p w14:paraId="200D288D">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295" w:name="_Toc373478347"/>
      <w:bookmarkStart w:id="296" w:name="_Toc373227700"/>
      <w:bookmarkStart w:id="297" w:name="_Toc3723"/>
      <w:bookmarkStart w:id="298" w:name="_Toc27269"/>
      <w:bookmarkStart w:id="299" w:name="_Toc389065266"/>
      <w:r>
        <w:rPr>
          <w:rFonts w:hint="eastAsia" w:ascii="宋体" w:hAnsi="宋体" w:eastAsia="宋体" w:cs="宋体"/>
          <w:color w:val="000000"/>
        </w:rPr>
        <w:t>1.11 知识产权</w:t>
      </w:r>
      <w:bookmarkEnd w:id="295"/>
      <w:bookmarkEnd w:id="296"/>
      <w:bookmarkEnd w:id="297"/>
      <w:bookmarkEnd w:id="298"/>
      <w:bookmarkEnd w:id="299"/>
    </w:p>
    <w:p w14:paraId="32468668">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000000"/>
          <w:szCs w:val="21"/>
          <w:u w:val="single"/>
        </w:rPr>
        <w:t xml:space="preserve">归发包人 </w:t>
      </w:r>
      <w:r>
        <w:rPr>
          <w:rFonts w:hint="eastAsia" w:ascii="宋体" w:hAnsi="宋体" w:eastAsia="宋体" w:cs="宋体"/>
          <w:color w:val="000000"/>
          <w:szCs w:val="21"/>
        </w:rPr>
        <w:t>。</w:t>
      </w:r>
    </w:p>
    <w:p w14:paraId="4E656812">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关于发包人提供的上述文件的使用限制的要求：</w:t>
      </w:r>
      <w:r>
        <w:rPr>
          <w:rFonts w:hint="eastAsia" w:ascii="宋体" w:hAnsi="宋体" w:eastAsia="宋体" w:cs="宋体"/>
          <w:color w:val="000000"/>
          <w:szCs w:val="21"/>
          <w:u w:val="single"/>
        </w:rPr>
        <w:t xml:space="preserve">未经发包人同意，承包人不得用于本工程以外的其他工程 </w:t>
      </w:r>
      <w:r>
        <w:rPr>
          <w:rFonts w:hint="eastAsia" w:ascii="宋体" w:hAnsi="宋体" w:eastAsia="宋体" w:cs="宋体"/>
          <w:color w:val="000000"/>
          <w:szCs w:val="21"/>
        </w:rPr>
        <w:t>。</w:t>
      </w:r>
    </w:p>
    <w:p w14:paraId="157EE0E0">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1.11.2 关于承包人为实施工程所编制文件的著作权的归属：</w:t>
      </w:r>
      <w:r>
        <w:rPr>
          <w:rFonts w:hint="eastAsia" w:ascii="宋体" w:hAnsi="宋体" w:eastAsia="宋体" w:cs="宋体"/>
          <w:color w:val="000000"/>
          <w:szCs w:val="21"/>
          <w:u w:val="single"/>
        </w:rPr>
        <w:t xml:space="preserve">归属承包人 </w:t>
      </w:r>
      <w:r>
        <w:rPr>
          <w:rFonts w:hint="eastAsia" w:ascii="宋体" w:hAnsi="宋体" w:eastAsia="宋体" w:cs="宋体"/>
          <w:color w:val="000000"/>
          <w:szCs w:val="21"/>
        </w:rPr>
        <w:t>。</w:t>
      </w:r>
    </w:p>
    <w:p w14:paraId="079344D2">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关于承包人提供的上述文件的使用限制的要求：</w:t>
      </w:r>
      <w:r>
        <w:rPr>
          <w:rFonts w:hint="eastAsia" w:ascii="宋体" w:hAnsi="宋体" w:eastAsia="宋体" w:cs="宋体"/>
          <w:color w:val="000000"/>
          <w:szCs w:val="21"/>
          <w:u w:val="single"/>
        </w:rPr>
        <w:t>未经承包人同意，不得用于除本工程以外的其他工程</w:t>
      </w:r>
      <w:r>
        <w:rPr>
          <w:rFonts w:hint="eastAsia" w:ascii="宋体" w:hAnsi="宋体" w:eastAsia="宋体" w:cs="宋体"/>
          <w:color w:val="000000"/>
          <w:szCs w:val="21"/>
        </w:rPr>
        <w:t>。</w:t>
      </w:r>
    </w:p>
    <w:p w14:paraId="036DA56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szCs w:val="21"/>
        </w:rPr>
        <w:t>1.11.4 承包人在施工过程中所采用的专利、专有技术、技术秘密的使用费的承担方式：</w:t>
      </w:r>
      <w:r>
        <w:rPr>
          <w:rFonts w:hint="eastAsia" w:ascii="宋体" w:hAnsi="宋体" w:eastAsia="宋体" w:cs="宋体"/>
          <w:color w:val="000000"/>
          <w:szCs w:val="21"/>
          <w:u w:val="single"/>
        </w:rPr>
        <w:t>由承包方承担</w:t>
      </w:r>
      <w:r>
        <w:rPr>
          <w:rFonts w:hint="eastAsia" w:ascii="宋体" w:hAnsi="宋体" w:eastAsia="宋体" w:cs="宋体"/>
          <w:color w:val="000000"/>
          <w:kern w:val="0"/>
          <w:szCs w:val="21"/>
        </w:rPr>
        <w:t>。</w:t>
      </w:r>
    </w:p>
    <w:p w14:paraId="14F2AE63">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300" w:name="_Toc373227701"/>
      <w:bookmarkStart w:id="301" w:name="_Toc25600"/>
      <w:bookmarkStart w:id="302" w:name="_Toc6421"/>
      <w:bookmarkStart w:id="303" w:name="_Toc373478348"/>
      <w:bookmarkStart w:id="304" w:name="_Toc389065267"/>
      <w:r>
        <w:rPr>
          <w:rFonts w:hint="eastAsia" w:ascii="宋体" w:hAnsi="宋体" w:eastAsia="宋体" w:cs="宋体"/>
          <w:color w:val="000000"/>
        </w:rPr>
        <w:t>1.13工程量清单错误的修正</w:t>
      </w:r>
      <w:bookmarkEnd w:id="300"/>
      <w:bookmarkEnd w:id="301"/>
      <w:bookmarkEnd w:id="302"/>
      <w:bookmarkEnd w:id="303"/>
      <w:bookmarkEnd w:id="304"/>
    </w:p>
    <w:p w14:paraId="5DF1866D">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出现工程量清单工程量偏差时，是否调整合同价格：</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eastAsia="zh-CN"/>
        </w:rPr>
        <w:t>否</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512449E0">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u w:val="single"/>
          <w:lang w:val="en-US" w:eastAsia="zh-CN"/>
        </w:rPr>
      </w:pPr>
      <w:r>
        <w:rPr>
          <w:rFonts w:hint="eastAsia" w:ascii="宋体" w:hAnsi="宋体" w:eastAsia="宋体" w:cs="宋体"/>
          <w:color w:val="000000"/>
          <w:szCs w:val="21"/>
        </w:rPr>
        <w:t>允许调整合同价格的工程量偏差范围及其调整办法：</w:t>
      </w:r>
      <w:r>
        <w:rPr>
          <w:rFonts w:hint="eastAsia" w:ascii="宋体" w:hAnsi="宋体" w:eastAsia="宋体" w:cs="宋体"/>
          <w:color w:val="auto"/>
          <w:highlight w:val="none"/>
          <w:u w:val="single"/>
        </w:rPr>
        <w:t>除严重不平衡报价外，无论分部分项工程量清单项目中的工程量变化多少均不调整</w:t>
      </w:r>
      <w:r>
        <w:rPr>
          <w:rFonts w:hint="eastAsia" w:ascii="宋体" w:hAnsi="宋体" w:eastAsia="宋体" w:cs="宋体"/>
          <w:color w:val="auto"/>
          <w:highlight w:val="none"/>
          <w:u w:val="single"/>
          <w:lang w:eastAsia="zh-CN"/>
        </w:rPr>
        <w:t>综合单价</w:t>
      </w:r>
      <w:r>
        <w:rPr>
          <w:rFonts w:hint="eastAsia" w:ascii="宋体" w:hAnsi="宋体" w:eastAsia="宋体" w:cs="宋体"/>
          <w:color w:val="000000"/>
          <w:kern w:val="0"/>
          <w:szCs w:val="21"/>
          <w:lang w:val="en-US" w:eastAsia="zh-CN"/>
        </w:rPr>
        <w:t>。</w:t>
      </w:r>
    </w:p>
    <w:p w14:paraId="79BBFCAF">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305" w:name="_Toc351203634"/>
      <w:bookmarkStart w:id="306" w:name="_Toc373227702"/>
      <w:bookmarkStart w:id="307" w:name="_Toc12883"/>
      <w:bookmarkStart w:id="308" w:name="_Toc373478349"/>
      <w:bookmarkStart w:id="309" w:name="_Toc29881"/>
      <w:bookmarkStart w:id="310" w:name="_Toc20410"/>
      <w:bookmarkStart w:id="311" w:name="_Toc29524"/>
      <w:bookmarkStart w:id="312" w:name="_Toc13671"/>
      <w:bookmarkStart w:id="313" w:name="_Toc389065268"/>
      <w:r>
        <w:rPr>
          <w:rFonts w:hint="eastAsia" w:ascii="宋体" w:hAnsi="宋体" w:eastAsia="宋体" w:cs="宋体"/>
          <w:color w:val="000000"/>
        </w:rPr>
        <w:t>2</w:t>
      </w:r>
      <w:bookmarkStart w:id="314" w:name="_Toc296346658"/>
      <w:bookmarkStart w:id="315" w:name="_Toc292559362"/>
      <w:bookmarkStart w:id="316" w:name="_Toc296944496"/>
      <w:bookmarkStart w:id="317" w:name="_Toc297048343"/>
      <w:bookmarkStart w:id="318" w:name="_Toc296891197"/>
      <w:bookmarkStart w:id="319" w:name="_Toc296503157"/>
      <w:bookmarkStart w:id="320" w:name="_Toc297120457"/>
      <w:bookmarkStart w:id="321" w:name="_Toc292559867"/>
      <w:bookmarkStart w:id="322" w:name="_Toc296347156"/>
      <w:bookmarkStart w:id="323" w:name="_Toc296890985"/>
      <w:r>
        <w:rPr>
          <w:rFonts w:hint="eastAsia" w:ascii="宋体" w:hAnsi="宋体" w:eastAsia="宋体" w:cs="宋体"/>
          <w:color w:val="000000"/>
        </w:rPr>
        <w:t>. 发包人</w:t>
      </w:r>
      <w:bookmarkEnd w:id="305"/>
      <w:bookmarkEnd w:id="306"/>
      <w:bookmarkEnd w:id="307"/>
      <w:bookmarkEnd w:id="308"/>
      <w:bookmarkEnd w:id="309"/>
      <w:bookmarkEnd w:id="310"/>
      <w:bookmarkEnd w:id="311"/>
      <w:bookmarkEnd w:id="312"/>
      <w:bookmarkEnd w:id="313"/>
    </w:p>
    <w:bookmarkEnd w:id="314"/>
    <w:bookmarkEnd w:id="315"/>
    <w:bookmarkEnd w:id="316"/>
    <w:bookmarkEnd w:id="317"/>
    <w:bookmarkEnd w:id="318"/>
    <w:bookmarkEnd w:id="319"/>
    <w:bookmarkEnd w:id="320"/>
    <w:bookmarkEnd w:id="321"/>
    <w:bookmarkEnd w:id="322"/>
    <w:bookmarkEnd w:id="323"/>
    <w:p w14:paraId="5CD8B512">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324" w:name="_Toc389065269"/>
      <w:bookmarkStart w:id="325" w:name="_Toc373478350"/>
      <w:bookmarkStart w:id="326" w:name="_Toc373227703"/>
      <w:bookmarkStart w:id="327" w:name="_Toc24052"/>
      <w:bookmarkStart w:id="328" w:name="_Toc20667"/>
      <w:r>
        <w:rPr>
          <w:rFonts w:hint="eastAsia" w:ascii="宋体" w:hAnsi="宋体" w:eastAsia="宋体" w:cs="宋体"/>
          <w:color w:val="000000"/>
        </w:rPr>
        <w:t>2.2 发包人代表</w:t>
      </w:r>
      <w:bookmarkEnd w:id="324"/>
      <w:bookmarkEnd w:id="325"/>
      <w:bookmarkEnd w:id="326"/>
      <w:bookmarkEnd w:id="327"/>
      <w:bookmarkEnd w:id="328"/>
    </w:p>
    <w:p w14:paraId="776F50CE">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发包人代表：</w:t>
      </w:r>
    </w:p>
    <w:p w14:paraId="421B3999">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姓    名：</w:t>
      </w:r>
      <w:r>
        <w:rPr>
          <w:rFonts w:hint="eastAsia" w:ascii="宋体" w:hAnsi="宋体" w:eastAsia="宋体" w:cs="宋体"/>
          <w:color w:val="000000"/>
          <w:szCs w:val="21"/>
          <w:u w:val="single"/>
        </w:rPr>
        <w:t>     </w:t>
      </w:r>
      <w:r>
        <w:rPr>
          <w:rFonts w:hint="eastAsia" w:ascii="宋体" w:hAnsi="宋体" w:eastAsia="宋体" w:cs="宋体"/>
          <w:color w:val="000000"/>
          <w:szCs w:val="21"/>
        </w:rPr>
        <w:t>；</w:t>
      </w:r>
    </w:p>
    <w:p w14:paraId="5AE9016C">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身份证号：</w:t>
      </w:r>
      <w:r>
        <w:rPr>
          <w:rFonts w:hint="eastAsia" w:ascii="宋体" w:hAnsi="宋体" w:eastAsia="宋体" w:cs="宋体"/>
          <w:color w:val="000000"/>
          <w:szCs w:val="21"/>
          <w:u w:val="single"/>
        </w:rPr>
        <w:t>      </w:t>
      </w:r>
      <w:r>
        <w:rPr>
          <w:rFonts w:hint="eastAsia" w:ascii="宋体" w:hAnsi="宋体" w:eastAsia="宋体" w:cs="宋体"/>
          <w:color w:val="000000"/>
          <w:szCs w:val="21"/>
        </w:rPr>
        <w:t>；</w:t>
      </w:r>
    </w:p>
    <w:p w14:paraId="36066E4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职    务：</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2E12A69D">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联系电话：</w:t>
      </w:r>
      <w:r>
        <w:rPr>
          <w:rFonts w:hint="eastAsia" w:ascii="宋体" w:hAnsi="宋体" w:eastAsia="宋体" w:cs="宋体"/>
          <w:color w:val="000000"/>
          <w:szCs w:val="21"/>
          <w:u w:val="single"/>
        </w:rPr>
        <w:t>     </w:t>
      </w:r>
      <w:r>
        <w:rPr>
          <w:rFonts w:hint="eastAsia" w:ascii="宋体" w:hAnsi="宋体" w:eastAsia="宋体" w:cs="宋体"/>
          <w:color w:val="000000"/>
          <w:szCs w:val="21"/>
        </w:rPr>
        <w:t>；</w:t>
      </w:r>
    </w:p>
    <w:p w14:paraId="16D27B4B">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电子信箱：</w:t>
      </w:r>
      <w:r>
        <w:rPr>
          <w:rFonts w:hint="eastAsia" w:ascii="宋体" w:hAnsi="宋体" w:eastAsia="宋体" w:cs="宋体"/>
          <w:color w:val="000000"/>
          <w:szCs w:val="21"/>
          <w:u w:val="single"/>
        </w:rPr>
        <w:t>     </w:t>
      </w:r>
      <w:r>
        <w:rPr>
          <w:rFonts w:hint="eastAsia" w:ascii="宋体" w:hAnsi="宋体" w:eastAsia="宋体" w:cs="宋体"/>
          <w:color w:val="000000"/>
          <w:szCs w:val="21"/>
        </w:rPr>
        <w:t>；</w:t>
      </w:r>
    </w:p>
    <w:p w14:paraId="15092D6A">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通信地址：</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74FB920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发包人对发包人代表的授权范围如下：</w:t>
      </w:r>
      <w:r>
        <w:rPr>
          <w:rFonts w:hint="eastAsia" w:ascii="宋体" w:hAnsi="宋体" w:eastAsia="宋体" w:cs="宋体"/>
          <w:color w:val="000000"/>
          <w:szCs w:val="21"/>
          <w:u w:val="single"/>
        </w:rPr>
        <w:t>合同约定范围内的权利、义务（可授权代理人履行）</w:t>
      </w:r>
      <w:r>
        <w:rPr>
          <w:rFonts w:hint="eastAsia" w:ascii="宋体" w:hAnsi="宋体" w:eastAsia="宋体" w:cs="宋体"/>
          <w:color w:val="000000"/>
          <w:szCs w:val="21"/>
        </w:rPr>
        <w:t>。</w:t>
      </w:r>
    </w:p>
    <w:p w14:paraId="6C842661">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329" w:name="_Toc9213"/>
      <w:bookmarkStart w:id="330" w:name="_Toc373478351"/>
      <w:bookmarkStart w:id="331" w:name="_Toc23325"/>
      <w:bookmarkStart w:id="332" w:name="_Toc389065270"/>
      <w:bookmarkStart w:id="333" w:name="_Toc373227704"/>
      <w:r>
        <w:rPr>
          <w:rFonts w:hint="eastAsia" w:ascii="宋体" w:hAnsi="宋体" w:eastAsia="宋体" w:cs="宋体"/>
          <w:color w:val="000000"/>
        </w:rPr>
        <w:t>2.4 施工现场、施工条件和基础资料的提供</w:t>
      </w:r>
      <w:bookmarkEnd w:id="329"/>
      <w:bookmarkEnd w:id="330"/>
      <w:bookmarkEnd w:id="331"/>
      <w:bookmarkEnd w:id="332"/>
      <w:bookmarkEnd w:id="333"/>
    </w:p>
    <w:p w14:paraId="5B0B421D">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2.4.1 提供施工现场</w:t>
      </w:r>
    </w:p>
    <w:p w14:paraId="0AC3BD9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关于发包人移交施工现场的期限要求：</w:t>
      </w:r>
      <w:r>
        <w:rPr>
          <w:rFonts w:hint="eastAsia" w:ascii="宋体" w:hAnsi="宋体" w:eastAsia="宋体" w:cs="宋体"/>
          <w:color w:val="000000"/>
          <w:szCs w:val="21"/>
          <w:u w:val="single"/>
        </w:rPr>
        <w:t>开工前七天</w:t>
      </w:r>
      <w:r>
        <w:rPr>
          <w:rFonts w:hint="eastAsia" w:ascii="宋体" w:hAnsi="宋体" w:eastAsia="宋体" w:cs="宋体"/>
          <w:color w:val="000000"/>
          <w:szCs w:val="21"/>
        </w:rPr>
        <w:t>。</w:t>
      </w:r>
    </w:p>
    <w:p w14:paraId="410A9A31">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2.4.2 提供施工条件</w:t>
      </w:r>
    </w:p>
    <w:p w14:paraId="68CAF463">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关于发包人应负责提供施工所需要的条件，包括：</w:t>
      </w:r>
      <w:r>
        <w:rPr>
          <w:rFonts w:hint="eastAsia" w:ascii="宋体" w:hAnsi="宋体" w:eastAsia="宋体" w:cs="宋体"/>
          <w:color w:val="000000"/>
          <w:szCs w:val="21"/>
          <w:u w:val="single"/>
        </w:rPr>
        <w:t>发包人在开工前协助承包人将施工所需的水、电、道路等接至施工现场位置，费用由承包人承担。施工期间用水、用电费用由承包人按规定向供水、供电部门交纳</w:t>
      </w:r>
      <w:r>
        <w:rPr>
          <w:rFonts w:hint="eastAsia" w:ascii="宋体" w:hAnsi="宋体" w:eastAsia="宋体" w:cs="宋体"/>
          <w:color w:val="000000"/>
          <w:szCs w:val="21"/>
        </w:rPr>
        <w:t>。</w:t>
      </w:r>
    </w:p>
    <w:p w14:paraId="365C6583">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334" w:name="_Toc17908"/>
      <w:bookmarkStart w:id="335" w:name="_Toc373227705"/>
      <w:bookmarkStart w:id="336" w:name="_Toc10792"/>
      <w:bookmarkStart w:id="337" w:name="_Toc373478352"/>
      <w:bookmarkStart w:id="338" w:name="_Toc389065271"/>
      <w:r>
        <w:rPr>
          <w:rFonts w:hint="eastAsia" w:ascii="宋体" w:hAnsi="宋体" w:eastAsia="宋体" w:cs="宋体"/>
          <w:color w:val="000000"/>
        </w:rPr>
        <w:t>2.5 资金来源证明及支付担保</w:t>
      </w:r>
      <w:bookmarkEnd w:id="334"/>
      <w:bookmarkEnd w:id="335"/>
      <w:bookmarkEnd w:id="336"/>
      <w:bookmarkEnd w:id="337"/>
      <w:bookmarkEnd w:id="338"/>
    </w:p>
    <w:p w14:paraId="50CE7038">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发包人提供资金来源证明的期限要求：</w:t>
      </w:r>
      <w:r>
        <w:rPr>
          <w:rFonts w:hint="eastAsia" w:ascii="宋体" w:hAnsi="宋体" w:eastAsia="宋体" w:cs="宋体"/>
          <w:color w:val="000000"/>
          <w:szCs w:val="21"/>
          <w:u w:val="single"/>
        </w:rPr>
        <w:t>开工前7天内</w:t>
      </w:r>
      <w:r>
        <w:rPr>
          <w:rFonts w:hint="eastAsia" w:ascii="宋体" w:hAnsi="宋体" w:eastAsia="宋体" w:cs="宋体"/>
          <w:color w:val="000000"/>
          <w:szCs w:val="21"/>
        </w:rPr>
        <w:t>。</w:t>
      </w:r>
    </w:p>
    <w:p w14:paraId="474B75BE">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发包人是否提供支付担保：</w:t>
      </w:r>
      <w:r>
        <w:rPr>
          <w:rFonts w:hint="eastAsia" w:ascii="宋体" w:hAnsi="宋体" w:eastAsia="宋体" w:cs="宋体"/>
          <w:color w:val="000000"/>
          <w:szCs w:val="21"/>
          <w:u w:val="single"/>
        </w:rPr>
        <w:t xml:space="preserve">否  </w:t>
      </w:r>
      <w:r>
        <w:rPr>
          <w:rFonts w:hint="eastAsia" w:ascii="宋体" w:hAnsi="宋体" w:eastAsia="宋体" w:cs="宋体"/>
          <w:color w:val="000000"/>
          <w:szCs w:val="21"/>
        </w:rPr>
        <w:t>。</w:t>
      </w:r>
    </w:p>
    <w:p w14:paraId="56802BEB">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发包人提供支付担保的形式：</w:t>
      </w:r>
      <w:r>
        <w:rPr>
          <w:rFonts w:hint="eastAsia" w:ascii="宋体" w:hAnsi="宋体" w:eastAsia="宋体" w:cs="宋体"/>
          <w:color w:val="000000"/>
          <w:szCs w:val="21"/>
          <w:u w:val="single"/>
        </w:rPr>
        <w:t xml:space="preserve">否  </w:t>
      </w:r>
      <w:r>
        <w:rPr>
          <w:rFonts w:hint="eastAsia" w:ascii="宋体" w:hAnsi="宋体" w:eastAsia="宋体" w:cs="宋体"/>
          <w:color w:val="000000"/>
          <w:szCs w:val="21"/>
        </w:rPr>
        <w:t>。</w:t>
      </w:r>
    </w:p>
    <w:p w14:paraId="59DAFCBA">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发包人提供的支付担保格式见合同附件2。</w:t>
      </w:r>
    </w:p>
    <w:p w14:paraId="2D94466C">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339" w:name="_Toc373227706"/>
      <w:bookmarkStart w:id="340" w:name="_Toc4333"/>
      <w:bookmarkStart w:id="341" w:name="_Toc351203635"/>
      <w:bookmarkStart w:id="342" w:name="_Toc389065272"/>
      <w:bookmarkStart w:id="343" w:name="_Toc17360"/>
      <w:bookmarkStart w:id="344" w:name="_Toc13957"/>
      <w:bookmarkStart w:id="345" w:name="_Toc9791"/>
      <w:bookmarkStart w:id="346" w:name="_Toc373478353"/>
      <w:bookmarkStart w:id="347" w:name="_Toc7323"/>
      <w:r>
        <w:rPr>
          <w:rFonts w:hint="eastAsia" w:ascii="宋体" w:hAnsi="宋体" w:eastAsia="宋体" w:cs="宋体"/>
          <w:color w:val="000000"/>
        </w:rPr>
        <w:t>3</w:t>
      </w:r>
      <w:bookmarkStart w:id="348" w:name="_Toc292559363"/>
      <w:bookmarkStart w:id="349" w:name="_Toc296890986"/>
      <w:bookmarkStart w:id="350" w:name="_Toc296347157"/>
      <w:bookmarkStart w:id="351" w:name="_Toc296891198"/>
      <w:bookmarkStart w:id="352" w:name="_Toc297120458"/>
      <w:bookmarkStart w:id="353" w:name="_Toc292559868"/>
      <w:bookmarkStart w:id="354" w:name="_Toc297048344"/>
      <w:bookmarkStart w:id="355" w:name="_Toc296503158"/>
      <w:bookmarkStart w:id="356" w:name="_Toc296944497"/>
      <w:bookmarkStart w:id="357" w:name="_Toc296346659"/>
      <w:r>
        <w:rPr>
          <w:rFonts w:hint="eastAsia" w:ascii="宋体" w:hAnsi="宋体" w:eastAsia="宋体" w:cs="宋体"/>
          <w:color w:val="000000"/>
        </w:rPr>
        <w:t>. 承包人</w:t>
      </w:r>
      <w:bookmarkEnd w:id="339"/>
      <w:bookmarkEnd w:id="340"/>
      <w:bookmarkEnd w:id="341"/>
      <w:bookmarkEnd w:id="342"/>
      <w:bookmarkEnd w:id="343"/>
      <w:bookmarkEnd w:id="344"/>
      <w:bookmarkEnd w:id="345"/>
      <w:bookmarkEnd w:id="346"/>
      <w:bookmarkEnd w:id="347"/>
    </w:p>
    <w:bookmarkEnd w:id="348"/>
    <w:bookmarkEnd w:id="349"/>
    <w:bookmarkEnd w:id="350"/>
    <w:bookmarkEnd w:id="351"/>
    <w:bookmarkEnd w:id="352"/>
    <w:bookmarkEnd w:id="353"/>
    <w:bookmarkEnd w:id="354"/>
    <w:bookmarkEnd w:id="355"/>
    <w:bookmarkEnd w:id="356"/>
    <w:bookmarkEnd w:id="357"/>
    <w:p w14:paraId="5B894B43">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358" w:name="_Toc20793"/>
      <w:bookmarkStart w:id="359" w:name="_Toc32197"/>
      <w:bookmarkStart w:id="360" w:name="_Toc373227707"/>
      <w:bookmarkStart w:id="361" w:name="_Toc389065273"/>
      <w:bookmarkStart w:id="362" w:name="_Toc373478354"/>
      <w:r>
        <w:rPr>
          <w:rFonts w:hint="eastAsia" w:ascii="宋体" w:hAnsi="宋体" w:eastAsia="宋体" w:cs="宋体"/>
          <w:color w:val="000000"/>
        </w:rPr>
        <w:t>3.1 承包人的一般义务</w:t>
      </w:r>
      <w:bookmarkEnd w:id="358"/>
      <w:bookmarkEnd w:id="359"/>
      <w:bookmarkEnd w:id="360"/>
      <w:bookmarkEnd w:id="361"/>
      <w:bookmarkEnd w:id="362"/>
    </w:p>
    <w:p w14:paraId="1DBE6331">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kern w:val="0"/>
          <w:szCs w:val="21"/>
          <w:lang w:val="en-US" w:eastAsia="zh-CN"/>
        </w:rPr>
        <w:t>（9）</w:t>
      </w:r>
      <w:r>
        <w:rPr>
          <w:rFonts w:hint="eastAsia" w:ascii="宋体" w:hAnsi="宋体" w:eastAsia="宋体" w:cs="宋体"/>
          <w:color w:val="000000"/>
          <w:szCs w:val="21"/>
        </w:rPr>
        <w:t>承包人提交的竣工资料的内容：</w:t>
      </w:r>
      <w:r>
        <w:rPr>
          <w:rFonts w:hint="eastAsia" w:ascii="宋体" w:hAnsi="宋体" w:eastAsia="宋体" w:cs="宋体"/>
          <w:color w:val="000000"/>
          <w:szCs w:val="21"/>
          <w:u w:val="single"/>
        </w:rPr>
        <w:t>符合竣工验收要求的竣工图、施工管理资料、施工技术资料及国家、地方规定的其他资料</w:t>
      </w:r>
      <w:r>
        <w:rPr>
          <w:rFonts w:hint="eastAsia" w:ascii="宋体" w:hAnsi="宋体" w:eastAsia="宋体" w:cs="宋体"/>
          <w:color w:val="000000"/>
          <w:szCs w:val="21"/>
        </w:rPr>
        <w:t>。</w:t>
      </w:r>
    </w:p>
    <w:p w14:paraId="6B1D26A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承包人需要提交的竣工资料套数：</w:t>
      </w:r>
      <w:r>
        <w:rPr>
          <w:rFonts w:hint="eastAsia" w:ascii="宋体" w:hAnsi="宋体" w:eastAsia="宋体" w:cs="宋体"/>
          <w:color w:val="000000"/>
          <w:szCs w:val="21"/>
          <w:u w:val="single"/>
        </w:rPr>
        <w:t>一式叁份</w:t>
      </w:r>
      <w:r>
        <w:rPr>
          <w:rFonts w:hint="eastAsia" w:ascii="宋体" w:hAnsi="宋体" w:eastAsia="宋体" w:cs="宋体"/>
          <w:color w:val="000000"/>
          <w:szCs w:val="21"/>
        </w:rPr>
        <w:t>。</w:t>
      </w:r>
    </w:p>
    <w:p w14:paraId="67FDE328">
      <w:pPr>
        <w:keepNext w:val="0"/>
        <w:keepLines w:val="0"/>
        <w:pageBreakBefore w:val="0"/>
        <w:widowControl w:val="0"/>
        <w:kinsoku/>
        <w:wordWrap/>
        <w:overflowPunct/>
        <w:topLinePunct w:val="0"/>
        <w:bidi w:val="0"/>
        <w:snapToGrid/>
        <w:spacing w:line="400" w:lineRule="exact"/>
        <w:ind w:left="424" w:leftChars="202"/>
        <w:jc w:val="left"/>
        <w:textAlignment w:val="auto"/>
        <w:rPr>
          <w:rFonts w:hint="eastAsia" w:ascii="宋体" w:hAnsi="宋体" w:eastAsia="宋体" w:cs="宋体"/>
          <w:color w:val="000000"/>
          <w:szCs w:val="21"/>
        </w:rPr>
      </w:pPr>
      <w:r>
        <w:rPr>
          <w:rFonts w:hint="eastAsia" w:ascii="宋体" w:hAnsi="宋体" w:eastAsia="宋体" w:cs="宋体"/>
          <w:color w:val="000000"/>
          <w:szCs w:val="21"/>
        </w:rPr>
        <w:t>承包人提交的竣工资料的费用承担：</w:t>
      </w:r>
      <w:r>
        <w:rPr>
          <w:rFonts w:hint="eastAsia" w:ascii="宋体" w:hAnsi="宋体" w:eastAsia="宋体" w:cs="宋体"/>
          <w:color w:val="000000"/>
          <w:szCs w:val="21"/>
          <w:u w:val="single"/>
        </w:rPr>
        <w:t>承包人承担</w:t>
      </w:r>
      <w:r>
        <w:rPr>
          <w:rFonts w:hint="eastAsia" w:ascii="宋体" w:hAnsi="宋体" w:eastAsia="宋体" w:cs="宋体"/>
          <w:color w:val="000000"/>
          <w:szCs w:val="21"/>
        </w:rPr>
        <w:t>。</w:t>
      </w:r>
    </w:p>
    <w:p w14:paraId="7B9D790B">
      <w:pPr>
        <w:keepNext w:val="0"/>
        <w:keepLines w:val="0"/>
        <w:pageBreakBefore w:val="0"/>
        <w:widowControl w:val="0"/>
        <w:kinsoku/>
        <w:wordWrap/>
        <w:overflowPunct/>
        <w:topLinePunct w:val="0"/>
        <w:bidi w:val="0"/>
        <w:snapToGrid/>
        <w:spacing w:line="400" w:lineRule="exact"/>
        <w:ind w:left="424" w:leftChars="202"/>
        <w:jc w:val="left"/>
        <w:textAlignment w:val="auto"/>
        <w:rPr>
          <w:rFonts w:hint="eastAsia" w:ascii="宋体" w:hAnsi="宋体" w:eastAsia="宋体" w:cs="宋体"/>
          <w:color w:val="000000"/>
          <w:szCs w:val="21"/>
        </w:rPr>
      </w:pPr>
      <w:r>
        <w:rPr>
          <w:rFonts w:hint="eastAsia" w:ascii="宋体" w:hAnsi="宋体" w:eastAsia="宋体" w:cs="宋体"/>
          <w:color w:val="000000"/>
          <w:szCs w:val="21"/>
        </w:rPr>
        <w:t>承包人提交的竣工资料移交时间：</w:t>
      </w:r>
      <w:r>
        <w:rPr>
          <w:rFonts w:hint="eastAsia" w:ascii="宋体" w:hAnsi="宋体" w:eastAsia="宋体" w:cs="宋体"/>
          <w:color w:val="000000"/>
          <w:szCs w:val="21"/>
          <w:u w:val="single"/>
        </w:rPr>
        <w:t>竣工验收通过后7天内</w:t>
      </w:r>
      <w:r>
        <w:rPr>
          <w:rFonts w:hint="eastAsia" w:ascii="宋体" w:hAnsi="宋体" w:eastAsia="宋体" w:cs="宋体"/>
          <w:color w:val="000000"/>
          <w:szCs w:val="21"/>
        </w:rPr>
        <w:t>。</w:t>
      </w:r>
    </w:p>
    <w:p w14:paraId="39385FF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承包人提交的竣工资料形式要求：</w:t>
      </w:r>
      <w:r>
        <w:rPr>
          <w:rFonts w:hint="eastAsia" w:ascii="宋体" w:hAnsi="宋体" w:eastAsia="宋体" w:cs="宋体"/>
          <w:color w:val="000000"/>
          <w:szCs w:val="21"/>
          <w:u w:val="single"/>
        </w:rPr>
        <w:t>纸质资料，同时竣工图提供电子版</w:t>
      </w:r>
      <w:r>
        <w:rPr>
          <w:rFonts w:hint="eastAsia" w:ascii="宋体" w:hAnsi="宋体" w:eastAsia="宋体" w:cs="宋体"/>
          <w:color w:val="000000"/>
          <w:szCs w:val="21"/>
        </w:rPr>
        <w:t>。</w:t>
      </w:r>
    </w:p>
    <w:p w14:paraId="54688D45">
      <w:pPr>
        <w:keepNext w:val="0"/>
        <w:keepLines w:val="0"/>
        <w:pageBreakBefore w:val="0"/>
        <w:widowControl w:val="0"/>
        <w:numPr>
          <w:ilvl w:val="0"/>
          <w:numId w:val="3"/>
        </w:numPr>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承包人应履行的其他义务：</w:t>
      </w:r>
    </w:p>
    <w:p w14:paraId="5F16588C">
      <w:pPr>
        <w:keepNext w:val="0"/>
        <w:keepLines w:val="0"/>
        <w:pageBreakBefore w:val="0"/>
        <w:widowControl w:val="0"/>
        <w:numPr>
          <w:ilvl w:val="0"/>
          <w:numId w:val="0"/>
        </w:numPr>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szCs w:val="21"/>
          <w:u w:val="single"/>
          <w:lang w:eastAsia="zh-CN"/>
        </w:rPr>
        <w:t>①</w:t>
      </w:r>
      <w:r>
        <w:rPr>
          <w:rFonts w:hint="eastAsia" w:ascii="宋体" w:hAnsi="宋体" w:eastAsia="宋体" w:cs="宋体"/>
          <w:color w:val="000000"/>
          <w:szCs w:val="21"/>
          <w:u w:val="single"/>
        </w:rPr>
        <w:t>协助发包人做好施工所需的条件、报监报建手续及其他政府部门需要的报批手续</w:t>
      </w:r>
      <w:r>
        <w:rPr>
          <w:rFonts w:hint="eastAsia" w:ascii="宋体" w:hAnsi="宋体" w:eastAsia="宋体" w:cs="宋体"/>
          <w:color w:val="000000"/>
          <w:kern w:val="0"/>
          <w:szCs w:val="21"/>
        </w:rPr>
        <w:t>。</w:t>
      </w:r>
    </w:p>
    <w:p w14:paraId="296A157E">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u w:val="single"/>
        </w:rPr>
      </w:pPr>
      <w:bookmarkStart w:id="363" w:name="_Toc373478355"/>
      <w:bookmarkStart w:id="364" w:name="_Toc373227708"/>
      <w:bookmarkStart w:id="365" w:name="_Toc8604"/>
      <w:bookmarkStart w:id="366" w:name="_Toc18478"/>
      <w:bookmarkStart w:id="367" w:name="_Toc389065274"/>
      <w:r>
        <w:rPr>
          <w:rFonts w:hint="eastAsia" w:ascii="宋体" w:hAnsi="宋体" w:eastAsia="宋体" w:cs="宋体"/>
          <w:color w:val="000000"/>
          <w:szCs w:val="21"/>
          <w:u w:val="single"/>
          <w:lang w:eastAsia="zh-CN"/>
        </w:rPr>
        <w:t>②</w:t>
      </w:r>
      <w:r>
        <w:rPr>
          <w:rFonts w:hint="eastAsia" w:ascii="宋体" w:hAnsi="宋体" w:eastAsia="宋体" w:cs="宋体"/>
          <w:color w:val="000000"/>
          <w:szCs w:val="21"/>
          <w:u w:val="single"/>
        </w:rPr>
        <w:t>办理建筑意外伤害保险</w:t>
      </w:r>
      <w:r>
        <w:rPr>
          <w:rFonts w:hint="eastAsia" w:ascii="宋体" w:hAnsi="宋体" w:eastAsia="宋体" w:cs="宋体"/>
          <w:color w:val="000000"/>
          <w:szCs w:val="21"/>
          <w:u w:val="single"/>
          <w:lang w:eastAsia="zh-CN"/>
        </w:rPr>
        <w:t>：</w:t>
      </w:r>
      <w:r>
        <w:rPr>
          <w:rFonts w:hint="eastAsia" w:ascii="宋体" w:hAnsi="宋体" w:eastAsia="宋体" w:cs="宋体"/>
          <w:color w:val="000000"/>
          <w:szCs w:val="21"/>
          <w:u w:val="single"/>
        </w:rPr>
        <w:t>承包人要严格按照国务院《工伤保险条例》规定，及时为农民工办理参加工伤保险手续，并按时足额缴纳工伤保险费。同时，按照《建筑法》规定，为施工现场从事危险作业的农民工办理意外伤害保险。必须在工程开工前办理完建筑意外保险的投保手续，为参加本合同工程现场施工所有作业人员及管理人员，包括参加工程建设的管理人员、监理人员、施工人员（含民工）办理建筑意外伤害保险，支付保险费（意外伤害保险费为中标的工程量清单总价的3‰～6‰，由承包人承担）。保险期限自投保之日（工程开工之日）起至工程竣工验收时止，时间上涵盖施工全过程的任一时段。鉴于本合同工程各工种调动频繁、用工流动性大等特点，投保实行不记名和不计人数的方式，一旦该工程项目发生人员意外伤害，只要是在该工程发生的，都应该由保险公司在保险责任范围内负责赔付。</w:t>
      </w:r>
    </w:p>
    <w:p w14:paraId="3196ABA9">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u w:val="single"/>
        </w:rPr>
      </w:pPr>
      <w:r>
        <w:rPr>
          <w:rFonts w:hint="eastAsia" w:ascii="宋体" w:hAnsi="宋体" w:eastAsia="宋体" w:cs="宋体"/>
          <w:color w:val="000000"/>
          <w:szCs w:val="21"/>
          <w:u w:val="single"/>
          <w:lang w:eastAsia="zh-CN"/>
        </w:rPr>
        <w:t>③</w:t>
      </w:r>
      <w:r>
        <w:rPr>
          <w:rFonts w:hint="eastAsia" w:ascii="宋体" w:hAnsi="宋体" w:eastAsia="宋体" w:cs="宋体"/>
          <w:color w:val="000000"/>
          <w:szCs w:val="21"/>
          <w:u w:val="single"/>
        </w:rPr>
        <w:t>承包人按照藤政办发【2017】98号文件规定支付工人工资，工人工资支付与工程款支付实行分账和专户管理。承包人要在银行金融机构设立工人工资支付专用账户，以银行转账方式支付工人工资。工人工资支付专用账户内的资金除发放工人工资外，不得用于其他用途。因承包人原因拖欠工人工资导致工程延误，承包人应当按照本合同第7.5条承担违约责任。</w:t>
      </w:r>
      <w:r>
        <w:rPr>
          <w:rFonts w:hint="eastAsia" w:ascii="宋体" w:hAnsi="宋体" w:eastAsia="宋体" w:cs="宋体"/>
          <w:bCs/>
          <w:color w:val="000000"/>
          <w:szCs w:val="21"/>
          <w:u w:val="single"/>
        </w:rPr>
        <w:t>发包人承诺拨付工程款中工人工资所占比例原则上不低于施工合同价款的20%且能确保总额支付工人工资。</w:t>
      </w:r>
    </w:p>
    <w:p w14:paraId="01F385B5">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r>
        <w:rPr>
          <w:rFonts w:hint="eastAsia" w:ascii="宋体" w:hAnsi="宋体" w:eastAsia="宋体" w:cs="宋体"/>
          <w:color w:val="000000"/>
        </w:rPr>
        <w:t>3.2 项目经理</w:t>
      </w:r>
      <w:bookmarkEnd w:id="363"/>
      <w:bookmarkEnd w:id="364"/>
      <w:bookmarkEnd w:id="365"/>
      <w:bookmarkEnd w:id="366"/>
      <w:bookmarkEnd w:id="367"/>
    </w:p>
    <w:p w14:paraId="368C34B6">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kern w:val="0"/>
          <w:szCs w:val="21"/>
        </w:rPr>
        <w:t xml:space="preserve">3.2.1 </w:t>
      </w:r>
      <w:r>
        <w:rPr>
          <w:rFonts w:hint="eastAsia" w:ascii="宋体" w:hAnsi="宋体" w:eastAsia="宋体" w:cs="宋体"/>
          <w:color w:val="000000"/>
          <w:szCs w:val="21"/>
        </w:rPr>
        <w:t>项目经理：</w:t>
      </w:r>
    </w:p>
    <w:p w14:paraId="74F517F7">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姓    名：</w:t>
      </w:r>
      <w:r>
        <w:rPr>
          <w:rFonts w:hint="eastAsia" w:ascii="宋体" w:hAnsi="宋体" w:eastAsia="宋体" w:cs="宋体"/>
          <w:color w:val="000000"/>
          <w:szCs w:val="21"/>
          <w:u w:val="single"/>
        </w:rPr>
        <w:t>         </w:t>
      </w:r>
      <w:r>
        <w:rPr>
          <w:rFonts w:hint="eastAsia" w:ascii="宋体" w:hAnsi="宋体" w:eastAsia="宋体" w:cs="宋体"/>
          <w:color w:val="000000"/>
          <w:szCs w:val="21"/>
        </w:rPr>
        <w:t>；</w:t>
      </w:r>
    </w:p>
    <w:p w14:paraId="4F019E78">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身份证号：</w:t>
      </w:r>
      <w:r>
        <w:rPr>
          <w:rFonts w:hint="eastAsia" w:ascii="宋体" w:hAnsi="宋体" w:eastAsia="宋体" w:cs="宋体"/>
          <w:color w:val="000000"/>
          <w:szCs w:val="21"/>
          <w:u w:val="single"/>
        </w:rPr>
        <w:t>         </w:t>
      </w:r>
      <w:r>
        <w:rPr>
          <w:rFonts w:hint="eastAsia" w:ascii="宋体" w:hAnsi="宋体" w:eastAsia="宋体" w:cs="宋体"/>
          <w:color w:val="000000"/>
          <w:szCs w:val="21"/>
        </w:rPr>
        <w:t>；</w:t>
      </w:r>
    </w:p>
    <w:p w14:paraId="69E8F35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建造师执业资格等级：</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30722E09">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建造师注册证书号：</w:t>
      </w:r>
      <w:r>
        <w:rPr>
          <w:rFonts w:hint="eastAsia" w:ascii="宋体" w:hAnsi="宋体" w:eastAsia="宋体" w:cs="宋体"/>
          <w:color w:val="000000"/>
          <w:szCs w:val="21"/>
          <w:u w:val="single"/>
        </w:rPr>
        <w:t> </w:t>
      </w:r>
      <w:r>
        <w:rPr>
          <w:rFonts w:hint="eastAsia" w:ascii="宋体" w:hAnsi="宋体" w:eastAsia="宋体" w:cs="宋体"/>
          <w:color w:val="000000"/>
          <w:szCs w:val="21"/>
        </w:rPr>
        <w:t>；</w:t>
      </w:r>
    </w:p>
    <w:p w14:paraId="7FBFED7B">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建造师执业印章号：</w:t>
      </w:r>
      <w:r>
        <w:rPr>
          <w:rFonts w:hint="eastAsia" w:ascii="宋体" w:hAnsi="宋体" w:eastAsia="宋体" w:cs="宋体"/>
          <w:color w:val="000000"/>
          <w:szCs w:val="21"/>
          <w:u w:val="single"/>
        </w:rPr>
        <w:t> </w:t>
      </w:r>
      <w:r>
        <w:rPr>
          <w:rFonts w:hint="eastAsia" w:ascii="宋体" w:hAnsi="宋体" w:eastAsia="宋体" w:cs="宋体"/>
          <w:color w:val="000000"/>
          <w:szCs w:val="21"/>
        </w:rPr>
        <w:t>；</w:t>
      </w:r>
    </w:p>
    <w:p w14:paraId="7B93B769">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安全生产考核合格证书号：</w:t>
      </w:r>
      <w:r>
        <w:rPr>
          <w:rFonts w:hint="eastAsia" w:ascii="宋体" w:hAnsi="宋体" w:eastAsia="宋体" w:cs="宋体"/>
          <w:color w:val="000000"/>
          <w:szCs w:val="21"/>
          <w:u w:val="single"/>
        </w:rPr>
        <w:t> </w:t>
      </w:r>
      <w:r>
        <w:rPr>
          <w:rFonts w:hint="eastAsia" w:ascii="宋体" w:hAnsi="宋体" w:eastAsia="宋体" w:cs="宋体"/>
          <w:color w:val="000000"/>
          <w:szCs w:val="21"/>
        </w:rPr>
        <w:t>；</w:t>
      </w:r>
    </w:p>
    <w:p w14:paraId="1AA21D0F">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广西建筑市场诚信卡卡号：</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5152D4CE">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联系电话：</w:t>
      </w:r>
      <w:r>
        <w:rPr>
          <w:rFonts w:hint="eastAsia" w:ascii="宋体" w:hAnsi="宋体" w:eastAsia="宋体" w:cs="宋体"/>
          <w:color w:val="000000"/>
          <w:szCs w:val="21"/>
          <w:u w:val="single"/>
        </w:rPr>
        <w:t>         </w:t>
      </w:r>
      <w:r>
        <w:rPr>
          <w:rFonts w:hint="eastAsia" w:ascii="宋体" w:hAnsi="宋体" w:eastAsia="宋体" w:cs="宋体"/>
          <w:color w:val="000000"/>
          <w:szCs w:val="21"/>
        </w:rPr>
        <w:t>；</w:t>
      </w:r>
    </w:p>
    <w:p w14:paraId="450AD5E3">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电子信箱：</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5EEB5A97">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通信地址：</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3B50DCB9">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承包人对项目经理的授权范围如下：</w:t>
      </w:r>
      <w:r>
        <w:rPr>
          <w:rFonts w:hint="eastAsia" w:ascii="宋体" w:hAnsi="宋体" w:eastAsia="宋体" w:cs="宋体"/>
          <w:color w:val="000000"/>
          <w:szCs w:val="21"/>
          <w:u w:val="single"/>
        </w:rPr>
        <w:t>合同约定范围的权利、义务</w:t>
      </w:r>
      <w:r>
        <w:rPr>
          <w:rFonts w:hint="eastAsia" w:ascii="宋体" w:hAnsi="宋体" w:eastAsia="宋体" w:cs="宋体"/>
          <w:color w:val="000000"/>
          <w:szCs w:val="21"/>
        </w:rPr>
        <w:t>。</w:t>
      </w:r>
    </w:p>
    <w:p w14:paraId="6D05100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关于项目经理每月在施工现场的时间要求：</w:t>
      </w:r>
      <w:r>
        <w:rPr>
          <w:rFonts w:hint="eastAsia" w:ascii="宋体" w:hAnsi="宋体" w:eastAsia="宋体" w:cs="宋体"/>
          <w:color w:val="000000"/>
          <w:szCs w:val="21"/>
          <w:u w:val="single"/>
        </w:rPr>
        <w:t>项目经理每月在岗带班时间不得少于当月施工时间的80%，且关键部位施工必须在现场以及分部分项验收、隐蔽工程验收必须在现场</w:t>
      </w:r>
      <w:r>
        <w:rPr>
          <w:rFonts w:hint="eastAsia" w:ascii="宋体" w:hAnsi="宋体" w:eastAsia="宋体" w:cs="宋体"/>
          <w:color w:val="000000"/>
          <w:szCs w:val="21"/>
        </w:rPr>
        <w:t>。</w:t>
      </w:r>
    </w:p>
    <w:p w14:paraId="1F3D251C">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承包人未提交劳动合同，以及没有为项目经理缴纳社会保险证明的违约责任：</w:t>
      </w:r>
      <w:r>
        <w:rPr>
          <w:rFonts w:hint="eastAsia" w:ascii="宋体" w:hAnsi="宋体" w:eastAsia="宋体" w:cs="宋体"/>
          <w:color w:val="000000"/>
          <w:szCs w:val="21"/>
          <w:u w:val="single"/>
        </w:rPr>
        <w:t>由此而影响到项目报建报监手续办理、被主管部门处罚停工、民工上访等造成的经济损失，由承包人赔偿</w:t>
      </w:r>
      <w:r>
        <w:rPr>
          <w:rFonts w:hint="eastAsia" w:ascii="宋体" w:hAnsi="宋体" w:eastAsia="宋体" w:cs="宋体"/>
          <w:color w:val="000000"/>
          <w:szCs w:val="21"/>
        </w:rPr>
        <w:t>。</w:t>
      </w:r>
    </w:p>
    <w:p w14:paraId="261B9022">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u w:val="single"/>
        </w:rPr>
      </w:pPr>
      <w:r>
        <w:rPr>
          <w:rFonts w:hint="eastAsia" w:ascii="宋体" w:hAnsi="宋体" w:eastAsia="宋体" w:cs="宋体"/>
          <w:color w:val="000000"/>
          <w:kern w:val="0"/>
          <w:szCs w:val="21"/>
        </w:rPr>
        <w:t>项目经理未经批准，擅自离开施工现场的违约责任：</w:t>
      </w:r>
      <w:r>
        <w:rPr>
          <w:rFonts w:hint="eastAsia" w:ascii="宋体" w:hAnsi="宋体" w:eastAsia="宋体" w:cs="宋体"/>
          <w:color w:val="000000"/>
          <w:szCs w:val="21"/>
          <w:u w:val="single"/>
        </w:rPr>
        <w:t xml:space="preserve">项目经理每月在岗带班时间不得少于当月施工时间的80%。未经发包人同意或正当理由，项目经理每月在岗带班时间少于当月施工时间80%的，少在岗带班一天，发包人有权处违约金2000元/人•次（人民币），此款项从承包人应得的工程款中扣除 </w:t>
      </w:r>
      <w:r>
        <w:rPr>
          <w:rFonts w:hint="eastAsia" w:ascii="宋体" w:hAnsi="宋体" w:eastAsia="宋体" w:cs="宋体"/>
          <w:color w:val="000000"/>
          <w:szCs w:val="21"/>
        </w:rPr>
        <w:t>。</w:t>
      </w:r>
    </w:p>
    <w:p w14:paraId="00FA9AFE">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3.2.3 承包人擅自更换项目经理的违约责任：</w:t>
      </w:r>
      <w:r>
        <w:rPr>
          <w:rFonts w:hint="eastAsia" w:ascii="宋体" w:hAnsi="宋体" w:eastAsia="宋体" w:cs="宋体"/>
          <w:color w:val="000000"/>
          <w:szCs w:val="21"/>
          <w:u w:val="single"/>
        </w:rPr>
        <w:t>承包人项目经理必须与承包人投标时所承诺的人员一致，并在开工日期前到任。在监理人向承包人颁发竣工证明材料名称前，项目经理不得同时兼任其他任何项目的项目经理</w:t>
      </w:r>
      <w:r>
        <w:rPr>
          <w:rFonts w:hint="eastAsia" w:ascii="宋体" w:hAnsi="宋体" w:eastAsia="宋体" w:cs="宋体"/>
          <w:color w:val="000000"/>
          <w:kern w:val="0"/>
          <w:szCs w:val="21"/>
          <w:u w:val="single"/>
        </w:rPr>
        <w:t>（</w:t>
      </w:r>
      <w:r>
        <w:rPr>
          <w:rFonts w:hint="eastAsia" w:ascii="宋体" w:hAnsi="宋体" w:eastAsia="宋体" w:cs="宋体"/>
          <w:i w:val="0"/>
          <w:iCs w:val="0"/>
          <w:caps w:val="0"/>
          <w:color w:val="333333"/>
          <w:spacing w:val="0"/>
          <w:sz w:val="21"/>
          <w:szCs w:val="21"/>
          <w:u w:val="single"/>
          <w:shd w:val="clear" w:color="auto" w:fill="FFFFFF"/>
        </w:rPr>
        <w:t>桂建管﹝2016﹞70号、桂建管〔2020〕11号文除外</w:t>
      </w:r>
      <w:r>
        <w:rPr>
          <w:rFonts w:hint="eastAsia" w:ascii="宋体" w:hAnsi="宋体" w:eastAsia="宋体" w:cs="宋体"/>
          <w:color w:val="000000"/>
          <w:kern w:val="0"/>
          <w:szCs w:val="21"/>
          <w:u w:val="single"/>
        </w:rPr>
        <w:t>）</w:t>
      </w:r>
      <w:r>
        <w:rPr>
          <w:rFonts w:hint="eastAsia" w:ascii="宋体" w:hAnsi="宋体" w:eastAsia="宋体" w:cs="宋体"/>
          <w:color w:val="000000"/>
          <w:szCs w:val="21"/>
          <w:u w:val="single"/>
        </w:rPr>
        <w:t>。未经发包人书面同意，承包人擅自更换项目经理的视为违约，违约金处10000元/人•次（人民币）</w:t>
      </w:r>
      <w:r>
        <w:rPr>
          <w:rFonts w:hint="eastAsia" w:ascii="宋体" w:hAnsi="宋体" w:eastAsia="宋体" w:cs="宋体"/>
          <w:color w:val="000000"/>
          <w:szCs w:val="21"/>
        </w:rPr>
        <w:t>。</w:t>
      </w:r>
    </w:p>
    <w:p w14:paraId="4BE4640C">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3.2.4 承包人无正当理由拒绝更换项目经理的违约责任：</w:t>
      </w:r>
      <w:r>
        <w:rPr>
          <w:rFonts w:hint="eastAsia" w:ascii="宋体" w:hAnsi="宋体" w:eastAsia="宋体" w:cs="宋体"/>
          <w:color w:val="000000"/>
          <w:szCs w:val="21"/>
          <w:u w:val="single"/>
        </w:rPr>
        <w:t>承包人项目经理因不称职，发包人要求调换而未及时调换的，视为承包人违约，必须向发包人交纳处罚金6000元/人•次（人民币）</w:t>
      </w:r>
      <w:r>
        <w:rPr>
          <w:rFonts w:hint="eastAsia" w:ascii="宋体" w:hAnsi="宋体" w:eastAsia="宋体" w:cs="宋体"/>
          <w:color w:val="000000"/>
          <w:szCs w:val="21"/>
        </w:rPr>
        <w:t>。</w:t>
      </w:r>
    </w:p>
    <w:p w14:paraId="5947C941">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368" w:name="_Toc373478356"/>
      <w:bookmarkStart w:id="369" w:name="_Toc389065275"/>
      <w:bookmarkStart w:id="370" w:name="_Toc6373"/>
      <w:bookmarkStart w:id="371" w:name="_Toc373227709"/>
      <w:bookmarkStart w:id="372" w:name="_Toc24014"/>
      <w:r>
        <w:rPr>
          <w:rFonts w:hint="eastAsia" w:ascii="宋体" w:hAnsi="宋体" w:eastAsia="宋体" w:cs="宋体"/>
          <w:color w:val="000000"/>
        </w:rPr>
        <w:t>3.3 承包人人员</w:t>
      </w:r>
      <w:bookmarkEnd w:id="368"/>
      <w:bookmarkEnd w:id="369"/>
      <w:bookmarkEnd w:id="370"/>
      <w:bookmarkEnd w:id="371"/>
      <w:bookmarkEnd w:id="372"/>
    </w:p>
    <w:p w14:paraId="521C4C76">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3.3.1 承包人提交项目管理机构及施工现场管理人员安排报告（格式见合同附件3）的期限：</w:t>
      </w:r>
      <w:r>
        <w:rPr>
          <w:rFonts w:hint="eastAsia" w:ascii="宋体" w:hAnsi="宋体" w:eastAsia="宋体" w:cs="宋体"/>
          <w:color w:val="000000"/>
          <w:szCs w:val="21"/>
          <w:u w:val="single"/>
        </w:rPr>
        <w:t>开工前7天内</w:t>
      </w:r>
      <w:r>
        <w:rPr>
          <w:rFonts w:hint="eastAsia" w:ascii="宋体" w:hAnsi="宋体" w:eastAsia="宋体" w:cs="宋体"/>
          <w:color w:val="000000"/>
          <w:szCs w:val="21"/>
        </w:rPr>
        <w:t>。</w:t>
      </w:r>
    </w:p>
    <w:p w14:paraId="63E60D78">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3.3.3 承包人无正当理由拒绝撤换主要施工管理人员的违约责任：</w:t>
      </w:r>
      <w:r>
        <w:rPr>
          <w:rFonts w:hint="eastAsia" w:ascii="宋体" w:hAnsi="宋体" w:eastAsia="宋体" w:cs="宋体"/>
          <w:color w:val="000000"/>
          <w:szCs w:val="21"/>
          <w:u w:val="single"/>
        </w:rPr>
        <w:t>承包人主要施工管理人员因不称职，发包人要求调换而无正当理由拒绝撤换或未及时调换的，视为承包人违约，必须向发包人交纳处罚金，处罚标准：技术负责人技术负责人6000元/人•次（人民币）；专业工程师6000元/人•次（人民币）</w:t>
      </w:r>
      <w:r>
        <w:rPr>
          <w:rFonts w:hint="eastAsia" w:ascii="宋体" w:hAnsi="宋体" w:eastAsia="宋体" w:cs="宋体"/>
          <w:color w:val="000000"/>
          <w:szCs w:val="21"/>
        </w:rPr>
        <w:t>。</w:t>
      </w:r>
    </w:p>
    <w:p w14:paraId="19D5604F">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u w:val="single"/>
        </w:rPr>
      </w:pPr>
      <w:r>
        <w:rPr>
          <w:rFonts w:hint="eastAsia" w:ascii="宋体" w:hAnsi="宋体" w:eastAsia="宋体" w:cs="宋体"/>
          <w:color w:val="000000"/>
          <w:szCs w:val="21"/>
        </w:rPr>
        <w:t>3.3.4 承包人主要施工管理人员离开施工现场的批准要求：</w:t>
      </w:r>
      <w:r>
        <w:rPr>
          <w:rFonts w:hint="eastAsia" w:ascii="宋体" w:hAnsi="宋体" w:eastAsia="宋体" w:cs="宋体"/>
          <w:color w:val="000000"/>
          <w:szCs w:val="21"/>
          <w:u w:val="single"/>
        </w:rPr>
        <w:t>每人每天罚款500元，此款从应得工程款扣除</w:t>
      </w:r>
      <w:r>
        <w:rPr>
          <w:rFonts w:hint="eastAsia" w:ascii="宋体" w:hAnsi="宋体" w:eastAsia="宋体" w:cs="宋体"/>
          <w:color w:val="000000"/>
          <w:szCs w:val="21"/>
        </w:rPr>
        <w:t>。</w:t>
      </w:r>
    </w:p>
    <w:p w14:paraId="08973733">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3.3.5 承包人擅自更换主要施工管理人员的违约责任：</w:t>
      </w:r>
      <w:r>
        <w:rPr>
          <w:rFonts w:hint="eastAsia" w:ascii="宋体" w:hAnsi="宋体" w:eastAsia="宋体" w:cs="宋体"/>
          <w:color w:val="000000"/>
          <w:szCs w:val="21"/>
          <w:u w:val="single"/>
        </w:rPr>
        <w:t>技术负责人、专业工程师未经发包人书面同意不准擅自更换，擅自更换技术负责人处3000元/人•次(人民币)违约金；擅自更换专业工程师处6000元/人•次(人民币)违约金</w:t>
      </w:r>
      <w:r>
        <w:rPr>
          <w:rFonts w:hint="eastAsia" w:ascii="宋体" w:hAnsi="宋体" w:eastAsia="宋体" w:cs="宋体"/>
          <w:color w:val="000000"/>
          <w:szCs w:val="21"/>
        </w:rPr>
        <w:t>。</w:t>
      </w:r>
    </w:p>
    <w:p w14:paraId="41DE245B">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承包人主要施工管理人员擅自离开施工现场的违约责任：</w:t>
      </w:r>
      <w:r>
        <w:rPr>
          <w:rFonts w:hint="eastAsia" w:ascii="宋体" w:hAnsi="宋体" w:eastAsia="宋体" w:cs="宋体"/>
          <w:color w:val="000000"/>
          <w:szCs w:val="21"/>
          <w:u w:val="single"/>
        </w:rPr>
        <w:t>未经发包人同意，技术负责人擅自离岗的，视为承包人违约，发包人有权处违约金6000元/人•次(人民币)；未经发包人同意，专业工程师擅自离岗的，视为承包人违约，发包人有权处违约金6000元/人•次(人民币)</w:t>
      </w:r>
      <w:r>
        <w:rPr>
          <w:rFonts w:hint="eastAsia" w:ascii="宋体" w:hAnsi="宋体" w:eastAsia="宋体" w:cs="宋体"/>
          <w:color w:val="000000"/>
          <w:szCs w:val="21"/>
        </w:rPr>
        <w:t>。</w:t>
      </w:r>
    </w:p>
    <w:p w14:paraId="75C7513F">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373" w:name="_Toc15764"/>
      <w:bookmarkStart w:id="374" w:name="_Toc389065276"/>
      <w:bookmarkStart w:id="375" w:name="_Toc373227710"/>
      <w:bookmarkStart w:id="376" w:name="_Toc373478357"/>
      <w:bookmarkStart w:id="377" w:name="_Toc9621"/>
      <w:r>
        <w:rPr>
          <w:rFonts w:hint="eastAsia" w:ascii="宋体" w:hAnsi="宋体" w:eastAsia="宋体" w:cs="宋体"/>
          <w:color w:val="000000"/>
        </w:rPr>
        <w:t>3</w:t>
      </w:r>
      <w:bookmarkStart w:id="378" w:name="_Toc292559364"/>
      <w:bookmarkStart w:id="379" w:name="_Toc312677988"/>
      <w:bookmarkStart w:id="380" w:name="_Toc303539102"/>
      <w:bookmarkStart w:id="381" w:name="_Toc297123492"/>
      <w:bookmarkStart w:id="382" w:name="_Toc296890987"/>
      <w:bookmarkStart w:id="383" w:name="_Toc297048345"/>
      <w:bookmarkStart w:id="384" w:name="_Toc296891199"/>
      <w:bookmarkStart w:id="385" w:name="_Toc304295523"/>
      <w:bookmarkStart w:id="386" w:name="_Toc296503159"/>
      <w:bookmarkStart w:id="387" w:name="_Toc300934945"/>
      <w:bookmarkStart w:id="388" w:name="_Toc296944498"/>
      <w:bookmarkStart w:id="389" w:name="_Toc297120459"/>
      <w:bookmarkStart w:id="390" w:name="_Toc296347158"/>
      <w:bookmarkStart w:id="391" w:name="_Toc296346660"/>
      <w:bookmarkStart w:id="392" w:name="_Toc292559869"/>
      <w:bookmarkStart w:id="393" w:name="_Toc297216151"/>
      <w:r>
        <w:rPr>
          <w:rFonts w:hint="eastAsia" w:ascii="宋体" w:hAnsi="宋体" w:eastAsia="宋体" w:cs="宋体"/>
          <w:color w:val="000000"/>
        </w:rPr>
        <w:t>.5 分包</w:t>
      </w:r>
      <w:bookmarkEnd w:id="373"/>
      <w:bookmarkEnd w:id="374"/>
      <w:bookmarkEnd w:id="375"/>
      <w:bookmarkEnd w:id="376"/>
      <w:bookmarkEnd w:id="377"/>
    </w:p>
    <w:p w14:paraId="75611DF8">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lang w:eastAsia="zh-CN"/>
        </w:rPr>
        <w:t>不允许分包</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Start w:id="394" w:name="_Toc373478358"/>
      <w:bookmarkStart w:id="395" w:name="_Toc389065277"/>
      <w:bookmarkStart w:id="396" w:name="_Toc19425"/>
      <w:bookmarkStart w:id="397" w:name="_Toc373227711"/>
    </w:p>
    <w:p w14:paraId="60FB38A7">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r>
        <w:rPr>
          <w:rFonts w:hint="eastAsia" w:ascii="宋体" w:hAnsi="宋体" w:eastAsia="宋体" w:cs="宋体"/>
          <w:color w:val="000000"/>
        </w:rPr>
        <w:t>3.6 工程照管与成品、半成品保护</w:t>
      </w:r>
      <w:bookmarkEnd w:id="394"/>
      <w:bookmarkEnd w:id="395"/>
      <w:bookmarkEnd w:id="396"/>
      <w:bookmarkEnd w:id="397"/>
    </w:p>
    <w:p w14:paraId="2C0D2BC7">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u w:val="single"/>
        </w:rPr>
      </w:pPr>
      <w:r>
        <w:rPr>
          <w:rFonts w:hint="eastAsia" w:ascii="宋体" w:hAnsi="宋体" w:eastAsia="宋体" w:cs="宋体"/>
          <w:color w:val="000000"/>
          <w:kern w:val="0"/>
          <w:szCs w:val="21"/>
        </w:rPr>
        <w:t>承包人负责照管工程及工程相关的材料、工程设备的起始时间：</w:t>
      </w:r>
      <w:r>
        <w:rPr>
          <w:rFonts w:hint="eastAsia" w:ascii="宋体" w:hAnsi="宋体" w:eastAsia="宋体" w:cs="宋体"/>
          <w:color w:val="000000"/>
          <w:kern w:val="0"/>
          <w:szCs w:val="21"/>
          <w:u w:val="single"/>
        </w:rPr>
        <w:t>从合同签订之日起至竣工验收合格之日</w:t>
      </w:r>
      <w:r>
        <w:rPr>
          <w:rFonts w:hint="eastAsia" w:ascii="宋体" w:hAnsi="宋体" w:eastAsia="宋体" w:cs="宋体"/>
          <w:color w:val="000000"/>
          <w:kern w:val="0"/>
          <w:szCs w:val="21"/>
        </w:rPr>
        <w:t>。</w:t>
      </w:r>
    </w:p>
    <w:p w14:paraId="1C8C4073">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398" w:name="_Toc373478359"/>
      <w:bookmarkStart w:id="399" w:name="_Toc373227712"/>
      <w:bookmarkStart w:id="400" w:name="_Toc389065278"/>
      <w:bookmarkStart w:id="401" w:name="_Toc6156"/>
      <w:bookmarkStart w:id="402" w:name="_Toc163"/>
      <w:r>
        <w:rPr>
          <w:rFonts w:hint="eastAsia" w:ascii="宋体" w:hAnsi="宋体" w:eastAsia="宋体" w:cs="宋体"/>
          <w:color w:val="000000"/>
        </w:rPr>
        <w:t>3.7 履约</w:t>
      </w:r>
      <w:bookmarkEnd w:id="398"/>
      <w:bookmarkEnd w:id="399"/>
      <w:bookmarkEnd w:id="400"/>
      <w:r>
        <w:rPr>
          <w:rFonts w:hint="eastAsia" w:ascii="宋体" w:hAnsi="宋体" w:eastAsia="宋体" w:cs="宋体"/>
          <w:color w:val="000000"/>
        </w:rPr>
        <w:t>保证金</w:t>
      </w:r>
      <w:bookmarkEnd w:id="401"/>
      <w:bookmarkEnd w:id="402"/>
    </w:p>
    <w:p w14:paraId="16CDF6D4">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bookmarkStart w:id="403" w:name="_Toc389065279"/>
      <w:bookmarkStart w:id="404" w:name="_Toc373227713"/>
      <w:bookmarkStart w:id="405" w:name="_Toc351203636"/>
      <w:bookmarkStart w:id="406" w:name="_Toc373478360"/>
      <w:r>
        <w:rPr>
          <w:rFonts w:hint="eastAsia" w:ascii="宋体" w:hAnsi="宋体" w:eastAsia="宋体" w:cs="宋体"/>
          <w:color w:val="000000"/>
          <w:szCs w:val="21"/>
        </w:rPr>
        <w:t>承包人提供履约担保的形式、金额及期限的：</w:t>
      </w:r>
      <w:r>
        <w:rPr>
          <w:rFonts w:hint="eastAsia" w:ascii="宋体" w:hAnsi="宋体" w:eastAsia="宋体" w:cs="宋体"/>
          <w:color w:val="000000"/>
          <w:szCs w:val="21"/>
          <w:u w:val="single"/>
        </w:rPr>
        <w:t>承包人在收到</w:t>
      </w:r>
      <w:r>
        <w:rPr>
          <w:rFonts w:hint="eastAsia" w:ascii="宋体" w:hAnsi="宋体" w:eastAsia="宋体" w:cs="宋体"/>
          <w:color w:val="000000"/>
          <w:szCs w:val="21"/>
          <w:u w:val="single"/>
          <w:lang w:eastAsia="zh-CN"/>
        </w:rPr>
        <w:t>成交</w:t>
      </w:r>
      <w:r>
        <w:rPr>
          <w:rFonts w:hint="eastAsia" w:ascii="宋体" w:hAnsi="宋体" w:eastAsia="宋体" w:cs="宋体"/>
          <w:color w:val="000000"/>
          <w:szCs w:val="21"/>
          <w:u w:val="single"/>
        </w:rPr>
        <w:t>通知书后，须在10日内向发包人提</w:t>
      </w:r>
      <w:r>
        <w:rPr>
          <w:rFonts w:hint="eastAsia" w:ascii="宋体" w:hAnsi="宋体" w:eastAsia="宋体" w:cs="宋体"/>
          <w:color w:val="000000"/>
          <w:sz w:val="21"/>
          <w:szCs w:val="21"/>
          <w:u w:val="single"/>
        </w:rPr>
        <w:t>交</w:t>
      </w:r>
      <w:r>
        <w:rPr>
          <w:rFonts w:hint="eastAsia" w:ascii="宋体" w:hAnsi="宋体" w:eastAsia="宋体" w:cs="宋体"/>
          <w:color w:val="000000"/>
          <w:sz w:val="21"/>
          <w:szCs w:val="21"/>
          <w:highlight w:val="none"/>
          <w:u w:val="single"/>
        </w:rPr>
        <w:t>合同价款扣除发包人材料设备价款、暂估专业工程、暂列金额后的</w:t>
      </w:r>
      <w:r>
        <w:rPr>
          <w:rFonts w:hint="eastAsia" w:ascii="宋体" w:hAnsi="宋体" w:eastAsia="宋体" w:cs="宋体"/>
          <w:color w:val="000000"/>
          <w:sz w:val="21"/>
          <w:szCs w:val="21"/>
          <w:highlight w:val="none"/>
          <w:u w:val="single"/>
          <w:lang w:val="en-US" w:eastAsia="zh-CN"/>
        </w:rPr>
        <w:t xml:space="preserve">2% </w:t>
      </w:r>
      <w:r>
        <w:rPr>
          <w:rFonts w:hint="eastAsia" w:ascii="宋体" w:hAnsi="宋体" w:eastAsia="宋体" w:cs="宋体"/>
          <w:color w:val="000000"/>
          <w:sz w:val="21"/>
          <w:szCs w:val="21"/>
          <w:u w:val="single"/>
        </w:rPr>
        <w:t>履</w:t>
      </w:r>
      <w:r>
        <w:rPr>
          <w:rFonts w:hint="eastAsia" w:ascii="宋体" w:hAnsi="宋体" w:eastAsia="宋体" w:cs="宋体"/>
          <w:color w:val="000000"/>
          <w:szCs w:val="21"/>
          <w:u w:val="single"/>
        </w:rPr>
        <w:t>约担保。履约担保的有效期应当自本合同生效之日起至发包人签认并由监理人向承包人出具竣工证明材料之日止。如果承包人无法获得一份不带具体截止日期的担保，履约担保中应当有“变更工程竣工日期的，保证期间按照变更后的竣工日期做相应调整”或类似约定的条款。</w:t>
      </w:r>
    </w:p>
    <w:p w14:paraId="3E5DF9EB">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履约保证在合同标的竣工合格后以转账方式如数（不计利息）退还给承包人，退还履约的保证金时承包人须提供以下资料：1、《政府采取项目履约保证金退付审批表》一式三份；2、履约保证金收据原件；3、工程竣工验收报告或《政府采购货物验收单》；４、《施工合同》复印件。发包人不承担承包人与履约担保有关的任何利息或其他类似的费用或者收益。</w:t>
      </w:r>
    </w:p>
    <w:p w14:paraId="37F23087">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承包人在中标</w:t>
      </w:r>
      <w:r>
        <w:rPr>
          <w:rFonts w:hint="eastAsia" w:ascii="宋体" w:hAnsi="宋体" w:eastAsia="宋体" w:cs="宋体"/>
          <w:color w:val="000000"/>
          <w:szCs w:val="21"/>
          <w:u w:val="single"/>
          <w:lang w:eastAsia="zh-CN"/>
        </w:rPr>
        <w:t>（成交）</w:t>
      </w:r>
      <w:r>
        <w:rPr>
          <w:rFonts w:hint="eastAsia" w:ascii="宋体" w:hAnsi="宋体" w:eastAsia="宋体" w:cs="宋体"/>
          <w:color w:val="000000"/>
          <w:szCs w:val="21"/>
          <w:u w:val="single"/>
        </w:rPr>
        <w:t>后7个工作日内，按藤县建设行政主管部门规定将农民工工资保障金存入帐户。工程竣工验收结算经审定后，按照规定程序，将农民工工资保障金没有使用或剩余的金额退还给承包人</w:t>
      </w:r>
    </w:p>
    <w:p w14:paraId="46B4B32C">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407" w:name="_Toc12855"/>
      <w:bookmarkStart w:id="408" w:name="_Toc22411"/>
      <w:bookmarkStart w:id="409" w:name="_Toc3717"/>
      <w:bookmarkStart w:id="410" w:name="_Toc13406"/>
      <w:bookmarkStart w:id="411" w:name="_Toc15762"/>
      <w:r>
        <w:rPr>
          <w:rFonts w:hint="eastAsia" w:ascii="宋体" w:hAnsi="宋体" w:eastAsia="宋体" w:cs="宋体"/>
          <w:color w:val="000000"/>
        </w:rPr>
        <w:t>4</w:t>
      </w:r>
      <w:bookmarkStart w:id="412" w:name="_Toc296347161"/>
      <w:bookmarkStart w:id="413" w:name="_Toc267251413"/>
      <w:bookmarkStart w:id="414" w:name="_Toc292559871"/>
      <w:bookmarkStart w:id="415" w:name="_Toc297048348"/>
      <w:bookmarkStart w:id="416" w:name="_Toc296891202"/>
      <w:bookmarkStart w:id="417" w:name="_Toc296346663"/>
      <w:bookmarkStart w:id="418" w:name="_Toc292559366"/>
      <w:bookmarkStart w:id="419" w:name="_Toc297120462"/>
      <w:bookmarkStart w:id="420" w:name="_Toc296890990"/>
      <w:bookmarkStart w:id="421" w:name="_Toc296944501"/>
      <w:bookmarkStart w:id="422" w:name="_Toc296503162"/>
      <w:r>
        <w:rPr>
          <w:rFonts w:hint="eastAsia" w:ascii="宋体" w:hAnsi="宋体" w:eastAsia="宋体" w:cs="宋体"/>
          <w:color w:val="000000"/>
        </w:rPr>
        <w:t>. 监</w:t>
      </w:r>
      <w:bookmarkEnd w:id="412"/>
      <w:bookmarkEnd w:id="413"/>
      <w:bookmarkEnd w:id="414"/>
      <w:bookmarkEnd w:id="415"/>
      <w:bookmarkEnd w:id="416"/>
      <w:bookmarkEnd w:id="417"/>
      <w:bookmarkEnd w:id="418"/>
      <w:bookmarkEnd w:id="419"/>
      <w:bookmarkEnd w:id="420"/>
      <w:bookmarkEnd w:id="421"/>
      <w:bookmarkEnd w:id="422"/>
      <w:r>
        <w:rPr>
          <w:rFonts w:hint="eastAsia" w:ascii="宋体" w:hAnsi="宋体" w:eastAsia="宋体" w:cs="宋体"/>
          <w:color w:val="000000"/>
        </w:rPr>
        <w:t>理人</w:t>
      </w:r>
      <w:bookmarkEnd w:id="403"/>
      <w:bookmarkEnd w:id="404"/>
      <w:bookmarkEnd w:id="405"/>
      <w:bookmarkEnd w:id="406"/>
      <w:bookmarkEnd w:id="407"/>
      <w:bookmarkEnd w:id="408"/>
      <w:bookmarkEnd w:id="409"/>
      <w:bookmarkEnd w:id="410"/>
      <w:bookmarkEnd w:id="411"/>
    </w:p>
    <w:p w14:paraId="18A8C67C">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423" w:name="_Toc373227714"/>
      <w:bookmarkStart w:id="424" w:name="_Toc373478361"/>
      <w:bookmarkStart w:id="425" w:name="_Toc389065280"/>
      <w:bookmarkStart w:id="426" w:name="_Toc16045"/>
      <w:bookmarkStart w:id="427" w:name="_Toc6559"/>
      <w:r>
        <w:rPr>
          <w:rFonts w:hint="eastAsia" w:ascii="宋体" w:hAnsi="宋体" w:eastAsia="宋体" w:cs="宋体"/>
          <w:color w:val="000000"/>
        </w:rPr>
        <w:t>4.1 监理人的一般规定</w:t>
      </w:r>
      <w:bookmarkEnd w:id="423"/>
      <w:bookmarkEnd w:id="424"/>
      <w:bookmarkEnd w:id="425"/>
      <w:bookmarkEnd w:id="426"/>
      <w:bookmarkEnd w:id="427"/>
    </w:p>
    <w:p w14:paraId="4EB2B13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关于监理人的监理内容：</w:t>
      </w:r>
      <w:r>
        <w:rPr>
          <w:rFonts w:hint="eastAsia" w:ascii="宋体" w:hAnsi="宋体" w:eastAsia="宋体" w:cs="宋体"/>
          <w:color w:val="000000"/>
          <w:szCs w:val="21"/>
          <w:u w:val="single"/>
        </w:rPr>
        <w:t>施工图纸及工程量清单范围内的内容</w:t>
      </w:r>
      <w:r>
        <w:rPr>
          <w:rFonts w:hint="eastAsia" w:ascii="宋体" w:hAnsi="宋体" w:eastAsia="宋体" w:cs="宋体"/>
          <w:color w:val="000000"/>
          <w:szCs w:val="21"/>
        </w:rPr>
        <w:t>。</w:t>
      </w:r>
    </w:p>
    <w:p w14:paraId="00314C12">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关于监理人的监理权限：</w:t>
      </w:r>
      <w:r>
        <w:rPr>
          <w:rFonts w:hint="eastAsia" w:ascii="宋体" w:hAnsi="宋体" w:eastAsia="宋体" w:cs="宋体"/>
          <w:color w:val="000000"/>
          <w:szCs w:val="21"/>
          <w:u w:val="single"/>
        </w:rPr>
        <w:t>按监理合同约定</w:t>
      </w:r>
      <w:r>
        <w:rPr>
          <w:rFonts w:hint="eastAsia" w:ascii="宋体" w:hAnsi="宋体" w:eastAsia="宋体" w:cs="宋体"/>
          <w:color w:val="000000"/>
          <w:szCs w:val="21"/>
        </w:rPr>
        <w:t xml:space="preserve">。 </w:t>
      </w:r>
    </w:p>
    <w:p w14:paraId="04A301F8">
      <w:pPr>
        <w:keepNext w:val="0"/>
        <w:keepLines w:val="0"/>
        <w:pageBreakBefore w:val="0"/>
        <w:widowControl w:val="0"/>
        <w:kinsoku/>
        <w:wordWrap/>
        <w:overflowPunct/>
        <w:topLinePunct w:val="0"/>
        <w:bidi w:val="0"/>
        <w:snapToGrid/>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rPr>
        <w:t>关于监理人在施工现场的办公场所、生活场所的提供和费用承担的约定：</w:t>
      </w:r>
      <w:r>
        <w:rPr>
          <w:rFonts w:hint="eastAsia" w:ascii="宋体" w:hAnsi="宋体" w:eastAsia="宋体" w:cs="宋体"/>
          <w:color w:val="000000"/>
          <w:szCs w:val="21"/>
          <w:u w:val="single"/>
        </w:rPr>
        <w:t>由监理人自行负责</w:t>
      </w:r>
      <w:r>
        <w:rPr>
          <w:rFonts w:hint="eastAsia" w:ascii="宋体" w:hAnsi="宋体" w:eastAsia="宋体" w:cs="宋体"/>
          <w:color w:val="000000"/>
          <w:szCs w:val="21"/>
        </w:rPr>
        <w:t>。</w:t>
      </w:r>
    </w:p>
    <w:p w14:paraId="07E2AF42">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428" w:name="_Toc373478362"/>
      <w:bookmarkStart w:id="429" w:name="_Toc373227715"/>
      <w:bookmarkStart w:id="430" w:name="_Toc389065281"/>
      <w:bookmarkStart w:id="431" w:name="_Toc25238"/>
      <w:bookmarkStart w:id="432" w:name="_Toc28273"/>
      <w:r>
        <w:rPr>
          <w:rFonts w:hint="eastAsia" w:ascii="宋体" w:hAnsi="宋体" w:eastAsia="宋体" w:cs="宋体"/>
          <w:color w:val="000000"/>
        </w:rPr>
        <w:t>4.2 监理人员</w:t>
      </w:r>
      <w:bookmarkEnd w:id="428"/>
      <w:bookmarkEnd w:id="429"/>
      <w:bookmarkEnd w:id="430"/>
      <w:bookmarkEnd w:id="431"/>
      <w:bookmarkEnd w:id="432"/>
    </w:p>
    <w:p w14:paraId="6662420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总监理工程师：</w:t>
      </w:r>
    </w:p>
    <w:p w14:paraId="655B4B4C">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姓    名：</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29CCC28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职    务：</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6736D008">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监理工程师执业资格证书号：</w:t>
      </w:r>
      <w:r>
        <w:rPr>
          <w:rFonts w:hint="eastAsia" w:ascii="宋体" w:hAnsi="宋体" w:eastAsia="宋体" w:cs="宋体"/>
          <w:color w:val="000000"/>
          <w:szCs w:val="21"/>
          <w:u w:val="single"/>
        </w:rPr>
        <w:t> </w:t>
      </w:r>
      <w:r>
        <w:rPr>
          <w:rFonts w:hint="eastAsia" w:ascii="宋体" w:hAnsi="宋体" w:eastAsia="宋体" w:cs="宋体"/>
          <w:color w:val="000000"/>
          <w:szCs w:val="21"/>
        </w:rPr>
        <w:t>；</w:t>
      </w:r>
    </w:p>
    <w:p w14:paraId="718CD3DA">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广西建筑市场诚信卡卡号：</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CD47F69">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联系电话：</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47F3FE5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电子信箱：</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4D72733A">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通信地址：</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07277A4F">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关于监理人的其他约定：</w:t>
      </w:r>
      <w:r>
        <w:rPr>
          <w:rFonts w:hint="eastAsia" w:ascii="宋体" w:hAnsi="宋体" w:eastAsia="宋体" w:cs="宋体"/>
          <w:color w:val="000000"/>
          <w:szCs w:val="21"/>
          <w:u w:val="single"/>
        </w:rPr>
        <w:t>   </w:t>
      </w:r>
      <w:r>
        <w:rPr>
          <w:rFonts w:hint="eastAsia" w:ascii="宋体" w:hAnsi="宋体" w:eastAsia="宋体" w:cs="宋体"/>
          <w:color w:val="000000"/>
          <w:szCs w:val="21"/>
        </w:rPr>
        <w:t>。</w:t>
      </w:r>
    </w:p>
    <w:p w14:paraId="3A0543EA">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433" w:name="_Toc389065282"/>
      <w:bookmarkStart w:id="434" w:name="_Toc373478363"/>
      <w:bookmarkStart w:id="435" w:name="_Toc373227716"/>
      <w:bookmarkStart w:id="436" w:name="_Toc21596"/>
      <w:bookmarkStart w:id="437" w:name="_Toc2182"/>
      <w:r>
        <w:rPr>
          <w:rFonts w:hint="eastAsia" w:ascii="宋体" w:hAnsi="宋体" w:eastAsia="宋体" w:cs="宋体"/>
          <w:color w:val="000000"/>
        </w:rPr>
        <w:t>4.4 商定或确定</w:t>
      </w:r>
      <w:bookmarkEnd w:id="433"/>
      <w:bookmarkEnd w:id="434"/>
      <w:bookmarkEnd w:id="435"/>
      <w:bookmarkEnd w:id="436"/>
      <w:bookmarkEnd w:id="437"/>
    </w:p>
    <w:p w14:paraId="77D33632">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szCs w:val="21"/>
        </w:rPr>
      </w:pPr>
      <w:bookmarkStart w:id="438" w:name="_Toc267251418"/>
      <w:r>
        <w:rPr>
          <w:rFonts w:hint="eastAsia" w:ascii="宋体" w:hAnsi="宋体" w:eastAsia="宋体" w:cs="宋体"/>
          <w:color w:val="000000"/>
          <w:szCs w:val="21"/>
        </w:rPr>
        <w:t>在发包人和承包人不能通过协商达成一致意见时，发包人授权监理人对以下事项进行确定：</w:t>
      </w:r>
    </w:p>
    <w:p w14:paraId="1794CCB4">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eastAsia="宋体" w:cs="宋体"/>
          <w:color w:val="000000"/>
          <w:szCs w:val="21"/>
          <w:u w:val="single"/>
        </w:rPr>
        <w:t>工程质量</w:t>
      </w:r>
      <w:r>
        <w:rPr>
          <w:rFonts w:hint="eastAsia" w:ascii="宋体" w:hAnsi="宋体" w:eastAsia="宋体" w:cs="宋体"/>
          <w:color w:val="000000"/>
          <w:szCs w:val="21"/>
        </w:rPr>
        <w:t>；</w:t>
      </w:r>
    </w:p>
    <w:p w14:paraId="251F40FB">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hint="eastAsia" w:ascii="宋体" w:hAnsi="宋体" w:eastAsia="宋体" w:cs="宋体"/>
          <w:color w:val="000000"/>
          <w:szCs w:val="21"/>
          <w:u w:val="single"/>
        </w:rPr>
        <w:t xml:space="preserve">已完工程数量、经济索赔 </w:t>
      </w:r>
      <w:r>
        <w:rPr>
          <w:rFonts w:hint="eastAsia" w:ascii="宋体" w:hAnsi="宋体" w:eastAsia="宋体" w:cs="宋体"/>
          <w:color w:val="000000"/>
          <w:szCs w:val="21"/>
        </w:rPr>
        <w:t>；</w:t>
      </w:r>
    </w:p>
    <w:p w14:paraId="1AEF15E8">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宋体" w:hAnsi="宋体" w:eastAsia="宋体" w:cs="宋体"/>
          <w:color w:val="000000"/>
          <w:szCs w:val="21"/>
          <w:u w:val="single"/>
        </w:rPr>
        <w:t>工期延误或提前、工程索赔</w:t>
      </w:r>
      <w:r>
        <w:rPr>
          <w:rFonts w:hint="eastAsia" w:ascii="宋体" w:hAnsi="宋体" w:eastAsia="宋体" w:cs="宋体"/>
          <w:color w:val="000000"/>
          <w:szCs w:val="21"/>
        </w:rPr>
        <w:t>。</w:t>
      </w:r>
    </w:p>
    <w:p w14:paraId="71D5C9A5">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439" w:name="_Toc373227717"/>
      <w:bookmarkStart w:id="440" w:name="_Toc373478364"/>
      <w:bookmarkStart w:id="441" w:name="_Toc351203637"/>
      <w:bookmarkStart w:id="442" w:name="_Toc11517"/>
      <w:bookmarkStart w:id="443" w:name="_Toc2825"/>
      <w:bookmarkStart w:id="444" w:name="_Toc16345"/>
      <w:bookmarkStart w:id="445" w:name="_Toc11333"/>
      <w:bookmarkStart w:id="446" w:name="_Toc389065283"/>
      <w:bookmarkStart w:id="447" w:name="_Toc32288"/>
      <w:r>
        <w:rPr>
          <w:rFonts w:hint="eastAsia" w:ascii="宋体" w:hAnsi="宋体" w:eastAsia="宋体" w:cs="宋体"/>
          <w:color w:val="000000"/>
        </w:rPr>
        <w:t>5</w:t>
      </w:r>
      <w:bookmarkEnd w:id="438"/>
      <w:bookmarkStart w:id="448" w:name="_Toc292559872"/>
      <w:bookmarkStart w:id="449" w:name="_Toc296347162"/>
      <w:bookmarkStart w:id="450" w:name="_Toc296346664"/>
      <w:bookmarkStart w:id="451" w:name="_Toc296890991"/>
      <w:bookmarkStart w:id="452" w:name="_Toc296944502"/>
      <w:bookmarkStart w:id="453" w:name="_Toc297120463"/>
      <w:bookmarkStart w:id="454" w:name="_Toc296891203"/>
      <w:bookmarkStart w:id="455" w:name="_Toc292559367"/>
      <w:bookmarkStart w:id="456" w:name="_Toc296503163"/>
      <w:bookmarkStart w:id="457" w:name="_Toc297048349"/>
      <w:r>
        <w:rPr>
          <w:rFonts w:hint="eastAsia" w:ascii="宋体" w:hAnsi="宋体" w:eastAsia="宋体" w:cs="宋体"/>
          <w:color w:val="000000"/>
        </w:rPr>
        <w:t>. 工程质量</w:t>
      </w:r>
      <w:bookmarkEnd w:id="439"/>
      <w:bookmarkEnd w:id="440"/>
      <w:bookmarkEnd w:id="441"/>
      <w:bookmarkEnd w:id="442"/>
      <w:bookmarkEnd w:id="443"/>
      <w:bookmarkEnd w:id="444"/>
      <w:bookmarkEnd w:id="445"/>
      <w:bookmarkEnd w:id="446"/>
      <w:bookmarkEnd w:id="447"/>
    </w:p>
    <w:p w14:paraId="0A0227B2">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458" w:name="_Toc373227718"/>
      <w:bookmarkStart w:id="459" w:name="_Toc1520"/>
      <w:bookmarkStart w:id="460" w:name="_Toc373478365"/>
      <w:bookmarkStart w:id="461" w:name="_Toc389065284"/>
      <w:bookmarkStart w:id="462" w:name="_Toc23452"/>
      <w:r>
        <w:rPr>
          <w:rFonts w:hint="eastAsia" w:ascii="宋体" w:hAnsi="宋体" w:eastAsia="宋体" w:cs="宋体"/>
          <w:color w:val="000000"/>
        </w:rPr>
        <w:t>5.1 质量要求</w:t>
      </w:r>
      <w:bookmarkEnd w:id="458"/>
      <w:bookmarkEnd w:id="459"/>
      <w:bookmarkEnd w:id="460"/>
      <w:bookmarkEnd w:id="461"/>
      <w:bookmarkEnd w:id="462"/>
    </w:p>
    <w:p w14:paraId="327CA31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5</w:t>
      </w:r>
      <w:bookmarkStart w:id="463" w:name="_Toc312677997"/>
      <w:bookmarkStart w:id="464" w:name="_Toc304295527"/>
      <w:bookmarkStart w:id="465" w:name="_Toc300934949"/>
      <w:bookmarkStart w:id="466" w:name="_Toc297123496"/>
      <w:bookmarkStart w:id="467" w:name="_Toc297216155"/>
      <w:bookmarkStart w:id="468" w:name="_Toc303539106"/>
      <w:bookmarkStart w:id="469" w:name="_Toc318581164"/>
      <w:r>
        <w:rPr>
          <w:rFonts w:hint="eastAsia" w:ascii="宋体" w:hAnsi="宋体" w:eastAsia="宋体" w:cs="宋体"/>
          <w:color w:val="000000"/>
          <w:szCs w:val="21"/>
        </w:rPr>
        <w:t>.1.1 特殊质量标准和要求：</w:t>
      </w:r>
      <w:r>
        <w:rPr>
          <w:rFonts w:hint="eastAsia" w:ascii="宋体" w:hAnsi="宋体" w:eastAsia="宋体" w:cs="宋体"/>
          <w:color w:val="000000"/>
          <w:szCs w:val="21"/>
          <w:u w:val="single"/>
        </w:rPr>
        <w:t xml:space="preserve">达到现行建筑工程有关规范合格等级  </w:t>
      </w:r>
      <w:r>
        <w:rPr>
          <w:rFonts w:hint="eastAsia" w:ascii="宋体" w:hAnsi="宋体" w:eastAsia="宋体" w:cs="宋体"/>
          <w:color w:val="000000"/>
          <w:szCs w:val="21"/>
        </w:rPr>
        <w:t>。</w:t>
      </w:r>
    </w:p>
    <w:p w14:paraId="0449472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关于工程奖项的约定：</w:t>
      </w:r>
      <w:r>
        <w:rPr>
          <w:rFonts w:hint="eastAsia" w:ascii="宋体" w:hAnsi="宋体" w:eastAsia="宋体" w:cs="宋体"/>
          <w:color w:val="000000"/>
          <w:szCs w:val="21"/>
          <w:u w:val="single"/>
        </w:rPr>
        <w:t xml:space="preserve">无  </w:t>
      </w:r>
      <w:r>
        <w:rPr>
          <w:rFonts w:hint="eastAsia" w:ascii="宋体" w:hAnsi="宋体" w:eastAsia="宋体" w:cs="宋体"/>
          <w:color w:val="000000"/>
          <w:szCs w:val="21"/>
        </w:rPr>
        <w:t>。</w:t>
      </w:r>
    </w:p>
    <w:p w14:paraId="0221893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5.3 隐蔽工程检查</w:t>
      </w:r>
    </w:p>
    <w:p w14:paraId="4E83269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lang w:val="en-US" w:eastAsia="zh-CN"/>
        </w:rPr>
      </w:pPr>
      <w:r>
        <w:rPr>
          <w:rFonts w:hint="eastAsia" w:ascii="宋体" w:hAnsi="宋体" w:eastAsia="宋体" w:cs="宋体"/>
          <w:color w:val="000000"/>
          <w:szCs w:val="21"/>
        </w:rPr>
        <w:t>5.3.2承包人提前通知监理人隐蔽工程检查的期限的约定：</w:t>
      </w:r>
      <w:r>
        <w:rPr>
          <w:rFonts w:hint="eastAsia" w:ascii="宋体" w:hAnsi="宋体" w:eastAsia="宋体" w:cs="宋体"/>
          <w:bCs/>
          <w:color w:val="000000"/>
          <w:szCs w:val="21"/>
          <w:u w:val="single"/>
        </w:rPr>
        <w:t>隐蔽工程或中间验收前12小时以书面形式通知发包人和监理工程师验收的内容、时间、地点，承包人准备验收记录单（最好是印制的表格）由双方签证。验收合格</w:t>
      </w:r>
      <w:r>
        <w:rPr>
          <w:rFonts w:hint="eastAsia" w:ascii="宋体" w:hAnsi="宋体" w:eastAsia="宋体" w:cs="宋体"/>
          <w:bCs/>
          <w:color w:val="000000"/>
          <w:szCs w:val="21"/>
          <w:u w:val="single"/>
          <w:lang w:val="en-US" w:eastAsia="zh-CN"/>
        </w:rPr>
        <w:t>后</w:t>
      </w:r>
      <w:r>
        <w:rPr>
          <w:rFonts w:hint="eastAsia" w:ascii="宋体" w:hAnsi="宋体" w:eastAsia="宋体" w:cs="宋体"/>
          <w:bCs/>
          <w:color w:val="000000"/>
          <w:szCs w:val="21"/>
          <w:u w:val="single"/>
        </w:rPr>
        <w:t>，承包人</w:t>
      </w:r>
      <w:r>
        <w:rPr>
          <w:rFonts w:hint="eastAsia" w:ascii="宋体" w:hAnsi="宋体" w:eastAsia="宋体" w:cs="宋体"/>
          <w:bCs/>
          <w:color w:val="000000"/>
          <w:szCs w:val="21"/>
          <w:u w:val="single"/>
          <w:lang w:val="en-US" w:eastAsia="zh-CN"/>
        </w:rPr>
        <w:t>方</w:t>
      </w:r>
      <w:r>
        <w:rPr>
          <w:rFonts w:hint="eastAsia" w:ascii="宋体" w:hAnsi="宋体" w:eastAsia="宋体" w:cs="宋体"/>
          <w:bCs/>
          <w:color w:val="000000"/>
          <w:szCs w:val="21"/>
          <w:u w:val="single"/>
        </w:rPr>
        <w:t>可进行隐蔽和继续施工；验收不合格，双方商订时限内修改后按上述循序重新验收，直到验收合格方可进入下道施工工序。</w:t>
      </w:r>
      <w:r>
        <w:rPr>
          <w:rFonts w:hint="eastAsia" w:ascii="宋体" w:hAnsi="宋体" w:eastAsia="宋体" w:cs="宋体"/>
          <w:bCs/>
          <w:color w:val="000000"/>
          <w:szCs w:val="21"/>
          <w:u w:val="single"/>
          <w:lang w:val="en-US" w:eastAsia="zh-CN"/>
        </w:rPr>
        <w:t>若隐蔽工程未得到发包人和监理工程师签证验收，而承包人又进行了隐蔽和继续施工，发包人将追究承包人的违约责任。</w:t>
      </w:r>
    </w:p>
    <w:p w14:paraId="2AFA137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监理人不能按时进行检查时，应提前</w:t>
      </w:r>
      <w:r>
        <w:rPr>
          <w:rFonts w:hint="eastAsia" w:ascii="宋体" w:hAnsi="宋体" w:eastAsia="宋体" w:cs="宋体"/>
          <w:color w:val="000000"/>
          <w:szCs w:val="21"/>
          <w:u w:val="single"/>
        </w:rPr>
        <w:t xml:space="preserve"> 24 </w:t>
      </w:r>
      <w:r>
        <w:rPr>
          <w:rFonts w:hint="eastAsia" w:ascii="宋体" w:hAnsi="宋体" w:eastAsia="宋体" w:cs="宋体"/>
          <w:color w:val="000000"/>
          <w:szCs w:val="21"/>
        </w:rPr>
        <w:t>小时提交书面延期要求。</w:t>
      </w:r>
    </w:p>
    <w:p w14:paraId="22E500A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关于延期最长不得超过：</w:t>
      </w:r>
      <w:r>
        <w:rPr>
          <w:rFonts w:hint="eastAsia" w:ascii="宋体" w:hAnsi="宋体" w:eastAsia="宋体" w:cs="宋体"/>
          <w:color w:val="000000"/>
          <w:szCs w:val="21"/>
          <w:u w:val="single"/>
        </w:rPr>
        <w:t>48</w:t>
      </w:r>
      <w:r>
        <w:rPr>
          <w:rFonts w:hint="eastAsia" w:ascii="宋体" w:hAnsi="宋体" w:eastAsia="宋体" w:cs="宋体"/>
          <w:color w:val="000000"/>
          <w:szCs w:val="21"/>
        </w:rPr>
        <w:t>小时。</w:t>
      </w:r>
    </w:p>
    <w:p w14:paraId="7B244A94">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470" w:name="_Toc19016"/>
      <w:bookmarkStart w:id="471" w:name="_Toc351203638"/>
      <w:bookmarkStart w:id="472" w:name="_Toc389065285"/>
      <w:bookmarkStart w:id="473" w:name="_Toc373478366"/>
      <w:bookmarkStart w:id="474" w:name="_Toc11922"/>
      <w:bookmarkStart w:id="475" w:name="_Toc19589"/>
      <w:bookmarkStart w:id="476" w:name="_Toc26702"/>
      <w:bookmarkStart w:id="477" w:name="_Toc373227719"/>
      <w:bookmarkStart w:id="478" w:name="_Toc3027"/>
      <w:r>
        <w:rPr>
          <w:rFonts w:hint="eastAsia" w:ascii="宋体" w:hAnsi="宋体" w:eastAsia="宋体" w:cs="宋体"/>
          <w:color w:val="000000"/>
        </w:rPr>
        <w:t>6. 安全文明施工与环境保护</w:t>
      </w:r>
      <w:bookmarkEnd w:id="470"/>
      <w:bookmarkEnd w:id="471"/>
      <w:bookmarkEnd w:id="472"/>
      <w:bookmarkEnd w:id="473"/>
      <w:bookmarkEnd w:id="474"/>
      <w:bookmarkEnd w:id="475"/>
      <w:bookmarkEnd w:id="476"/>
      <w:bookmarkEnd w:id="477"/>
      <w:bookmarkEnd w:id="478"/>
    </w:p>
    <w:p w14:paraId="4C73BB97">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479" w:name="_Toc22170"/>
      <w:bookmarkStart w:id="480" w:name="_Toc373227720"/>
      <w:bookmarkStart w:id="481" w:name="_Toc389065286"/>
      <w:bookmarkStart w:id="482" w:name="_Toc373478367"/>
      <w:bookmarkStart w:id="483" w:name="_Toc22184"/>
      <w:r>
        <w:rPr>
          <w:rFonts w:hint="eastAsia" w:ascii="宋体" w:hAnsi="宋体" w:eastAsia="宋体" w:cs="宋体"/>
          <w:color w:val="000000"/>
        </w:rPr>
        <w:t>6.1 安全文明施工</w:t>
      </w:r>
      <w:bookmarkEnd w:id="479"/>
      <w:bookmarkEnd w:id="480"/>
      <w:bookmarkEnd w:id="481"/>
      <w:bookmarkEnd w:id="482"/>
      <w:bookmarkEnd w:id="483"/>
    </w:p>
    <w:p w14:paraId="0A9FEEB1">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6.1.1 项目安全生产的达标目标及相应事项的约定：</w:t>
      </w:r>
      <w:r>
        <w:rPr>
          <w:rFonts w:hint="eastAsia" w:ascii="宋体" w:hAnsi="宋体" w:eastAsia="宋体" w:cs="宋体"/>
          <w:color w:val="000000"/>
          <w:szCs w:val="21"/>
          <w:u w:val="single"/>
        </w:rPr>
        <w:t>符合文明施工工地标准，费用由承包人承担</w:t>
      </w:r>
      <w:r>
        <w:rPr>
          <w:rFonts w:hint="eastAsia" w:ascii="宋体" w:hAnsi="宋体" w:eastAsia="宋体" w:cs="宋体"/>
          <w:color w:val="000000"/>
          <w:szCs w:val="21"/>
        </w:rPr>
        <w:t>。</w:t>
      </w:r>
    </w:p>
    <w:p w14:paraId="62B44F1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6.1.4 关于治安保卫的特别约定：</w:t>
      </w:r>
      <w:r>
        <w:rPr>
          <w:rFonts w:hint="eastAsia" w:ascii="宋体" w:hAnsi="宋体" w:eastAsia="宋体" w:cs="宋体"/>
          <w:color w:val="000000"/>
          <w:szCs w:val="21"/>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6B54D0E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关于编制施工场地治安管理计划的约定：</w:t>
      </w:r>
      <w:r>
        <w:rPr>
          <w:rFonts w:hint="eastAsia" w:ascii="宋体" w:hAnsi="宋体" w:eastAsia="宋体" w:cs="宋体"/>
          <w:color w:val="000000"/>
          <w:szCs w:val="21"/>
          <w:u w:val="single"/>
        </w:rPr>
        <w:t>由承包人负责编制和办理报批手续</w:t>
      </w:r>
      <w:r>
        <w:rPr>
          <w:rFonts w:hint="eastAsia" w:ascii="宋体" w:hAnsi="宋体" w:eastAsia="宋体" w:cs="宋体"/>
          <w:color w:val="000000"/>
          <w:szCs w:val="21"/>
        </w:rPr>
        <w:t>。</w:t>
      </w:r>
    </w:p>
    <w:p w14:paraId="63B21FA2">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6.1.5 文明施工</w:t>
      </w:r>
    </w:p>
    <w:p w14:paraId="4BC76078">
      <w:pPr>
        <w:keepNext w:val="0"/>
        <w:keepLines w:val="0"/>
        <w:pageBreakBefore w:val="0"/>
        <w:widowControl w:val="0"/>
        <w:kinsoku/>
        <w:wordWrap/>
        <w:overflowPunct/>
        <w:topLinePunct w:val="0"/>
        <w:bidi w:val="0"/>
        <w:snapToGrid/>
        <w:spacing w:line="400" w:lineRule="exact"/>
        <w:jc w:val="left"/>
        <w:textAlignment w:val="auto"/>
        <w:rPr>
          <w:rFonts w:hint="eastAsia" w:ascii="宋体" w:hAnsi="宋体" w:eastAsia="宋体" w:cs="宋体"/>
          <w:color w:val="000000"/>
          <w:szCs w:val="21"/>
        </w:rPr>
      </w:pPr>
      <w:r>
        <w:rPr>
          <w:rFonts w:hint="eastAsia" w:ascii="宋体" w:hAnsi="宋体" w:eastAsia="宋体" w:cs="宋体"/>
          <w:color w:val="000000"/>
          <w:szCs w:val="21"/>
        </w:rPr>
        <w:t>合同当事人对文明施工的要求：</w:t>
      </w:r>
      <w:r>
        <w:rPr>
          <w:rFonts w:hint="eastAsia" w:ascii="宋体" w:hAnsi="宋体" w:eastAsia="宋体" w:cs="宋体"/>
          <w:color w:val="000000"/>
          <w:szCs w:val="21"/>
          <w:u w:val="single"/>
        </w:rPr>
        <w:t>遵守行业和项目所在地方政府的规定</w:t>
      </w:r>
      <w:r>
        <w:rPr>
          <w:rFonts w:hint="eastAsia" w:ascii="宋体" w:hAnsi="宋体" w:eastAsia="宋体" w:cs="宋体"/>
          <w:color w:val="000000"/>
          <w:szCs w:val="21"/>
        </w:rPr>
        <w:t>。</w:t>
      </w:r>
    </w:p>
    <w:p w14:paraId="2AC483E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6.1.6 关于安全文明施工费支付比例和支付期限的约定：</w:t>
      </w:r>
    </w:p>
    <w:p w14:paraId="6868F57D">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（1）本合同价款已包含安全文明施工费</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元。</w:t>
      </w:r>
    </w:p>
    <w:p w14:paraId="4764E9D9">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（2）使用要求：专款专用。具体按</w:t>
      </w:r>
      <w:r>
        <w:rPr>
          <w:rFonts w:hint="eastAsia" w:ascii="宋体" w:hAnsi="宋体" w:eastAsia="宋体" w:cs="宋体"/>
          <w:color w:val="000000"/>
          <w:kern w:val="0"/>
          <w:szCs w:val="21"/>
          <w:u w:val="single"/>
        </w:rPr>
        <w:t>《广西壮族自治区建设工程安全文明施工费使用管理细则》（桂建质〔2015〕16号）</w:t>
      </w:r>
      <w:r>
        <w:rPr>
          <w:rFonts w:hint="eastAsia" w:ascii="宋体" w:hAnsi="宋体" w:eastAsia="宋体" w:cs="宋体"/>
          <w:color w:val="000000"/>
          <w:kern w:val="0"/>
          <w:szCs w:val="21"/>
        </w:rPr>
        <w:t>和</w:t>
      </w:r>
      <w:r>
        <w:rPr>
          <w:rFonts w:hint="eastAsia" w:ascii="宋体" w:hAnsi="宋体" w:eastAsia="宋体" w:cs="宋体"/>
          <w:color w:val="000000"/>
          <w:kern w:val="0"/>
          <w:szCs w:val="21"/>
          <w:u w:val="single"/>
        </w:rPr>
        <w:t>梧州市政府印发的梧政办发〔2014〕2号文件</w:t>
      </w:r>
      <w:r>
        <w:rPr>
          <w:rFonts w:hint="eastAsia" w:ascii="宋体" w:hAnsi="宋体" w:eastAsia="宋体" w:cs="宋体"/>
          <w:color w:val="000000"/>
          <w:kern w:val="0"/>
          <w:szCs w:val="21"/>
        </w:rPr>
        <w:t>的相关规定执行。</w:t>
      </w:r>
    </w:p>
    <w:p w14:paraId="71CF9EEC">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bookmarkStart w:id="484" w:name="_Toc18389"/>
      <w:r>
        <w:rPr>
          <w:rFonts w:hint="eastAsia" w:ascii="宋体" w:hAnsi="宋体" w:eastAsia="宋体" w:cs="宋体"/>
          <w:color w:val="000000"/>
          <w:kern w:val="0"/>
          <w:szCs w:val="21"/>
        </w:rPr>
        <w:t>（3）支付约定：</w:t>
      </w:r>
      <w:bookmarkEnd w:id="484"/>
      <w:r>
        <w:rPr>
          <w:rFonts w:hint="eastAsia" w:ascii="宋体" w:hAnsi="宋体" w:eastAsia="宋体" w:cs="宋体"/>
          <w:color w:val="000000"/>
          <w:kern w:val="0"/>
          <w:szCs w:val="21"/>
          <w:u w:val="single"/>
        </w:rPr>
        <w:t xml:space="preserve">按梧州市政府印发的梧政办发〔2014〕2号文件相关规定支付。 </w:t>
      </w:r>
      <w:r>
        <w:rPr>
          <w:rFonts w:hint="eastAsia" w:ascii="宋体" w:hAnsi="宋体" w:eastAsia="宋体" w:cs="宋体"/>
          <w:color w:val="000000"/>
          <w:kern w:val="0"/>
          <w:szCs w:val="21"/>
        </w:rPr>
        <w:t>；</w:t>
      </w:r>
    </w:p>
    <w:p w14:paraId="639CCD1E">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宋体" w:hAnsi="宋体" w:eastAsia="宋体" w:cs="宋体"/>
          <w:color w:val="000000"/>
        </w:rPr>
      </w:pPr>
      <w:bookmarkStart w:id="485" w:name="_Toc389065287"/>
      <w:bookmarkStart w:id="486" w:name="_Toc373227721"/>
      <w:bookmarkStart w:id="487" w:name="_Toc373478368"/>
      <w:r>
        <w:rPr>
          <w:rFonts w:hint="eastAsia" w:ascii="宋体" w:hAnsi="宋体" w:eastAsia="宋体" w:cs="宋体"/>
          <w:color w:val="000000"/>
        </w:rPr>
        <w:t>6.</w:t>
      </w:r>
      <w:r>
        <w:rPr>
          <w:rFonts w:hint="eastAsia" w:ascii="宋体" w:hAnsi="宋体" w:eastAsia="宋体" w:cs="宋体"/>
          <w:color w:val="000000"/>
          <w:lang w:val="en-US" w:eastAsia="zh-CN"/>
        </w:rPr>
        <w:t>3</w:t>
      </w:r>
      <w:r>
        <w:rPr>
          <w:rFonts w:hint="eastAsia" w:ascii="宋体" w:hAnsi="宋体" w:eastAsia="宋体" w:cs="宋体"/>
          <w:color w:val="000000"/>
        </w:rPr>
        <w:t xml:space="preserve"> 环境保护</w:t>
      </w:r>
      <w:bookmarkEnd w:id="485"/>
      <w:bookmarkEnd w:id="486"/>
      <w:bookmarkEnd w:id="487"/>
    </w:p>
    <w:p w14:paraId="63244AD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因施工需要，经发包人批准，由承包人办理有关施工场地交通、环卫和施工噪音管理等手续，费用由承包人负责。</w:t>
      </w:r>
    </w:p>
    <w:p w14:paraId="51C5F0C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经过城市道路的施工车辆，必须按交警、城管、运输等部门相关规定执行。由于施工车辆造成的道路、环境等污染，其责任和费用均由承包人承担。</w:t>
      </w:r>
    </w:p>
    <w:p w14:paraId="3B1CB7C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土方挖运、堆放所造成污染，堆放场的平整和修建的施工便道，其责任和费用均由承包人承担。</w:t>
      </w:r>
    </w:p>
    <w:bookmarkEnd w:id="463"/>
    <w:bookmarkEnd w:id="464"/>
    <w:bookmarkEnd w:id="465"/>
    <w:bookmarkEnd w:id="466"/>
    <w:bookmarkEnd w:id="467"/>
    <w:bookmarkEnd w:id="468"/>
    <w:bookmarkEnd w:id="469"/>
    <w:p w14:paraId="76522A84">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488" w:name="_Toc26629"/>
      <w:bookmarkStart w:id="489" w:name="_Toc373478369"/>
      <w:bookmarkStart w:id="490" w:name="_Toc29227"/>
      <w:bookmarkStart w:id="491" w:name="_Toc373227722"/>
      <w:bookmarkStart w:id="492" w:name="_Toc351203639"/>
      <w:bookmarkStart w:id="493" w:name="_Toc389065288"/>
      <w:bookmarkStart w:id="494" w:name="_Toc3437"/>
      <w:bookmarkStart w:id="495" w:name="_Toc2850"/>
      <w:bookmarkStart w:id="496" w:name="_Toc13941"/>
      <w:r>
        <w:rPr>
          <w:rFonts w:hint="eastAsia" w:ascii="宋体" w:hAnsi="宋体" w:eastAsia="宋体" w:cs="宋体"/>
          <w:color w:val="000000"/>
        </w:rPr>
        <w:t>7. 工期和进度</w:t>
      </w:r>
      <w:bookmarkEnd w:id="488"/>
      <w:bookmarkEnd w:id="489"/>
      <w:bookmarkEnd w:id="490"/>
      <w:bookmarkEnd w:id="491"/>
      <w:bookmarkEnd w:id="492"/>
      <w:bookmarkEnd w:id="493"/>
      <w:bookmarkEnd w:id="494"/>
      <w:bookmarkEnd w:id="495"/>
      <w:bookmarkEnd w:id="496"/>
    </w:p>
    <w:p w14:paraId="5D99F852">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497" w:name="_Toc373227723"/>
      <w:bookmarkStart w:id="498" w:name="_Toc389065289"/>
      <w:bookmarkStart w:id="499" w:name="_Toc373478370"/>
      <w:bookmarkStart w:id="500" w:name="_Toc2128"/>
      <w:bookmarkStart w:id="501" w:name="_Toc16693"/>
      <w:r>
        <w:rPr>
          <w:rFonts w:hint="eastAsia" w:ascii="宋体" w:hAnsi="宋体" w:eastAsia="宋体" w:cs="宋体"/>
          <w:color w:val="000000"/>
        </w:rPr>
        <w:t>7.1 施工组织设计</w:t>
      </w:r>
      <w:bookmarkEnd w:id="497"/>
      <w:bookmarkEnd w:id="498"/>
      <w:bookmarkEnd w:id="499"/>
      <w:bookmarkEnd w:id="500"/>
      <w:bookmarkEnd w:id="501"/>
    </w:p>
    <w:p w14:paraId="529FD93B">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7.1.1 合</w:t>
      </w:r>
      <w:r>
        <w:rPr>
          <w:rFonts w:hint="eastAsia" w:ascii="宋体" w:hAnsi="宋体" w:eastAsia="宋体" w:cs="宋体"/>
          <w:color w:val="000000"/>
          <w:kern w:val="0"/>
          <w:szCs w:val="21"/>
        </w:rPr>
        <w:t>同当事人约定的施工组织设计应包括的其他内容：</w:t>
      </w:r>
      <w:r>
        <w:rPr>
          <w:rFonts w:hint="eastAsia" w:ascii="宋体" w:hAnsi="宋体" w:eastAsia="宋体" w:cs="宋体"/>
          <w:color w:val="000000"/>
          <w:szCs w:val="21"/>
          <w:u w:val="single"/>
        </w:rPr>
        <w:t>按照工程特点和行业有关规定编制</w:t>
      </w:r>
      <w:r>
        <w:rPr>
          <w:rFonts w:hint="eastAsia" w:ascii="宋体" w:hAnsi="宋体" w:eastAsia="宋体" w:cs="宋体"/>
          <w:color w:val="000000"/>
          <w:szCs w:val="21"/>
        </w:rPr>
        <w:t>。</w:t>
      </w:r>
    </w:p>
    <w:p w14:paraId="60478847">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szCs w:val="21"/>
        </w:rPr>
        <w:t xml:space="preserve">7.1.2 </w:t>
      </w:r>
      <w:r>
        <w:rPr>
          <w:rFonts w:hint="eastAsia" w:ascii="宋体" w:hAnsi="宋体" w:eastAsia="宋体" w:cs="宋体"/>
          <w:color w:val="000000"/>
          <w:kern w:val="0"/>
          <w:szCs w:val="21"/>
        </w:rPr>
        <w:t>施工组织设计的提交和修改</w:t>
      </w:r>
    </w:p>
    <w:p w14:paraId="16407F1B">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kern w:val="0"/>
          <w:szCs w:val="21"/>
        </w:rPr>
        <w:t>承包人提交详细施工组织设计的期限的约定：</w:t>
      </w:r>
      <w:r>
        <w:rPr>
          <w:rFonts w:hint="eastAsia" w:ascii="宋体" w:hAnsi="宋体" w:eastAsia="宋体" w:cs="宋体"/>
          <w:color w:val="000000"/>
          <w:szCs w:val="21"/>
          <w:u w:val="single"/>
        </w:rPr>
        <w:t>开工前7天</w:t>
      </w:r>
      <w:r>
        <w:rPr>
          <w:rFonts w:hint="eastAsia" w:ascii="宋体" w:hAnsi="宋体" w:eastAsia="宋体" w:cs="宋体"/>
          <w:color w:val="000000"/>
          <w:szCs w:val="21"/>
        </w:rPr>
        <w:t>。</w:t>
      </w:r>
    </w:p>
    <w:p w14:paraId="2DB4A6E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发包人和监理人在收到详细的施工组织设计后确认或提出修改意见的期限：</w:t>
      </w:r>
      <w:r>
        <w:rPr>
          <w:rFonts w:hint="eastAsia" w:ascii="宋体" w:hAnsi="宋体" w:eastAsia="宋体" w:cs="宋体"/>
          <w:color w:val="000000"/>
          <w:szCs w:val="21"/>
          <w:u w:val="single"/>
        </w:rPr>
        <w:t>收到后7天内</w:t>
      </w:r>
      <w:r>
        <w:rPr>
          <w:rFonts w:hint="eastAsia" w:ascii="宋体" w:hAnsi="宋体" w:eastAsia="宋体" w:cs="宋体"/>
          <w:color w:val="000000"/>
          <w:szCs w:val="21"/>
        </w:rPr>
        <w:t>。</w:t>
      </w:r>
    </w:p>
    <w:p w14:paraId="48F1A744">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502" w:name="_Toc389065290"/>
      <w:bookmarkStart w:id="503" w:name="_Toc373478371"/>
      <w:bookmarkStart w:id="504" w:name="_Toc373227724"/>
      <w:bookmarkStart w:id="505" w:name="_Toc28309"/>
      <w:bookmarkStart w:id="506" w:name="_Toc16188"/>
      <w:r>
        <w:rPr>
          <w:rFonts w:hint="eastAsia" w:ascii="宋体" w:hAnsi="宋体" w:eastAsia="宋体" w:cs="宋体"/>
          <w:color w:val="000000"/>
        </w:rPr>
        <w:t>7</w:t>
      </w:r>
      <w:bookmarkStart w:id="507" w:name="_Toc297216173"/>
      <w:bookmarkStart w:id="508" w:name="_Toc297123514"/>
      <w:bookmarkStart w:id="509" w:name="_Toc300934966"/>
      <w:bookmarkStart w:id="510" w:name="_Toc312677479"/>
      <w:bookmarkStart w:id="511" w:name="_Toc303539123"/>
      <w:bookmarkStart w:id="512" w:name="_Toc312678005"/>
      <w:bookmarkStart w:id="513" w:name="_Toc304295541"/>
      <w:r>
        <w:rPr>
          <w:rFonts w:hint="eastAsia" w:ascii="宋体" w:hAnsi="宋体" w:eastAsia="宋体" w:cs="宋体"/>
          <w:color w:val="000000"/>
        </w:rPr>
        <w:t>.2 施工进度计划</w:t>
      </w:r>
      <w:bookmarkEnd w:id="502"/>
      <w:bookmarkEnd w:id="503"/>
      <w:bookmarkEnd w:id="504"/>
      <w:bookmarkEnd w:id="505"/>
      <w:bookmarkEnd w:id="506"/>
    </w:p>
    <w:p w14:paraId="54C0723F">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7.2.2 施工进度计划的修订</w:t>
      </w:r>
    </w:p>
    <w:p w14:paraId="45942DD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发包人和监理人在收到修订的施工进度计划后确认或提出修改意见的期限：</w:t>
      </w:r>
      <w:r>
        <w:rPr>
          <w:rFonts w:hint="eastAsia" w:ascii="宋体" w:hAnsi="宋体" w:eastAsia="宋体" w:cs="宋体"/>
          <w:color w:val="000000"/>
          <w:szCs w:val="21"/>
          <w:u w:val="single"/>
        </w:rPr>
        <w:t>收到后7天内</w:t>
      </w:r>
      <w:r>
        <w:rPr>
          <w:rFonts w:hint="eastAsia" w:ascii="宋体" w:hAnsi="宋体" w:eastAsia="宋体" w:cs="宋体"/>
          <w:color w:val="000000"/>
          <w:szCs w:val="21"/>
        </w:rPr>
        <w:t>。</w:t>
      </w:r>
    </w:p>
    <w:p w14:paraId="24BAE075">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514" w:name="_Toc373478372"/>
      <w:bookmarkStart w:id="515" w:name="_Toc22514"/>
      <w:bookmarkStart w:id="516" w:name="_Toc373227725"/>
      <w:bookmarkStart w:id="517" w:name="_Toc21566"/>
      <w:bookmarkStart w:id="518" w:name="_Toc389065291"/>
      <w:r>
        <w:rPr>
          <w:rFonts w:hint="eastAsia" w:ascii="宋体" w:hAnsi="宋体" w:eastAsia="宋体" w:cs="宋体"/>
          <w:color w:val="000000"/>
        </w:rPr>
        <w:t>7.3 开工</w:t>
      </w:r>
      <w:bookmarkEnd w:id="514"/>
      <w:bookmarkEnd w:id="515"/>
      <w:bookmarkEnd w:id="516"/>
      <w:bookmarkEnd w:id="517"/>
      <w:bookmarkEnd w:id="518"/>
    </w:p>
    <w:p w14:paraId="0049142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7.3.1 开工准备</w:t>
      </w:r>
    </w:p>
    <w:p w14:paraId="2F250CCC">
      <w:pPr>
        <w:keepNext w:val="0"/>
        <w:keepLines w:val="0"/>
        <w:pageBreakBefore w:val="0"/>
        <w:widowControl w:val="0"/>
        <w:kinsoku/>
        <w:wordWrap/>
        <w:overflowPunct/>
        <w:topLinePunct w:val="0"/>
        <w:bidi w:val="0"/>
        <w:snapToGrid/>
        <w:spacing w:line="400" w:lineRule="exact"/>
        <w:ind w:firstLine="426"/>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关于承包人提交</w:t>
      </w:r>
      <w:r>
        <w:rPr>
          <w:rFonts w:hint="eastAsia" w:ascii="宋体" w:hAnsi="宋体" w:eastAsia="宋体" w:cs="宋体"/>
          <w:color w:val="000000"/>
          <w:kern w:val="0"/>
          <w:szCs w:val="21"/>
        </w:rPr>
        <w:t>工程开工报审表的期限：</w:t>
      </w:r>
      <w:r>
        <w:rPr>
          <w:rFonts w:hint="eastAsia" w:ascii="宋体" w:hAnsi="宋体" w:eastAsia="宋体" w:cs="宋体"/>
          <w:color w:val="000000"/>
          <w:szCs w:val="21"/>
          <w:u w:val="single"/>
        </w:rPr>
        <w:t>开工前3天</w:t>
      </w:r>
      <w:r>
        <w:rPr>
          <w:rFonts w:hint="eastAsia" w:ascii="宋体" w:hAnsi="宋体" w:eastAsia="宋体" w:cs="宋体"/>
          <w:color w:val="000000"/>
          <w:szCs w:val="21"/>
        </w:rPr>
        <w:t>。</w:t>
      </w:r>
    </w:p>
    <w:p w14:paraId="617EA679">
      <w:pPr>
        <w:keepNext w:val="0"/>
        <w:keepLines w:val="0"/>
        <w:pageBreakBefore w:val="0"/>
        <w:widowControl w:val="0"/>
        <w:kinsoku/>
        <w:wordWrap/>
        <w:overflowPunct/>
        <w:topLinePunct w:val="0"/>
        <w:bidi w:val="0"/>
        <w:snapToGrid/>
        <w:spacing w:line="400" w:lineRule="exact"/>
        <w:ind w:firstLine="426"/>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关于发包人应完成的其他开工准备工作及期限：</w:t>
      </w:r>
      <w:r>
        <w:rPr>
          <w:rFonts w:hint="eastAsia" w:ascii="宋体" w:hAnsi="宋体" w:eastAsia="宋体" w:cs="宋体"/>
          <w:color w:val="000000"/>
          <w:szCs w:val="21"/>
          <w:u w:val="single"/>
        </w:rPr>
        <w:t>开工前7天</w:t>
      </w:r>
      <w:r>
        <w:rPr>
          <w:rFonts w:hint="eastAsia" w:ascii="宋体" w:hAnsi="宋体" w:eastAsia="宋体" w:cs="宋体"/>
          <w:color w:val="000000"/>
          <w:szCs w:val="21"/>
        </w:rPr>
        <w:t>。</w:t>
      </w:r>
    </w:p>
    <w:p w14:paraId="1565281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关于承包人应完成的其他开工准备工作及期限：</w:t>
      </w:r>
      <w:r>
        <w:rPr>
          <w:rFonts w:hint="eastAsia" w:ascii="宋体" w:hAnsi="宋体" w:eastAsia="宋体" w:cs="宋体"/>
          <w:color w:val="000000"/>
          <w:szCs w:val="21"/>
          <w:u w:val="single"/>
        </w:rPr>
        <w:t>开工前3天</w:t>
      </w:r>
      <w:r>
        <w:rPr>
          <w:rFonts w:hint="eastAsia" w:ascii="宋体" w:hAnsi="宋体" w:eastAsia="宋体" w:cs="宋体"/>
          <w:color w:val="000000"/>
          <w:szCs w:val="21"/>
        </w:rPr>
        <w:t>。</w:t>
      </w:r>
    </w:p>
    <w:p w14:paraId="2C47FBD5">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7.3.2 开工通知</w:t>
      </w:r>
    </w:p>
    <w:p w14:paraId="12E493F2">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因发包人原因造成监理人未能在计划开工日期之日起</w:t>
      </w:r>
      <w:r>
        <w:rPr>
          <w:rFonts w:hint="eastAsia" w:ascii="宋体" w:hAnsi="宋体" w:eastAsia="宋体" w:cs="宋体"/>
          <w:color w:val="000000"/>
          <w:szCs w:val="21"/>
          <w:u w:val="single"/>
        </w:rPr>
        <w:t>360</w:t>
      </w:r>
      <w:r>
        <w:rPr>
          <w:rFonts w:hint="eastAsia" w:ascii="宋体" w:hAnsi="宋体" w:eastAsia="宋体" w:cs="宋体"/>
          <w:color w:val="000000"/>
          <w:szCs w:val="21"/>
        </w:rPr>
        <w:t>天内发出开工通知的，承包人有权提出价格调整要求，或者解除合同。</w:t>
      </w:r>
    </w:p>
    <w:bookmarkEnd w:id="507"/>
    <w:bookmarkEnd w:id="508"/>
    <w:bookmarkEnd w:id="509"/>
    <w:bookmarkEnd w:id="510"/>
    <w:bookmarkEnd w:id="511"/>
    <w:bookmarkEnd w:id="512"/>
    <w:bookmarkEnd w:id="513"/>
    <w:p w14:paraId="3A59A75D">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519" w:name="_Toc9307"/>
      <w:bookmarkStart w:id="520" w:name="_Toc389065292"/>
      <w:bookmarkStart w:id="521" w:name="_Toc17555"/>
      <w:bookmarkStart w:id="522" w:name="_Toc373478373"/>
      <w:bookmarkStart w:id="523" w:name="_Toc373227726"/>
      <w:r>
        <w:rPr>
          <w:rFonts w:hint="eastAsia" w:ascii="宋体" w:hAnsi="宋体" w:eastAsia="宋体" w:cs="宋体"/>
          <w:color w:val="000000"/>
        </w:rPr>
        <w:t>7.4 测量放线</w:t>
      </w:r>
      <w:bookmarkEnd w:id="519"/>
      <w:bookmarkEnd w:id="520"/>
      <w:bookmarkEnd w:id="521"/>
      <w:bookmarkEnd w:id="522"/>
      <w:bookmarkEnd w:id="523"/>
    </w:p>
    <w:p w14:paraId="0451097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7.4.1发包人通过监理人向承包人提供测量基准点、基准线和水准点及其书面资料的期限：</w:t>
      </w:r>
    </w:p>
    <w:p w14:paraId="72B8EAF9">
      <w:pPr>
        <w:keepNext w:val="0"/>
        <w:keepLines w:val="0"/>
        <w:pageBreakBefore w:val="0"/>
        <w:widowControl w:val="0"/>
        <w:kinsoku/>
        <w:wordWrap/>
        <w:overflowPunct/>
        <w:topLinePunct w:val="0"/>
        <w:bidi w:val="0"/>
        <w:snapToGrid/>
        <w:spacing w:line="400" w:lineRule="exact"/>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开工前7天</w:t>
      </w:r>
      <w:r>
        <w:rPr>
          <w:rFonts w:hint="eastAsia" w:ascii="宋体" w:hAnsi="宋体" w:eastAsia="宋体" w:cs="宋体"/>
          <w:color w:val="000000"/>
          <w:szCs w:val="21"/>
        </w:rPr>
        <w:t>。</w:t>
      </w:r>
    </w:p>
    <w:p w14:paraId="7B98744C">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524" w:name="_Toc373227727"/>
      <w:bookmarkStart w:id="525" w:name="_Toc4425"/>
      <w:bookmarkStart w:id="526" w:name="_Toc373478374"/>
      <w:bookmarkStart w:id="527" w:name="_Toc389065293"/>
      <w:bookmarkStart w:id="528" w:name="_Toc19705"/>
      <w:r>
        <w:rPr>
          <w:rFonts w:hint="eastAsia" w:ascii="宋体" w:hAnsi="宋体" w:eastAsia="宋体" w:cs="宋体"/>
          <w:color w:val="000000"/>
        </w:rPr>
        <w:t>7</w:t>
      </w:r>
      <w:bookmarkStart w:id="529" w:name="_Toc303539125"/>
      <w:bookmarkStart w:id="530" w:name="_Toc304295546"/>
      <w:bookmarkStart w:id="531" w:name="_Toc312678010"/>
      <w:bookmarkStart w:id="532" w:name="_Toc312677484"/>
      <w:bookmarkStart w:id="533" w:name="_Toc300934968"/>
      <w:bookmarkStart w:id="534" w:name="_Toc297123516"/>
      <w:bookmarkStart w:id="535" w:name="_Toc297216175"/>
      <w:r>
        <w:rPr>
          <w:rFonts w:hint="eastAsia" w:ascii="宋体" w:hAnsi="宋体" w:eastAsia="宋体" w:cs="宋体"/>
          <w:color w:val="000000"/>
        </w:rPr>
        <w:t>.5 工期延误</w:t>
      </w:r>
      <w:bookmarkEnd w:id="524"/>
      <w:bookmarkEnd w:id="525"/>
      <w:bookmarkEnd w:id="526"/>
      <w:bookmarkEnd w:id="527"/>
      <w:bookmarkEnd w:id="528"/>
    </w:p>
    <w:bookmarkEnd w:id="529"/>
    <w:bookmarkEnd w:id="530"/>
    <w:bookmarkEnd w:id="531"/>
    <w:bookmarkEnd w:id="532"/>
    <w:bookmarkEnd w:id="533"/>
    <w:bookmarkEnd w:id="534"/>
    <w:bookmarkEnd w:id="535"/>
    <w:p w14:paraId="10DAADF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7.5.1 因发包人原因导致工期延误</w:t>
      </w:r>
    </w:p>
    <w:p w14:paraId="03767182">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（7）因发包人原因导致工期延误的其他情形：</w:t>
      </w:r>
      <w:r>
        <w:rPr>
          <w:rFonts w:hint="eastAsia" w:ascii="宋体" w:hAnsi="宋体" w:eastAsia="宋体" w:cs="宋体"/>
          <w:color w:val="000000"/>
          <w:szCs w:val="21"/>
          <w:u w:val="single"/>
        </w:rPr>
        <w:t xml:space="preserve"> </w:t>
      </w:r>
      <w:r>
        <w:rPr>
          <w:rFonts w:hint="eastAsia" w:ascii="宋体" w:hAnsi="宋体" w:eastAsia="宋体" w:cs="宋体"/>
          <w:color w:val="auto"/>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color w:val="auto"/>
          <w:highlight w:val="none"/>
          <w:u w:val="single"/>
          <w:lang w:eastAsia="zh-CN"/>
        </w:rPr>
        <w:t>。⑦</w:t>
      </w:r>
      <w:r>
        <w:rPr>
          <w:rFonts w:hint="eastAsia" w:ascii="宋体" w:hAnsi="宋体" w:eastAsia="宋体" w:cs="宋体"/>
          <w:color w:val="000000"/>
          <w:szCs w:val="21"/>
          <w:u w:val="single"/>
        </w:rPr>
        <w:t>政策性调整 。</w:t>
      </w:r>
      <w:r>
        <w:rPr>
          <w:rFonts w:hint="eastAsia" w:ascii="宋体" w:hAnsi="宋体" w:eastAsia="宋体" w:cs="宋体"/>
          <w:color w:val="000000"/>
          <w:szCs w:val="21"/>
        </w:rPr>
        <w:t xml:space="preserve">                                           </w:t>
      </w:r>
    </w:p>
    <w:p w14:paraId="4190FFCF">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w:t>
      </w:r>
      <w:bookmarkStart w:id="536" w:name="_Toc312678012"/>
      <w:bookmarkStart w:id="537" w:name="_Toc312677486"/>
      <w:bookmarkStart w:id="538" w:name="_Toc318581169"/>
      <w:bookmarkStart w:id="539" w:name="_Toc297123518"/>
      <w:bookmarkStart w:id="540" w:name="_Toc303539127"/>
      <w:bookmarkStart w:id="541" w:name="_Toc304295548"/>
      <w:bookmarkStart w:id="542" w:name="_Toc300934970"/>
      <w:bookmarkStart w:id="543" w:name="_Toc297216177"/>
      <w:r>
        <w:rPr>
          <w:rFonts w:hint="eastAsia" w:ascii="宋体" w:hAnsi="宋体" w:eastAsia="宋体" w:cs="宋体"/>
          <w:color w:val="000000"/>
          <w:szCs w:val="21"/>
        </w:rPr>
        <w:t>.5.2 因承包人原因导致工期延误</w:t>
      </w:r>
    </w:p>
    <w:bookmarkEnd w:id="536"/>
    <w:bookmarkEnd w:id="537"/>
    <w:bookmarkEnd w:id="538"/>
    <w:p w14:paraId="7B9E5910">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双方约定经监理工程师确认，工期相应顺延的情况：</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1B5E9EE4">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b/>
          <w:bCs/>
          <w:color w:val="000000"/>
          <w:szCs w:val="21"/>
          <w:u w:val="single"/>
        </w:rPr>
      </w:pPr>
      <w:r>
        <w:rPr>
          <w:rFonts w:hint="eastAsia" w:ascii="宋体" w:hAnsi="宋体" w:eastAsia="宋体" w:cs="宋体"/>
          <w:color w:val="000000"/>
          <w:szCs w:val="21"/>
        </w:rPr>
        <w:t>因</w:t>
      </w:r>
      <w:bookmarkStart w:id="544" w:name="_Toc312678013"/>
      <w:bookmarkStart w:id="545" w:name="_Toc318581170"/>
      <w:bookmarkStart w:id="546" w:name="_Toc312677487"/>
      <w:r>
        <w:rPr>
          <w:rFonts w:hint="eastAsia" w:ascii="宋体" w:hAnsi="宋体" w:eastAsia="宋体" w:cs="宋体"/>
          <w:color w:val="000000"/>
          <w:szCs w:val="21"/>
        </w:rPr>
        <w:t>承包人原因造成工期延误，逾期竣工违约金的计算方法为：</w:t>
      </w:r>
      <w:bookmarkEnd w:id="539"/>
      <w:bookmarkEnd w:id="540"/>
      <w:bookmarkEnd w:id="541"/>
      <w:bookmarkEnd w:id="542"/>
      <w:bookmarkEnd w:id="543"/>
      <w:bookmarkEnd w:id="544"/>
      <w:bookmarkEnd w:id="545"/>
      <w:bookmarkEnd w:id="546"/>
      <w:bookmarkStart w:id="547" w:name="_Toc312678014"/>
      <w:bookmarkStart w:id="548" w:name="_Toc318581171"/>
      <w:r>
        <w:rPr>
          <w:rFonts w:hint="eastAsia" w:ascii="宋体" w:hAnsi="宋体" w:eastAsia="宋体" w:cs="宋体"/>
          <w:b/>
          <w:bCs/>
          <w:color w:val="000000"/>
          <w:szCs w:val="21"/>
          <w:u w:val="single"/>
        </w:rPr>
        <w:t>合同总价款的0.4‰/天。逾期竣工违约金在审计结算时自动扣减（不足500元按500元收取）。</w:t>
      </w:r>
    </w:p>
    <w:p w14:paraId="4A26B2BF">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因承包人原因造成工期延误，逾期竣工违约金的上限：</w:t>
      </w:r>
      <w:r>
        <w:rPr>
          <w:rFonts w:hint="eastAsia" w:ascii="宋体" w:hAnsi="宋体" w:eastAsia="宋体" w:cs="宋体"/>
          <w:b/>
          <w:bCs/>
          <w:color w:val="000000"/>
          <w:szCs w:val="21"/>
          <w:u w:val="single"/>
        </w:rPr>
        <w:t xml:space="preserve">合同总价款的5% </w:t>
      </w:r>
      <w:r>
        <w:rPr>
          <w:rFonts w:hint="eastAsia" w:ascii="宋体" w:hAnsi="宋体" w:eastAsia="宋体" w:cs="宋体"/>
          <w:color w:val="000000"/>
          <w:szCs w:val="21"/>
        </w:rPr>
        <w:t>。</w:t>
      </w:r>
    </w:p>
    <w:bookmarkEnd w:id="547"/>
    <w:bookmarkEnd w:id="548"/>
    <w:p w14:paraId="7F45BA8D">
      <w:pPr>
        <w:keepNext w:val="0"/>
        <w:keepLines w:val="0"/>
        <w:pageBreakBefore w:val="0"/>
        <w:widowControl w:val="0"/>
        <w:kinsoku/>
        <w:wordWrap/>
        <w:overflowPunct/>
        <w:topLinePunct w:val="0"/>
        <w:bidi w:val="0"/>
        <w:snapToGrid/>
        <w:spacing w:line="400" w:lineRule="exact"/>
        <w:jc w:val="left"/>
        <w:textAlignment w:val="auto"/>
        <w:rPr>
          <w:rFonts w:hint="eastAsia" w:ascii="宋体" w:hAnsi="宋体" w:eastAsia="宋体" w:cs="宋体"/>
          <w:color w:val="000000"/>
        </w:rPr>
      </w:pPr>
      <w:bookmarkStart w:id="549" w:name="_Toc373478375"/>
      <w:bookmarkStart w:id="550" w:name="_Toc389065294"/>
      <w:bookmarkStart w:id="551" w:name="_Toc373227728"/>
      <w:r>
        <w:rPr>
          <w:rFonts w:hint="eastAsia" w:ascii="宋体" w:hAnsi="宋体" w:eastAsia="宋体" w:cs="宋体"/>
          <w:color w:val="000000"/>
        </w:rPr>
        <w:t>7</w:t>
      </w:r>
      <w:bookmarkStart w:id="552" w:name="_Toc312678015"/>
      <w:bookmarkStart w:id="553" w:name="_Toc297123519"/>
      <w:bookmarkStart w:id="554" w:name="_Toc304295549"/>
      <w:bookmarkStart w:id="555" w:name="_Toc303539128"/>
      <w:bookmarkStart w:id="556" w:name="_Toc297216178"/>
      <w:bookmarkStart w:id="557" w:name="_Toc300934971"/>
      <w:r>
        <w:rPr>
          <w:rFonts w:hint="eastAsia" w:ascii="宋体" w:hAnsi="宋体" w:eastAsia="宋体" w:cs="宋体"/>
          <w:color w:val="000000"/>
        </w:rPr>
        <w:t>.6 不</w:t>
      </w:r>
      <w:bookmarkEnd w:id="552"/>
      <w:bookmarkEnd w:id="553"/>
      <w:bookmarkEnd w:id="554"/>
      <w:bookmarkEnd w:id="555"/>
      <w:bookmarkEnd w:id="556"/>
      <w:bookmarkEnd w:id="557"/>
      <w:r>
        <w:rPr>
          <w:rFonts w:hint="eastAsia" w:ascii="宋体" w:hAnsi="宋体" w:eastAsia="宋体" w:cs="宋体"/>
          <w:color w:val="000000"/>
        </w:rPr>
        <w:t>利物质条件</w:t>
      </w:r>
      <w:bookmarkEnd w:id="549"/>
      <w:bookmarkEnd w:id="550"/>
      <w:bookmarkEnd w:id="551"/>
    </w:p>
    <w:p w14:paraId="7B64B9F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bookmarkStart w:id="558" w:name="_Toc312678016"/>
      <w:bookmarkStart w:id="559" w:name="_Toc318581172"/>
      <w:bookmarkStart w:id="560" w:name="_Toc304295550"/>
      <w:bookmarkStart w:id="561" w:name="_Toc297216179"/>
      <w:bookmarkStart w:id="562" w:name="_Toc300934972"/>
      <w:bookmarkStart w:id="563" w:name="_Toc297123520"/>
      <w:bookmarkStart w:id="564" w:name="_Toc303539129"/>
      <w:r>
        <w:rPr>
          <w:rFonts w:hint="eastAsia" w:ascii="宋体" w:hAnsi="宋体" w:eastAsia="宋体" w:cs="宋体"/>
          <w:color w:val="000000"/>
          <w:szCs w:val="21"/>
        </w:rPr>
        <w:t>不利物质条件的其他情形和有关约定：</w:t>
      </w:r>
      <w:r>
        <w:rPr>
          <w:rFonts w:hint="eastAsia" w:ascii="宋体" w:hAnsi="宋体" w:eastAsia="宋体" w:cs="宋体"/>
          <w:color w:val="000000"/>
          <w:szCs w:val="21"/>
          <w:u w:val="single"/>
        </w:rPr>
        <w:t>按照通用条款</w:t>
      </w:r>
      <w:r>
        <w:rPr>
          <w:rFonts w:hint="eastAsia" w:ascii="宋体" w:hAnsi="宋体" w:eastAsia="宋体" w:cs="宋体"/>
          <w:color w:val="000000"/>
          <w:szCs w:val="21"/>
        </w:rPr>
        <w:t>。</w:t>
      </w:r>
    </w:p>
    <w:bookmarkEnd w:id="558"/>
    <w:bookmarkEnd w:id="559"/>
    <w:bookmarkEnd w:id="560"/>
    <w:bookmarkEnd w:id="561"/>
    <w:bookmarkEnd w:id="562"/>
    <w:bookmarkEnd w:id="563"/>
    <w:bookmarkEnd w:id="564"/>
    <w:p w14:paraId="3636CBD6">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565" w:name="_Toc21146"/>
      <w:bookmarkStart w:id="566" w:name="_Toc373478376"/>
      <w:bookmarkStart w:id="567" w:name="_Toc12185"/>
      <w:bookmarkStart w:id="568" w:name="_Toc389065295"/>
      <w:bookmarkStart w:id="569" w:name="_Toc373227729"/>
      <w:r>
        <w:rPr>
          <w:rFonts w:hint="eastAsia" w:ascii="宋体" w:hAnsi="宋体" w:eastAsia="宋体" w:cs="宋体"/>
          <w:color w:val="000000"/>
        </w:rPr>
        <w:t>7</w:t>
      </w:r>
      <w:bookmarkStart w:id="570" w:name="_Toc297123521"/>
      <w:bookmarkStart w:id="571" w:name="_Toc312678017"/>
      <w:bookmarkStart w:id="572" w:name="_Toc300934973"/>
      <w:bookmarkStart w:id="573" w:name="_Toc304295551"/>
      <w:bookmarkStart w:id="574" w:name="_Toc297216180"/>
      <w:bookmarkStart w:id="575" w:name="_Toc303539130"/>
      <w:r>
        <w:rPr>
          <w:rFonts w:hint="eastAsia" w:ascii="宋体" w:hAnsi="宋体" w:eastAsia="宋体" w:cs="宋体"/>
          <w:color w:val="000000"/>
        </w:rPr>
        <w:t>.7 异常恶劣的气候条件</w:t>
      </w:r>
      <w:bookmarkEnd w:id="565"/>
      <w:bookmarkEnd w:id="566"/>
      <w:bookmarkEnd w:id="567"/>
      <w:bookmarkEnd w:id="568"/>
      <w:bookmarkEnd w:id="569"/>
    </w:p>
    <w:bookmarkEnd w:id="570"/>
    <w:bookmarkEnd w:id="571"/>
    <w:bookmarkEnd w:id="572"/>
    <w:bookmarkEnd w:id="573"/>
    <w:bookmarkEnd w:id="574"/>
    <w:bookmarkEnd w:id="575"/>
    <w:p w14:paraId="7E84030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发包人和承包人同意以下情形视为异常恶劣的气候条件：</w:t>
      </w:r>
    </w:p>
    <w:p w14:paraId="67255CAE">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10级以上的持续3天的大风；暴雨级以上的持续3天的大雨；5年以上未发生过，持续5天的高温天气；5年以上未发生过，持续5天的严寒天气；20年以上未发生过的洪水。</w:t>
      </w:r>
    </w:p>
    <w:p w14:paraId="3B50FE32">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576" w:name="_Toc389065296"/>
      <w:bookmarkStart w:id="577" w:name="_Toc373227730"/>
      <w:bookmarkStart w:id="578" w:name="_Toc8241"/>
      <w:bookmarkStart w:id="579" w:name="_Toc22152"/>
      <w:bookmarkStart w:id="580" w:name="_Toc373478377"/>
      <w:r>
        <w:rPr>
          <w:rFonts w:hint="eastAsia" w:ascii="宋体" w:hAnsi="宋体" w:eastAsia="宋体" w:cs="宋体"/>
          <w:color w:val="000000"/>
        </w:rPr>
        <w:t>7.9 提前竣工</w:t>
      </w:r>
      <w:bookmarkEnd w:id="576"/>
      <w:bookmarkEnd w:id="577"/>
      <w:bookmarkEnd w:id="578"/>
      <w:bookmarkEnd w:id="579"/>
      <w:bookmarkEnd w:id="580"/>
    </w:p>
    <w:p w14:paraId="35D9AA9B">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7.9.2提前竣工（赶工）增加费的计算方法：</w:t>
      </w:r>
      <w:r>
        <w:rPr>
          <w:rFonts w:hint="eastAsia" w:ascii="宋体" w:hAnsi="宋体" w:eastAsia="宋体" w:cs="宋体"/>
          <w:color w:val="000000"/>
          <w:szCs w:val="21"/>
          <w:u w:val="single"/>
        </w:rPr>
        <w:t xml:space="preserve"> 无（如有则另签订补充协议） </w:t>
      </w:r>
      <w:r>
        <w:rPr>
          <w:rFonts w:hint="eastAsia" w:ascii="宋体" w:hAnsi="宋体" w:eastAsia="宋体" w:cs="宋体"/>
          <w:color w:val="000000"/>
          <w:szCs w:val="21"/>
        </w:rPr>
        <w:t>。</w:t>
      </w:r>
    </w:p>
    <w:p w14:paraId="7DA86180">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581" w:name="_Toc373227731"/>
      <w:bookmarkStart w:id="582" w:name="_Toc4746"/>
      <w:bookmarkStart w:id="583" w:name="_Toc22833"/>
      <w:bookmarkStart w:id="584" w:name="_Toc373478378"/>
      <w:bookmarkStart w:id="585" w:name="_Toc389065297"/>
      <w:bookmarkStart w:id="586" w:name="_Toc351203640"/>
      <w:bookmarkStart w:id="587" w:name="_Toc22407"/>
      <w:bookmarkStart w:id="588" w:name="_Toc23081"/>
      <w:bookmarkStart w:id="589" w:name="_Toc8493"/>
      <w:r>
        <w:rPr>
          <w:rFonts w:hint="eastAsia" w:ascii="宋体" w:hAnsi="宋体" w:eastAsia="宋体" w:cs="宋体"/>
          <w:color w:val="000000"/>
        </w:rPr>
        <w:t>8. 材料与设备</w:t>
      </w:r>
      <w:bookmarkEnd w:id="581"/>
      <w:bookmarkEnd w:id="582"/>
      <w:bookmarkEnd w:id="583"/>
      <w:bookmarkEnd w:id="584"/>
      <w:bookmarkEnd w:id="585"/>
      <w:bookmarkEnd w:id="586"/>
      <w:bookmarkEnd w:id="587"/>
      <w:bookmarkEnd w:id="588"/>
      <w:bookmarkEnd w:id="589"/>
    </w:p>
    <w:bookmarkEnd w:id="448"/>
    <w:bookmarkEnd w:id="449"/>
    <w:bookmarkEnd w:id="450"/>
    <w:bookmarkEnd w:id="451"/>
    <w:bookmarkEnd w:id="452"/>
    <w:bookmarkEnd w:id="453"/>
    <w:bookmarkEnd w:id="454"/>
    <w:bookmarkEnd w:id="455"/>
    <w:bookmarkEnd w:id="456"/>
    <w:bookmarkEnd w:id="457"/>
    <w:p w14:paraId="772D2B5E">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590" w:name="_Toc4447"/>
      <w:bookmarkStart w:id="591" w:name="_Toc26831"/>
      <w:bookmarkStart w:id="592" w:name="_Toc373478379"/>
      <w:bookmarkStart w:id="593" w:name="_Toc373227732"/>
      <w:bookmarkStart w:id="594" w:name="_Toc389065298"/>
      <w:r>
        <w:rPr>
          <w:rFonts w:hint="eastAsia" w:ascii="宋体" w:hAnsi="宋体" w:eastAsia="宋体" w:cs="宋体"/>
          <w:color w:val="000000"/>
        </w:rPr>
        <w:t>8.2 承包人采购材料与工程设备</w:t>
      </w:r>
      <w:bookmarkEnd w:id="590"/>
      <w:bookmarkEnd w:id="591"/>
      <w:bookmarkEnd w:id="592"/>
      <w:bookmarkEnd w:id="593"/>
      <w:bookmarkEnd w:id="594"/>
    </w:p>
    <w:p w14:paraId="08024268">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rPr>
      </w:pPr>
      <w:r>
        <w:rPr>
          <w:rFonts w:hint="eastAsia" w:ascii="宋体" w:hAnsi="宋体" w:eastAsia="宋体" w:cs="宋体"/>
          <w:color w:val="000000"/>
          <w:kern w:val="0"/>
        </w:rPr>
        <w:t>除已标价工程量清单《发包人提供主要材料和工程设备一览表》（表-21）中明确的材料、工程设备外，由承包人负责材料和工程设备的采购、运输和保管。《</w:t>
      </w:r>
      <w:r>
        <w:rPr>
          <w:rFonts w:hint="eastAsia" w:ascii="宋体" w:hAnsi="宋体" w:eastAsia="宋体" w:cs="宋体"/>
          <w:color w:val="000000"/>
        </w:rPr>
        <w:t>承包人提供主要材料和工程设备一览表》</w:t>
      </w:r>
      <w:r>
        <w:rPr>
          <w:rFonts w:hint="eastAsia" w:ascii="宋体" w:hAnsi="宋体" w:eastAsia="宋体" w:cs="宋体"/>
          <w:color w:val="000000"/>
          <w:kern w:val="0"/>
        </w:rPr>
        <w:t>（表-22）见已标价工程量清单。</w:t>
      </w:r>
    </w:p>
    <w:p w14:paraId="4A3BAE1A">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1A7F5252">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595" w:name="_Toc373478380"/>
      <w:bookmarkStart w:id="596" w:name="_Toc25870"/>
      <w:bookmarkStart w:id="597" w:name="_Toc389065299"/>
      <w:bookmarkStart w:id="598" w:name="_Toc25106"/>
      <w:bookmarkStart w:id="599" w:name="_Toc373227733"/>
      <w:r>
        <w:rPr>
          <w:rFonts w:hint="eastAsia" w:ascii="宋体" w:hAnsi="宋体" w:eastAsia="宋体" w:cs="宋体"/>
          <w:color w:val="000000"/>
        </w:rPr>
        <w:t>8</w:t>
      </w:r>
      <w:bookmarkStart w:id="600" w:name="_Toc300934979"/>
      <w:bookmarkStart w:id="601" w:name="_Toc296890995"/>
      <w:bookmarkStart w:id="602" w:name="_Toc297120467"/>
      <w:bookmarkStart w:id="603" w:name="_Toc292559372"/>
      <w:bookmarkStart w:id="604" w:name="_Toc280868654"/>
      <w:bookmarkStart w:id="605" w:name="_Toc292559877"/>
      <w:bookmarkStart w:id="606" w:name="_Toc312677493"/>
      <w:bookmarkStart w:id="607" w:name="_Toc296503167"/>
      <w:bookmarkStart w:id="608" w:name="_Toc297216186"/>
      <w:bookmarkStart w:id="609" w:name="_Toc296891207"/>
      <w:bookmarkStart w:id="610" w:name="_Toc304295556"/>
      <w:bookmarkStart w:id="611" w:name="_Toc296347166"/>
      <w:bookmarkStart w:id="612" w:name="_Toc297123527"/>
      <w:bookmarkStart w:id="613" w:name="_Toc312678019"/>
      <w:bookmarkStart w:id="614" w:name="_Toc296346668"/>
      <w:bookmarkStart w:id="615" w:name="_Toc303539136"/>
      <w:bookmarkStart w:id="616" w:name="_Toc297048353"/>
      <w:bookmarkStart w:id="617" w:name="_Toc296944506"/>
      <w:bookmarkStart w:id="618" w:name="_Toc280868655"/>
      <w:bookmarkStart w:id="619" w:name="_Toc267251424"/>
      <w:bookmarkStart w:id="620" w:name="_Toc280868656"/>
      <w:r>
        <w:rPr>
          <w:rFonts w:hint="eastAsia" w:ascii="宋体" w:hAnsi="宋体" w:eastAsia="宋体" w:cs="宋体"/>
          <w:color w:val="000000"/>
        </w:rPr>
        <w:t>.4 材料与工程设备的保管与使用</w:t>
      </w:r>
      <w:bookmarkEnd w:id="595"/>
      <w:bookmarkEnd w:id="596"/>
      <w:bookmarkEnd w:id="597"/>
      <w:bookmarkEnd w:id="598"/>
      <w:bookmarkEnd w:id="599"/>
    </w:p>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14:paraId="3D534A3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8</w:t>
      </w:r>
      <w:bookmarkStart w:id="621" w:name="_Toc292559373"/>
      <w:bookmarkStart w:id="622" w:name="_Toc292559878"/>
      <w:bookmarkStart w:id="623" w:name="_Toc312678020"/>
      <w:bookmarkStart w:id="624" w:name="_Toc312677494"/>
      <w:bookmarkStart w:id="625" w:name="_Toc296347167"/>
      <w:bookmarkStart w:id="626" w:name="_Toc303539137"/>
      <w:bookmarkStart w:id="627" w:name="_Toc297048354"/>
      <w:bookmarkStart w:id="628" w:name="_Toc296891208"/>
      <w:bookmarkStart w:id="629" w:name="_Toc296944507"/>
      <w:bookmarkStart w:id="630" w:name="_Toc296346669"/>
      <w:bookmarkStart w:id="631" w:name="_Toc296503168"/>
      <w:bookmarkStart w:id="632" w:name="_Toc297120468"/>
      <w:bookmarkStart w:id="633" w:name="_Toc318581173"/>
      <w:bookmarkStart w:id="634" w:name="_Toc300934980"/>
      <w:bookmarkStart w:id="635" w:name="_Toc297216187"/>
      <w:bookmarkStart w:id="636" w:name="_Toc297123528"/>
      <w:bookmarkStart w:id="637" w:name="_Toc304295557"/>
      <w:bookmarkStart w:id="638" w:name="_Toc296890996"/>
      <w:r>
        <w:rPr>
          <w:rFonts w:hint="eastAsia" w:ascii="宋体" w:hAnsi="宋体" w:eastAsia="宋体" w:cs="宋体"/>
          <w:color w:val="000000"/>
          <w:szCs w:val="21"/>
        </w:rPr>
        <w:t>.4.1发包人供应的材料设备的保管费用的承担：</w:t>
      </w:r>
      <w:r>
        <w:rPr>
          <w:rFonts w:hint="eastAsia" w:ascii="宋体" w:hAnsi="宋体" w:eastAsia="宋体" w:cs="宋体"/>
          <w:color w:val="000000"/>
          <w:szCs w:val="21"/>
          <w:u w:val="single"/>
        </w:rPr>
        <w:t>由承包人承担</w:t>
      </w:r>
      <w:r>
        <w:rPr>
          <w:rFonts w:hint="eastAsia" w:ascii="宋体" w:hAnsi="宋体" w:eastAsia="宋体" w:cs="宋体"/>
          <w:color w:val="000000"/>
          <w:szCs w:val="21"/>
        </w:rPr>
        <w:t>。</w:t>
      </w:r>
    </w:p>
    <w:bookmarkEnd w:id="621"/>
    <w:bookmarkEnd w:id="622"/>
    <w:p w14:paraId="5A0BECF0">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639" w:name="_Toc28994"/>
      <w:bookmarkStart w:id="640" w:name="_Toc373227734"/>
      <w:bookmarkStart w:id="641" w:name="_Toc373478381"/>
      <w:bookmarkStart w:id="642" w:name="_Toc17441"/>
      <w:bookmarkStart w:id="643" w:name="_Toc389065300"/>
      <w:r>
        <w:rPr>
          <w:rFonts w:hint="eastAsia" w:ascii="宋体" w:hAnsi="宋体" w:eastAsia="宋体" w:cs="宋体"/>
          <w:color w:val="000000"/>
        </w:rPr>
        <w:t>8.6 样品</w:t>
      </w:r>
      <w:bookmarkEnd w:id="639"/>
      <w:bookmarkEnd w:id="640"/>
      <w:bookmarkEnd w:id="641"/>
      <w:bookmarkEnd w:id="642"/>
      <w:bookmarkEnd w:id="643"/>
    </w:p>
    <w:p w14:paraId="6EDAADDD">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8.6.1 样品的报送与封存</w:t>
      </w:r>
    </w:p>
    <w:p w14:paraId="24C230F7">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kern w:val="0"/>
          <w:szCs w:val="21"/>
        </w:rPr>
        <w:t>需要承包人报送样品的材料或工程设备，样品的种类、名称、规格、数量要求：</w:t>
      </w:r>
      <w:r>
        <w:rPr>
          <w:rFonts w:hint="eastAsia" w:ascii="宋体" w:hAnsi="宋体" w:eastAsia="宋体" w:cs="宋体"/>
          <w:color w:val="000000"/>
          <w:szCs w:val="21"/>
          <w:u w:val="single"/>
        </w:rPr>
        <w:t>主要材料涉及品种、款式、颜色等方面内容的，承包人应提交准备合格的材料样品送发包人选定。</w:t>
      </w:r>
    </w:p>
    <w:p w14:paraId="70F0ED21">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644" w:name="_Toc373478382"/>
      <w:bookmarkStart w:id="645" w:name="_Toc373227735"/>
      <w:bookmarkStart w:id="646" w:name="_Toc17717"/>
      <w:bookmarkStart w:id="647" w:name="_Toc947"/>
      <w:bookmarkStart w:id="648" w:name="_Toc389065301"/>
      <w:r>
        <w:rPr>
          <w:rFonts w:hint="eastAsia" w:ascii="宋体" w:hAnsi="宋体" w:eastAsia="宋体" w:cs="宋体"/>
          <w:color w:val="000000"/>
        </w:rPr>
        <w:t>8.8 施工设备和临时设施</w:t>
      </w:r>
      <w:bookmarkEnd w:id="644"/>
      <w:bookmarkEnd w:id="645"/>
      <w:bookmarkEnd w:id="646"/>
      <w:bookmarkEnd w:id="647"/>
      <w:bookmarkEnd w:id="648"/>
    </w:p>
    <w:p w14:paraId="616BA626">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8.8.1 承包人提供的施工设备和临时设施</w:t>
      </w:r>
    </w:p>
    <w:p w14:paraId="6EFF542A">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6。</w:t>
      </w:r>
    </w:p>
    <w:p w14:paraId="04F8441D">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关于修建临时设施费用承担的约定：</w:t>
      </w:r>
    </w:p>
    <w:p w14:paraId="161BCEDC">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①承包人的临时用地（含项目部驻地等）租用费（含拆迁补偿）、临时用地的环保、恢复、临时用地的青苗补偿及地面附着物拆除等费用均由承包人负责，以上费用在投标报价中综合考虑。</w:t>
      </w:r>
    </w:p>
    <w:p w14:paraId="4F1DF12E">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②承包人负责合同实施期间其合同段内临时交通道路（含场内外连接公共交通道路）和交通设施的修建、维修、养护和交通管理工作，并承担一切费用。</w:t>
      </w:r>
    </w:p>
    <w:p w14:paraId="27B69216">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p>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14:paraId="6A5220C2">
      <w:pPr>
        <w:autoSpaceDE w:val="0"/>
        <w:autoSpaceDN w:val="0"/>
        <w:adjustRightInd w:val="0"/>
        <w:spacing w:line="360" w:lineRule="auto"/>
        <w:ind w:firstLine="420" w:firstLineChars="200"/>
        <w:jc w:val="left"/>
        <w:rPr>
          <w:rFonts w:hint="eastAsia" w:ascii="宋体" w:hAnsi="宋体" w:eastAsia="宋体" w:cs="宋体"/>
          <w:color w:val="auto"/>
          <w:highlight w:val="none"/>
        </w:rPr>
      </w:pPr>
      <w:bookmarkStart w:id="649" w:name="_Toc16461"/>
      <w:bookmarkStart w:id="650" w:name="_Toc9976"/>
      <w:bookmarkStart w:id="651" w:name="_Toc373227736"/>
      <w:bookmarkStart w:id="652" w:name="_Toc28582"/>
      <w:bookmarkStart w:id="653" w:name="_Toc11527"/>
      <w:bookmarkStart w:id="654" w:name="_Toc373478383"/>
      <w:bookmarkStart w:id="655" w:name="_Toc389065302"/>
      <w:bookmarkStart w:id="656" w:name="_Toc351203641"/>
      <w:bookmarkStart w:id="657" w:name="_Toc11653"/>
      <w:r>
        <w:rPr>
          <w:rFonts w:hint="eastAsia" w:ascii="宋体" w:hAnsi="宋体" w:eastAsia="宋体" w:cs="宋体"/>
          <w:color w:val="auto"/>
          <w:highlight w:val="none"/>
        </w:rPr>
        <w:t>8.8.2 发包人提供的施工设备和临时设施</w:t>
      </w:r>
    </w:p>
    <w:p w14:paraId="3F3078DB">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发包人提供的施工设备和临时设施：</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CDE3758">
      <w:pPr>
        <w:keepNext w:val="0"/>
        <w:keepLines w:val="0"/>
        <w:pageBreakBefore w:val="0"/>
        <w:widowControl w:val="0"/>
        <w:kinsoku/>
        <w:wordWrap/>
        <w:overflowPunct/>
        <w:topLinePunct w:val="0"/>
        <w:bidi w:val="0"/>
        <w:snapToGrid/>
        <w:spacing w:line="400" w:lineRule="exact"/>
        <w:ind w:firstLine="420" w:firstLineChars="200"/>
        <w:textAlignment w:val="auto"/>
        <w:outlineLvl w:val="9"/>
        <w:rPr>
          <w:rFonts w:hint="eastAsia" w:ascii="宋体" w:hAnsi="宋体" w:eastAsia="宋体" w:cs="宋体"/>
          <w:color w:val="000000"/>
        </w:rPr>
      </w:pPr>
      <w:r>
        <w:rPr>
          <w:rFonts w:hint="eastAsia" w:ascii="宋体" w:hAnsi="宋体" w:eastAsia="宋体" w:cs="宋体"/>
          <w:color w:val="auto"/>
          <w:highlight w:val="none"/>
        </w:rPr>
        <w:t>发包人提供的施工设备和临时设施的运行、维护、拆除、清运费用的承担人：</w:t>
      </w:r>
      <w:r>
        <w:rPr>
          <w:rFonts w:hint="eastAsia" w:ascii="宋体" w:hAnsi="宋体" w:eastAsia="宋体" w:cs="宋体"/>
          <w:color w:val="auto"/>
          <w:highlight w:val="none"/>
          <w:u w:val="single"/>
        </w:rPr>
        <w:t xml:space="preserve"> </w:t>
      </w:r>
      <w:r>
        <w:rPr>
          <w:rFonts w:hint="eastAsia" w:ascii="宋体" w:hAnsi="宋体" w:eastAsia="宋体" w:cs="宋体"/>
          <w:color w:val="000000"/>
          <w:szCs w:val="21"/>
          <w:u w:val="single"/>
        </w:rPr>
        <w:t>由承包人负责</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D488DB7">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r>
        <w:rPr>
          <w:rFonts w:hint="eastAsia" w:ascii="宋体" w:hAnsi="宋体" w:eastAsia="宋体" w:cs="宋体"/>
          <w:color w:val="000000"/>
        </w:rPr>
        <w:t>9</w:t>
      </w:r>
      <w:bookmarkEnd w:id="618"/>
      <w:bookmarkEnd w:id="619"/>
      <w:bookmarkEnd w:id="620"/>
      <w:bookmarkStart w:id="658" w:name="_Toc304295559"/>
      <w:bookmarkStart w:id="659" w:name="_Toc297123533"/>
      <w:bookmarkStart w:id="660" w:name="_Toc312677495"/>
      <w:bookmarkStart w:id="661" w:name="_Toc312678021"/>
      <w:bookmarkStart w:id="662" w:name="_Toc303539139"/>
      <w:bookmarkStart w:id="663" w:name="_Toc300934982"/>
      <w:bookmarkStart w:id="664" w:name="_Toc297216192"/>
      <w:bookmarkStart w:id="665" w:name="_Toc296944512"/>
      <w:bookmarkStart w:id="666" w:name="_Toc296347172"/>
      <w:bookmarkStart w:id="667" w:name="_Toc292559378"/>
      <w:bookmarkStart w:id="668" w:name="_Toc296891213"/>
      <w:bookmarkStart w:id="669" w:name="_Toc296891001"/>
      <w:bookmarkStart w:id="670" w:name="_Toc267251428"/>
      <w:bookmarkStart w:id="671" w:name="_Toc297048359"/>
      <w:bookmarkStart w:id="672" w:name="_Toc297120473"/>
      <w:bookmarkStart w:id="673" w:name="_Toc292559883"/>
      <w:bookmarkStart w:id="674" w:name="_Toc267251427"/>
      <w:bookmarkStart w:id="675" w:name="_Toc296346674"/>
      <w:bookmarkStart w:id="676" w:name="_Toc296503173"/>
      <w:r>
        <w:rPr>
          <w:rFonts w:hint="eastAsia" w:ascii="宋体" w:hAnsi="宋体" w:eastAsia="宋体" w:cs="宋体"/>
          <w:color w:val="000000"/>
        </w:rPr>
        <w:t>. 试验与检验</w:t>
      </w:r>
      <w:bookmarkEnd w:id="649"/>
      <w:bookmarkEnd w:id="650"/>
      <w:bookmarkEnd w:id="651"/>
      <w:bookmarkEnd w:id="652"/>
      <w:bookmarkEnd w:id="653"/>
      <w:bookmarkEnd w:id="654"/>
      <w:bookmarkEnd w:id="655"/>
      <w:bookmarkEnd w:id="656"/>
      <w:bookmarkEnd w:id="657"/>
    </w:p>
    <w:bookmarkEnd w:id="658"/>
    <w:bookmarkEnd w:id="659"/>
    <w:bookmarkEnd w:id="660"/>
    <w:bookmarkEnd w:id="661"/>
    <w:bookmarkEnd w:id="662"/>
    <w:bookmarkEnd w:id="663"/>
    <w:bookmarkEnd w:id="664"/>
    <w:p w14:paraId="1E1FCADD">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677" w:name="_Toc19980"/>
      <w:bookmarkStart w:id="678" w:name="_Toc373227737"/>
      <w:bookmarkStart w:id="679" w:name="_Toc373478384"/>
      <w:bookmarkStart w:id="680" w:name="_Toc15774"/>
      <w:bookmarkStart w:id="681" w:name="_Toc389065303"/>
      <w:r>
        <w:rPr>
          <w:rFonts w:hint="eastAsia" w:ascii="宋体" w:hAnsi="宋体" w:eastAsia="宋体" w:cs="宋体"/>
          <w:color w:val="000000"/>
        </w:rPr>
        <w:t>9</w:t>
      </w:r>
      <w:bookmarkStart w:id="682" w:name="_Toc297216193"/>
      <w:bookmarkStart w:id="683" w:name="_Toc303539140"/>
      <w:bookmarkStart w:id="684" w:name="_Toc300934983"/>
      <w:bookmarkStart w:id="685" w:name="_Toc312677496"/>
      <w:bookmarkStart w:id="686" w:name="_Toc304295560"/>
      <w:bookmarkStart w:id="687" w:name="_Toc297123534"/>
      <w:bookmarkStart w:id="688" w:name="_Toc312678022"/>
      <w:r>
        <w:rPr>
          <w:rFonts w:hint="eastAsia" w:ascii="宋体" w:hAnsi="宋体" w:eastAsia="宋体" w:cs="宋体"/>
          <w:color w:val="000000"/>
        </w:rPr>
        <w:t>.1 试验设备与试验人员</w:t>
      </w:r>
      <w:bookmarkEnd w:id="677"/>
      <w:bookmarkEnd w:id="678"/>
      <w:bookmarkEnd w:id="679"/>
      <w:bookmarkEnd w:id="680"/>
      <w:bookmarkEnd w:id="681"/>
    </w:p>
    <w:bookmarkEnd w:id="682"/>
    <w:bookmarkEnd w:id="683"/>
    <w:bookmarkEnd w:id="684"/>
    <w:bookmarkEnd w:id="685"/>
    <w:bookmarkEnd w:id="686"/>
    <w:bookmarkEnd w:id="687"/>
    <w:bookmarkEnd w:id="688"/>
    <w:p w14:paraId="70A25FE4">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9</w:t>
      </w:r>
      <w:bookmarkStart w:id="689" w:name="_Toc297123535"/>
      <w:bookmarkStart w:id="690" w:name="_Toc297216194"/>
      <w:bookmarkStart w:id="691" w:name="_Toc312677497"/>
      <w:bookmarkStart w:id="692" w:name="_Toc300934984"/>
      <w:bookmarkStart w:id="693" w:name="_Toc312678023"/>
      <w:bookmarkStart w:id="694" w:name="_Toc304295561"/>
      <w:bookmarkStart w:id="695" w:name="_Toc303539141"/>
      <w:bookmarkStart w:id="696" w:name="_Toc318581174"/>
      <w:r>
        <w:rPr>
          <w:rFonts w:hint="eastAsia" w:ascii="宋体" w:hAnsi="宋体" w:eastAsia="宋体" w:cs="宋体"/>
          <w:color w:val="000000"/>
          <w:szCs w:val="21"/>
        </w:rPr>
        <w:t>.1.2 试验设备</w:t>
      </w:r>
    </w:p>
    <w:p w14:paraId="3E94E92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施工现场需要配置的试验场所：</w:t>
      </w:r>
      <w:bookmarkEnd w:id="689"/>
      <w:bookmarkEnd w:id="690"/>
      <w:bookmarkEnd w:id="691"/>
      <w:bookmarkEnd w:id="692"/>
      <w:bookmarkEnd w:id="693"/>
      <w:bookmarkEnd w:id="694"/>
      <w:bookmarkEnd w:id="695"/>
      <w:bookmarkStart w:id="697" w:name="_Toc312678024"/>
      <w:bookmarkStart w:id="698" w:name="_Toc297216195"/>
      <w:bookmarkStart w:id="699" w:name="_Toc303539142"/>
      <w:bookmarkStart w:id="700" w:name="_Toc312677498"/>
      <w:bookmarkStart w:id="701" w:name="_Toc297123536"/>
      <w:bookmarkStart w:id="702" w:name="_Toc304295562"/>
      <w:bookmarkStart w:id="703" w:name="_Toc300934985"/>
      <w:r>
        <w:rPr>
          <w:rFonts w:hint="eastAsia" w:ascii="宋体" w:hAnsi="宋体" w:eastAsia="宋体" w:cs="宋体"/>
          <w:color w:val="000000"/>
          <w:szCs w:val="21"/>
          <w:u w:val="single"/>
        </w:rPr>
        <w:t xml:space="preserve">无    </w:t>
      </w:r>
      <w:r>
        <w:rPr>
          <w:rFonts w:hint="eastAsia" w:ascii="宋体" w:hAnsi="宋体" w:eastAsia="宋体" w:cs="宋体"/>
          <w:color w:val="000000"/>
          <w:szCs w:val="21"/>
        </w:rPr>
        <w:t>。</w:t>
      </w:r>
    </w:p>
    <w:p w14:paraId="665324F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施工现场需要配备的试验设备：</w:t>
      </w:r>
      <w:r>
        <w:rPr>
          <w:rFonts w:hint="eastAsia" w:ascii="宋体" w:hAnsi="宋体" w:eastAsia="宋体" w:cs="宋体"/>
          <w:color w:val="000000"/>
          <w:szCs w:val="21"/>
          <w:u w:val="single"/>
        </w:rPr>
        <w:t xml:space="preserve">无    </w:t>
      </w:r>
      <w:r>
        <w:rPr>
          <w:rFonts w:hint="eastAsia" w:ascii="宋体" w:hAnsi="宋体" w:eastAsia="宋体" w:cs="宋体"/>
          <w:color w:val="000000"/>
          <w:szCs w:val="21"/>
        </w:rPr>
        <w:t>。</w:t>
      </w:r>
    </w:p>
    <w:p w14:paraId="5742AE4E">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施工现场需要具备的其他试验条件：</w:t>
      </w:r>
      <w:r>
        <w:rPr>
          <w:rFonts w:hint="eastAsia" w:ascii="宋体" w:hAnsi="宋体" w:eastAsia="宋体" w:cs="宋体"/>
          <w:color w:val="000000"/>
          <w:szCs w:val="21"/>
          <w:u w:val="single"/>
        </w:rPr>
        <w:t xml:space="preserve">无  </w:t>
      </w:r>
      <w:r>
        <w:rPr>
          <w:rFonts w:hint="eastAsia" w:ascii="宋体" w:hAnsi="宋体" w:eastAsia="宋体" w:cs="宋体"/>
          <w:color w:val="000000"/>
          <w:szCs w:val="21"/>
        </w:rPr>
        <w:t>。</w:t>
      </w:r>
    </w:p>
    <w:p w14:paraId="3A199CA3">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704" w:name="_Toc373478385"/>
      <w:bookmarkStart w:id="705" w:name="_Toc373227738"/>
      <w:bookmarkStart w:id="706" w:name="_Toc3652"/>
      <w:bookmarkStart w:id="707" w:name="_Toc22542"/>
      <w:bookmarkStart w:id="708" w:name="_Toc389065304"/>
      <w:r>
        <w:rPr>
          <w:rFonts w:hint="eastAsia" w:ascii="宋体" w:hAnsi="宋体" w:eastAsia="宋体" w:cs="宋体"/>
          <w:color w:val="000000"/>
        </w:rPr>
        <w:t>9.4 现场工艺试验</w:t>
      </w:r>
      <w:bookmarkEnd w:id="704"/>
      <w:bookmarkEnd w:id="705"/>
      <w:bookmarkEnd w:id="706"/>
      <w:bookmarkEnd w:id="707"/>
      <w:bookmarkEnd w:id="708"/>
      <w:r>
        <w:rPr>
          <w:rFonts w:hint="eastAsia" w:ascii="宋体" w:hAnsi="宋体" w:eastAsia="宋体" w:cs="宋体"/>
          <w:color w:val="000000"/>
        </w:rPr>
        <w:t xml:space="preserve"> </w:t>
      </w:r>
    </w:p>
    <w:p w14:paraId="05F87F91">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现场工艺试验的有关约定：</w:t>
      </w:r>
      <w:r>
        <w:rPr>
          <w:rFonts w:hint="eastAsia" w:ascii="宋体" w:hAnsi="宋体" w:eastAsia="宋体" w:cs="宋体"/>
          <w:color w:val="000000"/>
          <w:szCs w:val="21"/>
          <w:u w:val="single"/>
        </w:rPr>
        <w:t xml:space="preserve">无  </w:t>
      </w:r>
      <w:r>
        <w:rPr>
          <w:rFonts w:hint="eastAsia" w:ascii="宋体" w:hAnsi="宋体" w:eastAsia="宋体" w:cs="宋体"/>
          <w:color w:val="000000"/>
          <w:szCs w:val="21"/>
        </w:rPr>
        <w:t>。</w:t>
      </w:r>
    </w:p>
    <w:p w14:paraId="0B36F174">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709" w:name="_Toc7584"/>
      <w:bookmarkStart w:id="710" w:name="_Toc3665"/>
      <w:bookmarkStart w:id="711" w:name="OLE_LINK1"/>
      <w:r>
        <w:rPr>
          <w:rFonts w:hint="eastAsia" w:ascii="宋体" w:hAnsi="宋体" w:eastAsia="宋体" w:cs="宋体"/>
          <w:color w:val="000000"/>
        </w:rPr>
        <w:t>9.5 检验费用</w:t>
      </w:r>
      <w:bookmarkEnd w:id="709"/>
      <w:bookmarkEnd w:id="710"/>
    </w:p>
    <w:p w14:paraId="0C40A056">
      <w:pPr>
        <w:keepNext w:val="0"/>
        <w:keepLines w:val="0"/>
        <w:pageBreakBefore w:val="0"/>
        <w:widowControl w:val="0"/>
        <w:kinsoku/>
        <w:wordWrap/>
        <w:overflowPunct/>
        <w:topLinePunct w:val="0"/>
        <w:bidi w:val="0"/>
        <w:snapToGrid/>
        <w:spacing w:line="400" w:lineRule="exact"/>
        <w:ind w:firstLine="411" w:firstLineChars="196"/>
        <w:textAlignment w:val="auto"/>
        <w:rPr>
          <w:rFonts w:hint="eastAsia" w:ascii="宋体" w:hAnsi="宋体" w:eastAsia="宋体" w:cs="宋体"/>
          <w:color w:val="000000"/>
          <w:szCs w:val="21"/>
        </w:rPr>
      </w:pPr>
      <w:r>
        <w:rPr>
          <w:rFonts w:hint="eastAsia" w:ascii="宋体" w:hAnsi="宋体" w:eastAsia="宋体" w:cs="宋体"/>
          <w:color w:val="000000"/>
          <w:szCs w:val="21"/>
        </w:rPr>
        <w:t>根据《建设工程质量检测管理办法》（建设部令第141号）以及</w:t>
      </w:r>
      <w:r>
        <w:rPr>
          <w:rFonts w:hint="eastAsia" w:ascii="宋体" w:hAnsi="宋体" w:eastAsia="宋体" w:cs="宋体"/>
          <w:bCs/>
          <w:color w:val="000000"/>
          <w:szCs w:val="21"/>
        </w:rPr>
        <w:t>《广西壮族自治区建设工程质量检测管理规定》（桂建管〔2013〕11号）</w:t>
      </w:r>
      <w:r>
        <w:rPr>
          <w:rFonts w:hint="eastAsia" w:ascii="宋体" w:hAnsi="宋体" w:eastAsia="宋体" w:cs="宋体"/>
          <w:color w:val="000000"/>
          <w:szCs w:val="21"/>
        </w:rPr>
        <w:t>规定，工程质量检测业务由发包人委托有相应资质的检测机构检测。费用由发包人直接支付给检测机构，不计入合同价款内。检验试验配合费按费用定额规定计取，计入本合同价款内。</w:t>
      </w:r>
    </w:p>
    <w:bookmarkEnd w:id="696"/>
    <w:bookmarkEnd w:id="697"/>
    <w:bookmarkEnd w:id="698"/>
    <w:bookmarkEnd w:id="699"/>
    <w:bookmarkEnd w:id="700"/>
    <w:bookmarkEnd w:id="701"/>
    <w:bookmarkEnd w:id="702"/>
    <w:bookmarkEnd w:id="703"/>
    <w:bookmarkEnd w:id="711"/>
    <w:p w14:paraId="44F5D572">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712" w:name="_Toc17082"/>
      <w:bookmarkStart w:id="713" w:name="_Toc351203642"/>
      <w:bookmarkStart w:id="714" w:name="_Toc373227739"/>
      <w:bookmarkStart w:id="715" w:name="_Toc6834"/>
      <w:bookmarkStart w:id="716" w:name="_Toc23620"/>
      <w:bookmarkStart w:id="717" w:name="_Toc389065305"/>
      <w:bookmarkStart w:id="718" w:name="_Toc7983"/>
      <w:bookmarkStart w:id="719" w:name="_Toc21243"/>
      <w:bookmarkStart w:id="720" w:name="_Toc373478386"/>
      <w:r>
        <w:rPr>
          <w:rFonts w:hint="eastAsia" w:ascii="宋体" w:hAnsi="宋体" w:eastAsia="宋体" w:cs="宋体"/>
          <w:color w:val="000000"/>
        </w:rPr>
        <w:t>1</w:t>
      </w:r>
      <w:bookmarkEnd w:id="665"/>
      <w:bookmarkEnd w:id="666"/>
      <w:bookmarkEnd w:id="667"/>
      <w:bookmarkEnd w:id="668"/>
      <w:bookmarkEnd w:id="669"/>
      <w:bookmarkEnd w:id="670"/>
      <w:bookmarkEnd w:id="671"/>
      <w:bookmarkEnd w:id="672"/>
      <w:bookmarkEnd w:id="673"/>
      <w:bookmarkEnd w:id="674"/>
      <w:bookmarkEnd w:id="675"/>
      <w:bookmarkEnd w:id="676"/>
      <w:bookmarkStart w:id="721" w:name="_Toc303539146"/>
      <w:bookmarkStart w:id="722" w:name="_Toc296944532"/>
      <w:bookmarkStart w:id="723" w:name="_Toc296503193"/>
      <w:bookmarkStart w:id="724" w:name="_Toc297120493"/>
      <w:bookmarkStart w:id="725" w:name="_Toc304295566"/>
      <w:bookmarkStart w:id="726" w:name="_Toc296347192"/>
      <w:bookmarkStart w:id="727" w:name="_Toc297123540"/>
      <w:bookmarkStart w:id="728" w:name="_Toc296891233"/>
      <w:bookmarkStart w:id="729" w:name="_Toc297216199"/>
      <w:bookmarkStart w:id="730" w:name="_Toc292559398"/>
      <w:bookmarkStart w:id="731" w:name="_Toc292559903"/>
      <w:bookmarkStart w:id="732" w:name="_Toc297048379"/>
      <w:bookmarkStart w:id="733" w:name="_Toc300934989"/>
      <w:bookmarkStart w:id="734" w:name="_Toc296891021"/>
      <w:bookmarkStart w:id="735" w:name="_Toc296346694"/>
      <w:bookmarkStart w:id="736" w:name="_Toc312677499"/>
      <w:bookmarkStart w:id="737" w:name="_Toc312678025"/>
      <w:bookmarkStart w:id="738" w:name="_Toc267251435"/>
      <w:bookmarkStart w:id="739" w:name="_Toc267251441"/>
      <w:bookmarkStart w:id="740" w:name="_Toc267251439"/>
      <w:bookmarkStart w:id="741" w:name="_Toc267251437"/>
      <w:bookmarkStart w:id="742" w:name="_Toc267251440"/>
      <w:bookmarkStart w:id="743" w:name="_Toc267251433"/>
      <w:bookmarkStart w:id="744" w:name="_Toc267251442"/>
      <w:r>
        <w:rPr>
          <w:rFonts w:hint="eastAsia" w:ascii="宋体" w:hAnsi="宋体" w:eastAsia="宋体" w:cs="宋体"/>
          <w:color w:val="000000"/>
        </w:rPr>
        <w:t>0. 变更</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bookmarkEnd w:id="736"/>
    <w:bookmarkEnd w:id="737"/>
    <w:p w14:paraId="0A43D5F0">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745" w:name="_Toc389065306"/>
      <w:bookmarkStart w:id="746" w:name="_Toc27784"/>
      <w:bookmarkStart w:id="747" w:name="_Toc373478387"/>
      <w:bookmarkStart w:id="748" w:name="_Toc373227740"/>
      <w:bookmarkStart w:id="749" w:name="_Toc23529"/>
      <w:r>
        <w:rPr>
          <w:rFonts w:hint="eastAsia" w:ascii="宋体" w:hAnsi="宋体" w:eastAsia="宋体" w:cs="宋体"/>
          <w:color w:val="000000"/>
        </w:rPr>
        <w:t>1</w:t>
      </w:r>
      <w:bookmarkStart w:id="750" w:name="_Toc304295567"/>
      <w:bookmarkStart w:id="751" w:name="_Toc303539147"/>
      <w:bookmarkStart w:id="752" w:name="_Toc292559399"/>
      <w:bookmarkStart w:id="753" w:name="_Toc297120494"/>
      <w:bookmarkStart w:id="754" w:name="_Toc312677500"/>
      <w:bookmarkStart w:id="755" w:name="_Toc296347193"/>
      <w:bookmarkStart w:id="756" w:name="_Toc297123541"/>
      <w:bookmarkStart w:id="757" w:name="_Toc296944533"/>
      <w:bookmarkStart w:id="758" w:name="_Toc296891234"/>
      <w:bookmarkStart w:id="759" w:name="_Toc297048380"/>
      <w:bookmarkStart w:id="760" w:name="_Toc297216200"/>
      <w:bookmarkStart w:id="761" w:name="_Toc292559904"/>
      <w:bookmarkStart w:id="762" w:name="_Toc296346695"/>
      <w:bookmarkStart w:id="763" w:name="_Toc296503194"/>
      <w:bookmarkStart w:id="764" w:name="_Toc312678026"/>
      <w:bookmarkStart w:id="765" w:name="_Toc296891022"/>
      <w:bookmarkStart w:id="766" w:name="_Toc300934990"/>
      <w:r>
        <w:rPr>
          <w:rFonts w:hint="eastAsia" w:ascii="宋体" w:hAnsi="宋体" w:eastAsia="宋体" w:cs="宋体"/>
          <w:color w:val="000000"/>
        </w:rPr>
        <w:t>0.1 变更的范围</w:t>
      </w:r>
      <w:bookmarkEnd w:id="745"/>
      <w:bookmarkEnd w:id="746"/>
      <w:bookmarkEnd w:id="747"/>
      <w:bookmarkEnd w:id="748"/>
      <w:bookmarkEnd w:id="749"/>
    </w:p>
    <w:p w14:paraId="4B905689">
      <w:pPr>
        <w:keepNext w:val="0"/>
        <w:keepLines w:val="0"/>
        <w:pageBreakBefore w:val="0"/>
        <w:widowControl w:val="0"/>
        <w:kinsoku/>
        <w:wordWrap/>
        <w:overflowPunct/>
        <w:topLinePunct w:val="0"/>
        <w:bidi w:val="0"/>
        <w:snapToGrid/>
        <w:spacing w:line="400" w:lineRule="exact"/>
        <w:ind w:firstLine="426"/>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关于变更的范围的约定：</w:t>
      </w:r>
      <w:r>
        <w:rPr>
          <w:rFonts w:hint="eastAsia" w:ascii="宋体" w:hAnsi="宋体" w:eastAsia="宋体" w:cs="宋体"/>
          <w:bCs/>
          <w:color w:val="000000"/>
          <w:szCs w:val="21"/>
          <w:u w:val="single"/>
        </w:rPr>
        <w:t>1、由于设计变更或现场签证产生的施工图纸、招标文件未含的项目；2、主要材料发生设计变更或额外工作；3、改变了工程量清单中的项目特征描述、工程内容、工程范围、工程数量；4、在基准日后，因法律变化导致承包人在合同履行中所需的工程费发生增减；5、主要材料价格涨幅或跌幅超过合同工程基准的5%时。</w:t>
      </w:r>
    </w:p>
    <w:p w14:paraId="27E1E855">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lang w:val="en-US" w:eastAsia="zh-CN"/>
        </w:rPr>
      </w:pPr>
      <w:bookmarkStart w:id="767" w:name="_Toc11629"/>
      <w:bookmarkStart w:id="768" w:name="_Toc373478389"/>
      <w:bookmarkStart w:id="769" w:name="_Toc373227742"/>
      <w:bookmarkStart w:id="770" w:name="_Toc389065308"/>
      <w:bookmarkStart w:id="771" w:name="_Toc11164"/>
      <w:r>
        <w:rPr>
          <w:rFonts w:hint="eastAsia" w:ascii="宋体" w:hAnsi="宋体" w:eastAsia="宋体" w:cs="宋体"/>
          <w:color w:val="auto"/>
        </w:rPr>
        <w:t>10.4 变更估价</w:t>
      </w:r>
      <w:bookmarkEnd w:id="767"/>
      <w:bookmarkEnd w:id="768"/>
      <w:bookmarkEnd w:id="769"/>
      <w:bookmarkEnd w:id="770"/>
      <w:bookmarkEnd w:id="771"/>
      <w:r>
        <w:rPr>
          <w:rFonts w:hint="eastAsia" w:ascii="宋体" w:hAnsi="宋体" w:eastAsia="宋体" w:cs="宋体"/>
          <w:color w:val="auto"/>
          <w:lang w:val="en-US" w:eastAsia="zh-CN"/>
        </w:rPr>
        <w:t xml:space="preserve">                                                                                                                                                                                                                                                                                                                                                                                                                                                                                                                                                                                                                                                                                                                                                                                                                                                                                                                                                                                                                                                                                                                                                                                                                                                                                                                                                                                                                                                                     </w:t>
      </w:r>
    </w:p>
    <w:p w14:paraId="1AE6CE8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10.4.1 变更估价原则</w:t>
      </w:r>
    </w:p>
    <w:p w14:paraId="0EDB1EC1">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 xml:space="preserve">关于变更估价的约定: </w:t>
      </w:r>
      <w:bookmarkStart w:id="772" w:name="_Toc251051742"/>
      <w:bookmarkStart w:id="773" w:name="_Toc389065309"/>
      <w:bookmarkStart w:id="774" w:name="_Toc373227743"/>
      <w:bookmarkStart w:id="775" w:name="_Toc373478390"/>
      <w:r>
        <w:rPr>
          <w:rFonts w:hint="eastAsia" w:ascii="宋体" w:hAnsi="宋体" w:eastAsia="宋体" w:cs="宋体"/>
          <w:color w:val="auto"/>
          <w:highlight w:val="none"/>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w:t>
      </w:r>
      <w:r>
        <w:rPr>
          <w:rFonts w:hint="eastAsia" w:ascii="宋体" w:hAnsi="宋体" w:eastAsia="宋体" w:cs="宋体"/>
          <w:color w:val="auto"/>
          <w:highlight w:val="none"/>
          <w:u w:val="single"/>
          <w:lang w:eastAsia="zh-CN"/>
        </w:rPr>
        <w:t>并经</w:t>
      </w:r>
      <w:r>
        <w:rPr>
          <w:rFonts w:hint="eastAsia" w:ascii="宋体" w:hAnsi="宋体" w:eastAsia="宋体" w:cs="宋体"/>
          <w:color w:val="auto"/>
          <w:szCs w:val="21"/>
          <w:u w:val="single"/>
        </w:rPr>
        <w:t>藤县财政评审中心</w:t>
      </w:r>
      <w:r>
        <w:rPr>
          <w:rFonts w:hint="eastAsia" w:ascii="宋体" w:hAnsi="宋体" w:eastAsia="宋体" w:cs="宋体"/>
          <w:color w:val="auto"/>
          <w:szCs w:val="21"/>
          <w:u w:val="single"/>
          <w:lang w:eastAsia="zh-CN"/>
        </w:rPr>
        <w:t>或第三方造价咨询机构</w:t>
      </w:r>
      <w:r>
        <w:rPr>
          <w:rFonts w:hint="eastAsia" w:ascii="宋体" w:hAnsi="宋体" w:eastAsia="宋体" w:cs="宋体"/>
          <w:color w:val="auto"/>
          <w:szCs w:val="21"/>
          <w:u w:val="single"/>
        </w:rPr>
        <w:t>审</w:t>
      </w:r>
      <w:r>
        <w:rPr>
          <w:rFonts w:hint="eastAsia" w:ascii="宋体" w:hAnsi="宋体" w:eastAsia="宋体" w:cs="宋体"/>
          <w:color w:val="auto"/>
          <w:szCs w:val="21"/>
          <w:u w:val="single"/>
          <w:lang w:eastAsia="zh-CN"/>
        </w:rPr>
        <w:t>定</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按审定价</w:t>
      </w:r>
      <w:r>
        <w:rPr>
          <w:rFonts w:hint="eastAsia" w:ascii="宋体" w:hAnsi="宋体" w:eastAsia="宋体" w:cs="宋体"/>
          <w:color w:val="auto"/>
          <w:highlight w:val="none"/>
          <w:u w:val="single"/>
        </w:rPr>
        <w:t>乘以下浮系数</w:t>
      </w:r>
      <w:r>
        <w:rPr>
          <w:rFonts w:hint="eastAsia" w:ascii="宋体" w:hAnsi="宋体" w:eastAsia="宋体" w:cs="宋体"/>
          <w:color w:val="auto"/>
          <w:highlight w:val="none"/>
          <w:u w:val="single"/>
          <w:lang w:eastAsia="zh-CN"/>
        </w:rPr>
        <w:t>（中标价</w:t>
      </w:r>
      <w:r>
        <w:rPr>
          <w:rFonts w:hint="eastAsia" w:ascii="宋体" w:hAnsi="宋体" w:eastAsia="宋体" w:cs="宋体"/>
          <w:color w:val="auto"/>
          <w:highlight w:val="none"/>
          <w:u w:val="single"/>
          <w:lang w:val="en-US" w:eastAsia="zh-CN"/>
        </w:rPr>
        <w:t>/招标控制价</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计算，其中：材料设备价格按施工期间的《</w:t>
      </w:r>
      <w:r>
        <w:rPr>
          <w:rFonts w:hint="eastAsia" w:ascii="宋体" w:hAnsi="宋体" w:eastAsia="宋体" w:cs="宋体"/>
          <w:color w:val="auto"/>
          <w:highlight w:val="none"/>
          <w:u w:val="single"/>
          <w:lang w:eastAsia="zh-CN"/>
        </w:rPr>
        <w:t>梧州</w:t>
      </w:r>
      <w:r>
        <w:rPr>
          <w:rFonts w:hint="eastAsia" w:ascii="宋体" w:hAnsi="宋体" w:eastAsia="宋体" w:cs="宋体"/>
          <w:color w:val="auto"/>
          <w:highlight w:val="none"/>
          <w:u w:val="single"/>
        </w:rPr>
        <w:t>市建设工程造价信息》相应信息价的加权平均值计算，《</w:t>
      </w:r>
      <w:r>
        <w:rPr>
          <w:rFonts w:hint="eastAsia" w:ascii="宋体" w:hAnsi="宋体" w:eastAsia="宋体" w:cs="宋体"/>
          <w:color w:val="auto"/>
          <w:highlight w:val="none"/>
          <w:u w:val="single"/>
          <w:lang w:eastAsia="zh-CN"/>
        </w:rPr>
        <w:t>梧州</w:t>
      </w:r>
      <w:r>
        <w:rPr>
          <w:rFonts w:hint="eastAsia" w:ascii="宋体" w:hAnsi="宋体" w:eastAsia="宋体" w:cs="宋体"/>
          <w:color w:val="auto"/>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综合价格</w:t>
      </w:r>
      <w:bookmarkEnd w:id="772"/>
      <w:r>
        <w:rPr>
          <w:rFonts w:hint="eastAsia" w:ascii="宋体" w:hAnsi="宋体" w:eastAsia="宋体" w:cs="宋体"/>
          <w:color w:val="auto"/>
          <w:highlight w:val="none"/>
        </w:rPr>
        <w:t>。以上约定同时适用于招标工程量清单缺项以及工程量清单项目特征与图纸不符时的价款确定。</w:t>
      </w:r>
    </w:p>
    <w:p w14:paraId="32791BC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rPr>
      </w:pPr>
      <w:bookmarkStart w:id="776" w:name="_Toc24947"/>
      <w:r>
        <w:rPr>
          <w:rFonts w:hint="eastAsia" w:ascii="宋体" w:hAnsi="宋体" w:eastAsia="宋体" w:cs="宋体"/>
          <w:color w:val="auto"/>
          <w:highlight w:val="none"/>
          <w:u w:val="single"/>
        </w:rPr>
        <w:t>工程变更导致实际完成的变更工程量与已标价清单或预算书中列明的该项目工程量有偏差时，其综合单价的确定按专用条款“1.13工程量清单错误的修正”执行。</w:t>
      </w:r>
    </w:p>
    <w:p w14:paraId="66DD32AC">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000000"/>
        </w:rPr>
      </w:pPr>
      <w:r>
        <w:rPr>
          <w:rFonts w:hint="eastAsia" w:ascii="宋体" w:hAnsi="宋体" w:eastAsia="宋体" w:cs="宋体"/>
          <w:color w:val="000000"/>
        </w:rPr>
        <w:t>1</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Start w:id="777" w:name="_Toc296944536"/>
      <w:bookmarkStart w:id="778" w:name="_Toc292559907"/>
      <w:bookmarkStart w:id="779" w:name="_Toc296891025"/>
      <w:bookmarkStart w:id="780" w:name="_Toc296891237"/>
      <w:bookmarkStart w:id="781" w:name="_Toc300934993"/>
      <w:bookmarkStart w:id="782" w:name="_Toc297120497"/>
      <w:bookmarkStart w:id="783" w:name="_Toc296503197"/>
      <w:bookmarkStart w:id="784" w:name="_Toc297216203"/>
      <w:bookmarkStart w:id="785" w:name="_Toc297048383"/>
      <w:bookmarkStart w:id="786" w:name="_Toc297123544"/>
      <w:bookmarkStart w:id="787" w:name="_Toc292559402"/>
      <w:bookmarkStart w:id="788" w:name="_Toc296347196"/>
      <w:bookmarkStart w:id="789" w:name="_Toc303539150"/>
      <w:bookmarkStart w:id="790" w:name="_Toc296346698"/>
      <w:bookmarkStart w:id="791" w:name="_Toc312678029"/>
      <w:bookmarkStart w:id="792" w:name="_Toc304295570"/>
      <w:bookmarkStart w:id="793" w:name="_Toc312677503"/>
      <w:r>
        <w:rPr>
          <w:rFonts w:hint="eastAsia" w:ascii="宋体" w:hAnsi="宋体" w:eastAsia="宋体" w:cs="宋体"/>
          <w:color w:val="000000"/>
        </w:rPr>
        <w:t>0.5 承</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Start w:id="794" w:name="_Toc297048389"/>
      <w:bookmarkStart w:id="795" w:name="_Toc296891243"/>
      <w:bookmarkStart w:id="796" w:name="_Toc297216204"/>
      <w:bookmarkStart w:id="797" w:name="_Toc296891031"/>
      <w:bookmarkStart w:id="798" w:name="_Toc292559913"/>
      <w:bookmarkStart w:id="799" w:name="_Toc300934994"/>
      <w:bookmarkStart w:id="800" w:name="_Toc292559408"/>
      <w:bookmarkStart w:id="801" w:name="_Toc296944542"/>
      <w:bookmarkStart w:id="802" w:name="_Toc297123545"/>
      <w:bookmarkStart w:id="803" w:name="_Toc303539151"/>
      <w:bookmarkStart w:id="804" w:name="_Toc296503203"/>
      <w:bookmarkStart w:id="805" w:name="_Toc297120503"/>
      <w:bookmarkStart w:id="806" w:name="_Toc296346704"/>
      <w:bookmarkStart w:id="807" w:name="_Toc296347202"/>
      <w:r>
        <w:rPr>
          <w:rFonts w:hint="eastAsia" w:ascii="宋体" w:hAnsi="宋体" w:eastAsia="宋体" w:cs="宋体"/>
          <w:color w:val="000000"/>
        </w:rPr>
        <w:t>包人的合理化建议</w:t>
      </w:r>
      <w:bookmarkEnd w:id="773"/>
      <w:bookmarkEnd w:id="774"/>
      <w:bookmarkEnd w:id="775"/>
      <w:bookmarkEnd w:id="776"/>
    </w:p>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14:paraId="7DCBBB0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监理人审查承包人合理化建议的期限：</w:t>
      </w:r>
      <w:r>
        <w:rPr>
          <w:rFonts w:hint="eastAsia" w:ascii="宋体" w:hAnsi="宋体" w:eastAsia="宋体" w:cs="宋体"/>
          <w:color w:val="000000"/>
          <w:szCs w:val="21"/>
          <w:u w:val="single"/>
        </w:rPr>
        <w:t>收到书面建议后7天内</w:t>
      </w:r>
      <w:r>
        <w:rPr>
          <w:rFonts w:hint="eastAsia" w:ascii="宋体" w:hAnsi="宋体" w:eastAsia="宋体" w:cs="宋体"/>
          <w:color w:val="000000"/>
          <w:szCs w:val="21"/>
        </w:rPr>
        <w:t>。</w:t>
      </w:r>
    </w:p>
    <w:p w14:paraId="3452398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发包人审批承包人合理化建议的期限：</w:t>
      </w:r>
      <w:r>
        <w:rPr>
          <w:rFonts w:hint="eastAsia" w:ascii="宋体" w:hAnsi="宋体" w:eastAsia="宋体" w:cs="宋体"/>
          <w:color w:val="000000"/>
          <w:szCs w:val="21"/>
          <w:u w:val="single"/>
        </w:rPr>
        <w:t>收到监理人的审核意见后7天内</w:t>
      </w:r>
      <w:r>
        <w:rPr>
          <w:rFonts w:hint="eastAsia" w:ascii="宋体" w:hAnsi="宋体" w:eastAsia="宋体" w:cs="宋体"/>
          <w:color w:val="000000"/>
          <w:szCs w:val="21"/>
        </w:rPr>
        <w:t>。</w:t>
      </w:r>
    </w:p>
    <w:p w14:paraId="460450B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承</w:t>
      </w:r>
      <w:bookmarkStart w:id="808" w:name="_Toc297120504"/>
      <w:bookmarkStart w:id="809" w:name="_Toc297123546"/>
      <w:bookmarkStart w:id="810" w:name="_Toc303539152"/>
      <w:bookmarkStart w:id="811" w:name="_Toc297216205"/>
      <w:bookmarkStart w:id="812" w:name="_Toc312677504"/>
      <w:bookmarkStart w:id="813" w:name="_Toc296891244"/>
      <w:bookmarkStart w:id="814" w:name="_Toc296346705"/>
      <w:bookmarkStart w:id="815" w:name="_Toc297048390"/>
      <w:bookmarkStart w:id="816" w:name="_Toc296347203"/>
      <w:bookmarkStart w:id="817" w:name="_Toc296891032"/>
      <w:bookmarkStart w:id="818" w:name="_Toc318581175"/>
      <w:bookmarkStart w:id="819" w:name="_Toc292559914"/>
      <w:bookmarkStart w:id="820" w:name="_Toc296503204"/>
      <w:bookmarkStart w:id="821" w:name="_Toc312678030"/>
      <w:bookmarkStart w:id="822" w:name="_Toc304295571"/>
      <w:bookmarkStart w:id="823" w:name="_Toc300934995"/>
      <w:bookmarkStart w:id="824" w:name="_Toc296944543"/>
      <w:bookmarkStart w:id="825" w:name="_Toc292559409"/>
      <w:r>
        <w:rPr>
          <w:rFonts w:hint="eastAsia" w:ascii="宋体" w:hAnsi="宋体" w:eastAsia="宋体" w:cs="宋体"/>
          <w:color w:val="000000"/>
          <w:szCs w:val="21"/>
        </w:rPr>
        <w:t>包人提出的合理化建议降低了合同价格或者提高了工程经济效益的奖励的方法和金额为：</w:t>
      </w:r>
      <w:r>
        <w:rPr>
          <w:rFonts w:hint="eastAsia" w:ascii="宋体" w:hAnsi="宋体" w:eastAsia="宋体" w:cs="宋体"/>
          <w:color w:val="000000"/>
          <w:szCs w:val="21"/>
          <w:u w:val="single"/>
        </w:rPr>
        <w:t xml:space="preserve"> 无 </w:t>
      </w:r>
      <w:r>
        <w:rPr>
          <w:rFonts w:hint="eastAsia" w:ascii="宋体" w:hAnsi="宋体" w:eastAsia="宋体" w:cs="宋体"/>
          <w:color w:val="000000"/>
          <w:szCs w:val="21"/>
        </w:rPr>
        <w:t>。</w:t>
      </w:r>
    </w:p>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14:paraId="4075332D">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826" w:name="_Toc389065310"/>
      <w:bookmarkStart w:id="827" w:name="_Toc17368"/>
      <w:bookmarkStart w:id="828" w:name="_Toc373478391"/>
      <w:bookmarkStart w:id="829" w:name="_Toc373227744"/>
      <w:bookmarkStart w:id="830" w:name="_Toc28010"/>
      <w:r>
        <w:rPr>
          <w:rFonts w:hint="eastAsia" w:ascii="宋体" w:hAnsi="宋体" w:eastAsia="宋体" w:cs="宋体"/>
          <w:color w:val="000000"/>
        </w:rPr>
        <w:t>1</w:t>
      </w:r>
      <w:bookmarkStart w:id="831" w:name="_Toc297120499"/>
      <w:bookmarkStart w:id="832" w:name="_Toc312677507"/>
      <w:bookmarkStart w:id="833" w:name="_Toc297216207"/>
      <w:bookmarkStart w:id="834" w:name="_Toc296503199"/>
      <w:bookmarkStart w:id="835" w:name="_Toc292559909"/>
      <w:bookmarkStart w:id="836" w:name="_Toc297123548"/>
      <w:bookmarkStart w:id="837" w:name="_Toc296944538"/>
      <w:bookmarkStart w:id="838" w:name="_Toc296346700"/>
      <w:bookmarkStart w:id="839" w:name="_Toc312678033"/>
      <w:bookmarkStart w:id="840" w:name="_Toc297048385"/>
      <w:bookmarkStart w:id="841" w:name="_Toc296347198"/>
      <w:bookmarkStart w:id="842" w:name="_Toc296891239"/>
      <w:bookmarkStart w:id="843" w:name="_Toc303539154"/>
      <w:bookmarkStart w:id="844" w:name="_Toc296891027"/>
      <w:bookmarkStart w:id="845" w:name="_Toc292559404"/>
      <w:bookmarkStart w:id="846" w:name="_Toc300934997"/>
      <w:bookmarkStart w:id="847" w:name="_Toc304295574"/>
      <w:r>
        <w:rPr>
          <w:rFonts w:hint="eastAsia" w:ascii="宋体" w:hAnsi="宋体" w:eastAsia="宋体" w:cs="宋体"/>
          <w:color w:val="000000"/>
        </w:rPr>
        <w:t>0.7 暂估价</w:t>
      </w:r>
      <w:bookmarkEnd w:id="826"/>
      <w:bookmarkEnd w:id="827"/>
      <w:bookmarkEnd w:id="828"/>
      <w:bookmarkEnd w:id="829"/>
      <w:bookmarkEnd w:id="830"/>
    </w:p>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14:paraId="4044A02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kern w:val="0"/>
          <w:szCs w:val="21"/>
        </w:rPr>
        <w:t>暂</w:t>
      </w:r>
      <w:bookmarkStart w:id="848" w:name="_Toc312678034"/>
      <w:bookmarkStart w:id="849" w:name="_Toc318581176"/>
      <w:bookmarkStart w:id="850" w:name="_Toc312677508"/>
      <w:r>
        <w:rPr>
          <w:rFonts w:hint="eastAsia" w:ascii="宋体" w:hAnsi="宋体" w:eastAsia="宋体" w:cs="宋体"/>
          <w:color w:val="000000"/>
          <w:kern w:val="0"/>
          <w:szCs w:val="21"/>
        </w:rPr>
        <w:t>估价材料和工程设备的明细详见已标价工程量清单《</w:t>
      </w:r>
      <w:r>
        <w:rPr>
          <w:rFonts w:hint="eastAsia" w:ascii="宋体" w:hAnsi="宋体" w:eastAsia="宋体" w:cs="宋体"/>
          <w:color w:val="000000"/>
          <w:szCs w:val="21"/>
        </w:rPr>
        <w:t>材料（工程设备）暂估价格及调整表》</w:t>
      </w:r>
      <w:r>
        <w:rPr>
          <w:rFonts w:hint="eastAsia" w:ascii="宋体" w:hAnsi="宋体" w:eastAsia="宋体" w:cs="宋体"/>
          <w:color w:val="000000"/>
          <w:kern w:val="0"/>
          <w:szCs w:val="21"/>
        </w:rPr>
        <w:t>（表12-2）和《</w:t>
      </w:r>
      <w:r>
        <w:rPr>
          <w:rFonts w:hint="eastAsia" w:ascii="宋体" w:hAnsi="宋体" w:eastAsia="宋体" w:cs="宋体"/>
          <w:color w:val="000000"/>
          <w:szCs w:val="21"/>
        </w:rPr>
        <w:t>专业工程暂估价表》（</w:t>
      </w:r>
      <w:r>
        <w:rPr>
          <w:rFonts w:hint="eastAsia" w:ascii="宋体" w:hAnsi="宋体" w:eastAsia="宋体" w:cs="宋体"/>
          <w:color w:val="000000"/>
          <w:kern w:val="0"/>
          <w:szCs w:val="21"/>
        </w:rPr>
        <w:t>表12-3）。</w:t>
      </w:r>
    </w:p>
    <w:bookmarkEnd w:id="848"/>
    <w:bookmarkEnd w:id="849"/>
    <w:bookmarkEnd w:id="850"/>
    <w:p w14:paraId="33B1EBC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w:t>
      </w:r>
      <w:bookmarkStart w:id="851" w:name="_Toc318581177"/>
      <w:bookmarkStart w:id="852" w:name="_Toc312677509"/>
      <w:bookmarkStart w:id="853" w:name="_Toc312678035"/>
      <w:r>
        <w:rPr>
          <w:rFonts w:hint="eastAsia" w:ascii="宋体" w:hAnsi="宋体" w:eastAsia="宋体" w:cs="宋体"/>
          <w:color w:val="000000"/>
          <w:szCs w:val="21"/>
        </w:rPr>
        <w:t>0.7.1 依法必须招标的暂估价项目</w:t>
      </w:r>
    </w:p>
    <w:bookmarkEnd w:id="851"/>
    <w:bookmarkEnd w:id="852"/>
    <w:bookmarkEnd w:id="853"/>
    <w:p w14:paraId="6A72747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对于依法必须招标的暂估价项目的确认和批准采取第</w:t>
      </w:r>
      <w:r>
        <w:rPr>
          <w:rFonts w:hint="eastAsia" w:ascii="宋体" w:hAnsi="宋体" w:eastAsia="宋体" w:cs="宋体"/>
          <w:color w:val="000000"/>
          <w:szCs w:val="21"/>
          <w:u w:val="single"/>
        </w:rPr>
        <w:t xml:space="preserve">  无  </w:t>
      </w:r>
      <w:r>
        <w:rPr>
          <w:rFonts w:hint="eastAsia" w:ascii="宋体" w:hAnsi="宋体" w:eastAsia="宋体" w:cs="宋体"/>
          <w:color w:val="000000"/>
          <w:szCs w:val="21"/>
        </w:rPr>
        <w:t>种方式确定。</w:t>
      </w:r>
    </w:p>
    <w:p w14:paraId="620CE96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10.7.2 不属于依法必须招标的暂估价项目</w:t>
      </w:r>
    </w:p>
    <w:p w14:paraId="7C2F23E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对于不属于依法必须招标的暂估价项目的确认和批准采取第</w:t>
      </w:r>
      <w:r>
        <w:rPr>
          <w:rFonts w:hint="eastAsia" w:ascii="宋体" w:hAnsi="宋体" w:eastAsia="宋体" w:cs="宋体"/>
          <w:color w:val="000000"/>
          <w:szCs w:val="21"/>
          <w:u w:val="single"/>
        </w:rPr>
        <w:t xml:space="preserve"> 无  </w:t>
      </w:r>
      <w:r>
        <w:rPr>
          <w:rFonts w:hint="eastAsia" w:ascii="宋体" w:hAnsi="宋体" w:eastAsia="宋体" w:cs="宋体"/>
          <w:color w:val="000000"/>
          <w:szCs w:val="21"/>
        </w:rPr>
        <w:t xml:space="preserve"> 种方式确定。</w:t>
      </w:r>
    </w:p>
    <w:p w14:paraId="666B12D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szCs w:val="21"/>
        </w:rPr>
        <w:t>第3种方式：</w:t>
      </w:r>
      <w:r>
        <w:rPr>
          <w:rFonts w:hint="eastAsia" w:ascii="宋体" w:hAnsi="宋体" w:eastAsia="宋体" w:cs="宋体"/>
          <w:color w:val="000000"/>
          <w:kern w:val="0"/>
          <w:szCs w:val="21"/>
        </w:rPr>
        <w:t>承包人直接实施的暂估价项目</w:t>
      </w:r>
    </w:p>
    <w:p w14:paraId="237EFC9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承包人直接实施的暂估价项目的约定：</w:t>
      </w:r>
      <w:r>
        <w:rPr>
          <w:rFonts w:hint="eastAsia" w:ascii="宋体" w:hAnsi="宋体" w:eastAsia="宋体" w:cs="宋体"/>
          <w:color w:val="000000"/>
          <w:szCs w:val="21"/>
          <w:u w:val="single"/>
        </w:rPr>
        <w:t xml:space="preserve"> 无    </w:t>
      </w:r>
      <w:r>
        <w:rPr>
          <w:rFonts w:hint="eastAsia" w:ascii="宋体" w:hAnsi="宋体" w:eastAsia="宋体" w:cs="宋体"/>
          <w:color w:val="000000"/>
          <w:szCs w:val="21"/>
        </w:rPr>
        <w:t>。</w:t>
      </w:r>
    </w:p>
    <w:p w14:paraId="3B1F53DE">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854" w:name="_Toc1587"/>
      <w:bookmarkStart w:id="855" w:name="_Toc389065311"/>
      <w:bookmarkStart w:id="856" w:name="_Toc27909"/>
      <w:bookmarkStart w:id="857" w:name="_Toc373478392"/>
      <w:bookmarkStart w:id="858" w:name="_Toc373227745"/>
      <w:r>
        <w:rPr>
          <w:rFonts w:hint="eastAsia" w:ascii="宋体" w:hAnsi="宋体" w:eastAsia="宋体" w:cs="宋体"/>
          <w:color w:val="000000"/>
        </w:rPr>
        <w:t>10.8 暂列金额</w:t>
      </w:r>
      <w:bookmarkEnd w:id="854"/>
      <w:bookmarkEnd w:id="855"/>
      <w:bookmarkEnd w:id="856"/>
      <w:bookmarkEnd w:id="857"/>
      <w:bookmarkEnd w:id="858"/>
    </w:p>
    <w:p w14:paraId="61185497">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kern w:val="0"/>
          <w:szCs w:val="21"/>
        </w:rPr>
        <w:t>合同当事人关于暂列金额使用的约定：</w:t>
      </w:r>
      <w:r>
        <w:rPr>
          <w:rFonts w:hint="eastAsia" w:ascii="宋体" w:hAnsi="宋体" w:eastAsia="宋体" w:cs="宋体"/>
          <w:color w:val="000000"/>
          <w:szCs w:val="21"/>
          <w:u w:val="single"/>
        </w:rPr>
        <w:t xml:space="preserve"> 无    </w:t>
      </w:r>
      <w:r>
        <w:rPr>
          <w:rFonts w:hint="eastAsia" w:ascii="宋体" w:hAnsi="宋体" w:eastAsia="宋体" w:cs="宋体"/>
          <w:color w:val="000000"/>
          <w:kern w:val="0"/>
          <w:szCs w:val="21"/>
        </w:rPr>
        <w:t>。</w:t>
      </w:r>
    </w:p>
    <w:p w14:paraId="024184F0">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859" w:name="_Toc16352"/>
      <w:bookmarkStart w:id="860" w:name="_Toc5058"/>
      <w:bookmarkStart w:id="861" w:name="_Toc373478393"/>
      <w:bookmarkStart w:id="862" w:name="_Toc6018"/>
      <w:bookmarkStart w:id="863" w:name="_Toc351203643"/>
      <w:bookmarkStart w:id="864" w:name="_Toc27673"/>
      <w:bookmarkStart w:id="865" w:name="_Toc389065312"/>
      <w:bookmarkStart w:id="866" w:name="_Toc373227746"/>
      <w:bookmarkStart w:id="867" w:name="_Toc2661"/>
      <w:r>
        <w:rPr>
          <w:rFonts w:hint="eastAsia" w:ascii="宋体" w:hAnsi="宋体" w:eastAsia="宋体" w:cs="宋体"/>
          <w:color w:val="000000"/>
        </w:rPr>
        <w:t>11. 价格调整</w:t>
      </w:r>
      <w:bookmarkEnd w:id="859"/>
      <w:bookmarkEnd w:id="860"/>
      <w:bookmarkEnd w:id="861"/>
      <w:bookmarkEnd w:id="862"/>
      <w:bookmarkEnd w:id="863"/>
      <w:bookmarkEnd w:id="864"/>
      <w:bookmarkEnd w:id="865"/>
      <w:bookmarkEnd w:id="866"/>
      <w:bookmarkEnd w:id="867"/>
    </w:p>
    <w:p w14:paraId="7C999828">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868" w:name="_Toc373478394"/>
      <w:bookmarkStart w:id="869" w:name="_Toc23994"/>
      <w:bookmarkStart w:id="870" w:name="_Toc25957"/>
      <w:bookmarkStart w:id="871" w:name="_Toc389065313"/>
      <w:bookmarkStart w:id="872" w:name="_Toc373227747"/>
      <w:bookmarkStart w:id="873" w:name="_Toc300935000"/>
      <w:bookmarkStart w:id="874" w:name="_Toc296891029"/>
      <w:bookmarkStart w:id="875" w:name="_Toc297120501"/>
      <w:bookmarkStart w:id="876" w:name="_Toc303539157"/>
      <w:bookmarkStart w:id="877" w:name="_Toc297123550"/>
      <w:bookmarkStart w:id="878" w:name="_Toc296346702"/>
      <w:bookmarkStart w:id="879" w:name="_Toc296503201"/>
      <w:bookmarkStart w:id="880" w:name="_Toc296347200"/>
      <w:bookmarkStart w:id="881" w:name="_Toc296891241"/>
      <w:bookmarkStart w:id="882" w:name="_Toc296944540"/>
      <w:bookmarkStart w:id="883" w:name="_Toc304295577"/>
      <w:bookmarkStart w:id="884" w:name="_Toc297216209"/>
      <w:bookmarkStart w:id="885" w:name="_Toc297048387"/>
      <w:bookmarkStart w:id="886" w:name="_Toc292559911"/>
      <w:bookmarkStart w:id="887" w:name="_Toc312678039"/>
      <w:bookmarkStart w:id="888" w:name="_Toc292559406"/>
      <w:r>
        <w:rPr>
          <w:rFonts w:hint="eastAsia" w:ascii="宋体" w:hAnsi="宋体" w:eastAsia="宋体" w:cs="宋体"/>
          <w:color w:val="000000"/>
        </w:rPr>
        <w:t>11.1 市场价格波动引起的调整</w:t>
      </w:r>
      <w:bookmarkEnd w:id="868"/>
      <w:bookmarkEnd w:id="869"/>
      <w:bookmarkEnd w:id="870"/>
      <w:bookmarkEnd w:id="871"/>
      <w:bookmarkEnd w:id="872"/>
    </w:p>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14:paraId="7B2C0C0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kern w:val="0"/>
          <w:szCs w:val="21"/>
        </w:rPr>
        <w:t>市场价格波动是否调整合同价格的约定：</w:t>
      </w:r>
      <w:r>
        <w:rPr>
          <w:rFonts w:hint="eastAsia" w:ascii="宋体" w:hAnsi="宋体" w:eastAsia="宋体" w:cs="宋体"/>
          <w:color w:val="000000"/>
          <w:szCs w:val="21"/>
          <w:u w:val="single"/>
        </w:rPr>
        <w:t xml:space="preserve"> </w:t>
      </w:r>
      <w:r>
        <w:rPr>
          <w:rFonts w:hint="eastAsia" w:ascii="宋体" w:hAnsi="宋体" w:eastAsia="宋体" w:cs="宋体"/>
          <w:color w:val="000000"/>
          <w:kern w:val="0"/>
          <w:szCs w:val="21"/>
          <w:u w:val="single"/>
        </w:rPr>
        <w:t xml:space="preserve">可调整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7CC1C51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因市场价格波动调整合同价格，采用以下第</w:t>
      </w:r>
      <w:r>
        <w:rPr>
          <w:rFonts w:hint="eastAsia" w:ascii="宋体" w:hAnsi="宋体" w:eastAsia="宋体" w:cs="宋体"/>
          <w:color w:val="000000"/>
          <w:szCs w:val="21"/>
          <w:u w:val="single"/>
        </w:rPr>
        <w:t>2</w:t>
      </w:r>
      <w:r>
        <w:rPr>
          <w:rFonts w:hint="eastAsia" w:ascii="宋体" w:hAnsi="宋体" w:eastAsia="宋体" w:cs="宋体"/>
          <w:color w:val="000000"/>
          <w:szCs w:val="21"/>
        </w:rPr>
        <w:t>种方式对合同价格进行调整：</w:t>
      </w:r>
    </w:p>
    <w:p w14:paraId="68B3EC1E">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第1种方式：采用价格指数进行价格调整。</w:t>
      </w:r>
    </w:p>
    <w:p w14:paraId="20DD8391">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关于各可调因子、定值和变值权重，以及基本价格指数及其来源的约定：</w:t>
      </w:r>
      <w:r>
        <w:rPr>
          <w:rFonts w:hint="eastAsia" w:ascii="宋体" w:hAnsi="宋体" w:eastAsia="宋体" w:cs="宋体"/>
          <w:color w:val="000000"/>
          <w:szCs w:val="21"/>
          <w:u w:val="single"/>
        </w:rPr>
        <w:t xml:space="preserve">  无     </w:t>
      </w:r>
      <w:r>
        <w:rPr>
          <w:rFonts w:hint="eastAsia" w:ascii="宋体" w:hAnsi="宋体" w:eastAsia="宋体" w:cs="宋体"/>
          <w:color w:val="000000"/>
          <w:szCs w:val="21"/>
        </w:rPr>
        <w:t xml:space="preserve">；  </w:t>
      </w:r>
    </w:p>
    <w:p w14:paraId="079C433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第2种方式：采用造价信息进行价格调整。</w:t>
      </w:r>
    </w:p>
    <w:p w14:paraId="6FF9ADA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关于基准价格的约定：</w:t>
      </w:r>
      <w:r>
        <w:rPr>
          <w:rFonts w:hint="eastAsia" w:ascii="宋体" w:hAnsi="宋体" w:eastAsia="宋体" w:cs="宋体"/>
          <w:color w:val="000000"/>
          <w:szCs w:val="21"/>
          <w:u w:val="single"/>
        </w:rPr>
        <w:t>投标截止之日前28天的信息价。</w:t>
      </w:r>
    </w:p>
    <w:p w14:paraId="78260B8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①承包人在已标价工程量清单或预算书中载明的材料单价低于基准价格的：专用合同条款合同履行期间材料单价涨幅以基准价格为基础超过 5 %时，或材料单价跌幅以已标价工程量清单或预算书中载明材料单价为基础超过 5 %时，其超过部分据实调整。</w:t>
      </w:r>
    </w:p>
    <w:p w14:paraId="53CF4A8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②承包人在已标价工程量清单或预算书中载明的材料单价高于基准价格的：专用合同条款合同履行期间材料单价跌幅以基准价格为基础超过 5 %时，材料单价涨幅以已标价工程量清单或预算书中载明材料单价为基础超过 5 %时，其超过部分据实调整。</w:t>
      </w:r>
    </w:p>
    <w:p w14:paraId="1340FCAB">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③承包人在已标价工程量清单或预算书中载明的材料单价等于基准单价的：专用合同条款合同履行期间材料单价涨跌幅以基准单价为基础超过±5 %时，其超过部分据实调整。</w:t>
      </w:r>
    </w:p>
    <w:p w14:paraId="557613A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第3种方式：其他价格调整方式：</w:t>
      </w:r>
      <w:r>
        <w:rPr>
          <w:rFonts w:hint="eastAsia" w:ascii="宋体" w:hAnsi="宋体" w:eastAsia="宋体" w:cs="宋体"/>
          <w:color w:val="000000"/>
          <w:szCs w:val="21"/>
          <w:u w:val="single"/>
        </w:rPr>
        <w:t>无 。</w:t>
      </w:r>
    </w:p>
    <w:bookmarkEnd w:id="738"/>
    <w:bookmarkEnd w:id="739"/>
    <w:bookmarkEnd w:id="740"/>
    <w:bookmarkEnd w:id="741"/>
    <w:bookmarkEnd w:id="742"/>
    <w:bookmarkEnd w:id="743"/>
    <w:p w14:paraId="4CA64F68">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000000"/>
        </w:rPr>
      </w:pPr>
      <w:bookmarkStart w:id="889" w:name="_Toc297048391"/>
      <w:bookmarkStart w:id="890" w:name="_Toc296346706"/>
      <w:bookmarkStart w:id="891" w:name="_Toc296944544"/>
      <w:bookmarkStart w:id="892" w:name="_Toc296891033"/>
      <w:bookmarkStart w:id="893" w:name="_Toc292559410"/>
      <w:bookmarkStart w:id="894" w:name="_Toc292559915"/>
      <w:bookmarkStart w:id="895" w:name="_Toc296347204"/>
      <w:bookmarkStart w:id="896" w:name="_Toc297120505"/>
      <w:bookmarkStart w:id="897" w:name="_Toc296503205"/>
      <w:bookmarkStart w:id="898" w:name="_Toc296891245"/>
      <w:bookmarkStart w:id="899" w:name="_Toc351203644"/>
      <w:bookmarkStart w:id="900" w:name="_Toc16228"/>
      <w:bookmarkStart w:id="901" w:name="_Toc30465"/>
      <w:bookmarkStart w:id="902" w:name="_Toc22782"/>
      <w:bookmarkStart w:id="903" w:name="_Toc373227748"/>
      <w:bookmarkStart w:id="904" w:name="_Toc9679"/>
      <w:bookmarkStart w:id="905" w:name="_Toc24219"/>
      <w:bookmarkStart w:id="906" w:name="_Toc373478395"/>
      <w:bookmarkStart w:id="907" w:name="_Toc312678040"/>
      <w:bookmarkStart w:id="908" w:name="_Toc297216211"/>
      <w:bookmarkStart w:id="909" w:name="_Toc300935002"/>
      <w:bookmarkStart w:id="910" w:name="_Toc297123552"/>
      <w:bookmarkStart w:id="911" w:name="_Toc303539159"/>
      <w:bookmarkStart w:id="912" w:name="_Toc304295579"/>
      <w:r>
        <w:rPr>
          <w:rFonts w:hint="eastAsia" w:ascii="宋体" w:hAnsi="宋体" w:eastAsia="宋体" w:cs="宋体"/>
          <w:color w:val="000000"/>
        </w:rPr>
        <w:t xml:space="preserve">12. </w:t>
      </w:r>
      <w:bookmarkEnd w:id="889"/>
      <w:bookmarkEnd w:id="890"/>
      <w:bookmarkEnd w:id="891"/>
      <w:bookmarkEnd w:id="892"/>
      <w:bookmarkEnd w:id="893"/>
      <w:bookmarkEnd w:id="894"/>
      <w:bookmarkEnd w:id="895"/>
      <w:bookmarkEnd w:id="896"/>
      <w:bookmarkEnd w:id="897"/>
      <w:bookmarkEnd w:id="898"/>
      <w:r>
        <w:rPr>
          <w:rFonts w:hint="eastAsia" w:ascii="宋体" w:hAnsi="宋体" w:eastAsia="宋体" w:cs="宋体"/>
          <w:color w:val="000000"/>
        </w:rPr>
        <w:t>合同价格、计量与支付</w:t>
      </w:r>
      <w:bookmarkEnd w:id="899"/>
      <w:bookmarkEnd w:id="900"/>
      <w:bookmarkEnd w:id="901"/>
      <w:bookmarkEnd w:id="902"/>
      <w:bookmarkEnd w:id="903"/>
      <w:bookmarkEnd w:id="904"/>
      <w:bookmarkEnd w:id="905"/>
      <w:bookmarkEnd w:id="906"/>
    </w:p>
    <w:bookmarkEnd w:id="907"/>
    <w:bookmarkEnd w:id="908"/>
    <w:bookmarkEnd w:id="909"/>
    <w:bookmarkEnd w:id="910"/>
    <w:bookmarkEnd w:id="911"/>
    <w:bookmarkEnd w:id="912"/>
    <w:p w14:paraId="57F99C5D">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000000"/>
        </w:rPr>
      </w:pPr>
      <w:bookmarkStart w:id="913" w:name="_Toc292559411"/>
      <w:bookmarkStart w:id="914" w:name="_Toc267251461"/>
      <w:bookmarkStart w:id="915" w:name="_Toc292559916"/>
      <w:bookmarkStart w:id="916" w:name="_Toc297048392"/>
      <w:bookmarkStart w:id="917" w:name="_Toc296891246"/>
      <w:bookmarkStart w:id="918" w:name="_Toc296944545"/>
      <w:bookmarkStart w:id="919" w:name="_Toc297120506"/>
      <w:bookmarkStart w:id="920" w:name="_Toc296891034"/>
      <w:bookmarkStart w:id="921" w:name="_Toc296503206"/>
      <w:bookmarkStart w:id="922" w:name="_Toc296347205"/>
      <w:bookmarkStart w:id="923" w:name="_Toc296346707"/>
      <w:bookmarkStart w:id="924" w:name="_Toc389065314"/>
      <w:bookmarkStart w:id="925" w:name="_Toc13217"/>
      <w:bookmarkStart w:id="926" w:name="_Toc373478396"/>
      <w:bookmarkStart w:id="927" w:name="_Toc373227749"/>
      <w:bookmarkStart w:id="928" w:name="_Toc32345"/>
      <w:bookmarkStart w:id="929" w:name="_Toc312678041"/>
      <w:bookmarkStart w:id="930" w:name="_Toc297123553"/>
      <w:bookmarkStart w:id="931" w:name="_Toc297216212"/>
      <w:bookmarkStart w:id="932" w:name="_Toc303539160"/>
      <w:bookmarkStart w:id="933" w:name="_Toc300935003"/>
      <w:bookmarkStart w:id="934" w:name="_Toc304295580"/>
      <w:r>
        <w:rPr>
          <w:rFonts w:hint="eastAsia" w:ascii="宋体" w:hAnsi="宋体" w:eastAsia="宋体" w:cs="宋体"/>
          <w:color w:val="000000"/>
        </w:rPr>
        <w:t>12.1 合</w:t>
      </w:r>
      <w:bookmarkEnd w:id="913"/>
      <w:bookmarkEnd w:id="914"/>
      <w:bookmarkEnd w:id="915"/>
      <w:r>
        <w:rPr>
          <w:rFonts w:hint="eastAsia" w:ascii="宋体" w:hAnsi="宋体" w:eastAsia="宋体" w:cs="宋体"/>
          <w:color w:val="000000"/>
        </w:rPr>
        <w:t>同价</w:t>
      </w:r>
      <w:bookmarkEnd w:id="916"/>
      <w:bookmarkEnd w:id="917"/>
      <w:bookmarkEnd w:id="918"/>
      <w:bookmarkEnd w:id="919"/>
      <w:bookmarkEnd w:id="920"/>
      <w:bookmarkEnd w:id="921"/>
      <w:bookmarkEnd w:id="922"/>
      <w:bookmarkEnd w:id="923"/>
      <w:r>
        <w:rPr>
          <w:rFonts w:hint="eastAsia" w:ascii="宋体" w:hAnsi="宋体" w:eastAsia="宋体" w:cs="宋体"/>
          <w:color w:val="000000"/>
        </w:rPr>
        <w:t>格形式</w:t>
      </w:r>
      <w:bookmarkEnd w:id="924"/>
      <w:bookmarkEnd w:id="925"/>
      <w:bookmarkEnd w:id="926"/>
      <w:bookmarkEnd w:id="927"/>
      <w:bookmarkEnd w:id="928"/>
    </w:p>
    <w:bookmarkEnd w:id="929"/>
    <w:bookmarkEnd w:id="930"/>
    <w:bookmarkEnd w:id="931"/>
    <w:bookmarkEnd w:id="932"/>
    <w:bookmarkEnd w:id="933"/>
    <w:bookmarkEnd w:id="934"/>
    <w:p w14:paraId="01256DD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highlight w:val="none"/>
        </w:rPr>
      </w:pPr>
      <w:bookmarkStart w:id="935" w:name="_Toc373478397"/>
      <w:bookmarkStart w:id="936" w:name="_Toc373227750"/>
      <w:bookmarkStart w:id="937" w:name="_Toc389065315"/>
      <w:bookmarkStart w:id="938" w:name="_Toc300935004"/>
      <w:bookmarkStart w:id="939" w:name="_Toc297123554"/>
      <w:bookmarkStart w:id="940" w:name="_Toc297216213"/>
      <w:bookmarkStart w:id="941" w:name="_Toc303539161"/>
      <w:bookmarkStart w:id="942" w:name="_Toc312678042"/>
      <w:bookmarkStart w:id="943" w:name="_Toc304295581"/>
      <w:bookmarkStart w:id="944" w:name="_Toc296944546"/>
      <w:bookmarkStart w:id="945" w:name="_Toc297048393"/>
      <w:bookmarkStart w:id="946" w:name="_Toc296891247"/>
      <w:bookmarkStart w:id="947" w:name="_Toc296347206"/>
      <w:bookmarkStart w:id="948" w:name="_Toc297120507"/>
      <w:bookmarkStart w:id="949" w:name="_Toc292559917"/>
      <w:bookmarkStart w:id="950" w:name="_Toc296891035"/>
      <w:bookmarkStart w:id="951" w:name="_Toc292559412"/>
      <w:bookmarkStart w:id="952" w:name="_Toc296503207"/>
      <w:bookmarkStart w:id="953" w:name="_Toc296346708"/>
      <w:r>
        <w:rPr>
          <w:rFonts w:hint="eastAsia" w:ascii="宋体" w:hAnsi="宋体" w:eastAsia="宋体" w:cs="宋体"/>
          <w:color w:val="auto"/>
          <w:highlight w:val="none"/>
        </w:rPr>
        <w:t>本工程采用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单价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合同价格形式。</w:t>
      </w:r>
    </w:p>
    <w:p w14:paraId="4AF6421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（1）单价合同。</w:t>
      </w:r>
    </w:p>
    <w:p w14:paraId="1A44F470">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单价合同采用综合单价方式确定，工程量按实际结算。</w:t>
      </w:r>
    </w:p>
    <w:p w14:paraId="591A656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综合单价包含的风险范围：</w:t>
      </w:r>
      <w:r>
        <w:rPr>
          <w:rFonts w:hint="eastAsia" w:ascii="宋体" w:hAnsi="宋体" w:eastAsia="宋体" w:cs="宋体"/>
          <w:color w:val="000000"/>
          <w:szCs w:val="21"/>
          <w:u w:val="single"/>
        </w:rPr>
        <w:t>除工程变更、项目特征不符、政策性调整、《承包人提供主要材料和设备一览表》约定的材料、设备价格变动风险以外因素。</w:t>
      </w:r>
    </w:p>
    <w:p w14:paraId="3984B84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风险费用的计算方法：</w:t>
      </w:r>
      <w:r>
        <w:rPr>
          <w:rFonts w:hint="eastAsia" w:ascii="宋体" w:hAnsi="宋体" w:eastAsia="宋体" w:cs="宋体"/>
          <w:color w:val="000000"/>
          <w:szCs w:val="21"/>
          <w:u w:val="single"/>
        </w:rPr>
        <w:t>按政策规定进行计算。</w:t>
      </w:r>
    </w:p>
    <w:p w14:paraId="332CA96E">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风险范围以外合同价格的调整方法：</w:t>
      </w:r>
      <w:r>
        <w:rPr>
          <w:rFonts w:hint="eastAsia" w:ascii="宋体" w:hAnsi="宋体" w:eastAsia="宋体" w:cs="宋体"/>
          <w:color w:val="000000"/>
          <w:szCs w:val="21"/>
          <w:u w:val="single"/>
        </w:rPr>
        <w:t>按现行预算定额编制预算后送财评审定财评价再乘以中标下浮系数（中标价/招标控制价），不用财评的预算乘以中标下浮系数（中标价/招标控制价）进行计算调整，签订补充协议调整合同价。</w:t>
      </w:r>
    </w:p>
    <w:p w14:paraId="4B220DF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其他价格方式：</w:t>
      </w:r>
      <w:r>
        <w:rPr>
          <w:rFonts w:hint="eastAsia" w:ascii="宋体" w:hAnsi="宋体" w:eastAsia="宋体" w:cs="宋体"/>
          <w:color w:val="000000"/>
          <w:szCs w:val="21"/>
          <w:u w:val="single"/>
        </w:rPr>
        <w:t xml:space="preserve">无 </w:t>
      </w:r>
      <w:r>
        <w:rPr>
          <w:rFonts w:hint="eastAsia" w:ascii="宋体" w:hAnsi="宋体" w:eastAsia="宋体" w:cs="宋体"/>
          <w:color w:val="000000"/>
          <w:szCs w:val="21"/>
        </w:rPr>
        <w:t>。</w:t>
      </w:r>
    </w:p>
    <w:p w14:paraId="5CEBC4A0">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954" w:name="_Toc8384"/>
      <w:bookmarkStart w:id="955" w:name="_Toc14531"/>
      <w:r>
        <w:rPr>
          <w:rFonts w:hint="eastAsia" w:ascii="宋体" w:hAnsi="宋体" w:eastAsia="宋体" w:cs="宋体"/>
          <w:color w:val="000000"/>
        </w:rPr>
        <w:t>12.2 预付款</w:t>
      </w:r>
      <w:bookmarkEnd w:id="935"/>
      <w:bookmarkEnd w:id="936"/>
      <w:bookmarkEnd w:id="937"/>
      <w:bookmarkEnd w:id="954"/>
      <w:bookmarkEnd w:id="955"/>
    </w:p>
    <w:bookmarkEnd w:id="938"/>
    <w:bookmarkEnd w:id="939"/>
    <w:bookmarkEnd w:id="940"/>
    <w:bookmarkEnd w:id="941"/>
    <w:bookmarkEnd w:id="942"/>
    <w:bookmarkEnd w:id="943"/>
    <w:p w14:paraId="3BB9FB8E">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12.2.1 预付款的支付</w:t>
      </w:r>
    </w:p>
    <w:p w14:paraId="626DFC5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预付款支付比例或金额：</w:t>
      </w:r>
      <w:r>
        <w:rPr>
          <w:rFonts w:hint="eastAsia" w:ascii="宋体" w:hAnsi="宋体" w:eastAsia="宋体" w:cs="宋体"/>
          <w:bCs/>
          <w:color w:val="000000"/>
          <w:szCs w:val="21"/>
          <w:u w:val="single"/>
        </w:rPr>
        <w:t xml:space="preserve"> 无</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1E25621F">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预付款支付期限：</w:t>
      </w:r>
      <w:r>
        <w:rPr>
          <w:rFonts w:hint="eastAsia" w:ascii="宋体" w:hAnsi="宋体" w:eastAsia="宋体" w:cs="宋体"/>
          <w:bCs/>
          <w:color w:val="000000"/>
          <w:szCs w:val="21"/>
          <w:u w:val="single"/>
        </w:rPr>
        <w:t xml:space="preserve"> 无</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62A0115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预付款扣回的方式：</w:t>
      </w:r>
      <w:r>
        <w:rPr>
          <w:rFonts w:hint="eastAsia" w:ascii="宋体" w:hAnsi="宋体" w:eastAsia="宋体" w:cs="宋体"/>
          <w:bCs/>
          <w:color w:val="000000"/>
          <w:szCs w:val="21"/>
          <w:u w:val="single"/>
        </w:rPr>
        <w:t xml:space="preserve"> 无</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58434A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12.2.2 预付款担保</w:t>
      </w:r>
    </w:p>
    <w:p w14:paraId="6AC398F4">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承包人提交预付款担保的期限：</w:t>
      </w:r>
      <w:r>
        <w:rPr>
          <w:rFonts w:hint="eastAsia" w:ascii="宋体" w:hAnsi="宋体" w:eastAsia="宋体" w:cs="宋体"/>
          <w:bCs/>
          <w:color w:val="000000"/>
          <w:szCs w:val="21"/>
          <w:u w:val="single"/>
        </w:rPr>
        <w:t xml:space="preserve"> 无</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7C27B262">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预付款担保的形式为：</w:t>
      </w:r>
      <w:r>
        <w:rPr>
          <w:rFonts w:hint="eastAsia" w:ascii="宋体" w:hAnsi="宋体" w:eastAsia="宋体" w:cs="宋体"/>
          <w:bCs/>
          <w:color w:val="000000"/>
          <w:szCs w:val="21"/>
          <w:u w:val="single"/>
        </w:rPr>
        <w:t xml:space="preserve"> 无</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bookmarkEnd w:id="944"/>
    <w:bookmarkEnd w:id="945"/>
    <w:bookmarkEnd w:id="946"/>
    <w:bookmarkEnd w:id="947"/>
    <w:bookmarkEnd w:id="948"/>
    <w:bookmarkEnd w:id="949"/>
    <w:bookmarkEnd w:id="950"/>
    <w:bookmarkEnd w:id="951"/>
    <w:bookmarkEnd w:id="952"/>
    <w:bookmarkEnd w:id="953"/>
    <w:p w14:paraId="584A291A">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956" w:name="_Toc2389"/>
      <w:bookmarkStart w:id="957" w:name="_Toc373478398"/>
      <w:bookmarkStart w:id="958" w:name="_Toc15151"/>
      <w:bookmarkStart w:id="959" w:name="_Toc389065316"/>
      <w:bookmarkStart w:id="960" w:name="_Toc373227751"/>
      <w:r>
        <w:rPr>
          <w:rFonts w:hint="eastAsia" w:ascii="宋体" w:hAnsi="宋体" w:eastAsia="宋体" w:cs="宋体"/>
          <w:color w:val="000000"/>
        </w:rPr>
        <w:t>12.3 计量</w:t>
      </w:r>
      <w:bookmarkEnd w:id="956"/>
      <w:bookmarkEnd w:id="957"/>
      <w:bookmarkEnd w:id="958"/>
      <w:bookmarkEnd w:id="959"/>
      <w:bookmarkEnd w:id="960"/>
    </w:p>
    <w:p w14:paraId="5380CFF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12.3.1 计量原则</w:t>
      </w:r>
    </w:p>
    <w:p w14:paraId="4211050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工程量计算规则：</w:t>
      </w:r>
      <w:r>
        <w:rPr>
          <w:rFonts w:hint="eastAsia" w:ascii="宋体" w:hAnsi="宋体" w:eastAsia="宋体" w:cs="宋体"/>
          <w:color w:val="000000"/>
          <w:szCs w:val="21"/>
          <w:u w:val="single"/>
        </w:rPr>
        <w:t>工程的计量均以《建设工程工程量清单计价规范》（GB50500－2013）和及其广西壮族自治区实施细则、《建设工程工程量清单计算规范》（GB50854~50862－2013）及其广西实施细则、本工程补充项目清单为准。</w:t>
      </w:r>
    </w:p>
    <w:p w14:paraId="2A73507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12.3.2 计量周期</w:t>
      </w:r>
    </w:p>
    <w:p w14:paraId="0DECA01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关于计量周期的约定：</w:t>
      </w:r>
      <w:r>
        <w:rPr>
          <w:rFonts w:hint="eastAsia" w:ascii="宋体" w:hAnsi="宋体" w:eastAsia="宋体" w:cs="宋体"/>
          <w:color w:val="000000"/>
          <w:szCs w:val="21"/>
          <w:u w:val="single"/>
        </w:rPr>
        <w:t>每月25日前</w:t>
      </w:r>
      <w:r>
        <w:rPr>
          <w:rFonts w:hint="eastAsia" w:ascii="宋体" w:hAnsi="宋体" w:eastAsia="宋体" w:cs="宋体"/>
          <w:color w:val="000000"/>
          <w:szCs w:val="21"/>
        </w:rPr>
        <w:t>。</w:t>
      </w:r>
    </w:p>
    <w:p w14:paraId="1DB255C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12.3.3 单价合同的计量</w:t>
      </w:r>
    </w:p>
    <w:p w14:paraId="183B1E4E">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关于单价合同计量的约定：</w:t>
      </w:r>
    </w:p>
    <w:p w14:paraId="45E0DC90">
      <w:pPr>
        <w:keepNext w:val="0"/>
        <w:keepLines w:val="0"/>
        <w:pageBreakBefore w:val="0"/>
        <w:widowControl w:val="0"/>
        <w:kinsoku/>
        <w:wordWrap/>
        <w:overflowPunct/>
        <w:topLinePunct w:val="0"/>
        <w:bidi w:val="0"/>
        <w:snapToGrid/>
        <w:spacing w:line="400" w:lineRule="exact"/>
        <w:ind w:firstLine="441" w:firstLineChars="210"/>
        <w:textAlignment w:val="auto"/>
        <w:rPr>
          <w:rFonts w:hint="eastAsia" w:ascii="宋体" w:hAnsi="宋体" w:eastAsia="宋体" w:cs="宋体"/>
          <w:color w:val="000000"/>
          <w:szCs w:val="21"/>
        </w:rPr>
      </w:pPr>
      <w:r>
        <w:rPr>
          <w:rFonts w:hint="eastAsia" w:ascii="宋体" w:hAnsi="宋体" w:eastAsia="宋体" w:cs="宋体"/>
          <w:color w:val="000000"/>
          <w:szCs w:val="21"/>
        </w:rPr>
        <w:t>(1) 工程量清单所列的工程量，不能作为承包人按合同履行其责任依据，实际施工中发生的工程量增加或减少并不影响承包人履行合同的责任，工程结算以完成的实际工程量为准。</w:t>
      </w:r>
    </w:p>
    <w:p w14:paraId="5FDAA0A2">
      <w:pPr>
        <w:keepNext w:val="0"/>
        <w:keepLines w:val="0"/>
        <w:pageBreakBefore w:val="0"/>
        <w:widowControl w:val="0"/>
        <w:kinsoku/>
        <w:wordWrap/>
        <w:overflowPunct/>
        <w:topLinePunct w:val="0"/>
        <w:bidi w:val="0"/>
        <w:snapToGrid/>
        <w:spacing w:line="400" w:lineRule="exact"/>
        <w:ind w:firstLine="441" w:firstLineChars="210"/>
        <w:textAlignment w:val="auto"/>
        <w:rPr>
          <w:rFonts w:hint="eastAsia" w:ascii="宋体" w:hAnsi="宋体" w:eastAsia="宋体" w:cs="宋体"/>
          <w:color w:val="000000"/>
          <w:szCs w:val="21"/>
        </w:rPr>
      </w:pPr>
      <w:r>
        <w:rPr>
          <w:rFonts w:hint="eastAsia" w:ascii="宋体" w:hAnsi="宋体" w:eastAsia="宋体" w:cs="宋体"/>
          <w:color w:val="000000"/>
          <w:szCs w:val="21"/>
        </w:rPr>
        <w:t>(2) 除另有规定外，工程师应按照合同通过计量来核实确定已完成的工程量和价款，承包人应得到该价款扣除保留金后的金额。当工程师要对已完工的工程量进行计量时，应适时地通知承包人参加。</w:t>
      </w:r>
    </w:p>
    <w:p w14:paraId="7FD7642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12.3.6 其他价格形式合同的计量</w:t>
      </w:r>
    </w:p>
    <w:p w14:paraId="78BC012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其他价格形式的计量方式和程序：</w:t>
      </w:r>
      <w:r>
        <w:rPr>
          <w:rFonts w:hint="eastAsia" w:ascii="宋体" w:hAnsi="宋体" w:eastAsia="宋体" w:cs="宋体"/>
          <w:color w:val="000000"/>
          <w:szCs w:val="21"/>
          <w:u w:val="single"/>
        </w:rPr>
        <w:t xml:space="preserve">  无  </w:t>
      </w:r>
      <w:r>
        <w:rPr>
          <w:rFonts w:hint="eastAsia" w:ascii="宋体" w:hAnsi="宋体" w:eastAsia="宋体" w:cs="宋体"/>
          <w:color w:val="000000"/>
          <w:szCs w:val="21"/>
        </w:rPr>
        <w:t>。</w:t>
      </w:r>
    </w:p>
    <w:p w14:paraId="5A5AC192">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961" w:name="_Toc373478399"/>
      <w:bookmarkStart w:id="962" w:name="_Toc2734"/>
      <w:bookmarkStart w:id="963" w:name="_Toc25381"/>
      <w:bookmarkStart w:id="964" w:name="_Toc373227752"/>
      <w:bookmarkStart w:id="965" w:name="_Toc389065317"/>
      <w:r>
        <w:rPr>
          <w:rFonts w:hint="eastAsia" w:ascii="宋体" w:hAnsi="宋体" w:eastAsia="宋体" w:cs="宋体"/>
          <w:color w:val="000000"/>
        </w:rPr>
        <w:t>12.4 工程进度款支付</w:t>
      </w:r>
      <w:bookmarkEnd w:id="961"/>
      <w:bookmarkEnd w:id="962"/>
      <w:bookmarkEnd w:id="963"/>
      <w:bookmarkEnd w:id="964"/>
      <w:bookmarkEnd w:id="965"/>
    </w:p>
    <w:p w14:paraId="5477037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bookmarkStart w:id="966" w:name="_Toc296891251"/>
      <w:bookmarkStart w:id="967" w:name="_Toc297120511"/>
      <w:bookmarkStart w:id="968" w:name="_Toc297048397"/>
      <w:bookmarkStart w:id="969" w:name="_Toc296944550"/>
      <w:bookmarkStart w:id="970" w:name="_Toc297216215"/>
      <w:bookmarkStart w:id="971" w:name="_Toc296346712"/>
      <w:bookmarkStart w:id="972" w:name="_Toc296503211"/>
      <w:bookmarkStart w:id="973" w:name="_Toc303539163"/>
      <w:bookmarkStart w:id="974" w:name="_Toc297123556"/>
      <w:bookmarkStart w:id="975" w:name="_Toc296891039"/>
      <w:bookmarkStart w:id="976" w:name="_Toc300935006"/>
      <w:bookmarkStart w:id="977" w:name="_Toc292559921"/>
      <w:bookmarkStart w:id="978" w:name="_Toc292559416"/>
      <w:bookmarkStart w:id="979" w:name="_Toc296347210"/>
      <w:r>
        <w:rPr>
          <w:rFonts w:hint="eastAsia" w:ascii="宋体" w:hAnsi="宋体" w:eastAsia="宋体" w:cs="宋体"/>
          <w:color w:val="000000"/>
          <w:szCs w:val="21"/>
        </w:rPr>
        <w:t>12.4.1 付款周期</w:t>
      </w:r>
    </w:p>
    <w:p w14:paraId="7F00999F">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关于付款周期的约定：</w:t>
      </w:r>
      <w:r>
        <w:rPr>
          <w:rFonts w:hint="eastAsia" w:ascii="宋体" w:hAnsi="宋体" w:eastAsia="宋体" w:cs="宋体"/>
          <w:color w:val="000000"/>
          <w:szCs w:val="21"/>
          <w:u w:val="single"/>
        </w:rPr>
        <w:t>工程无预付款，</w:t>
      </w:r>
      <w:r>
        <w:rPr>
          <w:rFonts w:hint="eastAsia" w:ascii="宋体" w:hAnsi="宋体" w:eastAsia="宋体" w:cs="宋体"/>
          <w:color w:val="000000"/>
          <w:highlight w:val="none"/>
          <w:u w:val="single"/>
        </w:rPr>
        <w:t>工程款按</w:t>
      </w:r>
      <w:r>
        <w:rPr>
          <w:rFonts w:hint="eastAsia" w:ascii="宋体" w:hAnsi="宋体" w:eastAsia="宋体" w:cs="宋体"/>
          <w:color w:val="000000"/>
          <w:highlight w:val="none"/>
          <w:u w:val="single"/>
          <w:lang w:eastAsia="zh-CN"/>
        </w:rPr>
        <w:t>工程进度申请</w:t>
      </w:r>
      <w:r>
        <w:rPr>
          <w:rFonts w:hint="eastAsia" w:ascii="宋体" w:hAnsi="宋体" w:eastAsia="宋体" w:cs="宋体"/>
          <w:color w:val="000000"/>
          <w:highlight w:val="none"/>
          <w:u w:val="single"/>
        </w:rPr>
        <w:t>支付，工程进度款</w:t>
      </w:r>
      <w:r>
        <w:rPr>
          <w:rFonts w:hint="eastAsia" w:ascii="宋体" w:hAnsi="宋体" w:eastAsia="宋体" w:cs="宋体"/>
          <w:color w:val="000000"/>
          <w:highlight w:val="none"/>
          <w:u w:val="single"/>
          <w:lang w:eastAsia="zh-CN"/>
        </w:rPr>
        <w:t>申请</w:t>
      </w:r>
      <w:r>
        <w:rPr>
          <w:rFonts w:hint="eastAsia" w:ascii="宋体" w:hAnsi="宋体" w:eastAsia="宋体" w:cs="宋体"/>
          <w:color w:val="000000"/>
          <w:highlight w:val="none"/>
          <w:u w:val="single"/>
        </w:rPr>
        <w:t>支付限额为已完成工程量的</w:t>
      </w:r>
      <w:r>
        <w:rPr>
          <w:rFonts w:hint="eastAsia" w:ascii="宋体" w:hAnsi="宋体" w:eastAsia="宋体" w:cs="宋体"/>
          <w:color w:val="000000"/>
          <w:szCs w:val="21"/>
          <w:u w:val="single"/>
          <w:lang w:val="en-US" w:eastAsia="zh-CN"/>
        </w:rPr>
        <w:t>80%，最高支付限额为合同价的80%。因承包人原因停止施工，导致施工无法进行的，承包人承担违约责任，发包人有权解除合同。验收达到合同规定质量要求且结算经县财政或审计审定确认后申请支付至结算价款97%，余款3%作为质量保修金，保修期自验收合格之日计起满贰年后45天内申请支付（无息）。工人工资与付款方式按《藤政办发【2017】98号文》执行。</w:t>
      </w:r>
    </w:p>
    <w:p w14:paraId="07AA8CC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12.4.2 进度付款申请单的编制</w:t>
      </w:r>
    </w:p>
    <w:p w14:paraId="1F497204">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关于进度付款申请单编制的约定：</w:t>
      </w:r>
      <w:r>
        <w:rPr>
          <w:rFonts w:hint="eastAsia" w:ascii="宋体" w:hAnsi="宋体" w:eastAsia="宋体" w:cs="宋体"/>
          <w:color w:val="000000"/>
          <w:szCs w:val="21"/>
          <w:u w:val="single"/>
        </w:rPr>
        <w:t>符合财政部门的规定，一式肆份。承包人申报工程进度款时，同时须提交经发包人、监理、承包人、设计（隐蔽工程）共同验收确认质量合格的已完成工程量计量资料。</w:t>
      </w:r>
    </w:p>
    <w:p w14:paraId="2B0AE9E0">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r>
        <w:rPr>
          <w:rFonts w:hint="eastAsia" w:ascii="宋体" w:hAnsi="宋体" w:eastAsia="宋体" w:cs="宋体"/>
          <w:color w:val="000000"/>
          <w:szCs w:val="21"/>
        </w:rPr>
        <w:t>2.4.3 进度付款申请单的提交</w:t>
      </w:r>
    </w:p>
    <w:p w14:paraId="47607EEE">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（1）单价合同进度付款申请单提交的约定：</w:t>
      </w:r>
      <w:r>
        <w:rPr>
          <w:rFonts w:hint="eastAsia" w:ascii="宋体" w:hAnsi="宋体" w:eastAsia="宋体" w:cs="宋体"/>
          <w:color w:val="000000"/>
          <w:szCs w:val="21"/>
          <w:u w:val="single"/>
        </w:rPr>
        <w:t>当月10日前提交上个月的</w:t>
      </w:r>
      <w:r>
        <w:rPr>
          <w:rFonts w:hint="eastAsia" w:ascii="宋体" w:hAnsi="宋体" w:eastAsia="宋体" w:cs="宋体"/>
          <w:color w:val="000000"/>
          <w:szCs w:val="21"/>
        </w:rPr>
        <w:t>。</w:t>
      </w:r>
    </w:p>
    <w:p w14:paraId="6F0341DB">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（2）总价合同进度付款申请单提交的约定：</w:t>
      </w:r>
      <w:r>
        <w:rPr>
          <w:rFonts w:hint="eastAsia" w:ascii="宋体" w:hAnsi="宋体" w:eastAsia="宋体" w:cs="宋体"/>
          <w:color w:val="000000"/>
          <w:szCs w:val="21"/>
          <w:u w:val="single"/>
        </w:rPr>
        <w:t>本部位（段）在下部位（段）施工时提交</w:t>
      </w:r>
      <w:r>
        <w:rPr>
          <w:rFonts w:hint="eastAsia" w:ascii="宋体" w:hAnsi="宋体" w:eastAsia="宋体" w:cs="宋体"/>
          <w:color w:val="000000"/>
          <w:szCs w:val="21"/>
        </w:rPr>
        <w:t>。</w:t>
      </w:r>
    </w:p>
    <w:p w14:paraId="6344D220">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（3）其他价格形式合同进度付款申请单提交的约定：</w:t>
      </w:r>
      <w:r>
        <w:rPr>
          <w:rFonts w:hint="eastAsia" w:ascii="宋体" w:hAnsi="宋体" w:eastAsia="宋体" w:cs="宋体"/>
          <w:color w:val="000000"/>
          <w:szCs w:val="21"/>
          <w:u w:val="single"/>
        </w:rPr>
        <w:t>待定</w:t>
      </w:r>
      <w:r>
        <w:rPr>
          <w:rFonts w:hint="eastAsia" w:ascii="宋体" w:hAnsi="宋体" w:eastAsia="宋体" w:cs="宋体"/>
          <w:color w:val="000000"/>
          <w:szCs w:val="21"/>
        </w:rPr>
        <w:t>。</w:t>
      </w:r>
    </w:p>
    <w:p w14:paraId="30689AF0">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12.4.4 进度款审核和支付</w:t>
      </w:r>
    </w:p>
    <w:p w14:paraId="780E8FFF">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（1）监理人审查并报送发包人的期限：</w:t>
      </w:r>
      <w:r>
        <w:rPr>
          <w:rFonts w:hint="eastAsia" w:ascii="宋体" w:hAnsi="宋体" w:eastAsia="宋体" w:cs="宋体"/>
          <w:color w:val="000000"/>
          <w:szCs w:val="21"/>
          <w:u w:val="single"/>
        </w:rPr>
        <w:t>收到申请单后7天内</w:t>
      </w:r>
      <w:r>
        <w:rPr>
          <w:rFonts w:hint="eastAsia" w:ascii="宋体" w:hAnsi="宋体" w:eastAsia="宋体" w:cs="宋体"/>
          <w:color w:val="000000"/>
          <w:szCs w:val="21"/>
        </w:rPr>
        <w:t>。</w:t>
      </w:r>
    </w:p>
    <w:p w14:paraId="1106B86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发包人完成审批并签发进度款支付证书的期限：</w:t>
      </w:r>
      <w:r>
        <w:rPr>
          <w:rFonts w:hint="eastAsia" w:ascii="宋体" w:hAnsi="宋体" w:eastAsia="宋体" w:cs="宋体"/>
          <w:color w:val="000000"/>
          <w:szCs w:val="21"/>
          <w:u w:val="single"/>
        </w:rPr>
        <w:t>收到监理人的审核单后10天内审批完毕呈政府职能部门审定。收到政府部门的审定意见书后10天内签发进度款支付证书</w:t>
      </w:r>
      <w:r>
        <w:rPr>
          <w:rFonts w:hint="eastAsia" w:ascii="宋体" w:hAnsi="宋体" w:eastAsia="宋体" w:cs="宋体"/>
          <w:color w:val="000000"/>
          <w:szCs w:val="21"/>
        </w:rPr>
        <w:t>。</w:t>
      </w:r>
    </w:p>
    <w:p w14:paraId="00B20312">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（2）发包人支付进度款的期限：</w:t>
      </w:r>
      <w:r>
        <w:rPr>
          <w:rFonts w:hint="eastAsia" w:ascii="宋体" w:hAnsi="宋体" w:eastAsia="宋体" w:cs="宋体"/>
          <w:color w:val="000000"/>
          <w:szCs w:val="21"/>
          <w:u w:val="single"/>
        </w:rPr>
        <w:t>发包人收到承包人等额完税发票之日起</w:t>
      </w:r>
      <w:r>
        <w:rPr>
          <w:rFonts w:hint="eastAsia" w:ascii="宋体" w:hAnsi="宋体" w:eastAsia="宋体" w:cs="宋体"/>
          <w:color w:val="000000"/>
          <w:szCs w:val="21"/>
          <w:u w:val="single"/>
          <w:lang w:val="en-US" w:eastAsia="zh-CN"/>
        </w:rPr>
        <w:t>30</w:t>
      </w:r>
      <w:r>
        <w:rPr>
          <w:rFonts w:hint="eastAsia" w:ascii="宋体" w:hAnsi="宋体" w:eastAsia="宋体" w:cs="宋体"/>
          <w:color w:val="000000"/>
          <w:szCs w:val="21"/>
          <w:u w:val="single"/>
        </w:rPr>
        <w:t>日内</w:t>
      </w:r>
      <w:r>
        <w:rPr>
          <w:rFonts w:hint="eastAsia" w:ascii="宋体" w:hAnsi="宋体" w:eastAsia="宋体" w:cs="宋体"/>
          <w:color w:val="000000"/>
          <w:szCs w:val="21"/>
        </w:rPr>
        <w:t>。</w:t>
      </w:r>
    </w:p>
    <w:p w14:paraId="50C2E979">
      <w:pPr>
        <w:keepNext w:val="0"/>
        <w:keepLines w:val="0"/>
        <w:pageBreakBefore w:val="0"/>
        <w:widowControl w:val="0"/>
        <w:kinsoku/>
        <w:wordWrap/>
        <w:overflowPunct/>
        <w:topLinePunct w:val="0"/>
        <w:bidi w:val="0"/>
        <w:snapToGrid/>
        <w:spacing w:line="400" w:lineRule="exact"/>
        <w:ind w:firstLine="525" w:firstLineChars="25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发包人逾期支付进度款的违约金的计算方式：</w:t>
      </w:r>
      <w:r>
        <w:rPr>
          <w:rFonts w:hint="eastAsia" w:ascii="宋体" w:hAnsi="宋体" w:eastAsia="宋体" w:cs="宋体"/>
          <w:color w:val="000000"/>
          <w:szCs w:val="21"/>
          <w:u w:val="single"/>
        </w:rPr>
        <w:t>每逾期1天支付万分之一的违约金（应得工程款×0.01%），违约金总额不超过应得工程款的5%</w:t>
      </w:r>
      <w:r>
        <w:rPr>
          <w:rFonts w:hint="eastAsia" w:ascii="宋体" w:hAnsi="宋体" w:eastAsia="宋体" w:cs="宋体"/>
          <w:color w:val="000000"/>
          <w:szCs w:val="21"/>
        </w:rPr>
        <w:t>。</w:t>
      </w:r>
    </w:p>
    <w:p w14:paraId="71AF4142">
      <w:pPr>
        <w:keepNext w:val="0"/>
        <w:keepLines w:val="0"/>
        <w:pageBreakBefore w:val="0"/>
        <w:widowControl w:val="0"/>
        <w:kinsoku/>
        <w:wordWrap/>
        <w:overflowPunct/>
        <w:topLinePunct w:val="0"/>
        <w:bidi w:val="0"/>
        <w:snapToGrid/>
        <w:spacing w:line="400" w:lineRule="exact"/>
        <w:ind w:firstLine="525" w:firstLineChars="25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12.4.6 支付分解表的编制</w:t>
      </w:r>
    </w:p>
    <w:p w14:paraId="03E1A439">
      <w:pPr>
        <w:keepNext w:val="0"/>
        <w:keepLines w:val="0"/>
        <w:pageBreakBefore w:val="0"/>
        <w:widowControl w:val="0"/>
        <w:kinsoku/>
        <w:wordWrap/>
        <w:overflowPunct/>
        <w:topLinePunct w:val="0"/>
        <w:bidi w:val="0"/>
        <w:snapToGrid/>
        <w:spacing w:line="400" w:lineRule="exact"/>
        <w:ind w:firstLine="525" w:firstLineChars="25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2. 总价合同支付分解表的编制与审批：</w:t>
      </w:r>
      <w:r>
        <w:rPr>
          <w:rFonts w:hint="eastAsia" w:ascii="宋体" w:hAnsi="宋体" w:eastAsia="宋体" w:cs="宋体"/>
          <w:color w:val="000000"/>
          <w:szCs w:val="21"/>
          <w:u w:val="single"/>
          <w:lang w:val="en-US" w:eastAsia="zh-CN"/>
        </w:rPr>
        <w:t xml:space="preserve"> 待定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933E89B">
      <w:pPr>
        <w:keepNext w:val="0"/>
        <w:keepLines w:val="0"/>
        <w:pageBreakBefore w:val="0"/>
        <w:widowControl w:val="0"/>
        <w:kinsoku/>
        <w:wordWrap/>
        <w:overflowPunct/>
        <w:topLinePunct w:val="0"/>
        <w:bidi w:val="0"/>
        <w:snapToGrid/>
        <w:spacing w:line="400" w:lineRule="exact"/>
        <w:ind w:firstLine="525" w:firstLineChars="25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3. 单价合同的总价项目支付分解表的编制与审批：总价项目不采用支付分解表的方式计算，而按《建设工程工程量清单计价规范（GB50500-2013）广西壮族自治区实施细则》的规定执行。</w:t>
      </w:r>
    </w:p>
    <w:bookmarkEnd w:id="744"/>
    <w:p w14:paraId="7D9D1F53">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980" w:name="_Toc373227753"/>
      <w:bookmarkStart w:id="981" w:name="_Toc28545"/>
      <w:bookmarkStart w:id="982" w:name="_Toc389065318"/>
      <w:bookmarkStart w:id="983" w:name="_Toc351203645"/>
      <w:bookmarkStart w:id="984" w:name="_Toc5642"/>
      <w:bookmarkStart w:id="985" w:name="_Toc27549"/>
      <w:bookmarkStart w:id="986" w:name="_Toc373478400"/>
      <w:bookmarkStart w:id="987" w:name="_Toc5384"/>
      <w:bookmarkStart w:id="988" w:name="_Toc1695"/>
      <w:bookmarkStart w:id="989" w:name="_Toc304295593"/>
      <w:bookmarkStart w:id="990" w:name="_Toc296503219"/>
      <w:bookmarkStart w:id="991" w:name="_Toc296891047"/>
      <w:bookmarkStart w:id="992" w:name="_Toc312678053"/>
      <w:bookmarkStart w:id="993" w:name="_Toc297120519"/>
      <w:bookmarkStart w:id="994" w:name="_Toc296347218"/>
      <w:bookmarkStart w:id="995" w:name="_Toc296891259"/>
      <w:bookmarkStart w:id="996" w:name="_Toc297123564"/>
      <w:bookmarkStart w:id="997" w:name="_Toc296346720"/>
      <w:bookmarkStart w:id="998" w:name="_Toc300935015"/>
      <w:bookmarkStart w:id="999" w:name="_Toc296944558"/>
      <w:bookmarkStart w:id="1000" w:name="_Toc292559424"/>
      <w:bookmarkStart w:id="1001" w:name="_Toc292559929"/>
      <w:bookmarkStart w:id="1002" w:name="_Toc303539172"/>
      <w:bookmarkStart w:id="1003" w:name="_Toc297048405"/>
      <w:bookmarkStart w:id="1004" w:name="_Toc297216223"/>
      <w:r>
        <w:rPr>
          <w:rFonts w:hint="eastAsia" w:ascii="宋体" w:hAnsi="宋体" w:eastAsia="宋体" w:cs="宋体"/>
          <w:color w:val="000000"/>
        </w:rPr>
        <w:t>13. 验收和工程试车</w:t>
      </w:r>
      <w:bookmarkEnd w:id="980"/>
      <w:bookmarkEnd w:id="981"/>
      <w:bookmarkEnd w:id="982"/>
      <w:bookmarkEnd w:id="983"/>
      <w:bookmarkEnd w:id="984"/>
      <w:bookmarkEnd w:id="985"/>
      <w:bookmarkEnd w:id="986"/>
      <w:bookmarkEnd w:id="987"/>
      <w:bookmarkEnd w:id="988"/>
    </w:p>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14:paraId="75ADB204">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000000"/>
        </w:rPr>
      </w:pPr>
      <w:bookmarkStart w:id="1005" w:name="_Toc373227754"/>
      <w:bookmarkStart w:id="1006" w:name="_Toc17329"/>
      <w:bookmarkStart w:id="1007" w:name="_Toc373478401"/>
      <w:bookmarkStart w:id="1008" w:name="_Toc389065319"/>
      <w:bookmarkStart w:id="1009" w:name="_Toc18405"/>
      <w:r>
        <w:rPr>
          <w:rFonts w:hint="eastAsia" w:ascii="宋体" w:hAnsi="宋体" w:eastAsia="宋体" w:cs="宋体"/>
          <w:color w:val="000000"/>
        </w:rPr>
        <w:t>13.1 分部分项工程验收</w:t>
      </w:r>
      <w:bookmarkEnd w:id="1005"/>
      <w:bookmarkEnd w:id="1006"/>
      <w:bookmarkEnd w:id="1007"/>
      <w:bookmarkEnd w:id="1008"/>
      <w:bookmarkEnd w:id="1009"/>
    </w:p>
    <w:p w14:paraId="6A81CFF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13.1.2监理人不能按时进行验收时，应提前</w:t>
      </w:r>
      <w:r>
        <w:rPr>
          <w:rFonts w:hint="eastAsia" w:ascii="宋体" w:hAnsi="宋体" w:eastAsia="宋体" w:cs="宋体"/>
          <w:color w:val="000000"/>
          <w:szCs w:val="21"/>
          <w:u w:val="single"/>
        </w:rPr>
        <w:t xml:space="preserve"> 48  </w:t>
      </w:r>
      <w:r>
        <w:rPr>
          <w:rFonts w:hint="eastAsia" w:ascii="宋体" w:hAnsi="宋体" w:eastAsia="宋体" w:cs="宋体"/>
          <w:color w:val="000000"/>
          <w:szCs w:val="21"/>
        </w:rPr>
        <w:t>小时提交书面延期要求。</w:t>
      </w:r>
    </w:p>
    <w:p w14:paraId="6960BB6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color w:val="000000"/>
          <w:szCs w:val="21"/>
        </w:rPr>
      </w:pPr>
      <w:r>
        <w:rPr>
          <w:rFonts w:hint="eastAsia" w:ascii="宋体" w:hAnsi="宋体" w:eastAsia="宋体" w:cs="宋体"/>
          <w:color w:val="000000"/>
          <w:szCs w:val="21"/>
        </w:rPr>
        <w:t>关于延期最长不得超过：</w:t>
      </w:r>
      <w:r>
        <w:rPr>
          <w:rFonts w:hint="eastAsia" w:ascii="宋体" w:hAnsi="宋体" w:eastAsia="宋体" w:cs="宋体"/>
          <w:color w:val="000000"/>
          <w:szCs w:val="21"/>
          <w:u w:val="single"/>
        </w:rPr>
        <w:t xml:space="preserve"> 48  </w:t>
      </w:r>
      <w:r>
        <w:rPr>
          <w:rFonts w:hint="eastAsia" w:ascii="宋体" w:hAnsi="宋体" w:eastAsia="宋体" w:cs="宋体"/>
          <w:color w:val="000000"/>
          <w:szCs w:val="21"/>
        </w:rPr>
        <w:t>小时。</w:t>
      </w:r>
    </w:p>
    <w:p w14:paraId="464EA2DC">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000000"/>
        </w:rPr>
      </w:pPr>
      <w:bookmarkStart w:id="1010" w:name="_Toc4537"/>
      <w:bookmarkStart w:id="1011" w:name="_Toc389065320"/>
      <w:bookmarkStart w:id="1012" w:name="_Toc373478402"/>
      <w:bookmarkStart w:id="1013" w:name="_Toc373227755"/>
      <w:bookmarkStart w:id="1014" w:name="_Toc303539173"/>
      <w:bookmarkStart w:id="1015" w:name="_Toc296891051"/>
      <w:bookmarkStart w:id="1016" w:name="_Toc296944562"/>
      <w:bookmarkStart w:id="1017" w:name="_Toc296347222"/>
      <w:bookmarkStart w:id="1018" w:name="_Toc300935016"/>
      <w:bookmarkStart w:id="1019" w:name="_Toc297216224"/>
      <w:bookmarkStart w:id="1020" w:name="_Toc312678056"/>
      <w:bookmarkStart w:id="1021" w:name="_Toc297120523"/>
      <w:bookmarkStart w:id="1022" w:name="_Toc297048409"/>
      <w:bookmarkStart w:id="1023" w:name="_Toc297123565"/>
      <w:bookmarkStart w:id="1024" w:name="_Toc296346724"/>
      <w:bookmarkStart w:id="1025" w:name="_Toc292559428"/>
      <w:bookmarkStart w:id="1026" w:name="_Toc292559933"/>
      <w:bookmarkStart w:id="1027" w:name="_Toc296891263"/>
      <w:bookmarkStart w:id="1028" w:name="_Toc304295596"/>
      <w:bookmarkStart w:id="1029" w:name="_Toc296503223"/>
      <w:bookmarkStart w:id="1030" w:name="_Toc267251471"/>
      <w:bookmarkStart w:id="1031" w:name="_Toc267251473"/>
      <w:bookmarkStart w:id="1032" w:name="_Toc267251476"/>
      <w:bookmarkStart w:id="1033" w:name="_Toc267251475"/>
      <w:bookmarkStart w:id="1034" w:name="_Toc267251472"/>
      <w:bookmarkStart w:id="1035" w:name="_Toc267251474"/>
      <w:bookmarkStart w:id="1036" w:name="_Toc267251470"/>
      <w:r>
        <w:rPr>
          <w:rFonts w:hint="eastAsia" w:ascii="宋体" w:hAnsi="宋体" w:eastAsia="宋体" w:cs="宋体"/>
          <w:color w:val="000000"/>
        </w:rPr>
        <w:t>13.2 竣工验收</w:t>
      </w:r>
      <w:bookmarkEnd w:id="1010"/>
      <w:bookmarkEnd w:id="1011"/>
      <w:bookmarkEnd w:id="1012"/>
      <w:bookmarkEnd w:id="1013"/>
    </w:p>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14:paraId="6849D09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szCs w:val="21"/>
        </w:rPr>
      </w:pPr>
      <w:bookmarkStart w:id="1037" w:name="_Toc280868704"/>
      <w:bookmarkStart w:id="1038" w:name="_Toc280868705"/>
      <w:bookmarkStart w:id="1039" w:name="_Toc280868706"/>
      <w:bookmarkStart w:id="1040" w:name="_Toc280868707"/>
      <w:bookmarkStart w:id="1041" w:name="_Toc280868708"/>
      <w:bookmarkStart w:id="1042" w:name="_Toc280868709"/>
      <w:r>
        <w:rPr>
          <w:rFonts w:hint="eastAsia" w:ascii="宋体" w:hAnsi="宋体" w:eastAsia="宋体" w:cs="宋体"/>
          <w:color w:val="auto"/>
          <w:highlight w:val="none"/>
        </w:rPr>
        <w:t>13.2.1竣工验收条件</w:t>
      </w:r>
    </w:p>
    <w:p w14:paraId="1BA224EE">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13.2.2竣工验收程序</w:t>
      </w:r>
    </w:p>
    <w:bookmarkEnd w:id="1037"/>
    <w:p w14:paraId="2591A75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kern w:val="0"/>
          <w:szCs w:val="21"/>
        </w:rPr>
        <w:t>关于竣工验收程序的约定：</w:t>
      </w:r>
      <w:r>
        <w:rPr>
          <w:rFonts w:hint="eastAsia" w:ascii="宋体" w:hAnsi="宋体" w:eastAsia="宋体" w:cs="宋体"/>
          <w:color w:val="000000"/>
          <w:szCs w:val="21"/>
          <w:u w:val="single"/>
        </w:rPr>
        <w:t>承包人准备的竣工验收资料齐全，并编制了竣工图（附电子文档）后向监理人提出预验收申请，预验收合格监理人签署同意验收后发包人在30天内组织有关部门竣工验收</w:t>
      </w:r>
      <w:r>
        <w:rPr>
          <w:rFonts w:hint="eastAsia" w:ascii="宋体" w:hAnsi="宋体" w:eastAsia="宋体" w:cs="宋体"/>
          <w:color w:val="000000"/>
          <w:szCs w:val="21"/>
        </w:rPr>
        <w:t>。</w:t>
      </w:r>
    </w:p>
    <w:p w14:paraId="0A53D6C1">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kern w:val="0"/>
          <w:szCs w:val="21"/>
        </w:rPr>
        <w:t>发包人不按照本项约定组织竣工验收、颁发工程接收证书的违约金的计算方法：</w:t>
      </w:r>
      <w:r>
        <w:rPr>
          <w:rFonts w:hint="eastAsia" w:ascii="宋体" w:hAnsi="宋体" w:eastAsia="宋体" w:cs="宋体"/>
          <w:color w:val="000000"/>
          <w:szCs w:val="21"/>
          <w:u w:val="single"/>
        </w:rPr>
        <w:t xml:space="preserve">         </w:t>
      </w:r>
    </w:p>
    <w:p w14:paraId="7070C364">
      <w:pPr>
        <w:keepNext w:val="0"/>
        <w:keepLines w:val="0"/>
        <w:pageBreakBefore w:val="0"/>
        <w:widowControl w:val="0"/>
        <w:kinsoku/>
        <w:wordWrap/>
        <w:overflowPunct/>
        <w:topLinePunct w:val="0"/>
        <w:bidi w:val="0"/>
        <w:snapToGrid/>
        <w:spacing w:line="400" w:lineRule="exact"/>
        <w:jc w:val="left"/>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每天按剩余合同工程价款的万分之一支付违约金（剩余工程款×1‰），违约金总额不超过剩余工程款的5% </w:t>
      </w:r>
      <w:r>
        <w:rPr>
          <w:rFonts w:hint="eastAsia" w:ascii="宋体" w:hAnsi="宋体" w:eastAsia="宋体" w:cs="宋体"/>
          <w:color w:val="000000"/>
          <w:szCs w:val="21"/>
        </w:rPr>
        <w:t>。</w:t>
      </w:r>
    </w:p>
    <w:bookmarkEnd w:id="1038"/>
    <w:p w14:paraId="5ACD495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13.2.5移交、接收全部与部分工程</w:t>
      </w:r>
    </w:p>
    <w:bookmarkEnd w:id="1039"/>
    <w:p w14:paraId="6FF01D4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承包人向发包人移交工程的期限：</w:t>
      </w:r>
      <w:r>
        <w:rPr>
          <w:rFonts w:hint="eastAsia" w:ascii="宋体" w:hAnsi="宋体" w:eastAsia="宋体" w:cs="宋体"/>
          <w:color w:val="000000"/>
          <w:szCs w:val="21"/>
          <w:u w:val="single"/>
        </w:rPr>
        <w:t>竣工验收合格后10天内</w:t>
      </w:r>
      <w:r>
        <w:rPr>
          <w:rFonts w:hint="eastAsia" w:ascii="宋体" w:hAnsi="宋体" w:eastAsia="宋体" w:cs="宋体"/>
          <w:color w:val="000000"/>
          <w:szCs w:val="21"/>
        </w:rPr>
        <w:t>。</w:t>
      </w:r>
    </w:p>
    <w:p w14:paraId="75382DBB">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kern w:val="0"/>
          <w:szCs w:val="21"/>
        </w:rPr>
        <w:t>发包人未按本合同约定接收全部或部分工程的，违约金的计算方法为：</w:t>
      </w:r>
      <w:r>
        <w:rPr>
          <w:rFonts w:hint="eastAsia" w:ascii="宋体" w:hAnsi="宋体" w:eastAsia="宋体" w:cs="宋体"/>
          <w:color w:val="000000"/>
          <w:szCs w:val="21"/>
          <w:u w:val="single"/>
        </w:rPr>
        <w:t xml:space="preserve"> 每日按1000元支付违约金，总额不超过合同价的5%  </w:t>
      </w:r>
      <w:r>
        <w:rPr>
          <w:rFonts w:hint="eastAsia" w:ascii="宋体" w:hAnsi="宋体" w:eastAsia="宋体" w:cs="宋体"/>
          <w:color w:val="000000"/>
          <w:szCs w:val="21"/>
        </w:rPr>
        <w:t>。</w:t>
      </w:r>
    </w:p>
    <w:bookmarkEnd w:id="1040"/>
    <w:p w14:paraId="6A1A36F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承包人未按时移交工程的，违约金的计算方法为：</w:t>
      </w:r>
      <w:r>
        <w:rPr>
          <w:rFonts w:hint="eastAsia" w:ascii="宋体" w:hAnsi="宋体" w:eastAsia="宋体" w:cs="宋体"/>
          <w:color w:val="000000"/>
          <w:szCs w:val="21"/>
          <w:u w:val="single"/>
        </w:rPr>
        <w:t>每日按1000元支付违约金，总额不超过合同价的5%</w:t>
      </w:r>
      <w:r>
        <w:rPr>
          <w:rFonts w:hint="eastAsia" w:ascii="宋体" w:hAnsi="宋体" w:eastAsia="宋体" w:cs="宋体"/>
          <w:color w:val="000000"/>
          <w:szCs w:val="21"/>
        </w:rPr>
        <w:t>。</w:t>
      </w:r>
    </w:p>
    <w:p w14:paraId="7EF81929">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043" w:name="_Toc373227756"/>
      <w:bookmarkStart w:id="1044" w:name="_Toc389065321"/>
      <w:bookmarkStart w:id="1045" w:name="_Toc4124"/>
      <w:bookmarkStart w:id="1046" w:name="_Toc373478403"/>
      <w:bookmarkStart w:id="1047" w:name="_Toc26847"/>
      <w:r>
        <w:rPr>
          <w:rFonts w:hint="eastAsia" w:ascii="宋体" w:hAnsi="宋体" w:eastAsia="宋体" w:cs="宋体"/>
          <w:color w:val="000000"/>
        </w:rPr>
        <w:t>13.3 工程试车</w:t>
      </w:r>
      <w:bookmarkEnd w:id="1043"/>
      <w:bookmarkEnd w:id="1044"/>
      <w:bookmarkEnd w:id="1045"/>
      <w:bookmarkEnd w:id="1046"/>
      <w:bookmarkEnd w:id="1047"/>
    </w:p>
    <w:bookmarkEnd w:id="1041"/>
    <w:p w14:paraId="05342AF5">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13.3.1 试车程序</w:t>
      </w:r>
    </w:p>
    <w:p w14:paraId="4D40140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kern w:val="0"/>
          <w:szCs w:val="21"/>
        </w:rPr>
        <w:t>工程试车内容：</w:t>
      </w:r>
      <w:r>
        <w:rPr>
          <w:rFonts w:hint="eastAsia" w:ascii="宋体" w:hAnsi="宋体" w:eastAsia="宋体" w:cs="宋体"/>
          <w:color w:val="000000"/>
          <w:kern w:val="0"/>
          <w:szCs w:val="21"/>
          <w:u w:val="single"/>
          <w:lang w:val="en-US" w:eastAsia="zh-CN"/>
        </w:rPr>
        <w:t xml:space="preserve">  </w:t>
      </w:r>
      <w:r>
        <w:rPr>
          <w:rFonts w:hint="eastAsia" w:ascii="宋体" w:hAnsi="宋体" w:eastAsia="宋体" w:cs="宋体"/>
          <w:color w:val="000000"/>
          <w:szCs w:val="21"/>
          <w:u w:val="single"/>
        </w:rPr>
        <w:t xml:space="preserve">另定     </w:t>
      </w:r>
      <w:r>
        <w:rPr>
          <w:rFonts w:hint="eastAsia" w:ascii="宋体" w:hAnsi="宋体" w:eastAsia="宋体" w:cs="宋体"/>
          <w:color w:val="000000"/>
          <w:szCs w:val="21"/>
        </w:rPr>
        <w:t>。</w:t>
      </w:r>
    </w:p>
    <w:p w14:paraId="2C58DCA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（1）单机无负荷试车费用由</w:t>
      </w:r>
      <w:r>
        <w:rPr>
          <w:rFonts w:hint="eastAsia" w:ascii="宋体" w:hAnsi="宋体" w:eastAsia="宋体" w:cs="宋体"/>
          <w:color w:val="000000"/>
          <w:szCs w:val="21"/>
          <w:u w:val="single"/>
        </w:rPr>
        <w:t xml:space="preserve">  承包人      </w:t>
      </w:r>
      <w:r>
        <w:rPr>
          <w:rFonts w:hint="eastAsia" w:ascii="宋体" w:hAnsi="宋体" w:eastAsia="宋体" w:cs="宋体"/>
          <w:color w:val="000000"/>
          <w:kern w:val="0"/>
          <w:szCs w:val="21"/>
        </w:rPr>
        <w:t>承担；</w:t>
      </w:r>
    </w:p>
    <w:p w14:paraId="42E91E3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（2）无负荷联动试车费用由</w:t>
      </w:r>
      <w:r>
        <w:rPr>
          <w:rFonts w:hint="eastAsia" w:ascii="宋体" w:hAnsi="宋体" w:eastAsia="宋体" w:cs="宋体"/>
          <w:color w:val="000000"/>
          <w:szCs w:val="21"/>
          <w:u w:val="single"/>
        </w:rPr>
        <w:t xml:space="preserve">  承包人      </w:t>
      </w:r>
      <w:r>
        <w:rPr>
          <w:rFonts w:hint="eastAsia" w:ascii="宋体" w:hAnsi="宋体" w:eastAsia="宋体" w:cs="宋体"/>
          <w:color w:val="000000"/>
          <w:kern w:val="0"/>
          <w:szCs w:val="21"/>
        </w:rPr>
        <w:t>承担。</w:t>
      </w:r>
    </w:p>
    <w:p w14:paraId="7F08530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13.3.3 投料试车</w:t>
      </w:r>
    </w:p>
    <w:p w14:paraId="0A1473FF">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kern w:val="0"/>
          <w:szCs w:val="21"/>
        </w:rPr>
        <w:t>关于投料试车相关事项的约定：</w:t>
      </w:r>
      <w:r>
        <w:rPr>
          <w:rFonts w:hint="eastAsia" w:ascii="宋体" w:hAnsi="宋体" w:eastAsia="宋体" w:cs="宋体"/>
          <w:color w:val="000000"/>
          <w:szCs w:val="21"/>
          <w:u w:val="single"/>
        </w:rPr>
        <w:t xml:space="preserve"> 另定      </w:t>
      </w:r>
      <w:r>
        <w:rPr>
          <w:rFonts w:hint="eastAsia" w:ascii="宋体" w:hAnsi="宋体" w:eastAsia="宋体" w:cs="宋体"/>
          <w:color w:val="000000"/>
          <w:szCs w:val="21"/>
        </w:rPr>
        <w:t>。</w:t>
      </w:r>
    </w:p>
    <w:p w14:paraId="639705C7">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048" w:name="_Toc373478404"/>
      <w:bookmarkStart w:id="1049" w:name="_Toc373227757"/>
      <w:bookmarkStart w:id="1050" w:name="_Toc21299"/>
      <w:bookmarkStart w:id="1051" w:name="_Toc389065322"/>
      <w:bookmarkStart w:id="1052" w:name="_Toc28787"/>
      <w:r>
        <w:rPr>
          <w:rFonts w:hint="eastAsia" w:ascii="宋体" w:hAnsi="宋体" w:eastAsia="宋体" w:cs="宋体"/>
          <w:color w:val="000000"/>
        </w:rPr>
        <w:t>13.6 竣工退场</w:t>
      </w:r>
      <w:bookmarkEnd w:id="1048"/>
      <w:bookmarkEnd w:id="1049"/>
      <w:bookmarkEnd w:id="1050"/>
      <w:bookmarkEnd w:id="1051"/>
      <w:bookmarkEnd w:id="1052"/>
    </w:p>
    <w:p w14:paraId="5C4AA47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13.6.1 竣工退场</w:t>
      </w:r>
    </w:p>
    <w:p w14:paraId="0D7DB0B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承包人完成竣工退场的期限：</w:t>
      </w:r>
      <w:r>
        <w:rPr>
          <w:rFonts w:hint="eastAsia" w:ascii="宋体" w:hAnsi="宋体" w:eastAsia="宋体" w:cs="宋体"/>
          <w:color w:val="000000"/>
          <w:szCs w:val="21"/>
          <w:u w:val="single"/>
        </w:rPr>
        <w:t>竣工验收合格30天内</w:t>
      </w:r>
      <w:r>
        <w:rPr>
          <w:rFonts w:hint="eastAsia" w:ascii="宋体" w:hAnsi="宋体" w:eastAsia="宋体" w:cs="宋体"/>
          <w:color w:val="000000"/>
          <w:kern w:val="0"/>
          <w:szCs w:val="21"/>
        </w:rPr>
        <w:t>。。</w:t>
      </w:r>
    </w:p>
    <w:p w14:paraId="6F718018">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053" w:name="_Toc18330"/>
      <w:bookmarkStart w:id="1054" w:name="_Toc10264"/>
      <w:bookmarkStart w:id="1055" w:name="_Toc373478405"/>
      <w:bookmarkStart w:id="1056" w:name="_Toc13115"/>
      <w:bookmarkStart w:id="1057" w:name="_Toc373227758"/>
      <w:bookmarkStart w:id="1058" w:name="_Toc17231"/>
      <w:bookmarkStart w:id="1059" w:name="_Toc389065323"/>
      <w:bookmarkStart w:id="1060" w:name="_Toc29168"/>
      <w:bookmarkStart w:id="1061" w:name="_Toc351203646"/>
      <w:r>
        <w:rPr>
          <w:rFonts w:hint="eastAsia" w:ascii="宋体" w:hAnsi="宋体" w:eastAsia="宋体" w:cs="宋体"/>
          <w:color w:val="000000"/>
        </w:rPr>
        <w:t>14. 竣工结算</w:t>
      </w:r>
      <w:bookmarkEnd w:id="1053"/>
      <w:bookmarkEnd w:id="1054"/>
      <w:bookmarkEnd w:id="1055"/>
      <w:bookmarkEnd w:id="1056"/>
      <w:bookmarkEnd w:id="1057"/>
      <w:bookmarkEnd w:id="1058"/>
      <w:bookmarkEnd w:id="1059"/>
      <w:bookmarkEnd w:id="1060"/>
      <w:bookmarkEnd w:id="1061"/>
    </w:p>
    <w:p w14:paraId="387B6615">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062" w:name="_Toc389065324"/>
      <w:bookmarkStart w:id="1063" w:name="_Toc1047"/>
      <w:bookmarkStart w:id="1064" w:name="_Toc14652"/>
      <w:bookmarkStart w:id="1065" w:name="_Toc373227759"/>
      <w:bookmarkStart w:id="1066" w:name="_Toc373478406"/>
      <w:r>
        <w:rPr>
          <w:rFonts w:hint="eastAsia" w:ascii="宋体" w:hAnsi="宋体" w:eastAsia="宋体" w:cs="宋体"/>
          <w:color w:val="000000"/>
        </w:rPr>
        <w:t>14.1 竣工付款申请</w:t>
      </w:r>
      <w:bookmarkEnd w:id="1062"/>
      <w:bookmarkEnd w:id="1063"/>
      <w:bookmarkEnd w:id="1064"/>
      <w:bookmarkEnd w:id="1065"/>
      <w:bookmarkEnd w:id="1066"/>
    </w:p>
    <w:p w14:paraId="069411F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承包人提交竣工付款申请单的期限：</w:t>
      </w:r>
      <w:r>
        <w:rPr>
          <w:rFonts w:hint="eastAsia" w:ascii="宋体" w:hAnsi="宋体" w:eastAsia="宋体" w:cs="宋体"/>
          <w:color w:val="000000"/>
          <w:szCs w:val="21"/>
          <w:u w:val="single"/>
        </w:rPr>
        <w:t>竣工验收合格后60天内</w:t>
      </w:r>
      <w:r>
        <w:rPr>
          <w:rFonts w:hint="eastAsia" w:ascii="宋体" w:hAnsi="宋体" w:eastAsia="宋体" w:cs="宋体"/>
          <w:color w:val="000000"/>
          <w:szCs w:val="21"/>
        </w:rPr>
        <w:t>。</w:t>
      </w:r>
    </w:p>
    <w:p w14:paraId="098884AB">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竣工付款申请单应包括的内容：</w:t>
      </w:r>
      <w:r>
        <w:rPr>
          <w:rFonts w:hint="eastAsia" w:ascii="宋体" w:hAnsi="宋体" w:eastAsia="宋体" w:cs="宋体"/>
          <w:color w:val="000000"/>
          <w:szCs w:val="21"/>
          <w:u w:val="single"/>
        </w:rPr>
        <w:t xml:space="preserve"> 审计部门出具的审计结算书、施工合同等，并应符合财政部门的要求</w:t>
      </w:r>
      <w:r>
        <w:rPr>
          <w:rFonts w:hint="eastAsia" w:ascii="宋体" w:hAnsi="宋体" w:eastAsia="宋体" w:cs="宋体"/>
          <w:color w:val="000000"/>
          <w:szCs w:val="21"/>
        </w:rPr>
        <w:t>。</w:t>
      </w:r>
    </w:p>
    <w:p w14:paraId="593BDD3F">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067" w:name="_Toc389065325"/>
      <w:bookmarkStart w:id="1068" w:name="_Toc130"/>
      <w:bookmarkStart w:id="1069" w:name="_Toc373478407"/>
      <w:bookmarkStart w:id="1070" w:name="_Toc709"/>
      <w:bookmarkStart w:id="1071" w:name="_Toc373227760"/>
      <w:r>
        <w:rPr>
          <w:rFonts w:hint="eastAsia" w:ascii="宋体" w:hAnsi="宋体" w:eastAsia="宋体" w:cs="宋体"/>
          <w:color w:val="000000"/>
        </w:rPr>
        <w:t>14.2 竣工结算审核</w:t>
      </w:r>
      <w:bookmarkEnd w:id="1067"/>
      <w:bookmarkEnd w:id="1068"/>
      <w:bookmarkEnd w:id="1069"/>
      <w:bookmarkEnd w:id="1070"/>
      <w:bookmarkEnd w:id="1071"/>
    </w:p>
    <w:p w14:paraId="06782D1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发包人审批竣工付款申请单的期限：</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1EB4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C049BC3">
            <w:pPr>
              <w:keepNext w:val="0"/>
              <w:keepLines w:val="0"/>
              <w:pageBreakBefore w:val="0"/>
              <w:widowControl w:val="0"/>
              <w:kinsoku/>
              <w:wordWrap/>
              <w:overflowPunct/>
              <w:topLinePunct w:val="0"/>
              <w:bidi w:val="0"/>
              <w:snapToGrid/>
              <w:spacing w:line="400" w:lineRule="exact"/>
              <w:textAlignment w:val="auto"/>
              <w:rPr>
                <w:rFonts w:hint="eastAsia" w:ascii="宋体" w:hAnsi="宋体" w:eastAsia="宋体" w:cs="宋体"/>
                <w:bCs/>
                <w:color w:val="000000"/>
                <w:szCs w:val="21"/>
              </w:rPr>
            </w:pPr>
          </w:p>
        </w:tc>
        <w:tc>
          <w:tcPr>
            <w:tcW w:w="2466" w:type="dxa"/>
            <w:noWrap w:val="0"/>
            <w:vAlign w:val="center"/>
          </w:tcPr>
          <w:p w14:paraId="500F57B7">
            <w:pPr>
              <w:keepNext w:val="0"/>
              <w:keepLines w:val="0"/>
              <w:pageBreakBefore w:val="0"/>
              <w:widowControl w:val="0"/>
              <w:kinsoku/>
              <w:wordWrap/>
              <w:overflowPunct/>
              <w:topLinePunct w:val="0"/>
              <w:bidi w:val="0"/>
              <w:snapToGrid/>
              <w:spacing w:line="400" w:lineRule="exact"/>
              <w:ind w:firstLine="27" w:firstLineChars="13"/>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工程竣工结算报告金额</w:t>
            </w:r>
          </w:p>
        </w:tc>
        <w:tc>
          <w:tcPr>
            <w:tcW w:w="5967" w:type="dxa"/>
            <w:noWrap w:val="0"/>
            <w:vAlign w:val="center"/>
          </w:tcPr>
          <w:p w14:paraId="429C1F68">
            <w:pPr>
              <w:keepNext w:val="0"/>
              <w:keepLines w:val="0"/>
              <w:pageBreakBefore w:val="0"/>
              <w:widowControl w:val="0"/>
              <w:kinsoku/>
              <w:wordWrap/>
              <w:overflowPunct/>
              <w:topLinePunct w:val="0"/>
              <w:bidi w:val="0"/>
              <w:snapToGrid/>
              <w:spacing w:line="400" w:lineRule="exact"/>
              <w:ind w:firstLine="441" w:firstLineChars="210"/>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发包人审查时间</w:t>
            </w:r>
          </w:p>
        </w:tc>
      </w:tr>
      <w:tr w14:paraId="5D0A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56B7A06">
            <w:pPr>
              <w:keepNext w:val="0"/>
              <w:keepLines w:val="0"/>
              <w:pageBreakBefore w:val="0"/>
              <w:widowControl w:val="0"/>
              <w:kinsoku/>
              <w:wordWrap/>
              <w:overflowPunct/>
              <w:topLinePunct w:val="0"/>
              <w:bidi w:val="0"/>
              <w:snapToGrid/>
              <w:spacing w:line="400" w:lineRule="exact"/>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1</w:t>
            </w:r>
          </w:p>
        </w:tc>
        <w:tc>
          <w:tcPr>
            <w:tcW w:w="2466" w:type="dxa"/>
            <w:noWrap w:val="0"/>
            <w:vAlign w:val="center"/>
          </w:tcPr>
          <w:p w14:paraId="1519A45C">
            <w:pPr>
              <w:keepNext w:val="0"/>
              <w:keepLines w:val="0"/>
              <w:pageBreakBefore w:val="0"/>
              <w:widowControl w:val="0"/>
              <w:kinsoku/>
              <w:wordWrap/>
              <w:overflowPunct/>
              <w:topLinePunct w:val="0"/>
              <w:bidi w:val="0"/>
              <w:snapToGrid/>
              <w:spacing w:line="400" w:lineRule="exact"/>
              <w:ind w:firstLine="27" w:firstLineChars="13"/>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500万元以下</w:t>
            </w:r>
          </w:p>
        </w:tc>
        <w:tc>
          <w:tcPr>
            <w:tcW w:w="5967" w:type="dxa"/>
            <w:noWrap w:val="0"/>
            <w:vAlign w:val="center"/>
          </w:tcPr>
          <w:p w14:paraId="6F92D5D9">
            <w:pPr>
              <w:keepNext w:val="0"/>
              <w:keepLines w:val="0"/>
              <w:pageBreakBefore w:val="0"/>
              <w:widowControl w:val="0"/>
              <w:kinsoku/>
              <w:wordWrap/>
              <w:overflowPunct/>
              <w:topLinePunct w:val="0"/>
              <w:bidi w:val="0"/>
              <w:snapToGrid/>
              <w:spacing w:line="400" w:lineRule="exact"/>
              <w:ind w:firstLine="441" w:firstLineChars="210"/>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从接到竣工结算报告和完整的竣工结算资料之日起20天</w:t>
            </w:r>
          </w:p>
        </w:tc>
      </w:tr>
      <w:tr w14:paraId="60CA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CC8BE2F">
            <w:pPr>
              <w:keepNext w:val="0"/>
              <w:keepLines w:val="0"/>
              <w:pageBreakBefore w:val="0"/>
              <w:widowControl w:val="0"/>
              <w:kinsoku/>
              <w:wordWrap/>
              <w:overflowPunct/>
              <w:topLinePunct w:val="0"/>
              <w:bidi w:val="0"/>
              <w:snapToGrid/>
              <w:spacing w:line="400" w:lineRule="exact"/>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2</w:t>
            </w:r>
          </w:p>
        </w:tc>
        <w:tc>
          <w:tcPr>
            <w:tcW w:w="2466" w:type="dxa"/>
            <w:noWrap w:val="0"/>
            <w:vAlign w:val="center"/>
          </w:tcPr>
          <w:p w14:paraId="2533B56A">
            <w:pPr>
              <w:keepNext w:val="0"/>
              <w:keepLines w:val="0"/>
              <w:pageBreakBefore w:val="0"/>
              <w:widowControl w:val="0"/>
              <w:kinsoku/>
              <w:wordWrap/>
              <w:overflowPunct/>
              <w:topLinePunct w:val="0"/>
              <w:bidi w:val="0"/>
              <w:snapToGrid/>
              <w:spacing w:line="400" w:lineRule="exact"/>
              <w:ind w:firstLine="27" w:firstLineChars="13"/>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500万元-2000万元</w:t>
            </w:r>
          </w:p>
        </w:tc>
        <w:tc>
          <w:tcPr>
            <w:tcW w:w="5967" w:type="dxa"/>
            <w:noWrap w:val="0"/>
            <w:vAlign w:val="center"/>
          </w:tcPr>
          <w:p w14:paraId="494F173A">
            <w:pPr>
              <w:keepNext w:val="0"/>
              <w:keepLines w:val="0"/>
              <w:pageBreakBefore w:val="0"/>
              <w:widowControl w:val="0"/>
              <w:kinsoku/>
              <w:wordWrap/>
              <w:overflowPunct/>
              <w:topLinePunct w:val="0"/>
              <w:bidi w:val="0"/>
              <w:snapToGrid/>
              <w:spacing w:line="400" w:lineRule="exact"/>
              <w:ind w:firstLine="441" w:firstLineChars="210"/>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从接到竣工结算报告和完整的竣工结算资料之日起30天</w:t>
            </w:r>
          </w:p>
        </w:tc>
      </w:tr>
      <w:tr w14:paraId="0AF6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72E7B3F">
            <w:pPr>
              <w:keepNext w:val="0"/>
              <w:keepLines w:val="0"/>
              <w:pageBreakBefore w:val="0"/>
              <w:widowControl w:val="0"/>
              <w:kinsoku/>
              <w:wordWrap/>
              <w:overflowPunct/>
              <w:topLinePunct w:val="0"/>
              <w:bidi w:val="0"/>
              <w:snapToGrid/>
              <w:spacing w:line="400" w:lineRule="exact"/>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3</w:t>
            </w:r>
          </w:p>
        </w:tc>
        <w:tc>
          <w:tcPr>
            <w:tcW w:w="2466" w:type="dxa"/>
            <w:noWrap w:val="0"/>
            <w:vAlign w:val="center"/>
          </w:tcPr>
          <w:p w14:paraId="5E1B1658">
            <w:pPr>
              <w:keepNext w:val="0"/>
              <w:keepLines w:val="0"/>
              <w:pageBreakBefore w:val="0"/>
              <w:widowControl w:val="0"/>
              <w:kinsoku/>
              <w:wordWrap/>
              <w:overflowPunct/>
              <w:topLinePunct w:val="0"/>
              <w:bidi w:val="0"/>
              <w:snapToGrid/>
              <w:spacing w:line="400" w:lineRule="exact"/>
              <w:ind w:firstLine="27" w:firstLineChars="13"/>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2000万元-5000万元</w:t>
            </w:r>
          </w:p>
        </w:tc>
        <w:tc>
          <w:tcPr>
            <w:tcW w:w="5967" w:type="dxa"/>
            <w:noWrap w:val="0"/>
            <w:vAlign w:val="center"/>
          </w:tcPr>
          <w:p w14:paraId="26F01617">
            <w:pPr>
              <w:keepNext w:val="0"/>
              <w:keepLines w:val="0"/>
              <w:pageBreakBefore w:val="0"/>
              <w:widowControl w:val="0"/>
              <w:kinsoku/>
              <w:wordWrap/>
              <w:overflowPunct/>
              <w:topLinePunct w:val="0"/>
              <w:bidi w:val="0"/>
              <w:snapToGrid/>
              <w:spacing w:line="400" w:lineRule="exact"/>
              <w:ind w:firstLine="441" w:firstLineChars="210"/>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从接到竣工结算报告和完整的竣工结算资料之日起45天</w:t>
            </w:r>
          </w:p>
        </w:tc>
      </w:tr>
      <w:tr w14:paraId="658C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0CC696C">
            <w:pPr>
              <w:keepNext w:val="0"/>
              <w:keepLines w:val="0"/>
              <w:pageBreakBefore w:val="0"/>
              <w:widowControl w:val="0"/>
              <w:kinsoku/>
              <w:wordWrap/>
              <w:overflowPunct/>
              <w:topLinePunct w:val="0"/>
              <w:bidi w:val="0"/>
              <w:snapToGrid/>
              <w:spacing w:line="400" w:lineRule="exact"/>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4</w:t>
            </w:r>
          </w:p>
        </w:tc>
        <w:tc>
          <w:tcPr>
            <w:tcW w:w="2466" w:type="dxa"/>
            <w:noWrap w:val="0"/>
            <w:vAlign w:val="center"/>
          </w:tcPr>
          <w:p w14:paraId="0129447E">
            <w:pPr>
              <w:keepNext w:val="0"/>
              <w:keepLines w:val="0"/>
              <w:pageBreakBefore w:val="0"/>
              <w:widowControl w:val="0"/>
              <w:kinsoku/>
              <w:wordWrap/>
              <w:overflowPunct/>
              <w:topLinePunct w:val="0"/>
              <w:bidi w:val="0"/>
              <w:snapToGrid/>
              <w:spacing w:line="400" w:lineRule="exact"/>
              <w:ind w:firstLine="27" w:firstLineChars="13"/>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5000万元以上</w:t>
            </w:r>
          </w:p>
        </w:tc>
        <w:tc>
          <w:tcPr>
            <w:tcW w:w="5967" w:type="dxa"/>
            <w:noWrap w:val="0"/>
            <w:vAlign w:val="center"/>
          </w:tcPr>
          <w:p w14:paraId="42F694B9">
            <w:pPr>
              <w:keepNext w:val="0"/>
              <w:keepLines w:val="0"/>
              <w:pageBreakBefore w:val="0"/>
              <w:widowControl w:val="0"/>
              <w:kinsoku/>
              <w:wordWrap/>
              <w:overflowPunct/>
              <w:topLinePunct w:val="0"/>
              <w:bidi w:val="0"/>
              <w:snapToGrid/>
              <w:spacing w:line="400" w:lineRule="exact"/>
              <w:ind w:firstLine="441" w:firstLineChars="210"/>
              <w:jc w:val="center"/>
              <w:textAlignment w:val="auto"/>
              <w:rPr>
                <w:rFonts w:hint="eastAsia" w:ascii="宋体" w:hAnsi="宋体" w:eastAsia="宋体" w:cs="宋体"/>
                <w:bCs/>
                <w:color w:val="000000"/>
                <w:szCs w:val="21"/>
              </w:rPr>
            </w:pPr>
            <w:r>
              <w:rPr>
                <w:rFonts w:hint="eastAsia" w:ascii="宋体" w:hAnsi="宋体" w:eastAsia="宋体" w:cs="宋体"/>
                <w:bCs/>
                <w:color w:val="000000"/>
                <w:szCs w:val="21"/>
              </w:rPr>
              <w:t>从接到竣工结算报告和完整的竣工结算资料之日起60天</w:t>
            </w:r>
          </w:p>
        </w:tc>
      </w:tr>
    </w:tbl>
    <w:p w14:paraId="725A00E5">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bCs/>
          <w:color w:val="000000"/>
          <w:szCs w:val="21"/>
        </w:rPr>
        <w:t>因承包人提供的结算资料不完整而需要补充或承包人不按时对账耽误时间时，审查时间应相应顺延</w:t>
      </w:r>
      <w:r>
        <w:rPr>
          <w:rFonts w:hint="eastAsia" w:ascii="宋体" w:hAnsi="宋体" w:eastAsia="宋体" w:cs="宋体"/>
          <w:color w:val="000000"/>
          <w:szCs w:val="21"/>
        </w:rPr>
        <w:t>。</w:t>
      </w:r>
    </w:p>
    <w:p w14:paraId="47C053F9">
      <w:pPr>
        <w:keepNext w:val="0"/>
        <w:keepLines w:val="0"/>
        <w:pageBreakBefore w:val="0"/>
        <w:widowControl w:val="0"/>
        <w:kinsoku/>
        <w:wordWrap/>
        <w:overflowPunct/>
        <w:topLinePunct w:val="0"/>
        <w:bidi w:val="0"/>
        <w:snapToGrid/>
        <w:spacing w:line="400" w:lineRule="exact"/>
        <w:ind w:firstLine="411" w:firstLineChars="196"/>
        <w:textAlignment w:val="auto"/>
        <w:rPr>
          <w:rFonts w:hint="eastAsia" w:ascii="宋体" w:hAnsi="宋体" w:eastAsia="宋体" w:cs="宋体"/>
          <w:bCs/>
          <w:color w:val="000000"/>
          <w:szCs w:val="21"/>
        </w:rPr>
      </w:pPr>
      <w:r>
        <w:rPr>
          <w:rFonts w:hint="eastAsia" w:ascii="宋体" w:hAnsi="宋体" w:eastAsia="宋体" w:cs="宋体"/>
          <w:bCs/>
          <w:color w:val="000000"/>
          <w:szCs w:val="21"/>
        </w:rPr>
        <w:t>结算审核约定：</w:t>
      </w:r>
    </w:p>
    <w:p w14:paraId="1963B7E6">
      <w:pPr>
        <w:keepNext w:val="0"/>
        <w:keepLines w:val="0"/>
        <w:pageBreakBefore w:val="0"/>
        <w:widowControl w:val="0"/>
        <w:kinsoku/>
        <w:wordWrap/>
        <w:overflowPunct/>
        <w:topLinePunct w:val="0"/>
        <w:bidi w:val="0"/>
        <w:snapToGrid/>
        <w:spacing w:line="400" w:lineRule="exact"/>
        <w:ind w:firstLine="411" w:firstLineChars="196"/>
        <w:textAlignment w:val="auto"/>
        <w:rPr>
          <w:rFonts w:hint="eastAsia" w:ascii="宋体" w:hAnsi="宋体" w:eastAsia="宋体" w:cs="宋体"/>
          <w:bCs/>
          <w:color w:val="000000"/>
          <w:szCs w:val="21"/>
          <w:u w:val="single"/>
        </w:rPr>
      </w:pPr>
      <w:r>
        <w:rPr>
          <w:rFonts w:hint="eastAsia" w:ascii="宋体" w:hAnsi="宋体" w:eastAsia="宋体" w:cs="宋体"/>
          <w:bCs/>
          <w:color w:val="000000"/>
          <w:szCs w:val="21"/>
        </w:rPr>
        <w:t>非国有投资项目：</w:t>
      </w:r>
      <w:r>
        <w:rPr>
          <w:rFonts w:hint="eastAsia" w:ascii="宋体" w:hAnsi="宋体" w:eastAsia="宋体" w:cs="宋体"/>
          <w:bCs/>
          <w:color w:val="000000"/>
          <w:szCs w:val="21"/>
          <w:u w:val="single"/>
        </w:rPr>
        <w:t xml:space="preserve">1、工程竣工验收报告经发包人认可后   </w:t>
      </w:r>
      <w:r>
        <w:rPr>
          <w:rFonts w:hint="eastAsia" w:ascii="宋体" w:hAnsi="宋体" w:eastAsia="宋体" w:cs="宋体"/>
          <w:bCs/>
          <w:color w:val="000000"/>
          <w:szCs w:val="21"/>
          <w:u w:val="single"/>
          <w:lang w:val="en-US" w:eastAsia="zh-CN"/>
        </w:rPr>
        <w:t xml:space="preserve"> </w:t>
      </w:r>
      <w:r>
        <w:rPr>
          <w:rFonts w:hint="eastAsia" w:ascii="宋体" w:hAnsi="宋体" w:eastAsia="宋体" w:cs="宋体"/>
          <w:bCs/>
          <w:color w:val="000000"/>
          <w:szCs w:val="21"/>
          <w:u w:val="single"/>
        </w:rPr>
        <w:t xml:space="preserve">天内，承包人向发包人递交竣工验收合格资料及完整的结算资料和报告，双方按照协议书约定的合同价款及专用条款约定的合同价调整内容，进行工程竣工结算。2、发包人收到承包人递交的竣工结算报告及结算资料之日起   </w:t>
      </w:r>
      <w:r>
        <w:rPr>
          <w:rFonts w:hint="eastAsia" w:ascii="宋体" w:hAnsi="宋体" w:eastAsia="宋体" w:cs="宋体"/>
          <w:bCs/>
          <w:color w:val="000000"/>
          <w:szCs w:val="21"/>
          <w:u w:val="single"/>
          <w:lang w:val="en-US" w:eastAsia="zh-CN"/>
        </w:rPr>
        <w:t xml:space="preserve"> </w:t>
      </w:r>
      <w:r>
        <w:rPr>
          <w:rFonts w:hint="eastAsia" w:ascii="宋体" w:hAnsi="宋体" w:eastAsia="宋体" w:cs="宋体"/>
          <w:bCs/>
          <w:color w:val="000000"/>
          <w:szCs w:val="21"/>
          <w:u w:val="single"/>
        </w:rPr>
        <w:t>天内进行审核，给予确认或者提出初审意见。发包人逾期不予审定结算的视为发包人已同意上述竣工结算报告及结算资料，并以此作为最终结算的依据。发包人初审竣工结算完毕之日起  天内，按审定后的结算价款，通知经办银行向承包人支付工程竣工结算价款。承包人应根据发包人的需要随时将竣工工程交付发包人。</w:t>
      </w:r>
    </w:p>
    <w:p w14:paraId="2399B76A">
      <w:pPr>
        <w:keepNext w:val="0"/>
        <w:keepLines w:val="0"/>
        <w:pageBreakBefore w:val="0"/>
        <w:widowControl w:val="0"/>
        <w:kinsoku/>
        <w:wordWrap/>
        <w:overflowPunct/>
        <w:topLinePunct w:val="0"/>
        <w:bidi w:val="0"/>
        <w:snapToGrid/>
        <w:spacing w:line="400" w:lineRule="exact"/>
        <w:ind w:firstLine="411" w:firstLineChars="196"/>
        <w:textAlignment w:val="auto"/>
        <w:rPr>
          <w:rFonts w:hint="eastAsia" w:ascii="宋体" w:hAnsi="宋体" w:eastAsia="宋体" w:cs="宋体"/>
          <w:bCs/>
          <w:color w:val="000000"/>
          <w:szCs w:val="21"/>
          <w:u w:val="single"/>
        </w:rPr>
      </w:pPr>
      <w:r>
        <w:rPr>
          <w:rFonts w:hint="eastAsia" w:ascii="宋体" w:hAnsi="宋体" w:eastAsia="宋体" w:cs="宋体"/>
          <w:bCs/>
          <w:color w:val="000000"/>
          <w:szCs w:val="21"/>
          <w:u w:val="single"/>
        </w:rPr>
        <w:t>国有投资项目：双方结合各地政府或有关部门出台的管理规定进行约定</w:t>
      </w:r>
      <w:r>
        <w:rPr>
          <w:rFonts w:hint="eastAsia" w:ascii="宋体" w:hAnsi="宋体" w:eastAsia="宋体" w:cs="宋体"/>
          <w:bCs/>
          <w:color w:val="000000"/>
          <w:szCs w:val="21"/>
          <w:u w:val="single"/>
          <w:lang w:eastAsia="zh-CN"/>
        </w:rPr>
        <w:t>。</w:t>
      </w:r>
      <w:r>
        <w:rPr>
          <w:rFonts w:hint="eastAsia" w:ascii="宋体" w:hAnsi="宋体" w:eastAsia="宋体" w:cs="宋体"/>
          <w:bCs/>
          <w:color w:val="000000"/>
          <w:szCs w:val="21"/>
          <w:u w:val="single"/>
        </w:rPr>
        <w:t xml:space="preserve">                                                                </w:t>
      </w:r>
    </w:p>
    <w:p w14:paraId="6F4EA07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发包人完成竣工付款的期限：</w:t>
      </w:r>
      <w:r>
        <w:rPr>
          <w:rFonts w:hint="eastAsia" w:ascii="宋体" w:hAnsi="宋体" w:eastAsia="宋体" w:cs="宋体"/>
          <w:color w:val="000000"/>
          <w:szCs w:val="21"/>
          <w:u w:val="single"/>
        </w:rPr>
        <w:t>审计部门审定出具审计结论承包人提交发票后30天内</w:t>
      </w:r>
      <w:r>
        <w:rPr>
          <w:rFonts w:hint="eastAsia" w:ascii="宋体" w:hAnsi="宋体" w:eastAsia="宋体" w:cs="宋体"/>
          <w:color w:val="000000"/>
          <w:szCs w:val="21"/>
        </w:rPr>
        <w:t>。</w:t>
      </w:r>
    </w:p>
    <w:p w14:paraId="1181D6CB">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关于竣工付款证书异议部分复核的方式和程序：</w:t>
      </w:r>
      <w:r>
        <w:rPr>
          <w:rFonts w:hint="eastAsia" w:ascii="宋体" w:hAnsi="宋体" w:eastAsia="宋体" w:cs="宋体"/>
          <w:color w:val="000000"/>
          <w:szCs w:val="21"/>
          <w:u w:val="single"/>
        </w:rPr>
        <w:t>向监理人提出申请复议，监理人签署意见后30天内答复</w:t>
      </w:r>
      <w:r>
        <w:rPr>
          <w:rFonts w:hint="eastAsia" w:ascii="宋体" w:hAnsi="宋体" w:eastAsia="宋体" w:cs="宋体"/>
          <w:color w:val="000000"/>
          <w:szCs w:val="21"/>
        </w:rPr>
        <w:t>。</w:t>
      </w:r>
    </w:p>
    <w:p w14:paraId="07CBC3D6">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072" w:name="_Toc373227761"/>
      <w:bookmarkStart w:id="1073" w:name="_Toc14523"/>
      <w:bookmarkStart w:id="1074" w:name="_Toc389065326"/>
      <w:bookmarkStart w:id="1075" w:name="_Toc373478408"/>
      <w:r>
        <w:rPr>
          <w:rFonts w:hint="eastAsia" w:ascii="宋体" w:hAnsi="宋体" w:eastAsia="宋体" w:cs="宋体"/>
          <w:color w:val="000000"/>
        </w:rPr>
        <w:t>14.4 最终结清</w:t>
      </w:r>
      <w:bookmarkEnd w:id="1072"/>
      <w:bookmarkEnd w:id="1073"/>
      <w:bookmarkEnd w:id="1074"/>
      <w:bookmarkEnd w:id="1075"/>
    </w:p>
    <w:p w14:paraId="760E19D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14.4.1 最终结清申请单</w:t>
      </w:r>
    </w:p>
    <w:p w14:paraId="2F0E4DA5">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承包人提交最终结清申请单的份数：</w:t>
      </w:r>
      <w:r>
        <w:rPr>
          <w:rFonts w:hint="eastAsia" w:ascii="宋体" w:hAnsi="宋体" w:eastAsia="宋体" w:cs="宋体"/>
          <w:color w:val="000000"/>
          <w:szCs w:val="21"/>
          <w:u w:val="single"/>
        </w:rPr>
        <w:t xml:space="preserve">一式肆份     </w:t>
      </w:r>
      <w:r>
        <w:rPr>
          <w:rFonts w:hint="eastAsia" w:ascii="宋体" w:hAnsi="宋体" w:eastAsia="宋体" w:cs="宋体"/>
          <w:color w:val="000000"/>
          <w:szCs w:val="21"/>
        </w:rPr>
        <w:t>。</w:t>
      </w:r>
    </w:p>
    <w:p w14:paraId="29D335F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kern w:val="0"/>
          <w:szCs w:val="21"/>
        </w:rPr>
        <w:t>承包人提交最终结算申请单的期限：</w:t>
      </w:r>
      <w:r>
        <w:rPr>
          <w:rFonts w:hint="eastAsia" w:ascii="宋体" w:hAnsi="宋体" w:eastAsia="宋体" w:cs="宋体"/>
          <w:color w:val="000000"/>
          <w:szCs w:val="21"/>
          <w:u w:val="single"/>
        </w:rPr>
        <w:t xml:space="preserve">审计结论出后30天内    </w:t>
      </w:r>
      <w:r>
        <w:rPr>
          <w:rFonts w:hint="eastAsia" w:ascii="宋体" w:hAnsi="宋体" w:eastAsia="宋体" w:cs="宋体"/>
          <w:color w:val="000000"/>
          <w:szCs w:val="21"/>
        </w:rPr>
        <w:t xml:space="preserve">。 </w:t>
      </w:r>
    </w:p>
    <w:p w14:paraId="2B8E9414">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14.4.2 最终结清证书和支付</w:t>
      </w:r>
    </w:p>
    <w:p w14:paraId="4838798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（1）发包人完成最终结清申请单的审批并颁发最终结清证书的期限：</w:t>
      </w:r>
      <w:r>
        <w:rPr>
          <w:rFonts w:hint="eastAsia" w:ascii="宋体" w:hAnsi="宋体" w:eastAsia="宋体" w:cs="宋体"/>
          <w:color w:val="000000"/>
          <w:szCs w:val="21"/>
          <w:u w:val="single"/>
        </w:rPr>
        <w:t xml:space="preserve">经县政府职能部门审定后30天内 </w:t>
      </w:r>
      <w:r>
        <w:rPr>
          <w:rFonts w:hint="eastAsia" w:ascii="宋体" w:hAnsi="宋体" w:eastAsia="宋体" w:cs="宋体"/>
          <w:color w:val="000000"/>
          <w:szCs w:val="21"/>
        </w:rPr>
        <w:t>。</w:t>
      </w:r>
    </w:p>
    <w:p w14:paraId="0633489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（2）发包人完成支付的期限：</w:t>
      </w:r>
      <w:r>
        <w:rPr>
          <w:rFonts w:hint="eastAsia" w:ascii="宋体" w:hAnsi="宋体" w:eastAsia="宋体" w:cs="宋体"/>
          <w:color w:val="000000"/>
          <w:szCs w:val="21"/>
          <w:u w:val="single"/>
        </w:rPr>
        <w:t xml:space="preserve">政府职能部门审定后45天内   </w:t>
      </w:r>
      <w:r>
        <w:rPr>
          <w:rFonts w:hint="eastAsia" w:ascii="宋体" w:hAnsi="宋体" w:eastAsia="宋体" w:cs="宋体"/>
          <w:color w:val="000000"/>
          <w:szCs w:val="21"/>
        </w:rPr>
        <w:t>。</w:t>
      </w:r>
    </w:p>
    <w:bookmarkEnd w:id="1030"/>
    <w:bookmarkEnd w:id="1031"/>
    <w:bookmarkEnd w:id="1032"/>
    <w:bookmarkEnd w:id="1033"/>
    <w:bookmarkEnd w:id="1034"/>
    <w:bookmarkEnd w:id="1035"/>
    <w:bookmarkEnd w:id="1036"/>
    <w:bookmarkEnd w:id="1042"/>
    <w:p w14:paraId="12808D0E">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076" w:name="_Toc17305"/>
      <w:bookmarkStart w:id="1077" w:name="_Toc22747"/>
      <w:bookmarkStart w:id="1078" w:name="_Toc5088"/>
      <w:bookmarkStart w:id="1079" w:name="_Toc373227762"/>
      <w:bookmarkStart w:id="1080" w:name="_Toc351203647"/>
      <w:bookmarkStart w:id="1081" w:name="_Toc373478409"/>
      <w:bookmarkStart w:id="1082" w:name="_Toc389065327"/>
      <w:bookmarkStart w:id="1083" w:name="_Toc10675"/>
      <w:bookmarkStart w:id="1084" w:name="_Toc11157"/>
      <w:bookmarkStart w:id="1085" w:name="_Toc267251483"/>
      <w:bookmarkStart w:id="1086" w:name="_Toc267251482"/>
      <w:bookmarkStart w:id="1087" w:name="_Toc267251484"/>
      <w:bookmarkStart w:id="1088" w:name="_Toc267251485"/>
      <w:bookmarkStart w:id="1089" w:name="_Toc267251488"/>
      <w:bookmarkStart w:id="1090" w:name="_Toc267251490"/>
      <w:bookmarkStart w:id="1091" w:name="_Toc267251486"/>
      <w:bookmarkStart w:id="1092" w:name="_Toc267251489"/>
      <w:bookmarkStart w:id="1093" w:name="_Toc267251501"/>
      <w:bookmarkStart w:id="1094" w:name="_Toc267251498"/>
      <w:bookmarkStart w:id="1095" w:name="_Toc267251496"/>
      <w:bookmarkStart w:id="1096" w:name="_Toc267251491"/>
      <w:bookmarkStart w:id="1097" w:name="_Toc267251499"/>
      <w:bookmarkStart w:id="1098" w:name="_Toc267251502"/>
      <w:bookmarkStart w:id="1099" w:name="_Toc267251495"/>
      <w:bookmarkStart w:id="1100" w:name="_Toc267251494"/>
      <w:bookmarkStart w:id="1101" w:name="_Toc267251493"/>
      <w:bookmarkStart w:id="1102" w:name="_Toc267251492"/>
      <w:bookmarkStart w:id="1103" w:name="_Toc267251503"/>
      <w:bookmarkStart w:id="1104" w:name="_Toc267251497"/>
      <w:bookmarkStart w:id="1105" w:name="_Toc267251504"/>
      <w:bookmarkStart w:id="1106" w:name="_Toc267251506"/>
      <w:bookmarkStart w:id="1107" w:name="_Toc267251507"/>
      <w:bookmarkStart w:id="1108" w:name="_Toc267251508"/>
      <w:bookmarkStart w:id="1109" w:name="_Toc267251509"/>
      <w:bookmarkStart w:id="1110" w:name="_Toc267251511"/>
      <w:bookmarkStart w:id="1111" w:name="_Toc267251513"/>
      <w:bookmarkStart w:id="1112" w:name="_Toc267251515"/>
      <w:bookmarkStart w:id="1113" w:name="_Toc267251514"/>
      <w:bookmarkStart w:id="1114" w:name="_Toc267251510"/>
      <w:r>
        <w:rPr>
          <w:rFonts w:hint="eastAsia" w:ascii="宋体" w:hAnsi="宋体" w:eastAsia="宋体" w:cs="宋体"/>
          <w:color w:val="000000"/>
        </w:rPr>
        <w:t>15. 缺陷责任期与保修</w:t>
      </w:r>
      <w:bookmarkEnd w:id="1076"/>
      <w:bookmarkEnd w:id="1077"/>
      <w:bookmarkEnd w:id="1078"/>
      <w:bookmarkEnd w:id="1079"/>
      <w:bookmarkEnd w:id="1080"/>
      <w:bookmarkEnd w:id="1081"/>
      <w:bookmarkEnd w:id="1082"/>
      <w:bookmarkEnd w:id="1083"/>
      <w:bookmarkEnd w:id="1084"/>
    </w:p>
    <w:p w14:paraId="318525E3">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15" w:name="_Toc373478410"/>
      <w:bookmarkStart w:id="1116" w:name="_Toc373227763"/>
      <w:bookmarkStart w:id="1117" w:name="_Toc389065328"/>
      <w:bookmarkStart w:id="1118" w:name="_Toc11650"/>
      <w:bookmarkStart w:id="1119" w:name="_Toc21665"/>
      <w:r>
        <w:rPr>
          <w:rFonts w:hint="eastAsia" w:ascii="宋体" w:hAnsi="宋体" w:eastAsia="宋体" w:cs="宋体"/>
          <w:color w:val="000000"/>
        </w:rPr>
        <w:t>15.</w:t>
      </w:r>
      <w:r>
        <w:rPr>
          <w:rFonts w:hint="eastAsia" w:ascii="宋体" w:hAnsi="宋体" w:eastAsia="宋体" w:cs="宋体"/>
          <w:color w:val="000000"/>
          <w:lang w:val="en-US" w:eastAsia="zh-CN"/>
        </w:rPr>
        <w:t>2</w:t>
      </w:r>
      <w:r>
        <w:rPr>
          <w:rFonts w:hint="eastAsia" w:ascii="宋体" w:hAnsi="宋体" w:eastAsia="宋体" w:cs="宋体"/>
          <w:color w:val="000000"/>
        </w:rPr>
        <w:t xml:space="preserve"> 缺陷责任期</w:t>
      </w:r>
      <w:bookmarkEnd w:id="1085"/>
      <w:bookmarkEnd w:id="1115"/>
      <w:bookmarkEnd w:id="1116"/>
      <w:bookmarkEnd w:id="1117"/>
      <w:bookmarkEnd w:id="1118"/>
      <w:bookmarkEnd w:id="1119"/>
    </w:p>
    <w:p w14:paraId="3688D1B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lang w:eastAsia="zh-CN"/>
        </w:rPr>
      </w:pPr>
      <w:r>
        <w:rPr>
          <w:rFonts w:hint="eastAsia" w:ascii="宋体" w:hAnsi="宋体" w:eastAsia="宋体" w:cs="宋体"/>
          <w:color w:val="000000"/>
          <w:szCs w:val="21"/>
        </w:rPr>
        <w:t>缺陷责任期的具体期限：</w:t>
      </w:r>
      <w:r>
        <w:rPr>
          <w:rFonts w:hint="eastAsia" w:ascii="宋体" w:hAnsi="宋体" w:eastAsia="宋体" w:cs="宋体"/>
          <w:color w:val="000000"/>
          <w:szCs w:val="21"/>
          <w:u w:val="single"/>
          <w:lang w:val="en-US" w:eastAsia="zh-CN"/>
        </w:rPr>
        <w:t>12</w:t>
      </w:r>
      <w:r>
        <w:rPr>
          <w:rFonts w:hint="eastAsia" w:ascii="宋体" w:hAnsi="宋体" w:eastAsia="宋体" w:cs="宋体"/>
          <w:color w:val="000000"/>
          <w:szCs w:val="21"/>
          <w:u w:val="single"/>
        </w:rPr>
        <w:t>个月。</w:t>
      </w:r>
      <w:r>
        <w:rPr>
          <w:rFonts w:hint="eastAsia" w:ascii="宋体" w:hAnsi="宋体" w:eastAsia="宋体" w:cs="宋体"/>
          <w:color w:val="000000"/>
          <w:szCs w:val="21"/>
          <w:u w:val="single"/>
          <w:lang w:eastAsia="zh-CN"/>
        </w:rPr>
        <w:t>（</w:t>
      </w:r>
      <w:r>
        <w:rPr>
          <w:rFonts w:hint="eastAsia" w:ascii="宋体" w:hAnsi="宋体" w:eastAsia="宋体" w:cs="宋体"/>
          <w:color w:val="000000"/>
          <w:szCs w:val="21"/>
          <w:u w:val="single"/>
          <w:lang w:val="en-US" w:eastAsia="zh-CN"/>
        </w:rPr>
        <w:t xml:space="preserve">      年  月  日至       年  月  日</w:t>
      </w:r>
      <w:r>
        <w:rPr>
          <w:rFonts w:hint="eastAsia" w:ascii="宋体" w:hAnsi="宋体" w:eastAsia="宋体" w:cs="宋体"/>
          <w:color w:val="000000"/>
          <w:szCs w:val="21"/>
          <w:u w:val="single"/>
          <w:lang w:eastAsia="zh-CN"/>
        </w:rPr>
        <w:t>）。</w:t>
      </w:r>
    </w:p>
    <w:p w14:paraId="56C89C87">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szCs w:val="21"/>
        </w:rPr>
      </w:pPr>
      <w:bookmarkStart w:id="1120" w:name="_Toc373478411"/>
      <w:bookmarkStart w:id="1121" w:name="_Toc14573"/>
      <w:bookmarkStart w:id="1122" w:name="_Toc6175"/>
      <w:bookmarkStart w:id="1123" w:name="_Toc389065329"/>
      <w:bookmarkStart w:id="1124" w:name="_Toc373227764"/>
      <w:r>
        <w:rPr>
          <w:rFonts w:hint="eastAsia" w:ascii="宋体" w:hAnsi="宋体" w:eastAsia="宋体" w:cs="宋体"/>
          <w:color w:val="000000"/>
        </w:rPr>
        <w:t>15.</w:t>
      </w:r>
      <w:r>
        <w:rPr>
          <w:rFonts w:hint="eastAsia" w:ascii="宋体" w:hAnsi="宋体" w:eastAsia="宋体" w:cs="宋体"/>
          <w:color w:val="000000"/>
          <w:lang w:val="en-US" w:eastAsia="zh-CN"/>
        </w:rPr>
        <w:t>3</w:t>
      </w:r>
      <w:r>
        <w:rPr>
          <w:rFonts w:hint="eastAsia" w:ascii="宋体" w:hAnsi="宋体" w:eastAsia="宋体" w:cs="宋体"/>
          <w:color w:val="000000"/>
        </w:rPr>
        <w:t xml:space="preserve"> 质量保证金</w:t>
      </w:r>
      <w:bookmarkEnd w:id="1086"/>
      <w:bookmarkEnd w:id="1087"/>
      <w:bookmarkEnd w:id="1120"/>
      <w:bookmarkEnd w:id="1121"/>
      <w:bookmarkEnd w:id="1122"/>
      <w:bookmarkEnd w:id="1123"/>
      <w:bookmarkEnd w:id="1124"/>
      <w:bookmarkStart w:id="1125" w:name="_Toc373478412"/>
      <w:bookmarkStart w:id="1126" w:name="_Toc373227765"/>
      <w:bookmarkStart w:id="1127" w:name="_Toc389065330"/>
    </w:p>
    <w:p w14:paraId="4831F99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15.</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.1 承包人提供质量保证金的方式</w:t>
      </w:r>
    </w:p>
    <w:p w14:paraId="77AC9F51">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质量保证金采用以下第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eastAsia="zh-CN"/>
        </w:rPr>
        <w:t>（</w:t>
      </w:r>
      <w:r>
        <w:rPr>
          <w:rFonts w:hint="eastAsia" w:ascii="宋体" w:hAnsi="宋体" w:eastAsia="宋体" w:cs="宋体"/>
          <w:color w:val="000000"/>
          <w:szCs w:val="21"/>
          <w:u w:val="single"/>
        </w:rPr>
        <w:t>2</w:t>
      </w:r>
      <w:r>
        <w:rPr>
          <w:rFonts w:hint="eastAsia" w:ascii="宋体" w:hAnsi="宋体" w:eastAsia="宋体" w:cs="宋体"/>
          <w:color w:val="000000"/>
          <w:szCs w:val="21"/>
          <w:u w:val="single"/>
          <w:lang w:eastAsia="zh-CN"/>
        </w:rPr>
        <w:t>）</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种方式：</w:t>
      </w:r>
    </w:p>
    <w:p w14:paraId="2707DCE3">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（1）质量保证金保函，保证金额为：</w:t>
      </w:r>
      <w:r>
        <w:rPr>
          <w:rFonts w:hint="eastAsia" w:ascii="宋体" w:hAnsi="宋体" w:eastAsia="宋体" w:cs="宋体"/>
          <w:color w:val="000000"/>
          <w:kern w:val="0"/>
          <w:szCs w:val="21"/>
          <w:u w:val="single"/>
        </w:rPr>
        <w:t xml:space="preserve">   无   </w:t>
      </w:r>
      <w:r>
        <w:rPr>
          <w:rFonts w:hint="eastAsia" w:ascii="宋体" w:hAnsi="宋体" w:eastAsia="宋体" w:cs="宋体"/>
          <w:color w:val="000000"/>
          <w:kern w:val="0"/>
          <w:szCs w:val="21"/>
        </w:rPr>
        <w:t>；</w:t>
      </w:r>
    </w:p>
    <w:p w14:paraId="3DAEEF91">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hint="eastAsia" w:ascii="宋体" w:hAnsi="宋体" w:eastAsia="宋体" w:cs="宋体"/>
          <w:bCs/>
          <w:color w:val="000000"/>
          <w:szCs w:val="21"/>
        </w:rPr>
        <w:t>发包人按工程价款结算总额的</w:t>
      </w:r>
      <w:r>
        <w:rPr>
          <w:rFonts w:hint="eastAsia" w:ascii="宋体" w:hAnsi="宋体" w:eastAsia="宋体" w:cs="宋体"/>
          <w:bCs/>
          <w:color w:val="000000"/>
          <w:szCs w:val="21"/>
          <w:u w:val="single"/>
          <w:lang w:val="en-US" w:eastAsia="zh-CN"/>
        </w:rPr>
        <w:t xml:space="preserve"> </w:t>
      </w:r>
      <w:r>
        <w:rPr>
          <w:rFonts w:hint="eastAsia" w:ascii="宋体" w:hAnsi="宋体" w:eastAsia="宋体" w:cs="宋体"/>
          <w:bCs/>
          <w:color w:val="000000"/>
          <w:szCs w:val="21"/>
          <w:u w:val="single"/>
        </w:rPr>
        <w:t>3%</w:t>
      </w:r>
      <w:r>
        <w:rPr>
          <w:rFonts w:hint="eastAsia" w:ascii="宋体" w:hAnsi="宋体" w:eastAsia="宋体" w:cs="宋体"/>
          <w:bCs/>
          <w:color w:val="000000"/>
          <w:szCs w:val="21"/>
          <w:u w:val="single"/>
          <w:lang w:val="en-US" w:eastAsia="zh-CN"/>
        </w:rPr>
        <w:t xml:space="preserve">  </w:t>
      </w:r>
      <w:r>
        <w:rPr>
          <w:rFonts w:hint="eastAsia" w:ascii="宋体" w:hAnsi="宋体" w:eastAsia="宋体" w:cs="宋体"/>
          <w:bCs/>
          <w:color w:val="000000"/>
          <w:szCs w:val="21"/>
        </w:rPr>
        <w:t>预留工程质量保修金，待缺陷责任期满后返还</w:t>
      </w:r>
      <w:r>
        <w:rPr>
          <w:rFonts w:hint="eastAsia" w:ascii="宋体" w:hAnsi="宋体" w:eastAsia="宋体" w:cs="宋体"/>
          <w:color w:val="000000"/>
          <w:kern w:val="0"/>
          <w:szCs w:val="21"/>
        </w:rPr>
        <w:t>；</w:t>
      </w:r>
    </w:p>
    <w:p w14:paraId="49B71A20">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（3）其他方式：</w:t>
      </w:r>
      <w:r>
        <w:rPr>
          <w:rFonts w:hint="eastAsia" w:ascii="宋体" w:hAnsi="宋体" w:eastAsia="宋体" w:cs="宋体"/>
          <w:color w:val="000000"/>
          <w:kern w:val="0"/>
          <w:szCs w:val="21"/>
          <w:u w:val="single"/>
        </w:rPr>
        <w:t>无</w:t>
      </w:r>
      <w:r>
        <w:rPr>
          <w:rFonts w:hint="eastAsia" w:ascii="宋体" w:hAnsi="宋体" w:eastAsia="宋体" w:cs="宋体"/>
          <w:bCs/>
          <w:color w:val="000000"/>
          <w:szCs w:val="21"/>
          <w:u w:val="single"/>
        </w:rPr>
        <w:t xml:space="preserve"> </w:t>
      </w:r>
      <w:r>
        <w:rPr>
          <w:rFonts w:hint="eastAsia" w:ascii="宋体" w:hAnsi="宋体" w:eastAsia="宋体" w:cs="宋体"/>
          <w:bCs/>
          <w:color w:val="000000"/>
          <w:szCs w:val="21"/>
        </w:rPr>
        <w:t>。</w:t>
      </w:r>
    </w:p>
    <w:p w14:paraId="222B5045">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15.</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.2 质量保证金的扣留</w:t>
      </w:r>
    </w:p>
    <w:p w14:paraId="2177BAB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质量保证金的扣留采取以下第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eastAsia="zh-CN"/>
        </w:rPr>
        <w:t>（</w:t>
      </w:r>
      <w:r>
        <w:rPr>
          <w:rFonts w:hint="eastAsia" w:ascii="宋体" w:hAnsi="宋体" w:eastAsia="宋体" w:cs="宋体"/>
          <w:color w:val="000000"/>
          <w:szCs w:val="21"/>
          <w:u w:val="single"/>
        </w:rPr>
        <w:t>2</w:t>
      </w:r>
      <w:r>
        <w:rPr>
          <w:rFonts w:hint="eastAsia" w:ascii="宋体" w:hAnsi="宋体" w:eastAsia="宋体" w:cs="宋体"/>
          <w:color w:val="000000"/>
          <w:szCs w:val="21"/>
          <w:u w:val="single"/>
          <w:lang w:eastAsia="zh-CN"/>
        </w:rPr>
        <w:t>）</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种方式：</w:t>
      </w:r>
    </w:p>
    <w:p w14:paraId="2C4127E3">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（1）在支付工程进度款时逐次扣留，在此情形下，质量保证金的计算基数不包括预付款的支付、扣回以及价格调整的金额；</w:t>
      </w:r>
    </w:p>
    <w:p w14:paraId="46E0CA9C">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（2）工程竣工结算时一次性扣留质量保证金；</w:t>
      </w:r>
    </w:p>
    <w:p w14:paraId="6052C7D8">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（3）其他扣留方式:</w:t>
      </w:r>
      <w:r>
        <w:rPr>
          <w:rFonts w:hint="eastAsia" w:ascii="宋体" w:hAnsi="宋体" w:eastAsia="宋体" w:cs="宋体"/>
          <w:color w:val="000000"/>
          <w:kern w:val="0"/>
          <w:szCs w:val="21"/>
          <w:u w:val="single"/>
        </w:rPr>
        <w:t xml:space="preserve">   无     </w:t>
      </w:r>
      <w:r>
        <w:rPr>
          <w:rFonts w:hint="eastAsia" w:ascii="宋体" w:hAnsi="宋体" w:eastAsia="宋体" w:cs="宋体"/>
          <w:color w:val="000000"/>
          <w:kern w:val="0"/>
          <w:szCs w:val="21"/>
        </w:rPr>
        <w:t>。</w:t>
      </w:r>
    </w:p>
    <w:p w14:paraId="2E6BFA5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u w:val="single"/>
        </w:rPr>
      </w:pPr>
      <w:r>
        <w:rPr>
          <w:rFonts w:hint="eastAsia" w:ascii="宋体" w:hAnsi="宋体" w:eastAsia="宋体" w:cs="宋体"/>
          <w:color w:val="000000"/>
          <w:szCs w:val="21"/>
        </w:rPr>
        <w:t>关于质量保证金的补充约定：</w:t>
      </w:r>
      <w:r>
        <w:rPr>
          <w:rFonts w:hint="eastAsia" w:ascii="宋体" w:hAnsi="宋体" w:eastAsia="宋体" w:cs="宋体"/>
          <w:color w:val="000000"/>
          <w:kern w:val="0"/>
          <w:szCs w:val="21"/>
          <w:u w:val="single"/>
        </w:rPr>
        <w:t xml:space="preserve">   无   </w:t>
      </w:r>
      <w:r>
        <w:rPr>
          <w:rFonts w:hint="eastAsia" w:ascii="宋体" w:hAnsi="宋体" w:eastAsia="宋体" w:cs="宋体"/>
          <w:color w:val="000000"/>
          <w:kern w:val="0"/>
          <w:szCs w:val="21"/>
        </w:rPr>
        <w:t>。</w:t>
      </w:r>
    </w:p>
    <w:p w14:paraId="19563641">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28" w:name="_Toc1905"/>
      <w:bookmarkStart w:id="1129" w:name="_Toc16555"/>
      <w:r>
        <w:rPr>
          <w:rFonts w:hint="eastAsia" w:ascii="宋体" w:hAnsi="宋体" w:eastAsia="宋体" w:cs="宋体"/>
          <w:color w:val="000000"/>
        </w:rPr>
        <w:t>15.</w:t>
      </w:r>
      <w:r>
        <w:rPr>
          <w:rFonts w:hint="eastAsia" w:ascii="宋体" w:hAnsi="宋体" w:eastAsia="宋体" w:cs="宋体"/>
          <w:color w:val="000000"/>
          <w:lang w:val="en-US" w:eastAsia="zh-CN"/>
        </w:rPr>
        <w:t>4</w:t>
      </w:r>
      <w:r>
        <w:rPr>
          <w:rFonts w:hint="eastAsia" w:ascii="宋体" w:hAnsi="宋体" w:eastAsia="宋体" w:cs="宋体"/>
          <w:color w:val="000000"/>
        </w:rPr>
        <w:t xml:space="preserve"> 保修</w:t>
      </w:r>
      <w:bookmarkEnd w:id="1125"/>
      <w:bookmarkEnd w:id="1126"/>
      <w:bookmarkEnd w:id="1127"/>
      <w:bookmarkEnd w:id="1128"/>
      <w:bookmarkEnd w:id="1129"/>
    </w:p>
    <w:bookmarkEnd w:id="1088"/>
    <w:p w14:paraId="7E7D6FE6">
      <w:pPr>
        <w:keepNext w:val="0"/>
        <w:keepLines w:val="0"/>
        <w:pageBreakBefore w:val="0"/>
        <w:widowControl w:val="0"/>
        <w:kinsoku/>
        <w:wordWrap/>
        <w:overflowPunct/>
        <w:topLinePunct w:val="0"/>
        <w:bidi w:val="0"/>
        <w:snapToGrid/>
        <w:spacing w:line="400" w:lineRule="exact"/>
        <w:ind w:firstLine="409" w:firstLineChars="195"/>
        <w:jc w:val="left"/>
        <w:textAlignment w:val="auto"/>
        <w:rPr>
          <w:rFonts w:hint="eastAsia" w:ascii="宋体" w:hAnsi="宋体" w:eastAsia="宋体" w:cs="宋体"/>
          <w:color w:val="000000"/>
          <w:szCs w:val="21"/>
        </w:rPr>
      </w:pPr>
      <w:r>
        <w:rPr>
          <w:rFonts w:hint="eastAsia" w:ascii="宋体" w:hAnsi="宋体" w:eastAsia="宋体" w:cs="宋体"/>
          <w:color w:val="000000"/>
          <w:szCs w:val="21"/>
        </w:rPr>
        <w:t>15.</w:t>
      </w:r>
      <w:r>
        <w:rPr>
          <w:rFonts w:hint="eastAsia" w:ascii="宋体" w:hAnsi="宋体" w:eastAsia="宋体" w:cs="宋体"/>
          <w:color w:val="000000"/>
          <w:szCs w:val="21"/>
          <w:lang w:val="en-US" w:eastAsia="zh-CN"/>
        </w:rPr>
        <w:t>4</w:t>
      </w:r>
      <w:r>
        <w:rPr>
          <w:rFonts w:hint="eastAsia" w:ascii="宋体" w:hAnsi="宋体" w:eastAsia="宋体" w:cs="宋体"/>
          <w:color w:val="000000"/>
          <w:szCs w:val="21"/>
        </w:rPr>
        <w:t>.1 保修责任</w:t>
      </w:r>
    </w:p>
    <w:p w14:paraId="73D1FE0E">
      <w:pPr>
        <w:keepNext w:val="0"/>
        <w:keepLines w:val="0"/>
        <w:pageBreakBefore w:val="0"/>
        <w:widowControl w:val="0"/>
        <w:kinsoku/>
        <w:wordWrap/>
        <w:overflowPunct/>
        <w:topLinePunct w:val="0"/>
        <w:bidi w:val="0"/>
        <w:snapToGrid/>
        <w:spacing w:line="400" w:lineRule="exact"/>
        <w:ind w:firstLine="409" w:firstLineChars="195"/>
        <w:jc w:val="left"/>
        <w:textAlignment w:val="auto"/>
        <w:rPr>
          <w:rFonts w:hint="eastAsia" w:ascii="宋体" w:hAnsi="宋体" w:eastAsia="宋体" w:cs="宋体"/>
          <w:color w:val="000000"/>
          <w:kern w:val="0"/>
          <w:szCs w:val="21"/>
        </w:rPr>
      </w:pPr>
      <w:r>
        <w:rPr>
          <w:rFonts w:hint="eastAsia" w:ascii="宋体" w:hAnsi="宋体" w:eastAsia="宋体" w:cs="宋体"/>
          <w:color w:val="000000"/>
          <w:szCs w:val="21"/>
        </w:rPr>
        <w:t>工程保修期为：</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u w:val="single"/>
          <w:lang w:val="en-US" w:eastAsia="zh-CN"/>
        </w:rPr>
        <w:t>24</w:t>
      </w:r>
      <w:r>
        <w:rPr>
          <w:rFonts w:hint="eastAsia" w:ascii="宋体" w:hAnsi="宋体" w:eastAsia="宋体" w:cs="宋体"/>
          <w:color w:val="000000"/>
          <w:kern w:val="0"/>
          <w:szCs w:val="21"/>
          <w:u w:val="single"/>
        </w:rPr>
        <w:t xml:space="preserve">个月 </w:t>
      </w:r>
      <w:r>
        <w:rPr>
          <w:rFonts w:hint="eastAsia" w:ascii="宋体" w:hAnsi="宋体" w:eastAsia="宋体" w:cs="宋体"/>
          <w:color w:val="000000"/>
          <w:szCs w:val="21"/>
          <w:u w:val="single"/>
          <w:lang w:eastAsia="zh-CN"/>
        </w:rPr>
        <w:t>（</w:t>
      </w:r>
      <w:r>
        <w:rPr>
          <w:rFonts w:hint="eastAsia" w:ascii="宋体" w:hAnsi="宋体" w:eastAsia="宋体" w:cs="宋体"/>
          <w:color w:val="000000"/>
          <w:szCs w:val="21"/>
          <w:u w:val="single"/>
          <w:lang w:val="en-US" w:eastAsia="zh-CN"/>
        </w:rPr>
        <w:t xml:space="preserve">    年  月  日至    年  月  日</w:t>
      </w:r>
      <w:r>
        <w:rPr>
          <w:rFonts w:hint="eastAsia" w:ascii="宋体" w:hAnsi="宋体" w:eastAsia="宋体" w:cs="宋体"/>
          <w:color w:val="000000"/>
          <w:szCs w:val="21"/>
          <w:u w:val="single"/>
          <w:lang w:eastAsia="zh-CN"/>
        </w:rPr>
        <w:t>）</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w:t>
      </w:r>
    </w:p>
    <w:p w14:paraId="319942F9">
      <w:pPr>
        <w:keepNext w:val="0"/>
        <w:keepLines w:val="0"/>
        <w:pageBreakBefore w:val="0"/>
        <w:widowControl w:val="0"/>
        <w:kinsoku/>
        <w:wordWrap/>
        <w:overflowPunct/>
        <w:topLinePunct w:val="0"/>
        <w:bidi w:val="0"/>
        <w:snapToGrid/>
        <w:spacing w:line="400" w:lineRule="exact"/>
        <w:ind w:firstLine="409" w:firstLineChars="195"/>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15.4.3 修复通知</w:t>
      </w:r>
    </w:p>
    <w:p w14:paraId="6F38566D">
      <w:pPr>
        <w:keepNext w:val="0"/>
        <w:keepLines w:val="0"/>
        <w:pageBreakBefore w:val="0"/>
        <w:widowControl w:val="0"/>
        <w:kinsoku/>
        <w:wordWrap/>
        <w:overflowPunct/>
        <w:topLinePunct w:val="0"/>
        <w:bidi w:val="0"/>
        <w:snapToGrid/>
        <w:spacing w:line="400" w:lineRule="exact"/>
        <w:ind w:firstLine="409" w:firstLineChars="195"/>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承包人收到保修通知并到达工程现场的合理时间：</w:t>
      </w:r>
      <w:r>
        <w:rPr>
          <w:rFonts w:hint="eastAsia" w:ascii="宋体" w:hAnsi="宋体" w:eastAsia="宋体" w:cs="宋体"/>
          <w:color w:val="000000"/>
          <w:kern w:val="0"/>
          <w:szCs w:val="21"/>
          <w:u w:val="single"/>
        </w:rPr>
        <w:t xml:space="preserve"> 3天内 。</w:t>
      </w:r>
    </w:p>
    <w:bookmarkEnd w:id="1089"/>
    <w:bookmarkEnd w:id="1090"/>
    <w:bookmarkEnd w:id="1091"/>
    <w:bookmarkEnd w:id="1092"/>
    <w:p w14:paraId="444A0B95">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30" w:name="_Toc373227766"/>
      <w:bookmarkStart w:id="1131" w:name="_Toc29904"/>
      <w:bookmarkStart w:id="1132" w:name="_Toc373478413"/>
      <w:bookmarkStart w:id="1133" w:name="_Toc351203648"/>
      <w:bookmarkStart w:id="1134" w:name="_Toc27402"/>
      <w:bookmarkStart w:id="1135" w:name="_Toc21780"/>
      <w:bookmarkStart w:id="1136" w:name="_Toc8159"/>
      <w:bookmarkStart w:id="1137" w:name="_Toc389065331"/>
      <w:bookmarkStart w:id="1138" w:name="_Toc21154"/>
      <w:bookmarkStart w:id="1139" w:name="_Toc280868717"/>
      <w:bookmarkStart w:id="1140" w:name="_Toc280868718"/>
      <w:r>
        <w:rPr>
          <w:rFonts w:hint="eastAsia" w:ascii="宋体" w:hAnsi="宋体" w:eastAsia="宋体" w:cs="宋体"/>
          <w:color w:val="000000"/>
        </w:rPr>
        <w:t>16. 违约</w:t>
      </w:r>
      <w:bookmarkEnd w:id="1130"/>
      <w:bookmarkEnd w:id="1131"/>
      <w:bookmarkEnd w:id="1132"/>
      <w:bookmarkEnd w:id="1133"/>
      <w:bookmarkEnd w:id="1134"/>
      <w:bookmarkEnd w:id="1135"/>
      <w:bookmarkEnd w:id="1136"/>
      <w:bookmarkEnd w:id="1137"/>
      <w:bookmarkEnd w:id="1138"/>
    </w:p>
    <w:p w14:paraId="553F63A2">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41" w:name="_Toc389065332"/>
      <w:bookmarkStart w:id="1142" w:name="_Toc27548"/>
      <w:bookmarkStart w:id="1143" w:name="_Toc373227767"/>
      <w:bookmarkStart w:id="1144" w:name="_Toc373478414"/>
      <w:bookmarkStart w:id="1145" w:name="_Toc20163"/>
      <w:r>
        <w:rPr>
          <w:rFonts w:hint="eastAsia" w:ascii="宋体" w:hAnsi="宋体" w:eastAsia="宋体" w:cs="宋体"/>
          <w:color w:val="000000"/>
        </w:rPr>
        <w:t>16.1 发包人违约</w:t>
      </w:r>
      <w:bookmarkEnd w:id="1141"/>
      <w:bookmarkEnd w:id="1142"/>
      <w:bookmarkEnd w:id="1143"/>
      <w:bookmarkEnd w:id="1144"/>
      <w:bookmarkEnd w:id="1145"/>
    </w:p>
    <w:p w14:paraId="47BD8D0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16.1.1发包人违约的情形</w:t>
      </w:r>
    </w:p>
    <w:p w14:paraId="3B73E60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发包人违约的其他情形：</w:t>
      </w:r>
      <w:r>
        <w:rPr>
          <w:rFonts w:hint="eastAsia" w:ascii="宋体" w:hAnsi="宋体" w:eastAsia="宋体" w:cs="宋体"/>
          <w:color w:val="000000"/>
          <w:kern w:val="0"/>
          <w:szCs w:val="21"/>
          <w:u w:val="single"/>
        </w:rPr>
        <w:t xml:space="preserve">  无     </w:t>
      </w:r>
      <w:r>
        <w:rPr>
          <w:rFonts w:hint="eastAsia" w:ascii="宋体" w:hAnsi="宋体" w:eastAsia="宋体" w:cs="宋体"/>
          <w:color w:val="000000"/>
          <w:kern w:val="0"/>
          <w:szCs w:val="21"/>
        </w:rPr>
        <w:t>。</w:t>
      </w:r>
    </w:p>
    <w:p w14:paraId="41A1721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16.1.2 发包人违约的责任</w:t>
      </w:r>
    </w:p>
    <w:p w14:paraId="45554FF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发包人违约责任的承担方式和计算方法：</w:t>
      </w:r>
    </w:p>
    <w:p w14:paraId="7809FD7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u w:val="single"/>
        </w:rPr>
      </w:pPr>
      <w:r>
        <w:rPr>
          <w:rFonts w:hint="eastAsia" w:ascii="宋体" w:hAnsi="宋体" w:eastAsia="宋体" w:cs="宋体"/>
          <w:color w:val="000000"/>
          <w:kern w:val="0"/>
          <w:szCs w:val="21"/>
        </w:rPr>
        <w:t>（1）因发包人原因未能在计划开工日期前7天内下达开工通知的违约责任：</w:t>
      </w:r>
      <w:r>
        <w:rPr>
          <w:rFonts w:hint="eastAsia" w:ascii="宋体" w:hAnsi="宋体" w:eastAsia="宋体" w:cs="宋体"/>
          <w:color w:val="000000"/>
          <w:kern w:val="0"/>
          <w:szCs w:val="21"/>
          <w:u w:val="single"/>
        </w:rPr>
        <w:t xml:space="preserve">  无    </w:t>
      </w:r>
      <w:r>
        <w:rPr>
          <w:rFonts w:hint="eastAsia" w:ascii="宋体" w:hAnsi="宋体" w:eastAsia="宋体" w:cs="宋体"/>
          <w:color w:val="000000"/>
          <w:kern w:val="0"/>
          <w:szCs w:val="21"/>
        </w:rPr>
        <w:t>。</w:t>
      </w:r>
    </w:p>
    <w:p w14:paraId="5F8C0D7B">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（2）因发包人原因未能按合同约定支付合同价款的违约责任：</w:t>
      </w:r>
      <w:r>
        <w:rPr>
          <w:rFonts w:hint="eastAsia" w:ascii="宋体" w:hAnsi="宋体" w:eastAsia="宋体" w:cs="宋体"/>
          <w:color w:val="000000"/>
          <w:kern w:val="0"/>
          <w:szCs w:val="21"/>
          <w:u w:val="single"/>
        </w:rPr>
        <w:t xml:space="preserve">  无   </w:t>
      </w:r>
      <w:r>
        <w:rPr>
          <w:rFonts w:hint="eastAsia" w:ascii="宋体" w:hAnsi="宋体" w:eastAsia="宋体" w:cs="宋体"/>
          <w:color w:val="000000"/>
          <w:kern w:val="0"/>
          <w:szCs w:val="21"/>
        </w:rPr>
        <w:t>。</w:t>
      </w:r>
    </w:p>
    <w:p w14:paraId="07AD55F5">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（3）发包人违反第10.1款〔变更的范围〕第（2）项约定，自行实施被取消的工作或转由他人实施的违约责任：</w:t>
      </w:r>
      <w:r>
        <w:rPr>
          <w:rFonts w:hint="eastAsia" w:ascii="宋体" w:hAnsi="宋体" w:eastAsia="宋体" w:cs="宋体"/>
          <w:color w:val="000000"/>
          <w:kern w:val="0"/>
          <w:szCs w:val="21"/>
          <w:u w:val="single"/>
        </w:rPr>
        <w:t xml:space="preserve">  无        </w:t>
      </w:r>
      <w:r>
        <w:rPr>
          <w:rFonts w:hint="eastAsia" w:ascii="宋体" w:hAnsi="宋体" w:eastAsia="宋体" w:cs="宋体"/>
          <w:color w:val="000000"/>
          <w:kern w:val="0"/>
          <w:szCs w:val="21"/>
        </w:rPr>
        <w:t>。</w:t>
      </w:r>
    </w:p>
    <w:p w14:paraId="69324E3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（4）发包人提供的材料、工程设备的规格、数量或质量不符合合同约定，或因发包人原因导致交货日期延误或交货地点变更等情况的违约责任：</w:t>
      </w:r>
      <w:r>
        <w:rPr>
          <w:rFonts w:hint="eastAsia" w:ascii="宋体" w:hAnsi="宋体" w:eastAsia="宋体" w:cs="宋体"/>
          <w:color w:val="000000"/>
          <w:kern w:val="0"/>
          <w:szCs w:val="21"/>
          <w:u w:val="single"/>
        </w:rPr>
        <w:t xml:space="preserve">发包人负责退货，工期顺延，但不承担工期延误的费用 </w:t>
      </w:r>
      <w:r>
        <w:rPr>
          <w:rFonts w:hint="eastAsia" w:ascii="宋体" w:hAnsi="宋体" w:eastAsia="宋体" w:cs="宋体"/>
          <w:color w:val="000000"/>
          <w:kern w:val="0"/>
          <w:szCs w:val="21"/>
        </w:rPr>
        <w:t>。</w:t>
      </w:r>
    </w:p>
    <w:p w14:paraId="54FFEDBE">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u w:val="single"/>
        </w:rPr>
      </w:pPr>
      <w:r>
        <w:rPr>
          <w:rFonts w:hint="eastAsia" w:ascii="宋体" w:hAnsi="宋体" w:eastAsia="宋体" w:cs="宋体"/>
          <w:color w:val="000000"/>
          <w:kern w:val="0"/>
          <w:szCs w:val="21"/>
        </w:rPr>
        <w:t>（5）因发包人违反合同约定造成暂停施工的违约责任：</w:t>
      </w:r>
      <w:r>
        <w:rPr>
          <w:rFonts w:hint="eastAsia" w:ascii="宋体" w:hAnsi="宋体" w:eastAsia="宋体" w:cs="宋体"/>
          <w:color w:val="000000"/>
          <w:kern w:val="0"/>
          <w:szCs w:val="21"/>
          <w:u w:val="single"/>
        </w:rPr>
        <w:t xml:space="preserve">工期顺延，不承担费用补偿 </w:t>
      </w:r>
      <w:r>
        <w:rPr>
          <w:rFonts w:hint="eastAsia" w:ascii="宋体" w:hAnsi="宋体" w:eastAsia="宋体" w:cs="宋体"/>
          <w:color w:val="000000"/>
          <w:kern w:val="0"/>
          <w:szCs w:val="21"/>
        </w:rPr>
        <w:t>。</w:t>
      </w:r>
    </w:p>
    <w:p w14:paraId="04C344A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（6）发包人无正当理由没有在约定期限内发出复工指示，导致承包人无法复工的违约责任：</w:t>
      </w:r>
      <w:r>
        <w:rPr>
          <w:rFonts w:hint="eastAsia" w:ascii="宋体" w:hAnsi="宋体" w:eastAsia="宋体" w:cs="宋体"/>
          <w:color w:val="000000"/>
          <w:kern w:val="0"/>
          <w:szCs w:val="21"/>
          <w:u w:val="single"/>
        </w:rPr>
        <w:t xml:space="preserve">工期顺延，但不承担费用补偿 </w:t>
      </w:r>
      <w:r>
        <w:rPr>
          <w:rFonts w:hint="eastAsia" w:ascii="宋体" w:hAnsi="宋体" w:eastAsia="宋体" w:cs="宋体"/>
          <w:color w:val="000000"/>
          <w:kern w:val="0"/>
          <w:szCs w:val="21"/>
        </w:rPr>
        <w:t>。</w:t>
      </w:r>
    </w:p>
    <w:p w14:paraId="0550CB0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（7）其他：</w:t>
      </w:r>
      <w:r>
        <w:rPr>
          <w:rFonts w:hint="eastAsia" w:ascii="宋体" w:hAnsi="宋体" w:eastAsia="宋体" w:cs="宋体"/>
          <w:color w:val="000000"/>
          <w:kern w:val="0"/>
          <w:szCs w:val="21"/>
          <w:u w:val="single"/>
        </w:rPr>
        <w:t xml:space="preserve">无 </w:t>
      </w:r>
      <w:r>
        <w:rPr>
          <w:rFonts w:hint="eastAsia" w:ascii="宋体" w:hAnsi="宋体" w:eastAsia="宋体" w:cs="宋体"/>
          <w:color w:val="000000"/>
          <w:kern w:val="0"/>
          <w:szCs w:val="21"/>
        </w:rPr>
        <w:t>。</w:t>
      </w:r>
    </w:p>
    <w:p w14:paraId="5921C0D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16.1.3 因发包人违约解除合同</w:t>
      </w:r>
    </w:p>
    <w:p w14:paraId="78F8293B">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承包人按16.1.1项〔发包人违约的情形〕约定暂停施工满</w:t>
      </w:r>
      <w:r>
        <w:rPr>
          <w:rFonts w:hint="eastAsia" w:ascii="宋体" w:hAnsi="宋体" w:eastAsia="宋体" w:cs="宋体"/>
          <w:color w:val="000000"/>
          <w:kern w:val="0"/>
          <w:szCs w:val="21"/>
          <w:u w:val="single"/>
        </w:rPr>
        <w:t xml:space="preserve">  15 </w:t>
      </w:r>
      <w:r>
        <w:rPr>
          <w:rFonts w:hint="eastAsia" w:ascii="宋体" w:hAnsi="宋体" w:eastAsia="宋体" w:cs="宋体"/>
          <w:color w:val="000000"/>
          <w:kern w:val="0"/>
          <w:szCs w:val="21"/>
        </w:rPr>
        <w:t>天后发包人仍不纠正其违约行为并致使合同目的不能实现的，承包人有权解除合同。</w:t>
      </w:r>
    </w:p>
    <w:p w14:paraId="2F33537B">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46" w:name="_Toc373478415"/>
      <w:bookmarkStart w:id="1147" w:name="_Toc389065333"/>
      <w:bookmarkStart w:id="1148" w:name="_Toc20095"/>
      <w:bookmarkStart w:id="1149" w:name="_Toc5309"/>
      <w:bookmarkStart w:id="1150" w:name="_Toc373227768"/>
      <w:r>
        <w:rPr>
          <w:rFonts w:hint="eastAsia" w:ascii="宋体" w:hAnsi="宋体" w:eastAsia="宋体" w:cs="宋体"/>
          <w:color w:val="000000"/>
        </w:rPr>
        <w:t>16.2 承包人违约</w:t>
      </w:r>
      <w:bookmarkEnd w:id="1146"/>
      <w:bookmarkEnd w:id="1147"/>
      <w:bookmarkEnd w:id="1148"/>
      <w:bookmarkEnd w:id="1149"/>
      <w:bookmarkEnd w:id="1150"/>
    </w:p>
    <w:p w14:paraId="5BE7DEA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16.2.1 承包人违约的情形</w:t>
      </w:r>
    </w:p>
    <w:p w14:paraId="7E7CCB24">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u w:val="single"/>
        </w:rPr>
      </w:pPr>
      <w:r>
        <w:rPr>
          <w:rFonts w:hint="eastAsia" w:ascii="宋体" w:hAnsi="宋体" w:eastAsia="宋体" w:cs="宋体"/>
          <w:color w:val="000000"/>
          <w:kern w:val="0"/>
          <w:szCs w:val="21"/>
        </w:rPr>
        <w:t>承包人违约的其他情形：</w:t>
      </w:r>
      <w:r>
        <w:rPr>
          <w:rFonts w:hint="eastAsia" w:ascii="宋体" w:hAnsi="宋体" w:eastAsia="宋体" w:cs="宋体"/>
          <w:color w:val="000000"/>
          <w:kern w:val="0"/>
          <w:szCs w:val="21"/>
          <w:u w:val="single"/>
        </w:rPr>
        <w:t xml:space="preserve">非承包人原因发生的工程事故，承包人不积极采取措施，导致经济损失扩大 </w:t>
      </w:r>
      <w:r>
        <w:rPr>
          <w:rFonts w:hint="eastAsia" w:ascii="宋体" w:hAnsi="宋体" w:eastAsia="宋体" w:cs="宋体"/>
          <w:color w:val="000000"/>
          <w:kern w:val="0"/>
          <w:szCs w:val="21"/>
        </w:rPr>
        <w:t>。</w:t>
      </w:r>
    </w:p>
    <w:p w14:paraId="3CE3C6F2">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16.2.2承包人违约的责任</w:t>
      </w:r>
    </w:p>
    <w:p w14:paraId="0C203064">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承包人违约责任的承担方式和计算方法：</w:t>
      </w:r>
    </w:p>
    <w:p w14:paraId="1DD16A6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5A92E4C6">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（2）承包人有本合同通用条款第16.2.1（6）条情形的，或经监理人检验认为修复质量不合格而承包人拒绝再进行修补的，发包人将扣除承包人全部质量保修金。</w:t>
      </w:r>
    </w:p>
    <w:p w14:paraId="535D920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2FD99698">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16.2.3 因承包人违约解除合同</w:t>
      </w:r>
    </w:p>
    <w:p w14:paraId="6283CDE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关于承包人违约解除合同的特别约定：</w:t>
      </w:r>
      <w:r>
        <w:rPr>
          <w:rFonts w:hint="eastAsia" w:ascii="宋体" w:hAnsi="宋体" w:eastAsia="宋体" w:cs="宋体"/>
          <w:color w:val="000000"/>
          <w:kern w:val="0"/>
          <w:szCs w:val="21"/>
          <w:u w:val="single"/>
        </w:rPr>
        <w:t>承包人有违反以下情况之一的，发包人有权解除合同，并没收其全部履约保证金</w:t>
      </w:r>
      <w:r>
        <w:rPr>
          <w:rFonts w:hint="eastAsia" w:ascii="宋体" w:hAnsi="宋体" w:eastAsia="宋体" w:cs="宋体"/>
          <w:color w:val="000000"/>
          <w:kern w:val="0"/>
          <w:szCs w:val="21"/>
        </w:rPr>
        <w:t>。</w:t>
      </w:r>
    </w:p>
    <w:p w14:paraId="106CDFA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(1)承包人无正当理由不按开工通知的要求及时进场组织施工和不按签订协议书时商定的进度计划有效地开展施工准备，造成工期延误的；</w:t>
      </w:r>
    </w:p>
    <w:p w14:paraId="3F3930EF">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(2)承包人违反本合同通用条款第3.5条规定私自将合同或合同的任何部分或任何权利转让给其他人，或私自将工程或工程的一部分分包出去的；</w:t>
      </w:r>
    </w:p>
    <w:p w14:paraId="65E69F92">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(3)未经监理人批准，承包人私自将已按投标文件承诺进入工地的工程设备、施工设备、临时工程或材料撤离工地的；</w:t>
      </w:r>
    </w:p>
    <w:p w14:paraId="2515652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(4)由于承包人原因拒绝按合同进度计划及时完成合同规定的工程，而又未采取有效措施赶上进度，造成工期严重延误的；</w:t>
      </w:r>
    </w:p>
    <w:p w14:paraId="295A5B3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(5)承包人否认合同有效或拒绝履行合同规定的承包人义务，或由于法律、财务等原因导致承包人无法继续履行或实质上已停止履行合同的义务的；</w:t>
      </w:r>
    </w:p>
    <w:p w14:paraId="1E75182B">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(6)合同签订之日起十五日内，承包人无法按合同规定及投标文件的承诺进场经监理工程师认可的全部人员和机械的。</w:t>
      </w:r>
    </w:p>
    <w:p w14:paraId="04B1AD7D">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发包人继续使用承包人在施工现场的材料、设备、临时工程、承包人文件和由承包人或以其名义编制的其他文件的费用承担方式：</w:t>
      </w:r>
      <w:r>
        <w:rPr>
          <w:rFonts w:hint="eastAsia" w:ascii="宋体" w:hAnsi="宋体" w:eastAsia="宋体" w:cs="宋体"/>
          <w:color w:val="000000"/>
          <w:kern w:val="0"/>
          <w:szCs w:val="21"/>
          <w:u w:val="single"/>
        </w:rPr>
        <w:t>由承包人承担</w:t>
      </w:r>
      <w:r>
        <w:rPr>
          <w:rFonts w:hint="eastAsia" w:ascii="宋体" w:hAnsi="宋体" w:eastAsia="宋体" w:cs="宋体"/>
          <w:color w:val="000000"/>
          <w:kern w:val="0"/>
          <w:szCs w:val="21"/>
          <w:u w:val="single"/>
          <w:lang w:val="en-US" w:eastAsia="zh-CN"/>
        </w:rPr>
        <w:t xml:space="preserve">    </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w:t>
      </w:r>
    </w:p>
    <w:p w14:paraId="14337325">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51" w:name="_Toc23337"/>
      <w:bookmarkStart w:id="1152" w:name="_Toc10465"/>
      <w:bookmarkStart w:id="1153" w:name="_Toc389065334"/>
      <w:bookmarkStart w:id="1154" w:name="_Toc4250"/>
      <w:bookmarkStart w:id="1155" w:name="_Toc23431"/>
      <w:bookmarkStart w:id="1156" w:name="_Toc373227769"/>
      <w:bookmarkStart w:id="1157" w:name="_Toc373478416"/>
      <w:bookmarkStart w:id="1158" w:name="_Toc351203649"/>
      <w:r>
        <w:rPr>
          <w:rFonts w:hint="eastAsia" w:ascii="宋体" w:hAnsi="宋体" w:eastAsia="宋体" w:cs="宋体"/>
          <w:color w:val="000000"/>
        </w:rPr>
        <w:t>17. 不可抗力</w:t>
      </w:r>
      <w:bookmarkEnd w:id="1151"/>
      <w:bookmarkEnd w:id="1152"/>
      <w:bookmarkEnd w:id="1153"/>
      <w:bookmarkEnd w:id="1154"/>
      <w:bookmarkEnd w:id="1155"/>
      <w:bookmarkEnd w:id="1156"/>
      <w:bookmarkEnd w:id="1157"/>
      <w:bookmarkEnd w:id="1158"/>
      <w:r>
        <w:rPr>
          <w:rFonts w:hint="eastAsia" w:ascii="宋体" w:hAnsi="宋体" w:eastAsia="宋体" w:cs="宋体"/>
          <w:color w:val="000000"/>
        </w:rPr>
        <w:t xml:space="preserve"> </w:t>
      </w:r>
      <w:bookmarkEnd w:id="1139"/>
    </w:p>
    <w:p w14:paraId="733EC252">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59" w:name="_Toc373478417"/>
      <w:bookmarkStart w:id="1160" w:name="_Toc11004"/>
      <w:bookmarkStart w:id="1161" w:name="_Toc27224"/>
      <w:bookmarkStart w:id="1162" w:name="_Toc373227770"/>
      <w:bookmarkStart w:id="1163" w:name="_Toc389065335"/>
      <w:r>
        <w:rPr>
          <w:rFonts w:hint="eastAsia" w:ascii="宋体" w:hAnsi="宋体" w:eastAsia="宋体" w:cs="宋体"/>
          <w:color w:val="000000"/>
        </w:rPr>
        <w:t>17.1 不可抗力的确认</w:t>
      </w:r>
      <w:bookmarkEnd w:id="1159"/>
      <w:bookmarkEnd w:id="1160"/>
      <w:bookmarkEnd w:id="1161"/>
      <w:bookmarkEnd w:id="1162"/>
      <w:bookmarkEnd w:id="1163"/>
    </w:p>
    <w:p w14:paraId="098D552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u w:val="single"/>
        </w:rPr>
      </w:pPr>
      <w:r>
        <w:rPr>
          <w:rFonts w:hint="eastAsia" w:ascii="宋体" w:hAnsi="宋体" w:eastAsia="宋体" w:cs="宋体"/>
          <w:color w:val="000000"/>
          <w:szCs w:val="21"/>
        </w:rPr>
        <w:t>除通用合同条款约定的不可抗力事件之外，视为不可抗力的其他情形：</w:t>
      </w:r>
      <w:r>
        <w:rPr>
          <w:rFonts w:hint="eastAsia" w:ascii="宋体" w:hAnsi="宋体" w:eastAsia="宋体" w:cs="宋体"/>
          <w:color w:val="000000"/>
          <w:kern w:val="0"/>
          <w:szCs w:val="21"/>
          <w:u w:val="single"/>
        </w:rPr>
        <w:t xml:space="preserve"> 无 </w:t>
      </w:r>
      <w:r>
        <w:rPr>
          <w:rFonts w:hint="eastAsia" w:ascii="宋体" w:hAnsi="宋体" w:eastAsia="宋体" w:cs="宋体"/>
          <w:color w:val="000000"/>
          <w:kern w:val="0"/>
          <w:szCs w:val="21"/>
        </w:rPr>
        <w:t>。</w:t>
      </w:r>
    </w:p>
    <w:p w14:paraId="1358DCFA">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64" w:name="_Toc373478418"/>
      <w:bookmarkStart w:id="1165" w:name="_Toc389065336"/>
      <w:bookmarkStart w:id="1166" w:name="_Toc373227771"/>
      <w:bookmarkStart w:id="1167" w:name="_Toc15708"/>
      <w:bookmarkStart w:id="1168" w:name="_Toc27640"/>
      <w:r>
        <w:rPr>
          <w:rFonts w:hint="eastAsia" w:ascii="宋体" w:hAnsi="宋体" w:eastAsia="宋体" w:cs="宋体"/>
          <w:color w:val="000000"/>
        </w:rPr>
        <w:t>17.4 因不可抗力解除合同</w:t>
      </w:r>
      <w:bookmarkEnd w:id="1164"/>
      <w:bookmarkEnd w:id="1165"/>
      <w:bookmarkEnd w:id="1166"/>
      <w:bookmarkEnd w:id="1167"/>
      <w:bookmarkEnd w:id="1168"/>
    </w:p>
    <w:p w14:paraId="54CF076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合同解除后，发包人应在商定或确定发包人应支付款项后</w:t>
      </w:r>
      <w:r>
        <w:rPr>
          <w:rFonts w:hint="eastAsia" w:ascii="宋体" w:hAnsi="宋体" w:eastAsia="宋体" w:cs="宋体"/>
          <w:color w:val="000000"/>
          <w:szCs w:val="21"/>
          <w:u w:val="single"/>
        </w:rPr>
        <w:t xml:space="preserve">  60  </w:t>
      </w:r>
      <w:r>
        <w:rPr>
          <w:rFonts w:hint="eastAsia" w:ascii="宋体" w:hAnsi="宋体" w:eastAsia="宋体" w:cs="宋体"/>
          <w:color w:val="000000"/>
          <w:szCs w:val="21"/>
        </w:rPr>
        <w:t>天内完成款项的支付。</w:t>
      </w:r>
    </w:p>
    <w:p w14:paraId="2E0E4027">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69" w:name="_Toc8702"/>
      <w:bookmarkStart w:id="1170" w:name="_Toc373227772"/>
      <w:bookmarkStart w:id="1171" w:name="_Toc351203650"/>
      <w:bookmarkStart w:id="1172" w:name="_Toc30470"/>
      <w:bookmarkStart w:id="1173" w:name="_Toc373478419"/>
      <w:bookmarkStart w:id="1174" w:name="_Toc20379"/>
      <w:bookmarkStart w:id="1175" w:name="_Toc7645"/>
      <w:bookmarkStart w:id="1176" w:name="_Toc13879"/>
      <w:bookmarkStart w:id="1177" w:name="_Toc389065337"/>
      <w:r>
        <w:rPr>
          <w:rFonts w:hint="eastAsia" w:ascii="宋体" w:hAnsi="宋体" w:eastAsia="宋体" w:cs="宋体"/>
          <w:color w:val="000000"/>
        </w:rPr>
        <w:t>18. 保险</w:t>
      </w:r>
      <w:bookmarkEnd w:id="1169"/>
      <w:bookmarkEnd w:id="1170"/>
      <w:bookmarkEnd w:id="1171"/>
      <w:bookmarkEnd w:id="1172"/>
      <w:bookmarkEnd w:id="1173"/>
      <w:bookmarkEnd w:id="1174"/>
      <w:bookmarkEnd w:id="1175"/>
      <w:bookmarkEnd w:id="1176"/>
      <w:bookmarkEnd w:id="1177"/>
    </w:p>
    <w:bookmarkEnd w:id="1140"/>
    <w:p w14:paraId="5911AA93">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78" w:name="_Toc18608"/>
      <w:bookmarkStart w:id="1179" w:name="_Toc1821"/>
      <w:bookmarkStart w:id="1180" w:name="_Toc373227773"/>
      <w:bookmarkStart w:id="1181" w:name="_Toc373478420"/>
      <w:bookmarkStart w:id="1182" w:name="_Toc389065338"/>
      <w:r>
        <w:rPr>
          <w:rFonts w:hint="eastAsia" w:ascii="宋体" w:hAnsi="宋体" w:eastAsia="宋体" w:cs="宋体"/>
          <w:color w:val="000000"/>
        </w:rPr>
        <w:t>18.1 工程保险</w:t>
      </w:r>
      <w:bookmarkEnd w:id="1178"/>
      <w:bookmarkEnd w:id="1179"/>
      <w:bookmarkEnd w:id="1180"/>
      <w:bookmarkEnd w:id="1181"/>
      <w:bookmarkEnd w:id="1182"/>
    </w:p>
    <w:p w14:paraId="2542EC0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关于工程保险的特别约定：</w:t>
      </w:r>
      <w:r>
        <w:rPr>
          <w:rFonts w:hint="eastAsia" w:ascii="宋体" w:hAnsi="宋体" w:eastAsia="宋体" w:cs="宋体"/>
          <w:color w:val="000000"/>
          <w:kern w:val="0"/>
          <w:szCs w:val="21"/>
          <w:u w:val="single"/>
        </w:rPr>
        <w:t xml:space="preserve">由承包人负责并承担费用  </w:t>
      </w:r>
      <w:r>
        <w:rPr>
          <w:rFonts w:hint="eastAsia" w:ascii="宋体" w:hAnsi="宋体" w:eastAsia="宋体" w:cs="宋体"/>
          <w:color w:val="000000"/>
          <w:kern w:val="0"/>
          <w:szCs w:val="21"/>
        </w:rPr>
        <w:t>。</w:t>
      </w:r>
    </w:p>
    <w:p w14:paraId="4F21A224">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83" w:name="_Toc24584"/>
      <w:bookmarkStart w:id="1184" w:name="_Toc7996"/>
      <w:bookmarkStart w:id="1185" w:name="_Toc373227774"/>
      <w:bookmarkStart w:id="1186" w:name="_Toc373478421"/>
      <w:bookmarkStart w:id="1187" w:name="_Toc389065339"/>
      <w:r>
        <w:rPr>
          <w:rFonts w:hint="eastAsia" w:ascii="宋体" w:hAnsi="宋体" w:eastAsia="宋体" w:cs="宋体"/>
          <w:color w:val="000000"/>
        </w:rPr>
        <w:t>18.3 其他保险</w:t>
      </w:r>
      <w:bookmarkEnd w:id="1183"/>
      <w:bookmarkEnd w:id="1184"/>
      <w:bookmarkEnd w:id="1185"/>
      <w:bookmarkEnd w:id="1186"/>
      <w:bookmarkEnd w:id="1187"/>
    </w:p>
    <w:p w14:paraId="6B3A9F9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szCs w:val="21"/>
        </w:rPr>
        <w:t>关于其他保险的约定：</w:t>
      </w:r>
      <w:r>
        <w:rPr>
          <w:rFonts w:hint="eastAsia" w:ascii="宋体" w:hAnsi="宋体" w:eastAsia="宋体" w:cs="宋体"/>
          <w:color w:val="000000"/>
          <w:kern w:val="0"/>
          <w:szCs w:val="21"/>
          <w:u w:val="single"/>
        </w:rPr>
        <w:t>由承包人考虑并承担费用</w:t>
      </w:r>
      <w:r>
        <w:rPr>
          <w:rFonts w:hint="eastAsia" w:ascii="宋体" w:hAnsi="宋体" w:eastAsia="宋体" w:cs="宋体"/>
          <w:bCs/>
          <w:color w:val="000000"/>
          <w:szCs w:val="21"/>
          <w:u w:val="single"/>
        </w:rPr>
        <w:t xml:space="preserve">   </w:t>
      </w:r>
      <w:r>
        <w:rPr>
          <w:rFonts w:hint="eastAsia" w:ascii="宋体" w:hAnsi="宋体" w:eastAsia="宋体" w:cs="宋体"/>
          <w:bCs/>
          <w:color w:val="000000"/>
          <w:szCs w:val="21"/>
        </w:rPr>
        <w:t>。</w:t>
      </w:r>
    </w:p>
    <w:p w14:paraId="4ED64885">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承包人是否应为其施工设备等办理财产保险：</w:t>
      </w:r>
      <w:r>
        <w:rPr>
          <w:rFonts w:hint="eastAsia" w:ascii="宋体" w:hAnsi="宋体" w:eastAsia="宋体" w:cs="宋体"/>
          <w:color w:val="000000"/>
          <w:szCs w:val="21"/>
          <w:u w:val="single"/>
        </w:rPr>
        <w:t xml:space="preserve">由承包人选择    </w:t>
      </w:r>
      <w:r>
        <w:rPr>
          <w:rFonts w:hint="eastAsia" w:ascii="宋体" w:hAnsi="宋体" w:eastAsia="宋体" w:cs="宋体"/>
          <w:color w:val="000000"/>
          <w:szCs w:val="21"/>
        </w:rPr>
        <w:t>。</w:t>
      </w:r>
    </w:p>
    <w:p w14:paraId="76C8DFED">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88" w:name="_Toc14438"/>
      <w:bookmarkStart w:id="1189" w:name="_Toc389065340"/>
      <w:bookmarkStart w:id="1190" w:name="_Toc373227775"/>
      <w:bookmarkStart w:id="1191" w:name="_Toc3297"/>
      <w:bookmarkStart w:id="1192" w:name="_Toc373478422"/>
      <w:r>
        <w:rPr>
          <w:rFonts w:hint="eastAsia" w:ascii="宋体" w:hAnsi="宋体" w:eastAsia="宋体" w:cs="宋体"/>
          <w:color w:val="000000"/>
        </w:rPr>
        <w:t>18.7 通知义务</w:t>
      </w:r>
      <w:bookmarkEnd w:id="1188"/>
      <w:bookmarkEnd w:id="1189"/>
      <w:bookmarkEnd w:id="1190"/>
      <w:bookmarkEnd w:id="1191"/>
      <w:bookmarkEnd w:id="1192"/>
    </w:p>
    <w:p w14:paraId="132AE247">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kern w:val="0"/>
          <w:szCs w:val="21"/>
        </w:rPr>
        <w:t>关于变更保险合同时的通知义务的约定：</w:t>
      </w:r>
      <w:r>
        <w:rPr>
          <w:rFonts w:hint="eastAsia" w:ascii="宋体" w:hAnsi="宋体" w:eastAsia="宋体" w:cs="宋体"/>
          <w:color w:val="000000"/>
          <w:szCs w:val="21"/>
          <w:u w:val="single"/>
        </w:rPr>
        <w:t>由办理方告知</w:t>
      </w:r>
      <w:r>
        <w:rPr>
          <w:rFonts w:hint="eastAsia" w:ascii="宋体" w:hAnsi="宋体" w:eastAsia="宋体" w:cs="宋体"/>
          <w:color w:val="000000"/>
          <w:szCs w:val="21"/>
        </w:rPr>
        <w:t>。</w:t>
      </w:r>
    </w:p>
    <w:bookmarkEnd w:id="1093"/>
    <w:bookmarkEnd w:id="1094"/>
    <w:bookmarkEnd w:id="1095"/>
    <w:bookmarkEnd w:id="1096"/>
    <w:bookmarkEnd w:id="1097"/>
    <w:bookmarkEnd w:id="1098"/>
    <w:bookmarkEnd w:id="1099"/>
    <w:bookmarkEnd w:id="1100"/>
    <w:bookmarkEnd w:id="1101"/>
    <w:bookmarkEnd w:id="1102"/>
    <w:bookmarkEnd w:id="1103"/>
    <w:bookmarkEnd w:id="1104"/>
    <w:p w14:paraId="3B27D820">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193" w:name="_Toc373227776"/>
      <w:bookmarkStart w:id="1194" w:name="_Toc351203651"/>
      <w:bookmarkStart w:id="1195" w:name="_Toc15496"/>
      <w:bookmarkStart w:id="1196" w:name="_Toc373478423"/>
      <w:bookmarkStart w:id="1197" w:name="_Toc18908"/>
      <w:bookmarkStart w:id="1198" w:name="_Toc389065341"/>
      <w:bookmarkStart w:id="1199" w:name="_Toc1145"/>
      <w:bookmarkStart w:id="1200" w:name="_Toc14730"/>
      <w:bookmarkStart w:id="1201" w:name="_Toc18268"/>
      <w:r>
        <w:rPr>
          <w:rFonts w:hint="eastAsia" w:ascii="宋体" w:hAnsi="宋体" w:eastAsia="宋体" w:cs="宋体"/>
          <w:color w:val="000000"/>
        </w:rPr>
        <w:t>20. 争议解决</w:t>
      </w:r>
      <w:bookmarkEnd w:id="1193"/>
      <w:bookmarkEnd w:id="1194"/>
      <w:bookmarkEnd w:id="1195"/>
      <w:bookmarkEnd w:id="1196"/>
      <w:bookmarkEnd w:id="1197"/>
      <w:bookmarkEnd w:id="1198"/>
      <w:bookmarkEnd w:id="1199"/>
      <w:bookmarkEnd w:id="1200"/>
      <w:bookmarkEnd w:id="1201"/>
    </w:p>
    <w:bookmarkEnd w:id="1105"/>
    <w:bookmarkEnd w:id="1106"/>
    <w:p w14:paraId="319D1AE2">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rPr>
      </w:pPr>
      <w:bookmarkStart w:id="1202" w:name="_Toc14845"/>
      <w:bookmarkStart w:id="1203" w:name="_Toc373478424"/>
      <w:bookmarkStart w:id="1204" w:name="_Toc389065342"/>
      <w:bookmarkStart w:id="1205" w:name="_Toc373227777"/>
      <w:r>
        <w:rPr>
          <w:rFonts w:hint="eastAsia" w:ascii="宋体" w:hAnsi="宋体" w:eastAsia="宋体" w:cs="宋体"/>
          <w:color w:val="000000"/>
        </w:rPr>
        <w:t>20.3 争</w:t>
      </w:r>
      <w:bookmarkEnd w:id="1107"/>
      <w:r>
        <w:rPr>
          <w:rFonts w:hint="eastAsia" w:ascii="宋体" w:hAnsi="宋体" w:eastAsia="宋体" w:cs="宋体"/>
          <w:color w:val="000000"/>
        </w:rPr>
        <w:t>议评审</w:t>
      </w:r>
      <w:bookmarkEnd w:id="1202"/>
      <w:bookmarkEnd w:id="1203"/>
      <w:bookmarkEnd w:id="1204"/>
      <w:bookmarkEnd w:id="1205"/>
    </w:p>
    <w:p w14:paraId="0F535E09">
      <w:pPr>
        <w:keepNext w:val="0"/>
        <w:keepLines w:val="0"/>
        <w:pageBreakBefore w:val="0"/>
        <w:widowControl w:val="0"/>
        <w:kinsoku/>
        <w:wordWrap/>
        <w:overflowPunct/>
        <w:topLinePunct w:val="0"/>
        <w:bidi w:val="0"/>
        <w:snapToGrid/>
        <w:spacing w:line="400" w:lineRule="exact"/>
        <w:ind w:left="149" w:leftChars="71" w:firstLine="315" w:firstLineChars="15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合同当事人是否同意将工程争议提交争议评审小组决定：</w:t>
      </w:r>
      <w:r>
        <w:rPr>
          <w:rFonts w:hint="eastAsia" w:ascii="宋体" w:hAnsi="宋体" w:eastAsia="宋体" w:cs="宋体"/>
          <w:color w:val="000000"/>
          <w:szCs w:val="21"/>
          <w:u w:val="single"/>
        </w:rPr>
        <w:t>同意</w:t>
      </w:r>
      <w:r>
        <w:rPr>
          <w:rFonts w:hint="eastAsia" w:ascii="宋体" w:hAnsi="宋体" w:eastAsia="宋体" w:cs="宋体"/>
          <w:color w:val="000000"/>
          <w:szCs w:val="21"/>
        </w:rPr>
        <w:t>。</w:t>
      </w:r>
    </w:p>
    <w:p w14:paraId="7490EAD9">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20.3.1 争议评审小组的确定</w:t>
      </w:r>
    </w:p>
    <w:p w14:paraId="0D188A9C">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争议评审小组成员的确定：</w:t>
      </w:r>
      <w:r>
        <w:rPr>
          <w:rFonts w:hint="eastAsia" w:ascii="宋体" w:hAnsi="宋体" w:eastAsia="宋体" w:cs="宋体"/>
          <w:color w:val="000000"/>
          <w:szCs w:val="21"/>
          <w:u w:val="single"/>
        </w:rPr>
        <w:t>由当地建设主管部门确定</w:t>
      </w:r>
      <w:r>
        <w:rPr>
          <w:rFonts w:hint="eastAsia" w:ascii="宋体" w:hAnsi="宋体" w:eastAsia="宋体" w:cs="宋体"/>
          <w:color w:val="000000"/>
          <w:szCs w:val="21"/>
        </w:rPr>
        <w:t>。</w:t>
      </w:r>
    </w:p>
    <w:p w14:paraId="16417372">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选定争议评审员的期限：</w:t>
      </w:r>
      <w:r>
        <w:rPr>
          <w:rFonts w:hint="eastAsia" w:ascii="宋体" w:hAnsi="宋体" w:eastAsia="宋体" w:cs="宋体"/>
          <w:color w:val="000000"/>
          <w:szCs w:val="21"/>
          <w:u w:val="single"/>
        </w:rPr>
        <w:t xml:space="preserve">争议事件发生后45天内 </w:t>
      </w:r>
      <w:r>
        <w:rPr>
          <w:rFonts w:hint="eastAsia" w:ascii="宋体" w:hAnsi="宋体" w:eastAsia="宋体" w:cs="宋体"/>
          <w:color w:val="000000"/>
          <w:szCs w:val="21"/>
        </w:rPr>
        <w:t>。</w:t>
      </w:r>
    </w:p>
    <w:p w14:paraId="36993C31">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其他事项的约定：</w:t>
      </w:r>
      <w:r>
        <w:rPr>
          <w:rFonts w:hint="eastAsia" w:ascii="宋体" w:hAnsi="宋体" w:eastAsia="宋体" w:cs="宋体"/>
          <w:color w:val="000000"/>
          <w:szCs w:val="21"/>
          <w:u w:val="single"/>
        </w:rPr>
        <w:t>按责任大小比例承担</w:t>
      </w:r>
      <w:r>
        <w:rPr>
          <w:rFonts w:hint="eastAsia" w:ascii="宋体" w:hAnsi="宋体" w:eastAsia="宋体" w:cs="宋体"/>
          <w:color w:val="000000"/>
          <w:szCs w:val="21"/>
        </w:rPr>
        <w:t>。</w:t>
      </w:r>
    </w:p>
    <w:p w14:paraId="7ABF0C17">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20.3.2 争议评审小组的决定</w:t>
      </w:r>
    </w:p>
    <w:p w14:paraId="7FD6E93A">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合同当事人关于本项的约定：</w:t>
      </w:r>
      <w:r>
        <w:rPr>
          <w:rFonts w:hint="eastAsia" w:ascii="宋体" w:hAnsi="宋体" w:eastAsia="宋体" w:cs="宋体"/>
          <w:color w:val="000000"/>
          <w:szCs w:val="21"/>
          <w:u w:val="single"/>
        </w:rPr>
        <w:t>同意评审小组的决定</w:t>
      </w:r>
      <w:r>
        <w:rPr>
          <w:rFonts w:hint="eastAsia" w:ascii="宋体" w:hAnsi="宋体" w:eastAsia="宋体" w:cs="宋体"/>
          <w:color w:val="000000"/>
          <w:szCs w:val="21"/>
        </w:rPr>
        <w:t>。</w:t>
      </w:r>
    </w:p>
    <w:p w14:paraId="696012C7">
      <w:pPr>
        <w:keepNext w:val="0"/>
        <w:keepLines w:val="0"/>
        <w:pageBreakBefore w:val="0"/>
        <w:widowControl w:val="0"/>
        <w:kinsoku/>
        <w:wordWrap/>
        <w:overflowPunct/>
        <w:topLinePunct w:val="0"/>
        <w:bidi w:val="0"/>
        <w:snapToGrid/>
        <w:spacing w:line="400" w:lineRule="exact"/>
        <w:textAlignment w:val="auto"/>
        <w:outlineLvl w:val="9"/>
        <w:rPr>
          <w:rFonts w:hint="eastAsia" w:ascii="宋体" w:hAnsi="宋体" w:eastAsia="宋体" w:cs="宋体"/>
          <w:color w:val="000000"/>
          <w:szCs w:val="21"/>
          <w:lang w:eastAsia="zh-CN"/>
        </w:rPr>
      </w:pPr>
      <w:bookmarkStart w:id="1206" w:name="_Toc24451"/>
      <w:bookmarkStart w:id="1207" w:name="_Toc389065343"/>
      <w:bookmarkStart w:id="1208" w:name="_Toc373227778"/>
      <w:bookmarkStart w:id="1209" w:name="_Toc373478425"/>
      <w:bookmarkStart w:id="1210" w:name="_Toc21958"/>
      <w:r>
        <w:rPr>
          <w:rFonts w:hint="eastAsia" w:ascii="宋体" w:hAnsi="宋体" w:eastAsia="宋体" w:cs="宋体"/>
          <w:color w:val="000000"/>
        </w:rPr>
        <w:t>20.4 仲裁或诉讼</w:t>
      </w:r>
      <w:bookmarkEnd w:id="1108"/>
      <w:bookmarkEnd w:id="1109"/>
      <w:bookmarkEnd w:id="1110"/>
      <w:bookmarkEnd w:id="1111"/>
      <w:bookmarkEnd w:id="1112"/>
      <w:bookmarkEnd w:id="1113"/>
      <w:bookmarkEnd w:id="1114"/>
      <w:bookmarkEnd w:id="1206"/>
      <w:bookmarkEnd w:id="1207"/>
      <w:bookmarkEnd w:id="1208"/>
      <w:bookmarkEnd w:id="1209"/>
      <w:bookmarkEnd w:id="1210"/>
    </w:p>
    <w:p w14:paraId="56B21DBD">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1</w:t>
      </w:r>
      <w:r>
        <w:rPr>
          <w:rFonts w:hint="eastAsia" w:ascii="宋体" w:hAnsi="宋体" w:eastAsia="宋体" w:cs="宋体"/>
          <w:color w:val="000000"/>
          <w:szCs w:val="21"/>
          <w:lang w:eastAsia="zh-CN"/>
        </w:rPr>
        <w:t>）</w:t>
      </w:r>
      <w:r>
        <w:rPr>
          <w:rFonts w:hint="eastAsia" w:ascii="宋体" w:hAnsi="宋体" w:eastAsia="宋体" w:cs="宋体"/>
          <w:color w:val="000000"/>
          <w:szCs w:val="21"/>
        </w:rPr>
        <w:t>因履行本合同引起的或者与本合同有关的争议，甲乙双方应首先通过友好协商解决。如协商不成，按合同事先约定的条款，向甲方所在地仲裁部门申请仲裁，或由梧州市中级人民法院依法指定辖区法院管辖。</w:t>
      </w:r>
    </w:p>
    <w:p w14:paraId="1ED10FF3">
      <w:pPr>
        <w:keepNext w:val="0"/>
        <w:keepLines w:val="0"/>
        <w:pageBreakBefore w:val="0"/>
        <w:widowControl w:val="0"/>
        <w:kinsoku/>
        <w:wordWrap/>
        <w:overflowPunct/>
        <w:topLinePunct w:val="0"/>
        <w:bidi w:val="0"/>
        <w:snapToGrid/>
        <w:spacing w:line="400" w:lineRule="exact"/>
        <w:ind w:firstLine="420" w:firstLineChars="200"/>
        <w:jc w:val="left"/>
        <w:textAlignment w:val="auto"/>
        <w:rPr>
          <w:rFonts w:hint="eastAsia" w:ascii="宋体" w:hAnsi="宋体" w:eastAsia="宋体" w:cs="宋体"/>
          <w:color w:val="000000"/>
          <w:highlight w:val="none"/>
        </w:rPr>
      </w:pP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2</w:t>
      </w:r>
      <w:r>
        <w:rPr>
          <w:rFonts w:hint="eastAsia" w:ascii="宋体" w:hAnsi="宋体" w:eastAsia="宋体" w:cs="宋体"/>
          <w:color w:val="000000"/>
          <w:szCs w:val="21"/>
          <w:lang w:eastAsia="zh-CN"/>
        </w:rPr>
        <w:t>）</w:t>
      </w:r>
      <w:r>
        <w:rPr>
          <w:rFonts w:hint="eastAsia" w:ascii="宋体" w:hAnsi="宋体" w:eastAsia="宋体" w:cs="宋体"/>
          <w:color w:val="000000"/>
          <w:szCs w:val="21"/>
        </w:rPr>
        <w:t>仲裁或诉讼期间，本合同继续履行。</w:t>
      </w:r>
    </w:p>
    <w:p w14:paraId="600E5B81">
      <w:pPr>
        <w:keepNext w:val="0"/>
        <w:keepLines w:val="0"/>
        <w:pageBreakBefore w:val="0"/>
        <w:widowControl w:val="0"/>
        <w:kinsoku/>
        <w:wordWrap/>
        <w:overflowPunct/>
        <w:topLinePunct w:val="0"/>
        <w:bidi w:val="0"/>
        <w:snapToGrid/>
        <w:spacing w:line="400" w:lineRule="exact"/>
        <w:jc w:val="left"/>
        <w:textAlignment w:val="auto"/>
        <w:rPr>
          <w:rFonts w:hint="eastAsia" w:ascii="宋体" w:hAnsi="宋体" w:eastAsia="宋体" w:cs="宋体"/>
          <w:color w:val="000000"/>
          <w:highlight w:val="none"/>
        </w:rPr>
      </w:pPr>
    </w:p>
    <w:p w14:paraId="5C592C06">
      <w:pPr>
        <w:spacing w:line="360" w:lineRule="auto"/>
        <w:jc w:val="left"/>
        <w:rPr>
          <w:rFonts w:hint="eastAsia" w:ascii="宋体" w:hAnsi="宋体" w:eastAsia="宋体" w:cs="宋体"/>
          <w:b/>
          <w:bCs/>
          <w:color w:val="auto"/>
          <w:sz w:val="28"/>
          <w:szCs w:val="28"/>
          <w:highlight w:val="none"/>
        </w:rPr>
      </w:pPr>
    </w:p>
    <w:p w14:paraId="764662C1">
      <w:pPr>
        <w:spacing w:line="360" w:lineRule="auto"/>
        <w:jc w:val="left"/>
        <w:rPr>
          <w:rFonts w:hint="eastAsia" w:ascii="宋体" w:hAnsi="宋体" w:eastAsia="宋体" w:cs="宋体"/>
          <w:b/>
          <w:bCs/>
          <w:color w:val="auto"/>
          <w:sz w:val="28"/>
          <w:szCs w:val="28"/>
          <w:highlight w:val="none"/>
        </w:rPr>
      </w:pPr>
    </w:p>
    <w:p w14:paraId="641E05CE">
      <w:pPr>
        <w:spacing w:line="360" w:lineRule="auto"/>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附件</w:t>
      </w:r>
    </w:p>
    <w:p w14:paraId="1333F207">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附件1：承包人承揽工程项目一览表</w:t>
      </w:r>
    </w:p>
    <w:p w14:paraId="799CDAE3">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附件2：工程质量保修书</w:t>
      </w:r>
    </w:p>
    <w:p w14:paraId="6D9CA108">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附件3：主要建设工程文件目录</w:t>
      </w:r>
    </w:p>
    <w:p w14:paraId="2B683AD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附件4：承包人用于本工程施工的机械设备表</w:t>
      </w:r>
    </w:p>
    <w:p w14:paraId="19F78AF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附件5：承包人主要施工管理人员表</w:t>
      </w:r>
    </w:p>
    <w:p w14:paraId="76CCE970">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附件6：分包人主要施工管理人员表</w:t>
      </w:r>
    </w:p>
    <w:p w14:paraId="4EC2DC4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附件7：履约担保格式（独立保函、非独立保函）</w:t>
      </w:r>
    </w:p>
    <w:p w14:paraId="60CBCD73">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附件8：预付款担保格式（独立保函、非独立保函）</w:t>
      </w:r>
    </w:p>
    <w:p w14:paraId="5FF81CC0">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附件9：支付担保格式（独立保函、非独立保函）</w:t>
      </w:r>
    </w:p>
    <w:p w14:paraId="38707D2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附件10：预付款支付申请（核准）表</w:t>
      </w:r>
    </w:p>
    <w:p w14:paraId="74B9D08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附件11：进度款支付申请（核准）表</w:t>
      </w:r>
    </w:p>
    <w:p w14:paraId="21104F08">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附件12：竣工结算款支付申请（核准）表</w:t>
      </w:r>
    </w:p>
    <w:p w14:paraId="35A62BD9">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附件13：最终结算款支付申请（核准）表</w:t>
      </w:r>
    </w:p>
    <w:p w14:paraId="300E981C">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附件14：总价合同进度款支付分解表</w:t>
      </w:r>
    </w:p>
    <w:p w14:paraId="577CC52D">
      <w:pPr>
        <w:spacing w:line="460" w:lineRule="exact"/>
        <w:ind w:firstLine="420" w:firstLineChars="200"/>
        <w:rPr>
          <w:rFonts w:hint="eastAsia" w:ascii="宋体" w:hAnsi="宋体" w:eastAsia="宋体" w:cs="宋体"/>
          <w:color w:val="auto"/>
          <w:highlight w:val="none"/>
        </w:rPr>
      </w:pPr>
    </w:p>
    <w:p w14:paraId="480CC955">
      <w:pPr>
        <w:spacing w:line="460" w:lineRule="exact"/>
        <w:ind w:firstLine="420" w:firstLineChars="200"/>
        <w:rPr>
          <w:rFonts w:hint="eastAsia" w:ascii="宋体" w:hAnsi="宋体" w:eastAsia="宋体" w:cs="宋体"/>
          <w:color w:val="auto"/>
          <w:highlight w:val="none"/>
        </w:rPr>
      </w:pPr>
    </w:p>
    <w:p w14:paraId="7C6E2EE0">
      <w:pPr>
        <w:spacing w:line="460" w:lineRule="exact"/>
        <w:ind w:firstLine="420" w:firstLineChars="200"/>
        <w:rPr>
          <w:rFonts w:hint="eastAsia" w:ascii="宋体" w:hAnsi="宋体" w:eastAsia="宋体" w:cs="宋体"/>
          <w:color w:val="auto"/>
          <w:highlight w:val="none"/>
        </w:rPr>
        <w:sectPr>
          <w:pgSz w:w="11907" w:h="16840"/>
          <w:pgMar w:top="1440" w:right="1440" w:bottom="1440" w:left="1797" w:header="851" w:footer="851" w:gutter="0"/>
          <w:pgNumType w:fmt="decimal"/>
          <w:cols w:space="720" w:num="1"/>
          <w:docGrid w:linePitch="312" w:charSpace="0"/>
        </w:sectPr>
      </w:pPr>
    </w:p>
    <w:p w14:paraId="15E500BC">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附件1：</w:t>
      </w:r>
    </w:p>
    <w:p w14:paraId="01318A0F">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承包人承揽工程项目一览表</w:t>
      </w:r>
    </w:p>
    <w:p w14:paraId="41A49509">
      <w:pPr>
        <w:spacing w:before="120" w:beforeLines="50" w:after="120" w:afterLines="50" w:line="440" w:lineRule="exact"/>
        <w:jc w:val="left"/>
        <w:rPr>
          <w:rFonts w:hint="eastAsia" w:ascii="宋体" w:hAnsi="宋体" w:eastAsia="宋体" w:cs="宋体"/>
          <w:color w:val="000000"/>
          <w:sz w:val="30"/>
          <w:szCs w:val="30"/>
          <w:highlight w:val="none"/>
        </w:rPr>
      </w:pPr>
    </w:p>
    <w:tbl>
      <w:tblPr>
        <w:tblStyle w:val="32"/>
        <w:tblW w:w="9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22"/>
        <w:gridCol w:w="810"/>
        <w:gridCol w:w="1080"/>
        <w:gridCol w:w="840"/>
        <w:gridCol w:w="660"/>
        <w:gridCol w:w="1065"/>
        <w:gridCol w:w="1033"/>
        <w:gridCol w:w="1170"/>
        <w:gridCol w:w="765"/>
        <w:gridCol w:w="857"/>
      </w:tblGrid>
      <w:tr w14:paraId="2049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022" w:type="dxa"/>
            <w:noWrap w:val="0"/>
            <w:vAlign w:val="center"/>
          </w:tcPr>
          <w:p w14:paraId="5D6E48CD">
            <w:pPr>
              <w:pStyle w:val="13"/>
              <w:keepNext/>
              <w:spacing w:after="0" w:line="240" w:lineRule="auto"/>
              <w:ind w:left="63" w:right="6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单位工程名称</w:t>
            </w:r>
          </w:p>
        </w:tc>
        <w:tc>
          <w:tcPr>
            <w:tcW w:w="810" w:type="dxa"/>
            <w:noWrap w:val="0"/>
            <w:vAlign w:val="center"/>
          </w:tcPr>
          <w:p w14:paraId="46A3FD8E">
            <w:pPr>
              <w:pStyle w:val="13"/>
              <w:keepNext/>
              <w:spacing w:after="0" w:line="240" w:lineRule="auto"/>
              <w:ind w:left="63" w:right="6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建设规模</w:t>
            </w:r>
          </w:p>
        </w:tc>
        <w:tc>
          <w:tcPr>
            <w:tcW w:w="1080" w:type="dxa"/>
            <w:noWrap w:val="0"/>
            <w:vAlign w:val="center"/>
          </w:tcPr>
          <w:p w14:paraId="7290CDB1">
            <w:pPr>
              <w:pStyle w:val="13"/>
              <w:keepNext/>
              <w:spacing w:after="0" w:line="240" w:lineRule="auto"/>
              <w:ind w:left="63" w:right="6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建筑面积(平方米)</w:t>
            </w:r>
          </w:p>
        </w:tc>
        <w:tc>
          <w:tcPr>
            <w:tcW w:w="840" w:type="dxa"/>
            <w:noWrap w:val="0"/>
            <w:vAlign w:val="center"/>
          </w:tcPr>
          <w:p w14:paraId="022D3777">
            <w:pPr>
              <w:pStyle w:val="13"/>
              <w:keepNext/>
              <w:spacing w:after="0" w:line="240" w:lineRule="auto"/>
              <w:ind w:left="63" w:right="6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结构形式</w:t>
            </w:r>
          </w:p>
        </w:tc>
        <w:tc>
          <w:tcPr>
            <w:tcW w:w="660" w:type="dxa"/>
            <w:noWrap w:val="0"/>
            <w:vAlign w:val="center"/>
          </w:tcPr>
          <w:p w14:paraId="4872F8E6">
            <w:pPr>
              <w:pStyle w:val="13"/>
              <w:keepNext/>
              <w:spacing w:after="0" w:line="240" w:lineRule="auto"/>
              <w:ind w:left="63" w:right="6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层数</w:t>
            </w:r>
          </w:p>
        </w:tc>
        <w:tc>
          <w:tcPr>
            <w:tcW w:w="1065" w:type="dxa"/>
            <w:noWrap w:val="0"/>
            <w:vAlign w:val="center"/>
          </w:tcPr>
          <w:p w14:paraId="4960D0E2">
            <w:pPr>
              <w:pStyle w:val="13"/>
              <w:keepNext/>
              <w:spacing w:after="0" w:line="240" w:lineRule="auto"/>
              <w:ind w:left="63" w:right="6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生产能力</w:t>
            </w:r>
          </w:p>
        </w:tc>
        <w:tc>
          <w:tcPr>
            <w:tcW w:w="1033" w:type="dxa"/>
            <w:noWrap w:val="0"/>
            <w:vAlign w:val="center"/>
          </w:tcPr>
          <w:p w14:paraId="5366712F">
            <w:pPr>
              <w:pStyle w:val="13"/>
              <w:keepNext/>
              <w:spacing w:after="0" w:line="240" w:lineRule="auto"/>
              <w:ind w:left="63" w:right="6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设备安装内容</w:t>
            </w:r>
          </w:p>
        </w:tc>
        <w:tc>
          <w:tcPr>
            <w:tcW w:w="1170" w:type="dxa"/>
            <w:noWrap w:val="0"/>
            <w:vAlign w:val="center"/>
          </w:tcPr>
          <w:p w14:paraId="320CFDBF">
            <w:pPr>
              <w:pStyle w:val="13"/>
              <w:keepNext/>
              <w:spacing w:after="0" w:line="240" w:lineRule="auto"/>
              <w:ind w:left="63" w:right="6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合同价格（元）</w:t>
            </w:r>
          </w:p>
        </w:tc>
        <w:tc>
          <w:tcPr>
            <w:tcW w:w="765" w:type="dxa"/>
            <w:noWrap w:val="0"/>
            <w:vAlign w:val="center"/>
          </w:tcPr>
          <w:p w14:paraId="69735849">
            <w:pPr>
              <w:pStyle w:val="13"/>
              <w:keepNext/>
              <w:spacing w:after="0" w:line="240" w:lineRule="auto"/>
              <w:ind w:left="63" w:right="6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开工日期</w:t>
            </w:r>
          </w:p>
        </w:tc>
        <w:tc>
          <w:tcPr>
            <w:tcW w:w="857" w:type="dxa"/>
            <w:noWrap w:val="0"/>
            <w:vAlign w:val="center"/>
          </w:tcPr>
          <w:p w14:paraId="2938F2BE">
            <w:pPr>
              <w:pStyle w:val="13"/>
              <w:keepNext/>
              <w:spacing w:after="0" w:line="240" w:lineRule="auto"/>
              <w:ind w:left="63" w:right="6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竣工日期</w:t>
            </w:r>
          </w:p>
        </w:tc>
      </w:tr>
      <w:tr w14:paraId="7821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22" w:type="dxa"/>
            <w:noWrap w:val="0"/>
            <w:vAlign w:val="center"/>
          </w:tcPr>
          <w:p w14:paraId="0B95207E">
            <w:pPr>
              <w:pStyle w:val="13"/>
              <w:keepNext/>
              <w:spacing w:after="0" w:line="440" w:lineRule="exact"/>
              <w:ind w:left="63" w:right="63"/>
              <w:rPr>
                <w:rFonts w:hint="eastAsia" w:ascii="宋体" w:hAnsi="宋体" w:eastAsia="宋体" w:cs="宋体"/>
                <w:color w:val="000000"/>
                <w:sz w:val="24"/>
                <w:szCs w:val="24"/>
                <w:highlight w:val="none"/>
              </w:rPr>
            </w:pPr>
          </w:p>
        </w:tc>
        <w:tc>
          <w:tcPr>
            <w:tcW w:w="810" w:type="dxa"/>
            <w:noWrap w:val="0"/>
            <w:vAlign w:val="center"/>
          </w:tcPr>
          <w:p w14:paraId="6922940E">
            <w:pPr>
              <w:pStyle w:val="13"/>
              <w:keepNext/>
              <w:spacing w:after="0" w:line="440" w:lineRule="exact"/>
              <w:ind w:left="63" w:right="63"/>
              <w:rPr>
                <w:rFonts w:hint="eastAsia" w:ascii="宋体" w:hAnsi="宋体" w:eastAsia="宋体" w:cs="宋体"/>
                <w:color w:val="000000"/>
                <w:sz w:val="24"/>
                <w:szCs w:val="24"/>
                <w:highlight w:val="none"/>
              </w:rPr>
            </w:pPr>
          </w:p>
        </w:tc>
        <w:tc>
          <w:tcPr>
            <w:tcW w:w="1080" w:type="dxa"/>
            <w:noWrap w:val="0"/>
            <w:vAlign w:val="center"/>
          </w:tcPr>
          <w:p w14:paraId="4939722C">
            <w:pPr>
              <w:pStyle w:val="13"/>
              <w:keepNext/>
              <w:spacing w:after="0" w:line="440" w:lineRule="exact"/>
              <w:ind w:left="63" w:right="63"/>
              <w:rPr>
                <w:rFonts w:hint="eastAsia" w:ascii="宋体" w:hAnsi="宋体" w:eastAsia="宋体" w:cs="宋体"/>
                <w:color w:val="000000"/>
                <w:sz w:val="24"/>
                <w:szCs w:val="24"/>
                <w:highlight w:val="none"/>
              </w:rPr>
            </w:pPr>
          </w:p>
        </w:tc>
        <w:tc>
          <w:tcPr>
            <w:tcW w:w="840" w:type="dxa"/>
            <w:noWrap w:val="0"/>
            <w:vAlign w:val="center"/>
          </w:tcPr>
          <w:p w14:paraId="23F8E1DA">
            <w:pPr>
              <w:pStyle w:val="13"/>
              <w:keepNext/>
              <w:spacing w:after="0" w:line="440" w:lineRule="exact"/>
              <w:ind w:left="63" w:right="63"/>
              <w:rPr>
                <w:rFonts w:hint="eastAsia" w:ascii="宋体" w:hAnsi="宋体" w:eastAsia="宋体" w:cs="宋体"/>
                <w:color w:val="000000"/>
                <w:sz w:val="24"/>
                <w:szCs w:val="24"/>
                <w:highlight w:val="none"/>
              </w:rPr>
            </w:pPr>
          </w:p>
        </w:tc>
        <w:tc>
          <w:tcPr>
            <w:tcW w:w="660" w:type="dxa"/>
            <w:noWrap w:val="0"/>
            <w:vAlign w:val="center"/>
          </w:tcPr>
          <w:p w14:paraId="7733C832">
            <w:pPr>
              <w:pStyle w:val="13"/>
              <w:keepNext/>
              <w:spacing w:after="0" w:line="440" w:lineRule="exact"/>
              <w:ind w:left="63" w:right="63"/>
              <w:rPr>
                <w:rFonts w:hint="eastAsia" w:ascii="宋体" w:hAnsi="宋体" w:eastAsia="宋体" w:cs="宋体"/>
                <w:color w:val="000000"/>
                <w:sz w:val="24"/>
                <w:szCs w:val="24"/>
                <w:highlight w:val="none"/>
              </w:rPr>
            </w:pPr>
          </w:p>
        </w:tc>
        <w:tc>
          <w:tcPr>
            <w:tcW w:w="1065" w:type="dxa"/>
            <w:noWrap w:val="0"/>
            <w:vAlign w:val="center"/>
          </w:tcPr>
          <w:p w14:paraId="05D293E8">
            <w:pPr>
              <w:pStyle w:val="13"/>
              <w:keepNext/>
              <w:spacing w:after="0" w:line="440" w:lineRule="exact"/>
              <w:ind w:left="63" w:right="63"/>
              <w:rPr>
                <w:rFonts w:hint="eastAsia" w:ascii="宋体" w:hAnsi="宋体" w:eastAsia="宋体" w:cs="宋体"/>
                <w:color w:val="000000"/>
                <w:sz w:val="24"/>
                <w:szCs w:val="24"/>
                <w:highlight w:val="none"/>
              </w:rPr>
            </w:pPr>
          </w:p>
        </w:tc>
        <w:tc>
          <w:tcPr>
            <w:tcW w:w="1033" w:type="dxa"/>
            <w:noWrap w:val="0"/>
            <w:vAlign w:val="center"/>
          </w:tcPr>
          <w:p w14:paraId="6C70A7C8">
            <w:pPr>
              <w:pStyle w:val="13"/>
              <w:keepNext/>
              <w:spacing w:after="0" w:line="440" w:lineRule="exact"/>
              <w:ind w:left="63" w:right="63"/>
              <w:rPr>
                <w:rFonts w:hint="eastAsia" w:ascii="宋体" w:hAnsi="宋体" w:eastAsia="宋体" w:cs="宋体"/>
                <w:color w:val="000000"/>
                <w:sz w:val="24"/>
                <w:szCs w:val="24"/>
                <w:highlight w:val="none"/>
              </w:rPr>
            </w:pPr>
          </w:p>
        </w:tc>
        <w:tc>
          <w:tcPr>
            <w:tcW w:w="1170" w:type="dxa"/>
            <w:noWrap w:val="0"/>
            <w:vAlign w:val="center"/>
          </w:tcPr>
          <w:p w14:paraId="3A830035">
            <w:pPr>
              <w:pStyle w:val="13"/>
              <w:keepNext/>
              <w:spacing w:after="0" w:line="440" w:lineRule="exact"/>
              <w:ind w:left="63" w:right="63"/>
              <w:rPr>
                <w:rFonts w:hint="eastAsia" w:ascii="宋体" w:hAnsi="宋体" w:eastAsia="宋体" w:cs="宋体"/>
                <w:color w:val="000000"/>
                <w:sz w:val="24"/>
                <w:szCs w:val="24"/>
                <w:highlight w:val="none"/>
              </w:rPr>
            </w:pPr>
          </w:p>
        </w:tc>
        <w:tc>
          <w:tcPr>
            <w:tcW w:w="765" w:type="dxa"/>
            <w:noWrap w:val="0"/>
            <w:vAlign w:val="center"/>
          </w:tcPr>
          <w:p w14:paraId="0DE4FDE7">
            <w:pPr>
              <w:pStyle w:val="13"/>
              <w:keepNext/>
              <w:spacing w:after="0" w:line="440" w:lineRule="exact"/>
              <w:ind w:left="63" w:right="63"/>
              <w:rPr>
                <w:rFonts w:hint="eastAsia" w:ascii="宋体" w:hAnsi="宋体" w:eastAsia="宋体" w:cs="宋体"/>
                <w:color w:val="000000"/>
                <w:sz w:val="24"/>
                <w:szCs w:val="24"/>
                <w:highlight w:val="none"/>
              </w:rPr>
            </w:pPr>
          </w:p>
        </w:tc>
        <w:tc>
          <w:tcPr>
            <w:tcW w:w="857" w:type="dxa"/>
            <w:noWrap w:val="0"/>
            <w:vAlign w:val="center"/>
          </w:tcPr>
          <w:p w14:paraId="3FB1DC07">
            <w:pPr>
              <w:pStyle w:val="13"/>
              <w:keepNext/>
              <w:spacing w:after="0" w:line="440" w:lineRule="exact"/>
              <w:ind w:left="63" w:right="63"/>
              <w:rPr>
                <w:rFonts w:hint="eastAsia" w:ascii="宋体" w:hAnsi="宋体" w:eastAsia="宋体" w:cs="宋体"/>
                <w:color w:val="000000"/>
                <w:sz w:val="24"/>
                <w:szCs w:val="24"/>
                <w:highlight w:val="none"/>
              </w:rPr>
            </w:pPr>
          </w:p>
        </w:tc>
      </w:tr>
      <w:tr w14:paraId="4C8F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22" w:type="dxa"/>
            <w:noWrap w:val="0"/>
            <w:vAlign w:val="center"/>
          </w:tcPr>
          <w:p w14:paraId="67CB0335">
            <w:pPr>
              <w:pStyle w:val="13"/>
              <w:keepNext/>
              <w:spacing w:after="0" w:line="440" w:lineRule="exact"/>
              <w:ind w:left="63" w:right="63"/>
              <w:rPr>
                <w:rFonts w:hint="eastAsia" w:ascii="宋体" w:hAnsi="宋体" w:eastAsia="宋体" w:cs="宋体"/>
                <w:color w:val="000000"/>
                <w:sz w:val="24"/>
                <w:szCs w:val="24"/>
                <w:highlight w:val="none"/>
              </w:rPr>
            </w:pPr>
          </w:p>
        </w:tc>
        <w:tc>
          <w:tcPr>
            <w:tcW w:w="810" w:type="dxa"/>
            <w:noWrap w:val="0"/>
            <w:vAlign w:val="center"/>
          </w:tcPr>
          <w:p w14:paraId="575151A3">
            <w:pPr>
              <w:pStyle w:val="13"/>
              <w:keepNext/>
              <w:spacing w:after="0" w:line="440" w:lineRule="exact"/>
              <w:ind w:left="63" w:right="63"/>
              <w:rPr>
                <w:rFonts w:hint="eastAsia" w:ascii="宋体" w:hAnsi="宋体" w:eastAsia="宋体" w:cs="宋体"/>
                <w:color w:val="000000"/>
                <w:sz w:val="24"/>
                <w:szCs w:val="24"/>
                <w:highlight w:val="none"/>
              </w:rPr>
            </w:pPr>
          </w:p>
        </w:tc>
        <w:tc>
          <w:tcPr>
            <w:tcW w:w="1080" w:type="dxa"/>
            <w:noWrap w:val="0"/>
            <w:vAlign w:val="center"/>
          </w:tcPr>
          <w:p w14:paraId="2D1ED2CA">
            <w:pPr>
              <w:pStyle w:val="13"/>
              <w:keepNext/>
              <w:spacing w:after="0" w:line="440" w:lineRule="exact"/>
              <w:ind w:left="63" w:right="63"/>
              <w:rPr>
                <w:rFonts w:hint="eastAsia" w:ascii="宋体" w:hAnsi="宋体" w:eastAsia="宋体" w:cs="宋体"/>
                <w:color w:val="000000"/>
                <w:sz w:val="24"/>
                <w:szCs w:val="24"/>
                <w:highlight w:val="none"/>
              </w:rPr>
            </w:pPr>
          </w:p>
        </w:tc>
        <w:tc>
          <w:tcPr>
            <w:tcW w:w="840" w:type="dxa"/>
            <w:noWrap w:val="0"/>
            <w:vAlign w:val="center"/>
          </w:tcPr>
          <w:p w14:paraId="17E638C9">
            <w:pPr>
              <w:pStyle w:val="13"/>
              <w:keepNext/>
              <w:spacing w:after="0" w:line="440" w:lineRule="exact"/>
              <w:ind w:left="63" w:right="63"/>
              <w:rPr>
                <w:rFonts w:hint="eastAsia" w:ascii="宋体" w:hAnsi="宋体" w:eastAsia="宋体" w:cs="宋体"/>
                <w:color w:val="000000"/>
                <w:sz w:val="24"/>
                <w:szCs w:val="24"/>
                <w:highlight w:val="none"/>
              </w:rPr>
            </w:pPr>
          </w:p>
        </w:tc>
        <w:tc>
          <w:tcPr>
            <w:tcW w:w="660" w:type="dxa"/>
            <w:noWrap w:val="0"/>
            <w:vAlign w:val="center"/>
          </w:tcPr>
          <w:p w14:paraId="3210580E">
            <w:pPr>
              <w:pStyle w:val="13"/>
              <w:keepNext/>
              <w:spacing w:after="0" w:line="440" w:lineRule="exact"/>
              <w:ind w:left="63" w:right="63"/>
              <w:rPr>
                <w:rFonts w:hint="eastAsia" w:ascii="宋体" w:hAnsi="宋体" w:eastAsia="宋体" w:cs="宋体"/>
                <w:color w:val="000000"/>
                <w:sz w:val="24"/>
                <w:szCs w:val="24"/>
                <w:highlight w:val="none"/>
              </w:rPr>
            </w:pPr>
          </w:p>
        </w:tc>
        <w:tc>
          <w:tcPr>
            <w:tcW w:w="1065" w:type="dxa"/>
            <w:noWrap w:val="0"/>
            <w:vAlign w:val="center"/>
          </w:tcPr>
          <w:p w14:paraId="19CF6994">
            <w:pPr>
              <w:pStyle w:val="13"/>
              <w:keepNext/>
              <w:spacing w:after="0" w:line="440" w:lineRule="exact"/>
              <w:ind w:left="63" w:right="63"/>
              <w:rPr>
                <w:rFonts w:hint="eastAsia" w:ascii="宋体" w:hAnsi="宋体" w:eastAsia="宋体" w:cs="宋体"/>
                <w:color w:val="000000"/>
                <w:sz w:val="24"/>
                <w:szCs w:val="24"/>
                <w:highlight w:val="none"/>
              </w:rPr>
            </w:pPr>
          </w:p>
        </w:tc>
        <w:tc>
          <w:tcPr>
            <w:tcW w:w="1033" w:type="dxa"/>
            <w:noWrap w:val="0"/>
            <w:vAlign w:val="center"/>
          </w:tcPr>
          <w:p w14:paraId="4CD48DFB">
            <w:pPr>
              <w:pStyle w:val="13"/>
              <w:keepNext/>
              <w:spacing w:after="0" w:line="440" w:lineRule="exact"/>
              <w:ind w:left="63" w:right="63"/>
              <w:rPr>
                <w:rFonts w:hint="eastAsia" w:ascii="宋体" w:hAnsi="宋体" w:eastAsia="宋体" w:cs="宋体"/>
                <w:color w:val="000000"/>
                <w:sz w:val="24"/>
                <w:szCs w:val="24"/>
                <w:highlight w:val="none"/>
              </w:rPr>
            </w:pPr>
          </w:p>
        </w:tc>
        <w:tc>
          <w:tcPr>
            <w:tcW w:w="1170" w:type="dxa"/>
            <w:noWrap w:val="0"/>
            <w:vAlign w:val="center"/>
          </w:tcPr>
          <w:p w14:paraId="28B12603">
            <w:pPr>
              <w:pStyle w:val="13"/>
              <w:keepNext/>
              <w:spacing w:after="0" w:line="440" w:lineRule="exact"/>
              <w:ind w:left="63" w:right="63"/>
              <w:rPr>
                <w:rFonts w:hint="eastAsia" w:ascii="宋体" w:hAnsi="宋体" w:eastAsia="宋体" w:cs="宋体"/>
                <w:color w:val="000000"/>
                <w:sz w:val="24"/>
                <w:szCs w:val="24"/>
                <w:highlight w:val="none"/>
              </w:rPr>
            </w:pPr>
          </w:p>
        </w:tc>
        <w:tc>
          <w:tcPr>
            <w:tcW w:w="765" w:type="dxa"/>
            <w:noWrap w:val="0"/>
            <w:vAlign w:val="center"/>
          </w:tcPr>
          <w:p w14:paraId="562D9FF2">
            <w:pPr>
              <w:pStyle w:val="13"/>
              <w:keepNext/>
              <w:spacing w:after="0" w:line="440" w:lineRule="exact"/>
              <w:ind w:left="63" w:right="63"/>
              <w:rPr>
                <w:rFonts w:hint="eastAsia" w:ascii="宋体" w:hAnsi="宋体" w:eastAsia="宋体" w:cs="宋体"/>
                <w:color w:val="000000"/>
                <w:sz w:val="24"/>
                <w:szCs w:val="24"/>
                <w:highlight w:val="none"/>
              </w:rPr>
            </w:pPr>
          </w:p>
        </w:tc>
        <w:tc>
          <w:tcPr>
            <w:tcW w:w="857" w:type="dxa"/>
            <w:noWrap w:val="0"/>
            <w:vAlign w:val="center"/>
          </w:tcPr>
          <w:p w14:paraId="42D7B348">
            <w:pPr>
              <w:pStyle w:val="13"/>
              <w:keepNext/>
              <w:spacing w:after="0" w:line="440" w:lineRule="exact"/>
              <w:ind w:left="63" w:right="63"/>
              <w:rPr>
                <w:rFonts w:hint="eastAsia" w:ascii="宋体" w:hAnsi="宋体" w:eastAsia="宋体" w:cs="宋体"/>
                <w:color w:val="000000"/>
                <w:sz w:val="24"/>
                <w:szCs w:val="24"/>
                <w:highlight w:val="none"/>
              </w:rPr>
            </w:pPr>
          </w:p>
        </w:tc>
      </w:tr>
      <w:tr w14:paraId="70DC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22" w:type="dxa"/>
            <w:noWrap w:val="0"/>
            <w:vAlign w:val="center"/>
          </w:tcPr>
          <w:p w14:paraId="26B32570">
            <w:pPr>
              <w:pStyle w:val="13"/>
              <w:keepNext/>
              <w:spacing w:after="0" w:line="440" w:lineRule="exact"/>
              <w:ind w:left="63" w:right="63"/>
              <w:rPr>
                <w:rFonts w:hint="eastAsia" w:ascii="宋体" w:hAnsi="宋体" w:eastAsia="宋体" w:cs="宋体"/>
                <w:color w:val="000000"/>
                <w:sz w:val="24"/>
                <w:szCs w:val="24"/>
                <w:highlight w:val="none"/>
              </w:rPr>
            </w:pPr>
          </w:p>
        </w:tc>
        <w:tc>
          <w:tcPr>
            <w:tcW w:w="810" w:type="dxa"/>
            <w:noWrap w:val="0"/>
            <w:vAlign w:val="center"/>
          </w:tcPr>
          <w:p w14:paraId="55382488">
            <w:pPr>
              <w:pStyle w:val="13"/>
              <w:keepNext/>
              <w:spacing w:after="0" w:line="440" w:lineRule="exact"/>
              <w:ind w:left="63" w:right="63"/>
              <w:rPr>
                <w:rFonts w:hint="eastAsia" w:ascii="宋体" w:hAnsi="宋体" w:eastAsia="宋体" w:cs="宋体"/>
                <w:color w:val="000000"/>
                <w:sz w:val="24"/>
                <w:szCs w:val="24"/>
                <w:highlight w:val="none"/>
              </w:rPr>
            </w:pPr>
          </w:p>
        </w:tc>
        <w:tc>
          <w:tcPr>
            <w:tcW w:w="1080" w:type="dxa"/>
            <w:noWrap w:val="0"/>
            <w:vAlign w:val="center"/>
          </w:tcPr>
          <w:p w14:paraId="26FC4FA5">
            <w:pPr>
              <w:pStyle w:val="13"/>
              <w:keepNext/>
              <w:spacing w:after="0" w:line="440" w:lineRule="exact"/>
              <w:ind w:left="63" w:right="63"/>
              <w:rPr>
                <w:rFonts w:hint="eastAsia" w:ascii="宋体" w:hAnsi="宋体" w:eastAsia="宋体" w:cs="宋体"/>
                <w:color w:val="000000"/>
                <w:sz w:val="24"/>
                <w:szCs w:val="24"/>
                <w:highlight w:val="none"/>
              </w:rPr>
            </w:pPr>
          </w:p>
        </w:tc>
        <w:tc>
          <w:tcPr>
            <w:tcW w:w="840" w:type="dxa"/>
            <w:noWrap w:val="0"/>
            <w:vAlign w:val="center"/>
          </w:tcPr>
          <w:p w14:paraId="48FF3B7F">
            <w:pPr>
              <w:pStyle w:val="13"/>
              <w:keepNext/>
              <w:spacing w:after="0" w:line="440" w:lineRule="exact"/>
              <w:ind w:left="63" w:right="63"/>
              <w:rPr>
                <w:rFonts w:hint="eastAsia" w:ascii="宋体" w:hAnsi="宋体" w:eastAsia="宋体" w:cs="宋体"/>
                <w:color w:val="000000"/>
                <w:sz w:val="24"/>
                <w:szCs w:val="24"/>
                <w:highlight w:val="none"/>
              </w:rPr>
            </w:pPr>
          </w:p>
        </w:tc>
        <w:tc>
          <w:tcPr>
            <w:tcW w:w="660" w:type="dxa"/>
            <w:noWrap w:val="0"/>
            <w:vAlign w:val="center"/>
          </w:tcPr>
          <w:p w14:paraId="10ADC7AC">
            <w:pPr>
              <w:pStyle w:val="13"/>
              <w:keepNext/>
              <w:spacing w:after="0" w:line="440" w:lineRule="exact"/>
              <w:ind w:left="63" w:right="63"/>
              <w:rPr>
                <w:rFonts w:hint="eastAsia" w:ascii="宋体" w:hAnsi="宋体" w:eastAsia="宋体" w:cs="宋体"/>
                <w:color w:val="000000"/>
                <w:sz w:val="24"/>
                <w:szCs w:val="24"/>
                <w:highlight w:val="none"/>
              </w:rPr>
            </w:pPr>
          </w:p>
        </w:tc>
        <w:tc>
          <w:tcPr>
            <w:tcW w:w="1065" w:type="dxa"/>
            <w:noWrap w:val="0"/>
            <w:vAlign w:val="center"/>
          </w:tcPr>
          <w:p w14:paraId="5C3922F6">
            <w:pPr>
              <w:pStyle w:val="13"/>
              <w:keepNext/>
              <w:spacing w:after="0" w:line="440" w:lineRule="exact"/>
              <w:ind w:left="63" w:right="63"/>
              <w:rPr>
                <w:rFonts w:hint="eastAsia" w:ascii="宋体" w:hAnsi="宋体" w:eastAsia="宋体" w:cs="宋体"/>
                <w:color w:val="000000"/>
                <w:sz w:val="24"/>
                <w:szCs w:val="24"/>
                <w:highlight w:val="none"/>
              </w:rPr>
            </w:pPr>
          </w:p>
        </w:tc>
        <w:tc>
          <w:tcPr>
            <w:tcW w:w="1033" w:type="dxa"/>
            <w:noWrap w:val="0"/>
            <w:vAlign w:val="center"/>
          </w:tcPr>
          <w:p w14:paraId="68F4D6CF">
            <w:pPr>
              <w:pStyle w:val="13"/>
              <w:keepNext/>
              <w:spacing w:after="0" w:line="440" w:lineRule="exact"/>
              <w:ind w:left="63" w:right="63"/>
              <w:rPr>
                <w:rFonts w:hint="eastAsia" w:ascii="宋体" w:hAnsi="宋体" w:eastAsia="宋体" w:cs="宋体"/>
                <w:color w:val="000000"/>
                <w:sz w:val="24"/>
                <w:szCs w:val="24"/>
                <w:highlight w:val="none"/>
              </w:rPr>
            </w:pPr>
          </w:p>
        </w:tc>
        <w:tc>
          <w:tcPr>
            <w:tcW w:w="1170" w:type="dxa"/>
            <w:noWrap w:val="0"/>
            <w:vAlign w:val="center"/>
          </w:tcPr>
          <w:p w14:paraId="71C8772E">
            <w:pPr>
              <w:pStyle w:val="13"/>
              <w:keepNext/>
              <w:spacing w:after="0" w:line="440" w:lineRule="exact"/>
              <w:ind w:left="63" w:right="63"/>
              <w:rPr>
                <w:rFonts w:hint="eastAsia" w:ascii="宋体" w:hAnsi="宋体" w:eastAsia="宋体" w:cs="宋体"/>
                <w:color w:val="000000"/>
                <w:sz w:val="24"/>
                <w:szCs w:val="24"/>
                <w:highlight w:val="none"/>
              </w:rPr>
            </w:pPr>
          </w:p>
        </w:tc>
        <w:tc>
          <w:tcPr>
            <w:tcW w:w="765" w:type="dxa"/>
            <w:noWrap w:val="0"/>
            <w:vAlign w:val="center"/>
          </w:tcPr>
          <w:p w14:paraId="1EB43904">
            <w:pPr>
              <w:pStyle w:val="13"/>
              <w:keepNext/>
              <w:spacing w:after="0" w:line="440" w:lineRule="exact"/>
              <w:ind w:left="63" w:right="63"/>
              <w:rPr>
                <w:rFonts w:hint="eastAsia" w:ascii="宋体" w:hAnsi="宋体" w:eastAsia="宋体" w:cs="宋体"/>
                <w:color w:val="000000"/>
                <w:sz w:val="24"/>
                <w:szCs w:val="24"/>
                <w:highlight w:val="none"/>
              </w:rPr>
            </w:pPr>
          </w:p>
        </w:tc>
        <w:tc>
          <w:tcPr>
            <w:tcW w:w="857" w:type="dxa"/>
            <w:noWrap w:val="0"/>
            <w:vAlign w:val="center"/>
          </w:tcPr>
          <w:p w14:paraId="231801A5">
            <w:pPr>
              <w:pStyle w:val="13"/>
              <w:keepNext/>
              <w:spacing w:after="0" w:line="440" w:lineRule="exact"/>
              <w:ind w:left="63" w:right="63"/>
              <w:rPr>
                <w:rFonts w:hint="eastAsia" w:ascii="宋体" w:hAnsi="宋体" w:eastAsia="宋体" w:cs="宋体"/>
                <w:color w:val="000000"/>
                <w:sz w:val="24"/>
                <w:szCs w:val="24"/>
                <w:highlight w:val="none"/>
              </w:rPr>
            </w:pPr>
          </w:p>
        </w:tc>
      </w:tr>
      <w:tr w14:paraId="365E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22" w:type="dxa"/>
            <w:noWrap w:val="0"/>
            <w:vAlign w:val="center"/>
          </w:tcPr>
          <w:p w14:paraId="10E7EF82">
            <w:pPr>
              <w:pStyle w:val="13"/>
              <w:keepNext/>
              <w:spacing w:after="0" w:line="440" w:lineRule="exact"/>
              <w:ind w:left="63" w:right="63"/>
              <w:rPr>
                <w:rFonts w:hint="eastAsia" w:ascii="宋体" w:hAnsi="宋体" w:eastAsia="宋体" w:cs="宋体"/>
                <w:color w:val="000000"/>
                <w:sz w:val="24"/>
                <w:szCs w:val="24"/>
                <w:highlight w:val="none"/>
              </w:rPr>
            </w:pPr>
          </w:p>
        </w:tc>
        <w:tc>
          <w:tcPr>
            <w:tcW w:w="810" w:type="dxa"/>
            <w:noWrap w:val="0"/>
            <w:vAlign w:val="center"/>
          </w:tcPr>
          <w:p w14:paraId="502F675C">
            <w:pPr>
              <w:pStyle w:val="13"/>
              <w:keepNext/>
              <w:spacing w:after="0" w:line="440" w:lineRule="exact"/>
              <w:ind w:left="63" w:right="63"/>
              <w:rPr>
                <w:rFonts w:hint="eastAsia" w:ascii="宋体" w:hAnsi="宋体" w:eastAsia="宋体" w:cs="宋体"/>
                <w:color w:val="000000"/>
                <w:sz w:val="24"/>
                <w:szCs w:val="24"/>
                <w:highlight w:val="none"/>
              </w:rPr>
            </w:pPr>
          </w:p>
        </w:tc>
        <w:tc>
          <w:tcPr>
            <w:tcW w:w="1080" w:type="dxa"/>
            <w:noWrap w:val="0"/>
            <w:vAlign w:val="center"/>
          </w:tcPr>
          <w:p w14:paraId="74CD0ABE">
            <w:pPr>
              <w:pStyle w:val="13"/>
              <w:keepNext/>
              <w:spacing w:after="0" w:line="440" w:lineRule="exact"/>
              <w:ind w:left="63" w:right="63"/>
              <w:rPr>
                <w:rFonts w:hint="eastAsia" w:ascii="宋体" w:hAnsi="宋体" w:eastAsia="宋体" w:cs="宋体"/>
                <w:color w:val="000000"/>
                <w:sz w:val="24"/>
                <w:szCs w:val="24"/>
                <w:highlight w:val="none"/>
              </w:rPr>
            </w:pPr>
          </w:p>
        </w:tc>
        <w:tc>
          <w:tcPr>
            <w:tcW w:w="840" w:type="dxa"/>
            <w:noWrap w:val="0"/>
            <w:vAlign w:val="center"/>
          </w:tcPr>
          <w:p w14:paraId="61D7C165">
            <w:pPr>
              <w:pStyle w:val="13"/>
              <w:keepNext/>
              <w:spacing w:after="0" w:line="440" w:lineRule="exact"/>
              <w:ind w:left="63" w:right="63"/>
              <w:rPr>
                <w:rFonts w:hint="eastAsia" w:ascii="宋体" w:hAnsi="宋体" w:eastAsia="宋体" w:cs="宋体"/>
                <w:color w:val="000000"/>
                <w:sz w:val="24"/>
                <w:szCs w:val="24"/>
                <w:highlight w:val="none"/>
              </w:rPr>
            </w:pPr>
          </w:p>
        </w:tc>
        <w:tc>
          <w:tcPr>
            <w:tcW w:w="660" w:type="dxa"/>
            <w:noWrap w:val="0"/>
            <w:vAlign w:val="center"/>
          </w:tcPr>
          <w:p w14:paraId="703D5F47">
            <w:pPr>
              <w:pStyle w:val="13"/>
              <w:keepNext/>
              <w:spacing w:after="0" w:line="440" w:lineRule="exact"/>
              <w:ind w:left="63" w:right="63"/>
              <w:rPr>
                <w:rFonts w:hint="eastAsia" w:ascii="宋体" w:hAnsi="宋体" w:eastAsia="宋体" w:cs="宋体"/>
                <w:color w:val="000000"/>
                <w:sz w:val="24"/>
                <w:szCs w:val="24"/>
                <w:highlight w:val="none"/>
              </w:rPr>
            </w:pPr>
          </w:p>
        </w:tc>
        <w:tc>
          <w:tcPr>
            <w:tcW w:w="1065" w:type="dxa"/>
            <w:noWrap w:val="0"/>
            <w:vAlign w:val="center"/>
          </w:tcPr>
          <w:p w14:paraId="0A183D8C">
            <w:pPr>
              <w:pStyle w:val="13"/>
              <w:keepNext/>
              <w:spacing w:after="0" w:line="440" w:lineRule="exact"/>
              <w:ind w:left="63" w:right="63"/>
              <w:rPr>
                <w:rFonts w:hint="eastAsia" w:ascii="宋体" w:hAnsi="宋体" w:eastAsia="宋体" w:cs="宋体"/>
                <w:color w:val="000000"/>
                <w:sz w:val="24"/>
                <w:szCs w:val="24"/>
                <w:highlight w:val="none"/>
              </w:rPr>
            </w:pPr>
          </w:p>
        </w:tc>
        <w:tc>
          <w:tcPr>
            <w:tcW w:w="1033" w:type="dxa"/>
            <w:noWrap w:val="0"/>
            <w:vAlign w:val="center"/>
          </w:tcPr>
          <w:p w14:paraId="5A08C8CC">
            <w:pPr>
              <w:pStyle w:val="13"/>
              <w:keepNext/>
              <w:spacing w:after="0" w:line="440" w:lineRule="exact"/>
              <w:ind w:left="63" w:right="63"/>
              <w:rPr>
                <w:rFonts w:hint="eastAsia" w:ascii="宋体" w:hAnsi="宋体" w:eastAsia="宋体" w:cs="宋体"/>
                <w:color w:val="000000"/>
                <w:sz w:val="24"/>
                <w:szCs w:val="24"/>
                <w:highlight w:val="none"/>
              </w:rPr>
            </w:pPr>
          </w:p>
        </w:tc>
        <w:tc>
          <w:tcPr>
            <w:tcW w:w="1170" w:type="dxa"/>
            <w:noWrap w:val="0"/>
            <w:vAlign w:val="center"/>
          </w:tcPr>
          <w:p w14:paraId="04197DB3">
            <w:pPr>
              <w:pStyle w:val="13"/>
              <w:keepNext/>
              <w:spacing w:after="0" w:line="440" w:lineRule="exact"/>
              <w:ind w:left="63" w:right="63"/>
              <w:rPr>
                <w:rFonts w:hint="eastAsia" w:ascii="宋体" w:hAnsi="宋体" w:eastAsia="宋体" w:cs="宋体"/>
                <w:color w:val="000000"/>
                <w:sz w:val="24"/>
                <w:szCs w:val="24"/>
                <w:highlight w:val="none"/>
              </w:rPr>
            </w:pPr>
          </w:p>
        </w:tc>
        <w:tc>
          <w:tcPr>
            <w:tcW w:w="765" w:type="dxa"/>
            <w:noWrap w:val="0"/>
            <w:vAlign w:val="center"/>
          </w:tcPr>
          <w:p w14:paraId="47F5A0F0">
            <w:pPr>
              <w:pStyle w:val="13"/>
              <w:keepNext/>
              <w:spacing w:after="0" w:line="440" w:lineRule="exact"/>
              <w:ind w:left="63" w:right="63"/>
              <w:rPr>
                <w:rFonts w:hint="eastAsia" w:ascii="宋体" w:hAnsi="宋体" w:eastAsia="宋体" w:cs="宋体"/>
                <w:color w:val="000000"/>
                <w:sz w:val="24"/>
                <w:szCs w:val="24"/>
                <w:highlight w:val="none"/>
              </w:rPr>
            </w:pPr>
          </w:p>
        </w:tc>
        <w:tc>
          <w:tcPr>
            <w:tcW w:w="857" w:type="dxa"/>
            <w:noWrap w:val="0"/>
            <w:vAlign w:val="center"/>
          </w:tcPr>
          <w:p w14:paraId="578CDD65">
            <w:pPr>
              <w:pStyle w:val="13"/>
              <w:keepNext/>
              <w:spacing w:after="0" w:line="440" w:lineRule="exact"/>
              <w:ind w:left="63" w:right="63"/>
              <w:rPr>
                <w:rFonts w:hint="eastAsia" w:ascii="宋体" w:hAnsi="宋体" w:eastAsia="宋体" w:cs="宋体"/>
                <w:color w:val="000000"/>
                <w:sz w:val="24"/>
                <w:szCs w:val="24"/>
                <w:highlight w:val="none"/>
              </w:rPr>
            </w:pPr>
          </w:p>
        </w:tc>
      </w:tr>
      <w:tr w14:paraId="7987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22" w:type="dxa"/>
            <w:noWrap w:val="0"/>
            <w:vAlign w:val="center"/>
          </w:tcPr>
          <w:p w14:paraId="41D810EE">
            <w:pPr>
              <w:pStyle w:val="13"/>
              <w:keepNext/>
              <w:spacing w:after="0" w:line="440" w:lineRule="exact"/>
              <w:ind w:left="63" w:right="63"/>
              <w:rPr>
                <w:rFonts w:hint="eastAsia" w:ascii="宋体" w:hAnsi="宋体" w:eastAsia="宋体" w:cs="宋体"/>
                <w:color w:val="000000"/>
                <w:sz w:val="24"/>
                <w:szCs w:val="24"/>
                <w:highlight w:val="none"/>
              </w:rPr>
            </w:pPr>
          </w:p>
        </w:tc>
        <w:tc>
          <w:tcPr>
            <w:tcW w:w="810" w:type="dxa"/>
            <w:noWrap w:val="0"/>
            <w:vAlign w:val="center"/>
          </w:tcPr>
          <w:p w14:paraId="60C6E5A2">
            <w:pPr>
              <w:pStyle w:val="13"/>
              <w:keepNext/>
              <w:spacing w:after="0" w:line="440" w:lineRule="exact"/>
              <w:ind w:left="63" w:right="63"/>
              <w:rPr>
                <w:rFonts w:hint="eastAsia" w:ascii="宋体" w:hAnsi="宋体" w:eastAsia="宋体" w:cs="宋体"/>
                <w:color w:val="000000"/>
                <w:sz w:val="24"/>
                <w:szCs w:val="24"/>
                <w:highlight w:val="none"/>
              </w:rPr>
            </w:pPr>
          </w:p>
        </w:tc>
        <w:tc>
          <w:tcPr>
            <w:tcW w:w="1080" w:type="dxa"/>
            <w:noWrap w:val="0"/>
            <w:vAlign w:val="center"/>
          </w:tcPr>
          <w:p w14:paraId="48096AB4">
            <w:pPr>
              <w:pStyle w:val="13"/>
              <w:keepNext/>
              <w:spacing w:after="0" w:line="440" w:lineRule="exact"/>
              <w:ind w:left="63" w:right="63"/>
              <w:rPr>
                <w:rFonts w:hint="eastAsia" w:ascii="宋体" w:hAnsi="宋体" w:eastAsia="宋体" w:cs="宋体"/>
                <w:color w:val="000000"/>
                <w:sz w:val="24"/>
                <w:szCs w:val="24"/>
                <w:highlight w:val="none"/>
              </w:rPr>
            </w:pPr>
          </w:p>
        </w:tc>
        <w:tc>
          <w:tcPr>
            <w:tcW w:w="840" w:type="dxa"/>
            <w:noWrap w:val="0"/>
            <w:vAlign w:val="center"/>
          </w:tcPr>
          <w:p w14:paraId="2C2D8FF8">
            <w:pPr>
              <w:pStyle w:val="13"/>
              <w:keepNext/>
              <w:spacing w:after="0" w:line="440" w:lineRule="exact"/>
              <w:ind w:left="63" w:right="63"/>
              <w:rPr>
                <w:rFonts w:hint="eastAsia" w:ascii="宋体" w:hAnsi="宋体" w:eastAsia="宋体" w:cs="宋体"/>
                <w:color w:val="000000"/>
                <w:sz w:val="24"/>
                <w:szCs w:val="24"/>
                <w:highlight w:val="none"/>
              </w:rPr>
            </w:pPr>
          </w:p>
        </w:tc>
        <w:tc>
          <w:tcPr>
            <w:tcW w:w="660" w:type="dxa"/>
            <w:noWrap w:val="0"/>
            <w:vAlign w:val="center"/>
          </w:tcPr>
          <w:p w14:paraId="61102E57">
            <w:pPr>
              <w:pStyle w:val="13"/>
              <w:keepNext/>
              <w:spacing w:after="0" w:line="440" w:lineRule="exact"/>
              <w:ind w:left="63" w:right="63"/>
              <w:rPr>
                <w:rFonts w:hint="eastAsia" w:ascii="宋体" w:hAnsi="宋体" w:eastAsia="宋体" w:cs="宋体"/>
                <w:color w:val="000000"/>
                <w:sz w:val="24"/>
                <w:szCs w:val="24"/>
                <w:highlight w:val="none"/>
              </w:rPr>
            </w:pPr>
          </w:p>
        </w:tc>
        <w:tc>
          <w:tcPr>
            <w:tcW w:w="1065" w:type="dxa"/>
            <w:noWrap w:val="0"/>
            <w:vAlign w:val="center"/>
          </w:tcPr>
          <w:p w14:paraId="656D6D54">
            <w:pPr>
              <w:pStyle w:val="13"/>
              <w:keepNext/>
              <w:spacing w:after="0" w:line="440" w:lineRule="exact"/>
              <w:ind w:left="63" w:right="63"/>
              <w:rPr>
                <w:rFonts w:hint="eastAsia" w:ascii="宋体" w:hAnsi="宋体" w:eastAsia="宋体" w:cs="宋体"/>
                <w:color w:val="000000"/>
                <w:sz w:val="24"/>
                <w:szCs w:val="24"/>
                <w:highlight w:val="none"/>
              </w:rPr>
            </w:pPr>
          </w:p>
        </w:tc>
        <w:tc>
          <w:tcPr>
            <w:tcW w:w="1033" w:type="dxa"/>
            <w:noWrap w:val="0"/>
            <w:vAlign w:val="center"/>
          </w:tcPr>
          <w:p w14:paraId="3E800504">
            <w:pPr>
              <w:pStyle w:val="13"/>
              <w:keepNext/>
              <w:spacing w:after="0" w:line="440" w:lineRule="exact"/>
              <w:ind w:left="63" w:right="63"/>
              <w:rPr>
                <w:rFonts w:hint="eastAsia" w:ascii="宋体" w:hAnsi="宋体" w:eastAsia="宋体" w:cs="宋体"/>
                <w:color w:val="000000"/>
                <w:sz w:val="24"/>
                <w:szCs w:val="24"/>
                <w:highlight w:val="none"/>
              </w:rPr>
            </w:pPr>
          </w:p>
        </w:tc>
        <w:tc>
          <w:tcPr>
            <w:tcW w:w="1170" w:type="dxa"/>
            <w:noWrap w:val="0"/>
            <w:vAlign w:val="center"/>
          </w:tcPr>
          <w:p w14:paraId="05BA5BB8">
            <w:pPr>
              <w:pStyle w:val="13"/>
              <w:keepNext/>
              <w:spacing w:after="0" w:line="440" w:lineRule="exact"/>
              <w:ind w:left="63" w:right="63"/>
              <w:rPr>
                <w:rFonts w:hint="eastAsia" w:ascii="宋体" w:hAnsi="宋体" w:eastAsia="宋体" w:cs="宋体"/>
                <w:color w:val="000000"/>
                <w:sz w:val="24"/>
                <w:szCs w:val="24"/>
                <w:highlight w:val="none"/>
              </w:rPr>
            </w:pPr>
          </w:p>
        </w:tc>
        <w:tc>
          <w:tcPr>
            <w:tcW w:w="765" w:type="dxa"/>
            <w:noWrap w:val="0"/>
            <w:vAlign w:val="center"/>
          </w:tcPr>
          <w:p w14:paraId="3CFF1B47">
            <w:pPr>
              <w:pStyle w:val="13"/>
              <w:keepNext/>
              <w:spacing w:after="0" w:line="440" w:lineRule="exact"/>
              <w:ind w:left="63" w:right="63"/>
              <w:rPr>
                <w:rFonts w:hint="eastAsia" w:ascii="宋体" w:hAnsi="宋体" w:eastAsia="宋体" w:cs="宋体"/>
                <w:color w:val="000000"/>
                <w:sz w:val="24"/>
                <w:szCs w:val="24"/>
                <w:highlight w:val="none"/>
              </w:rPr>
            </w:pPr>
          </w:p>
        </w:tc>
        <w:tc>
          <w:tcPr>
            <w:tcW w:w="857" w:type="dxa"/>
            <w:noWrap w:val="0"/>
            <w:vAlign w:val="center"/>
          </w:tcPr>
          <w:p w14:paraId="0BFC41C0">
            <w:pPr>
              <w:pStyle w:val="13"/>
              <w:keepNext/>
              <w:spacing w:after="0" w:line="440" w:lineRule="exact"/>
              <w:ind w:left="63" w:right="63"/>
              <w:rPr>
                <w:rFonts w:hint="eastAsia" w:ascii="宋体" w:hAnsi="宋体" w:eastAsia="宋体" w:cs="宋体"/>
                <w:color w:val="000000"/>
                <w:sz w:val="24"/>
                <w:szCs w:val="24"/>
                <w:highlight w:val="none"/>
              </w:rPr>
            </w:pPr>
          </w:p>
        </w:tc>
      </w:tr>
      <w:tr w14:paraId="3E8A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22" w:type="dxa"/>
            <w:noWrap w:val="0"/>
            <w:vAlign w:val="center"/>
          </w:tcPr>
          <w:p w14:paraId="4F1C106C">
            <w:pPr>
              <w:pStyle w:val="13"/>
              <w:keepNext/>
              <w:spacing w:after="0" w:line="440" w:lineRule="exact"/>
              <w:ind w:left="63" w:right="63"/>
              <w:rPr>
                <w:rFonts w:hint="eastAsia" w:ascii="宋体" w:hAnsi="宋体" w:eastAsia="宋体" w:cs="宋体"/>
                <w:color w:val="000000"/>
                <w:sz w:val="24"/>
                <w:szCs w:val="24"/>
                <w:highlight w:val="none"/>
              </w:rPr>
            </w:pPr>
          </w:p>
        </w:tc>
        <w:tc>
          <w:tcPr>
            <w:tcW w:w="810" w:type="dxa"/>
            <w:noWrap w:val="0"/>
            <w:vAlign w:val="center"/>
          </w:tcPr>
          <w:p w14:paraId="10AA3A1A">
            <w:pPr>
              <w:pStyle w:val="13"/>
              <w:keepNext/>
              <w:spacing w:after="0" w:line="440" w:lineRule="exact"/>
              <w:ind w:left="63" w:right="63"/>
              <w:rPr>
                <w:rFonts w:hint="eastAsia" w:ascii="宋体" w:hAnsi="宋体" w:eastAsia="宋体" w:cs="宋体"/>
                <w:color w:val="000000"/>
                <w:sz w:val="24"/>
                <w:szCs w:val="24"/>
                <w:highlight w:val="none"/>
              </w:rPr>
            </w:pPr>
          </w:p>
        </w:tc>
        <w:tc>
          <w:tcPr>
            <w:tcW w:w="1080" w:type="dxa"/>
            <w:noWrap w:val="0"/>
            <w:vAlign w:val="center"/>
          </w:tcPr>
          <w:p w14:paraId="2EC29189">
            <w:pPr>
              <w:pStyle w:val="13"/>
              <w:keepNext/>
              <w:spacing w:after="0" w:line="440" w:lineRule="exact"/>
              <w:ind w:left="63" w:right="63"/>
              <w:rPr>
                <w:rFonts w:hint="eastAsia" w:ascii="宋体" w:hAnsi="宋体" w:eastAsia="宋体" w:cs="宋体"/>
                <w:color w:val="000000"/>
                <w:sz w:val="24"/>
                <w:szCs w:val="24"/>
                <w:highlight w:val="none"/>
              </w:rPr>
            </w:pPr>
          </w:p>
        </w:tc>
        <w:tc>
          <w:tcPr>
            <w:tcW w:w="840" w:type="dxa"/>
            <w:noWrap w:val="0"/>
            <w:vAlign w:val="center"/>
          </w:tcPr>
          <w:p w14:paraId="79E81F5C">
            <w:pPr>
              <w:pStyle w:val="13"/>
              <w:keepNext/>
              <w:spacing w:after="0" w:line="440" w:lineRule="exact"/>
              <w:ind w:left="63" w:right="63"/>
              <w:rPr>
                <w:rFonts w:hint="eastAsia" w:ascii="宋体" w:hAnsi="宋体" w:eastAsia="宋体" w:cs="宋体"/>
                <w:color w:val="000000"/>
                <w:sz w:val="24"/>
                <w:szCs w:val="24"/>
                <w:highlight w:val="none"/>
              </w:rPr>
            </w:pPr>
          </w:p>
        </w:tc>
        <w:tc>
          <w:tcPr>
            <w:tcW w:w="660" w:type="dxa"/>
            <w:noWrap w:val="0"/>
            <w:vAlign w:val="center"/>
          </w:tcPr>
          <w:p w14:paraId="5BC496DD">
            <w:pPr>
              <w:pStyle w:val="13"/>
              <w:keepNext/>
              <w:spacing w:after="0" w:line="440" w:lineRule="exact"/>
              <w:ind w:left="63" w:right="63"/>
              <w:rPr>
                <w:rFonts w:hint="eastAsia" w:ascii="宋体" w:hAnsi="宋体" w:eastAsia="宋体" w:cs="宋体"/>
                <w:color w:val="000000"/>
                <w:sz w:val="24"/>
                <w:szCs w:val="24"/>
                <w:highlight w:val="none"/>
              </w:rPr>
            </w:pPr>
          </w:p>
        </w:tc>
        <w:tc>
          <w:tcPr>
            <w:tcW w:w="1065" w:type="dxa"/>
            <w:noWrap w:val="0"/>
            <w:vAlign w:val="center"/>
          </w:tcPr>
          <w:p w14:paraId="056B2DEC">
            <w:pPr>
              <w:pStyle w:val="13"/>
              <w:keepNext/>
              <w:spacing w:after="0" w:line="440" w:lineRule="exact"/>
              <w:ind w:left="63" w:right="63"/>
              <w:rPr>
                <w:rFonts w:hint="eastAsia" w:ascii="宋体" w:hAnsi="宋体" w:eastAsia="宋体" w:cs="宋体"/>
                <w:color w:val="000000"/>
                <w:sz w:val="24"/>
                <w:szCs w:val="24"/>
                <w:highlight w:val="none"/>
              </w:rPr>
            </w:pPr>
          </w:p>
        </w:tc>
        <w:tc>
          <w:tcPr>
            <w:tcW w:w="1033" w:type="dxa"/>
            <w:noWrap w:val="0"/>
            <w:vAlign w:val="center"/>
          </w:tcPr>
          <w:p w14:paraId="3E452E25">
            <w:pPr>
              <w:pStyle w:val="13"/>
              <w:keepNext/>
              <w:spacing w:after="0" w:line="440" w:lineRule="exact"/>
              <w:ind w:left="63" w:right="63"/>
              <w:rPr>
                <w:rFonts w:hint="eastAsia" w:ascii="宋体" w:hAnsi="宋体" w:eastAsia="宋体" w:cs="宋体"/>
                <w:color w:val="000000"/>
                <w:sz w:val="24"/>
                <w:szCs w:val="24"/>
                <w:highlight w:val="none"/>
              </w:rPr>
            </w:pPr>
          </w:p>
        </w:tc>
        <w:tc>
          <w:tcPr>
            <w:tcW w:w="1170" w:type="dxa"/>
            <w:noWrap w:val="0"/>
            <w:vAlign w:val="center"/>
          </w:tcPr>
          <w:p w14:paraId="72F0ADA8">
            <w:pPr>
              <w:pStyle w:val="13"/>
              <w:keepNext/>
              <w:spacing w:after="0" w:line="440" w:lineRule="exact"/>
              <w:ind w:left="63" w:right="63"/>
              <w:rPr>
                <w:rFonts w:hint="eastAsia" w:ascii="宋体" w:hAnsi="宋体" w:eastAsia="宋体" w:cs="宋体"/>
                <w:color w:val="000000"/>
                <w:sz w:val="24"/>
                <w:szCs w:val="24"/>
                <w:highlight w:val="none"/>
              </w:rPr>
            </w:pPr>
          </w:p>
        </w:tc>
        <w:tc>
          <w:tcPr>
            <w:tcW w:w="765" w:type="dxa"/>
            <w:noWrap w:val="0"/>
            <w:vAlign w:val="center"/>
          </w:tcPr>
          <w:p w14:paraId="3833EA29">
            <w:pPr>
              <w:pStyle w:val="13"/>
              <w:keepNext/>
              <w:spacing w:after="0" w:line="440" w:lineRule="exact"/>
              <w:ind w:left="63" w:right="63"/>
              <w:rPr>
                <w:rFonts w:hint="eastAsia" w:ascii="宋体" w:hAnsi="宋体" w:eastAsia="宋体" w:cs="宋体"/>
                <w:color w:val="000000"/>
                <w:sz w:val="24"/>
                <w:szCs w:val="24"/>
                <w:highlight w:val="none"/>
              </w:rPr>
            </w:pPr>
          </w:p>
        </w:tc>
        <w:tc>
          <w:tcPr>
            <w:tcW w:w="857" w:type="dxa"/>
            <w:noWrap w:val="0"/>
            <w:vAlign w:val="center"/>
          </w:tcPr>
          <w:p w14:paraId="17ACBC55">
            <w:pPr>
              <w:pStyle w:val="13"/>
              <w:keepNext/>
              <w:spacing w:after="0" w:line="440" w:lineRule="exact"/>
              <w:ind w:left="63" w:right="63"/>
              <w:rPr>
                <w:rFonts w:hint="eastAsia" w:ascii="宋体" w:hAnsi="宋体" w:eastAsia="宋体" w:cs="宋体"/>
                <w:color w:val="000000"/>
                <w:sz w:val="24"/>
                <w:szCs w:val="24"/>
                <w:highlight w:val="none"/>
              </w:rPr>
            </w:pPr>
          </w:p>
        </w:tc>
      </w:tr>
      <w:tr w14:paraId="62C5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22" w:type="dxa"/>
            <w:noWrap w:val="0"/>
            <w:vAlign w:val="center"/>
          </w:tcPr>
          <w:p w14:paraId="0BF0FB9B">
            <w:pPr>
              <w:pStyle w:val="13"/>
              <w:keepNext/>
              <w:spacing w:after="0" w:line="440" w:lineRule="exact"/>
              <w:ind w:left="63" w:right="63"/>
              <w:rPr>
                <w:rFonts w:hint="eastAsia" w:ascii="宋体" w:hAnsi="宋体" w:eastAsia="宋体" w:cs="宋体"/>
                <w:color w:val="000000"/>
                <w:sz w:val="24"/>
                <w:szCs w:val="24"/>
                <w:highlight w:val="none"/>
              </w:rPr>
            </w:pPr>
          </w:p>
        </w:tc>
        <w:tc>
          <w:tcPr>
            <w:tcW w:w="810" w:type="dxa"/>
            <w:noWrap w:val="0"/>
            <w:vAlign w:val="center"/>
          </w:tcPr>
          <w:p w14:paraId="584C899E">
            <w:pPr>
              <w:pStyle w:val="13"/>
              <w:keepNext/>
              <w:spacing w:after="0" w:line="440" w:lineRule="exact"/>
              <w:ind w:left="63" w:right="63"/>
              <w:rPr>
                <w:rFonts w:hint="eastAsia" w:ascii="宋体" w:hAnsi="宋体" w:eastAsia="宋体" w:cs="宋体"/>
                <w:color w:val="000000"/>
                <w:sz w:val="24"/>
                <w:szCs w:val="24"/>
                <w:highlight w:val="none"/>
              </w:rPr>
            </w:pPr>
          </w:p>
        </w:tc>
        <w:tc>
          <w:tcPr>
            <w:tcW w:w="1080" w:type="dxa"/>
            <w:noWrap w:val="0"/>
            <w:vAlign w:val="center"/>
          </w:tcPr>
          <w:p w14:paraId="2139D22C">
            <w:pPr>
              <w:pStyle w:val="13"/>
              <w:keepNext/>
              <w:spacing w:after="0" w:line="440" w:lineRule="exact"/>
              <w:ind w:left="63" w:right="63"/>
              <w:rPr>
                <w:rFonts w:hint="eastAsia" w:ascii="宋体" w:hAnsi="宋体" w:eastAsia="宋体" w:cs="宋体"/>
                <w:color w:val="000000"/>
                <w:sz w:val="24"/>
                <w:szCs w:val="24"/>
                <w:highlight w:val="none"/>
              </w:rPr>
            </w:pPr>
          </w:p>
        </w:tc>
        <w:tc>
          <w:tcPr>
            <w:tcW w:w="840" w:type="dxa"/>
            <w:noWrap w:val="0"/>
            <w:vAlign w:val="center"/>
          </w:tcPr>
          <w:p w14:paraId="12DC5FA2">
            <w:pPr>
              <w:pStyle w:val="13"/>
              <w:keepNext/>
              <w:spacing w:after="0" w:line="440" w:lineRule="exact"/>
              <w:ind w:left="63" w:right="63"/>
              <w:rPr>
                <w:rFonts w:hint="eastAsia" w:ascii="宋体" w:hAnsi="宋体" w:eastAsia="宋体" w:cs="宋体"/>
                <w:color w:val="000000"/>
                <w:sz w:val="24"/>
                <w:szCs w:val="24"/>
                <w:highlight w:val="none"/>
              </w:rPr>
            </w:pPr>
          </w:p>
        </w:tc>
        <w:tc>
          <w:tcPr>
            <w:tcW w:w="660" w:type="dxa"/>
            <w:noWrap w:val="0"/>
            <w:vAlign w:val="center"/>
          </w:tcPr>
          <w:p w14:paraId="2856EAAB">
            <w:pPr>
              <w:pStyle w:val="13"/>
              <w:keepNext/>
              <w:spacing w:after="0" w:line="440" w:lineRule="exact"/>
              <w:ind w:left="63" w:right="63"/>
              <w:rPr>
                <w:rFonts w:hint="eastAsia" w:ascii="宋体" w:hAnsi="宋体" w:eastAsia="宋体" w:cs="宋体"/>
                <w:color w:val="000000"/>
                <w:sz w:val="24"/>
                <w:szCs w:val="24"/>
                <w:highlight w:val="none"/>
              </w:rPr>
            </w:pPr>
          </w:p>
        </w:tc>
        <w:tc>
          <w:tcPr>
            <w:tcW w:w="1065" w:type="dxa"/>
            <w:noWrap w:val="0"/>
            <w:vAlign w:val="center"/>
          </w:tcPr>
          <w:p w14:paraId="1DB5D211">
            <w:pPr>
              <w:pStyle w:val="13"/>
              <w:keepNext/>
              <w:spacing w:after="0" w:line="440" w:lineRule="exact"/>
              <w:ind w:left="63" w:right="63"/>
              <w:rPr>
                <w:rFonts w:hint="eastAsia" w:ascii="宋体" w:hAnsi="宋体" w:eastAsia="宋体" w:cs="宋体"/>
                <w:color w:val="000000"/>
                <w:sz w:val="24"/>
                <w:szCs w:val="24"/>
                <w:highlight w:val="none"/>
              </w:rPr>
            </w:pPr>
          </w:p>
        </w:tc>
        <w:tc>
          <w:tcPr>
            <w:tcW w:w="1033" w:type="dxa"/>
            <w:noWrap w:val="0"/>
            <w:vAlign w:val="center"/>
          </w:tcPr>
          <w:p w14:paraId="03944865">
            <w:pPr>
              <w:pStyle w:val="13"/>
              <w:keepNext/>
              <w:spacing w:after="0" w:line="440" w:lineRule="exact"/>
              <w:ind w:left="63" w:right="63"/>
              <w:rPr>
                <w:rFonts w:hint="eastAsia" w:ascii="宋体" w:hAnsi="宋体" w:eastAsia="宋体" w:cs="宋体"/>
                <w:color w:val="000000"/>
                <w:sz w:val="24"/>
                <w:szCs w:val="24"/>
                <w:highlight w:val="none"/>
              </w:rPr>
            </w:pPr>
          </w:p>
        </w:tc>
        <w:tc>
          <w:tcPr>
            <w:tcW w:w="1170" w:type="dxa"/>
            <w:noWrap w:val="0"/>
            <w:vAlign w:val="center"/>
          </w:tcPr>
          <w:p w14:paraId="12FD9269">
            <w:pPr>
              <w:pStyle w:val="13"/>
              <w:keepNext/>
              <w:spacing w:after="0" w:line="440" w:lineRule="exact"/>
              <w:ind w:left="63" w:right="63"/>
              <w:rPr>
                <w:rFonts w:hint="eastAsia" w:ascii="宋体" w:hAnsi="宋体" w:eastAsia="宋体" w:cs="宋体"/>
                <w:color w:val="000000"/>
                <w:sz w:val="24"/>
                <w:szCs w:val="24"/>
                <w:highlight w:val="none"/>
              </w:rPr>
            </w:pPr>
          </w:p>
        </w:tc>
        <w:tc>
          <w:tcPr>
            <w:tcW w:w="765" w:type="dxa"/>
            <w:noWrap w:val="0"/>
            <w:vAlign w:val="center"/>
          </w:tcPr>
          <w:p w14:paraId="3AC55E1D">
            <w:pPr>
              <w:pStyle w:val="13"/>
              <w:keepNext/>
              <w:spacing w:after="0" w:line="440" w:lineRule="exact"/>
              <w:ind w:left="63" w:right="63"/>
              <w:rPr>
                <w:rFonts w:hint="eastAsia" w:ascii="宋体" w:hAnsi="宋体" w:eastAsia="宋体" w:cs="宋体"/>
                <w:color w:val="000000"/>
                <w:sz w:val="24"/>
                <w:szCs w:val="24"/>
                <w:highlight w:val="none"/>
              </w:rPr>
            </w:pPr>
          </w:p>
        </w:tc>
        <w:tc>
          <w:tcPr>
            <w:tcW w:w="857" w:type="dxa"/>
            <w:noWrap w:val="0"/>
            <w:vAlign w:val="center"/>
          </w:tcPr>
          <w:p w14:paraId="4099D955">
            <w:pPr>
              <w:pStyle w:val="13"/>
              <w:keepNext/>
              <w:spacing w:after="0" w:line="440" w:lineRule="exact"/>
              <w:ind w:left="63" w:right="63"/>
              <w:rPr>
                <w:rFonts w:hint="eastAsia" w:ascii="宋体" w:hAnsi="宋体" w:eastAsia="宋体" w:cs="宋体"/>
                <w:color w:val="000000"/>
                <w:sz w:val="24"/>
                <w:szCs w:val="24"/>
                <w:highlight w:val="none"/>
              </w:rPr>
            </w:pPr>
          </w:p>
        </w:tc>
      </w:tr>
      <w:tr w14:paraId="6737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22" w:type="dxa"/>
            <w:noWrap w:val="0"/>
            <w:vAlign w:val="center"/>
          </w:tcPr>
          <w:p w14:paraId="6DF1BF51">
            <w:pPr>
              <w:pStyle w:val="13"/>
              <w:keepNext/>
              <w:spacing w:after="0" w:line="440" w:lineRule="exact"/>
              <w:ind w:left="63" w:right="63"/>
              <w:rPr>
                <w:rFonts w:hint="eastAsia" w:ascii="宋体" w:hAnsi="宋体" w:eastAsia="宋体" w:cs="宋体"/>
                <w:color w:val="000000"/>
                <w:sz w:val="24"/>
                <w:szCs w:val="24"/>
                <w:highlight w:val="none"/>
              </w:rPr>
            </w:pPr>
          </w:p>
        </w:tc>
        <w:tc>
          <w:tcPr>
            <w:tcW w:w="810" w:type="dxa"/>
            <w:noWrap w:val="0"/>
            <w:vAlign w:val="center"/>
          </w:tcPr>
          <w:p w14:paraId="30F37403">
            <w:pPr>
              <w:pStyle w:val="13"/>
              <w:keepNext/>
              <w:spacing w:after="0" w:line="440" w:lineRule="exact"/>
              <w:ind w:left="63" w:right="63"/>
              <w:rPr>
                <w:rFonts w:hint="eastAsia" w:ascii="宋体" w:hAnsi="宋体" w:eastAsia="宋体" w:cs="宋体"/>
                <w:color w:val="000000"/>
                <w:sz w:val="24"/>
                <w:szCs w:val="24"/>
                <w:highlight w:val="none"/>
              </w:rPr>
            </w:pPr>
          </w:p>
        </w:tc>
        <w:tc>
          <w:tcPr>
            <w:tcW w:w="1080" w:type="dxa"/>
            <w:noWrap w:val="0"/>
            <w:vAlign w:val="center"/>
          </w:tcPr>
          <w:p w14:paraId="750EB288">
            <w:pPr>
              <w:pStyle w:val="13"/>
              <w:keepNext/>
              <w:spacing w:after="0" w:line="440" w:lineRule="exact"/>
              <w:ind w:left="63" w:right="63"/>
              <w:rPr>
                <w:rFonts w:hint="eastAsia" w:ascii="宋体" w:hAnsi="宋体" w:eastAsia="宋体" w:cs="宋体"/>
                <w:color w:val="000000"/>
                <w:sz w:val="24"/>
                <w:szCs w:val="24"/>
                <w:highlight w:val="none"/>
              </w:rPr>
            </w:pPr>
          </w:p>
        </w:tc>
        <w:tc>
          <w:tcPr>
            <w:tcW w:w="840" w:type="dxa"/>
            <w:noWrap w:val="0"/>
            <w:vAlign w:val="center"/>
          </w:tcPr>
          <w:p w14:paraId="0B1BAF25">
            <w:pPr>
              <w:pStyle w:val="13"/>
              <w:keepNext/>
              <w:spacing w:after="0" w:line="440" w:lineRule="exact"/>
              <w:ind w:left="63" w:right="63"/>
              <w:rPr>
                <w:rFonts w:hint="eastAsia" w:ascii="宋体" w:hAnsi="宋体" w:eastAsia="宋体" w:cs="宋体"/>
                <w:color w:val="000000"/>
                <w:sz w:val="24"/>
                <w:szCs w:val="24"/>
                <w:highlight w:val="none"/>
              </w:rPr>
            </w:pPr>
          </w:p>
        </w:tc>
        <w:tc>
          <w:tcPr>
            <w:tcW w:w="660" w:type="dxa"/>
            <w:noWrap w:val="0"/>
            <w:vAlign w:val="center"/>
          </w:tcPr>
          <w:p w14:paraId="7E2172E9">
            <w:pPr>
              <w:pStyle w:val="13"/>
              <w:keepNext/>
              <w:spacing w:after="0" w:line="440" w:lineRule="exact"/>
              <w:ind w:left="63" w:right="63"/>
              <w:rPr>
                <w:rFonts w:hint="eastAsia" w:ascii="宋体" w:hAnsi="宋体" w:eastAsia="宋体" w:cs="宋体"/>
                <w:color w:val="000000"/>
                <w:sz w:val="24"/>
                <w:szCs w:val="24"/>
                <w:highlight w:val="none"/>
              </w:rPr>
            </w:pPr>
          </w:p>
        </w:tc>
        <w:tc>
          <w:tcPr>
            <w:tcW w:w="1065" w:type="dxa"/>
            <w:noWrap w:val="0"/>
            <w:vAlign w:val="center"/>
          </w:tcPr>
          <w:p w14:paraId="4E191702">
            <w:pPr>
              <w:pStyle w:val="13"/>
              <w:keepNext/>
              <w:spacing w:after="0" w:line="440" w:lineRule="exact"/>
              <w:ind w:left="63" w:right="63"/>
              <w:rPr>
                <w:rFonts w:hint="eastAsia" w:ascii="宋体" w:hAnsi="宋体" w:eastAsia="宋体" w:cs="宋体"/>
                <w:color w:val="000000"/>
                <w:sz w:val="24"/>
                <w:szCs w:val="24"/>
                <w:highlight w:val="none"/>
              </w:rPr>
            </w:pPr>
          </w:p>
        </w:tc>
        <w:tc>
          <w:tcPr>
            <w:tcW w:w="1033" w:type="dxa"/>
            <w:noWrap w:val="0"/>
            <w:vAlign w:val="center"/>
          </w:tcPr>
          <w:p w14:paraId="07CAA53A">
            <w:pPr>
              <w:pStyle w:val="13"/>
              <w:keepNext/>
              <w:spacing w:after="0" w:line="440" w:lineRule="exact"/>
              <w:ind w:left="63" w:right="63"/>
              <w:rPr>
                <w:rFonts w:hint="eastAsia" w:ascii="宋体" w:hAnsi="宋体" w:eastAsia="宋体" w:cs="宋体"/>
                <w:color w:val="000000"/>
                <w:sz w:val="24"/>
                <w:szCs w:val="24"/>
                <w:highlight w:val="none"/>
              </w:rPr>
            </w:pPr>
          </w:p>
        </w:tc>
        <w:tc>
          <w:tcPr>
            <w:tcW w:w="1170" w:type="dxa"/>
            <w:noWrap w:val="0"/>
            <w:vAlign w:val="center"/>
          </w:tcPr>
          <w:p w14:paraId="530DB3E1">
            <w:pPr>
              <w:pStyle w:val="13"/>
              <w:keepNext/>
              <w:spacing w:after="0" w:line="440" w:lineRule="exact"/>
              <w:ind w:left="63" w:right="63"/>
              <w:rPr>
                <w:rFonts w:hint="eastAsia" w:ascii="宋体" w:hAnsi="宋体" w:eastAsia="宋体" w:cs="宋体"/>
                <w:color w:val="000000"/>
                <w:sz w:val="24"/>
                <w:szCs w:val="24"/>
                <w:highlight w:val="none"/>
              </w:rPr>
            </w:pPr>
          </w:p>
        </w:tc>
        <w:tc>
          <w:tcPr>
            <w:tcW w:w="765" w:type="dxa"/>
            <w:noWrap w:val="0"/>
            <w:vAlign w:val="center"/>
          </w:tcPr>
          <w:p w14:paraId="12814A53">
            <w:pPr>
              <w:pStyle w:val="13"/>
              <w:keepNext/>
              <w:spacing w:after="0" w:line="440" w:lineRule="exact"/>
              <w:ind w:left="63" w:right="63"/>
              <w:rPr>
                <w:rFonts w:hint="eastAsia" w:ascii="宋体" w:hAnsi="宋体" w:eastAsia="宋体" w:cs="宋体"/>
                <w:color w:val="000000"/>
                <w:sz w:val="24"/>
                <w:szCs w:val="24"/>
                <w:highlight w:val="none"/>
              </w:rPr>
            </w:pPr>
          </w:p>
        </w:tc>
        <w:tc>
          <w:tcPr>
            <w:tcW w:w="857" w:type="dxa"/>
            <w:noWrap w:val="0"/>
            <w:vAlign w:val="center"/>
          </w:tcPr>
          <w:p w14:paraId="272F31B8">
            <w:pPr>
              <w:pStyle w:val="13"/>
              <w:keepNext/>
              <w:spacing w:after="0" w:line="440" w:lineRule="exact"/>
              <w:ind w:left="63" w:right="63"/>
              <w:rPr>
                <w:rFonts w:hint="eastAsia" w:ascii="宋体" w:hAnsi="宋体" w:eastAsia="宋体" w:cs="宋体"/>
                <w:color w:val="000000"/>
                <w:sz w:val="24"/>
                <w:szCs w:val="24"/>
                <w:highlight w:val="none"/>
              </w:rPr>
            </w:pPr>
          </w:p>
        </w:tc>
      </w:tr>
      <w:tr w14:paraId="345D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22" w:type="dxa"/>
            <w:noWrap w:val="0"/>
            <w:vAlign w:val="center"/>
          </w:tcPr>
          <w:p w14:paraId="01EB7425">
            <w:pPr>
              <w:pStyle w:val="13"/>
              <w:keepNext/>
              <w:spacing w:after="0" w:line="440" w:lineRule="exact"/>
              <w:ind w:left="63" w:right="63"/>
              <w:rPr>
                <w:rFonts w:hint="eastAsia" w:ascii="宋体" w:hAnsi="宋体" w:eastAsia="宋体" w:cs="宋体"/>
                <w:color w:val="000000"/>
                <w:sz w:val="24"/>
                <w:szCs w:val="24"/>
                <w:highlight w:val="none"/>
              </w:rPr>
            </w:pPr>
          </w:p>
        </w:tc>
        <w:tc>
          <w:tcPr>
            <w:tcW w:w="810" w:type="dxa"/>
            <w:noWrap w:val="0"/>
            <w:vAlign w:val="center"/>
          </w:tcPr>
          <w:p w14:paraId="308A5741">
            <w:pPr>
              <w:pStyle w:val="13"/>
              <w:keepNext/>
              <w:spacing w:after="0" w:line="440" w:lineRule="exact"/>
              <w:ind w:left="63" w:right="63"/>
              <w:rPr>
                <w:rFonts w:hint="eastAsia" w:ascii="宋体" w:hAnsi="宋体" w:eastAsia="宋体" w:cs="宋体"/>
                <w:color w:val="000000"/>
                <w:sz w:val="24"/>
                <w:szCs w:val="24"/>
                <w:highlight w:val="none"/>
              </w:rPr>
            </w:pPr>
          </w:p>
        </w:tc>
        <w:tc>
          <w:tcPr>
            <w:tcW w:w="1080" w:type="dxa"/>
            <w:noWrap w:val="0"/>
            <w:vAlign w:val="center"/>
          </w:tcPr>
          <w:p w14:paraId="71FE48FF">
            <w:pPr>
              <w:pStyle w:val="13"/>
              <w:keepNext/>
              <w:spacing w:after="0" w:line="440" w:lineRule="exact"/>
              <w:ind w:left="63" w:right="63"/>
              <w:rPr>
                <w:rFonts w:hint="eastAsia" w:ascii="宋体" w:hAnsi="宋体" w:eastAsia="宋体" w:cs="宋体"/>
                <w:color w:val="000000"/>
                <w:sz w:val="24"/>
                <w:szCs w:val="24"/>
                <w:highlight w:val="none"/>
              </w:rPr>
            </w:pPr>
          </w:p>
        </w:tc>
        <w:tc>
          <w:tcPr>
            <w:tcW w:w="840" w:type="dxa"/>
            <w:noWrap w:val="0"/>
            <w:vAlign w:val="center"/>
          </w:tcPr>
          <w:p w14:paraId="64532D64">
            <w:pPr>
              <w:pStyle w:val="13"/>
              <w:keepNext/>
              <w:spacing w:after="0" w:line="440" w:lineRule="exact"/>
              <w:ind w:left="63" w:right="63"/>
              <w:rPr>
                <w:rFonts w:hint="eastAsia" w:ascii="宋体" w:hAnsi="宋体" w:eastAsia="宋体" w:cs="宋体"/>
                <w:color w:val="000000"/>
                <w:sz w:val="24"/>
                <w:szCs w:val="24"/>
                <w:highlight w:val="none"/>
              </w:rPr>
            </w:pPr>
          </w:p>
        </w:tc>
        <w:tc>
          <w:tcPr>
            <w:tcW w:w="660" w:type="dxa"/>
            <w:noWrap w:val="0"/>
            <w:vAlign w:val="center"/>
          </w:tcPr>
          <w:p w14:paraId="5F7E244E">
            <w:pPr>
              <w:pStyle w:val="13"/>
              <w:keepNext/>
              <w:spacing w:after="0" w:line="440" w:lineRule="exact"/>
              <w:ind w:left="63" w:right="63"/>
              <w:rPr>
                <w:rFonts w:hint="eastAsia" w:ascii="宋体" w:hAnsi="宋体" w:eastAsia="宋体" w:cs="宋体"/>
                <w:color w:val="000000"/>
                <w:sz w:val="24"/>
                <w:szCs w:val="24"/>
                <w:highlight w:val="none"/>
              </w:rPr>
            </w:pPr>
          </w:p>
        </w:tc>
        <w:tc>
          <w:tcPr>
            <w:tcW w:w="1065" w:type="dxa"/>
            <w:noWrap w:val="0"/>
            <w:vAlign w:val="center"/>
          </w:tcPr>
          <w:p w14:paraId="2ADA8BF0">
            <w:pPr>
              <w:pStyle w:val="13"/>
              <w:keepNext/>
              <w:spacing w:after="0" w:line="440" w:lineRule="exact"/>
              <w:ind w:left="63" w:right="63"/>
              <w:rPr>
                <w:rFonts w:hint="eastAsia" w:ascii="宋体" w:hAnsi="宋体" w:eastAsia="宋体" w:cs="宋体"/>
                <w:color w:val="000000"/>
                <w:sz w:val="24"/>
                <w:szCs w:val="24"/>
                <w:highlight w:val="none"/>
              </w:rPr>
            </w:pPr>
          </w:p>
        </w:tc>
        <w:tc>
          <w:tcPr>
            <w:tcW w:w="1033" w:type="dxa"/>
            <w:noWrap w:val="0"/>
            <w:vAlign w:val="center"/>
          </w:tcPr>
          <w:p w14:paraId="125E1E80">
            <w:pPr>
              <w:pStyle w:val="13"/>
              <w:keepNext/>
              <w:spacing w:after="0" w:line="440" w:lineRule="exact"/>
              <w:ind w:left="63" w:right="63"/>
              <w:rPr>
                <w:rFonts w:hint="eastAsia" w:ascii="宋体" w:hAnsi="宋体" w:eastAsia="宋体" w:cs="宋体"/>
                <w:color w:val="000000"/>
                <w:sz w:val="24"/>
                <w:szCs w:val="24"/>
                <w:highlight w:val="none"/>
              </w:rPr>
            </w:pPr>
          </w:p>
        </w:tc>
        <w:tc>
          <w:tcPr>
            <w:tcW w:w="1170" w:type="dxa"/>
            <w:noWrap w:val="0"/>
            <w:vAlign w:val="center"/>
          </w:tcPr>
          <w:p w14:paraId="0B499576">
            <w:pPr>
              <w:pStyle w:val="13"/>
              <w:keepNext/>
              <w:spacing w:after="0" w:line="440" w:lineRule="exact"/>
              <w:ind w:left="63" w:right="63"/>
              <w:rPr>
                <w:rFonts w:hint="eastAsia" w:ascii="宋体" w:hAnsi="宋体" w:eastAsia="宋体" w:cs="宋体"/>
                <w:color w:val="000000"/>
                <w:sz w:val="24"/>
                <w:szCs w:val="24"/>
                <w:highlight w:val="none"/>
              </w:rPr>
            </w:pPr>
          </w:p>
        </w:tc>
        <w:tc>
          <w:tcPr>
            <w:tcW w:w="765" w:type="dxa"/>
            <w:noWrap w:val="0"/>
            <w:vAlign w:val="center"/>
          </w:tcPr>
          <w:p w14:paraId="58F4617B">
            <w:pPr>
              <w:pStyle w:val="13"/>
              <w:keepNext/>
              <w:spacing w:after="0" w:line="440" w:lineRule="exact"/>
              <w:ind w:left="63" w:right="63"/>
              <w:rPr>
                <w:rFonts w:hint="eastAsia" w:ascii="宋体" w:hAnsi="宋体" w:eastAsia="宋体" w:cs="宋体"/>
                <w:color w:val="000000"/>
                <w:sz w:val="24"/>
                <w:szCs w:val="24"/>
                <w:highlight w:val="none"/>
              </w:rPr>
            </w:pPr>
          </w:p>
        </w:tc>
        <w:tc>
          <w:tcPr>
            <w:tcW w:w="857" w:type="dxa"/>
            <w:noWrap w:val="0"/>
            <w:vAlign w:val="center"/>
          </w:tcPr>
          <w:p w14:paraId="64781D2B">
            <w:pPr>
              <w:pStyle w:val="13"/>
              <w:keepNext/>
              <w:spacing w:after="0" w:line="440" w:lineRule="exact"/>
              <w:ind w:left="63" w:right="63"/>
              <w:rPr>
                <w:rFonts w:hint="eastAsia" w:ascii="宋体" w:hAnsi="宋体" w:eastAsia="宋体" w:cs="宋体"/>
                <w:color w:val="000000"/>
                <w:sz w:val="24"/>
                <w:szCs w:val="24"/>
                <w:highlight w:val="none"/>
              </w:rPr>
            </w:pPr>
          </w:p>
        </w:tc>
      </w:tr>
      <w:tr w14:paraId="77C0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22" w:type="dxa"/>
            <w:noWrap w:val="0"/>
            <w:vAlign w:val="center"/>
          </w:tcPr>
          <w:p w14:paraId="647F87C7">
            <w:pPr>
              <w:pStyle w:val="13"/>
              <w:keepNext/>
              <w:spacing w:after="0" w:line="440" w:lineRule="exact"/>
              <w:ind w:left="63" w:right="63"/>
              <w:rPr>
                <w:rFonts w:hint="eastAsia" w:ascii="宋体" w:hAnsi="宋体" w:eastAsia="宋体" w:cs="宋体"/>
                <w:color w:val="000000"/>
                <w:sz w:val="24"/>
                <w:szCs w:val="24"/>
                <w:highlight w:val="none"/>
              </w:rPr>
            </w:pPr>
          </w:p>
        </w:tc>
        <w:tc>
          <w:tcPr>
            <w:tcW w:w="810" w:type="dxa"/>
            <w:noWrap w:val="0"/>
            <w:vAlign w:val="center"/>
          </w:tcPr>
          <w:p w14:paraId="28C782DE">
            <w:pPr>
              <w:pStyle w:val="13"/>
              <w:keepNext/>
              <w:spacing w:after="0" w:line="440" w:lineRule="exact"/>
              <w:ind w:left="63" w:right="63"/>
              <w:rPr>
                <w:rFonts w:hint="eastAsia" w:ascii="宋体" w:hAnsi="宋体" w:eastAsia="宋体" w:cs="宋体"/>
                <w:color w:val="000000"/>
                <w:sz w:val="24"/>
                <w:szCs w:val="24"/>
                <w:highlight w:val="none"/>
              </w:rPr>
            </w:pPr>
          </w:p>
        </w:tc>
        <w:tc>
          <w:tcPr>
            <w:tcW w:w="1080" w:type="dxa"/>
            <w:noWrap w:val="0"/>
            <w:vAlign w:val="center"/>
          </w:tcPr>
          <w:p w14:paraId="6453B22B">
            <w:pPr>
              <w:pStyle w:val="13"/>
              <w:keepNext/>
              <w:spacing w:after="0" w:line="440" w:lineRule="exact"/>
              <w:ind w:left="63" w:right="63"/>
              <w:rPr>
                <w:rFonts w:hint="eastAsia" w:ascii="宋体" w:hAnsi="宋体" w:eastAsia="宋体" w:cs="宋体"/>
                <w:color w:val="000000"/>
                <w:sz w:val="24"/>
                <w:szCs w:val="24"/>
                <w:highlight w:val="none"/>
              </w:rPr>
            </w:pPr>
          </w:p>
        </w:tc>
        <w:tc>
          <w:tcPr>
            <w:tcW w:w="840" w:type="dxa"/>
            <w:noWrap w:val="0"/>
            <w:vAlign w:val="center"/>
          </w:tcPr>
          <w:p w14:paraId="181F9132">
            <w:pPr>
              <w:pStyle w:val="13"/>
              <w:keepNext/>
              <w:spacing w:after="0" w:line="440" w:lineRule="exact"/>
              <w:ind w:left="63" w:right="63"/>
              <w:rPr>
                <w:rFonts w:hint="eastAsia" w:ascii="宋体" w:hAnsi="宋体" w:eastAsia="宋体" w:cs="宋体"/>
                <w:color w:val="000000"/>
                <w:sz w:val="24"/>
                <w:szCs w:val="24"/>
                <w:highlight w:val="none"/>
              </w:rPr>
            </w:pPr>
          </w:p>
        </w:tc>
        <w:tc>
          <w:tcPr>
            <w:tcW w:w="660" w:type="dxa"/>
            <w:noWrap w:val="0"/>
            <w:vAlign w:val="center"/>
          </w:tcPr>
          <w:p w14:paraId="6DF1EDBF">
            <w:pPr>
              <w:pStyle w:val="13"/>
              <w:keepNext/>
              <w:spacing w:after="0" w:line="440" w:lineRule="exact"/>
              <w:ind w:left="63" w:right="63"/>
              <w:rPr>
                <w:rFonts w:hint="eastAsia" w:ascii="宋体" w:hAnsi="宋体" w:eastAsia="宋体" w:cs="宋体"/>
                <w:color w:val="000000"/>
                <w:sz w:val="24"/>
                <w:szCs w:val="24"/>
                <w:highlight w:val="none"/>
              </w:rPr>
            </w:pPr>
          </w:p>
        </w:tc>
        <w:tc>
          <w:tcPr>
            <w:tcW w:w="1065" w:type="dxa"/>
            <w:noWrap w:val="0"/>
            <w:vAlign w:val="center"/>
          </w:tcPr>
          <w:p w14:paraId="1FACF2D0">
            <w:pPr>
              <w:pStyle w:val="13"/>
              <w:keepNext/>
              <w:spacing w:after="0" w:line="440" w:lineRule="exact"/>
              <w:ind w:left="63" w:right="63"/>
              <w:rPr>
                <w:rFonts w:hint="eastAsia" w:ascii="宋体" w:hAnsi="宋体" w:eastAsia="宋体" w:cs="宋体"/>
                <w:color w:val="000000"/>
                <w:sz w:val="24"/>
                <w:szCs w:val="24"/>
                <w:highlight w:val="none"/>
              </w:rPr>
            </w:pPr>
          </w:p>
        </w:tc>
        <w:tc>
          <w:tcPr>
            <w:tcW w:w="1033" w:type="dxa"/>
            <w:noWrap w:val="0"/>
            <w:vAlign w:val="center"/>
          </w:tcPr>
          <w:p w14:paraId="1FC33029">
            <w:pPr>
              <w:pStyle w:val="13"/>
              <w:keepNext/>
              <w:spacing w:after="0" w:line="440" w:lineRule="exact"/>
              <w:ind w:left="63" w:right="63"/>
              <w:rPr>
                <w:rFonts w:hint="eastAsia" w:ascii="宋体" w:hAnsi="宋体" w:eastAsia="宋体" w:cs="宋体"/>
                <w:color w:val="000000"/>
                <w:sz w:val="24"/>
                <w:szCs w:val="24"/>
                <w:highlight w:val="none"/>
              </w:rPr>
            </w:pPr>
          </w:p>
        </w:tc>
        <w:tc>
          <w:tcPr>
            <w:tcW w:w="1170" w:type="dxa"/>
            <w:noWrap w:val="0"/>
            <w:vAlign w:val="center"/>
          </w:tcPr>
          <w:p w14:paraId="7863E5D4">
            <w:pPr>
              <w:pStyle w:val="13"/>
              <w:keepNext/>
              <w:spacing w:after="0" w:line="440" w:lineRule="exact"/>
              <w:ind w:left="63" w:right="63"/>
              <w:rPr>
                <w:rFonts w:hint="eastAsia" w:ascii="宋体" w:hAnsi="宋体" w:eastAsia="宋体" w:cs="宋体"/>
                <w:color w:val="000000"/>
                <w:sz w:val="24"/>
                <w:szCs w:val="24"/>
                <w:highlight w:val="none"/>
              </w:rPr>
            </w:pPr>
          </w:p>
        </w:tc>
        <w:tc>
          <w:tcPr>
            <w:tcW w:w="765" w:type="dxa"/>
            <w:noWrap w:val="0"/>
            <w:vAlign w:val="center"/>
          </w:tcPr>
          <w:p w14:paraId="1D374275">
            <w:pPr>
              <w:pStyle w:val="13"/>
              <w:keepNext/>
              <w:spacing w:after="0" w:line="440" w:lineRule="exact"/>
              <w:ind w:left="63" w:right="63"/>
              <w:rPr>
                <w:rFonts w:hint="eastAsia" w:ascii="宋体" w:hAnsi="宋体" w:eastAsia="宋体" w:cs="宋体"/>
                <w:color w:val="000000"/>
                <w:sz w:val="24"/>
                <w:szCs w:val="24"/>
                <w:highlight w:val="none"/>
              </w:rPr>
            </w:pPr>
          </w:p>
        </w:tc>
        <w:tc>
          <w:tcPr>
            <w:tcW w:w="857" w:type="dxa"/>
            <w:noWrap w:val="0"/>
            <w:vAlign w:val="center"/>
          </w:tcPr>
          <w:p w14:paraId="3DA0BA1E">
            <w:pPr>
              <w:pStyle w:val="13"/>
              <w:keepNext/>
              <w:spacing w:after="0" w:line="440" w:lineRule="exact"/>
              <w:ind w:left="63" w:right="63"/>
              <w:rPr>
                <w:rFonts w:hint="eastAsia" w:ascii="宋体" w:hAnsi="宋体" w:eastAsia="宋体" w:cs="宋体"/>
                <w:color w:val="000000"/>
                <w:sz w:val="24"/>
                <w:szCs w:val="24"/>
                <w:highlight w:val="none"/>
              </w:rPr>
            </w:pPr>
          </w:p>
        </w:tc>
      </w:tr>
    </w:tbl>
    <w:p w14:paraId="134CBF25">
      <w:pPr>
        <w:spacing w:line="460" w:lineRule="exact"/>
        <w:rPr>
          <w:rFonts w:hint="eastAsia" w:ascii="宋体" w:hAnsi="宋体" w:eastAsia="宋体" w:cs="宋体"/>
          <w:color w:val="auto"/>
          <w:highlight w:val="none"/>
        </w:rPr>
      </w:pPr>
    </w:p>
    <w:p w14:paraId="4D9CC505">
      <w:pPr>
        <w:spacing w:line="460" w:lineRule="exact"/>
        <w:ind w:firstLine="420" w:firstLineChars="200"/>
        <w:rPr>
          <w:rFonts w:hint="eastAsia" w:ascii="宋体" w:hAnsi="宋体" w:eastAsia="宋体" w:cs="宋体"/>
          <w:color w:val="auto"/>
          <w:highlight w:val="none"/>
        </w:rPr>
        <w:sectPr>
          <w:pgSz w:w="11907" w:h="16840"/>
          <w:pgMar w:top="1440" w:right="1440" w:bottom="1797" w:left="1440" w:header="851" w:footer="851" w:gutter="0"/>
          <w:pgNumType w:fmt="decimal"/>
          <w:cols w:space="720" w:num="1"/>
          <w:docGrid w:linePitch="312" w:charSpace="0"/>
        </w:sectPr>
      </w:pPr>
    </w:p>
    <w:p w14:paraId="13286C14">
      <w:pPr>
        <w:spacing w:line="360" w:lineRule="auto"/>
        <w:rPr>
          <w:rFonts w:hint="eastAsia" w:ascii="宋体" w:hAnsi="宋体" w:eastAsia="宋体" w:cs="宋体"/>
          <w:color w:val="000000"/>
          <w:sz w:val="30"/>
          <w:szCs w:val="30"/>
          <w:highlight w:val="none"/>
        </w:rPr>
      </w:pPr>
      <w:r>
        <w:rPr>
          <w:rFonts w:hint="eastAsia" w:ascii="宋体" w:hAnsi="宋体" w:eastAsia="宋体" w:cs="宋体"/>
          <w:color w:val="auto"/>
          <w:sz w:val="30"/>
          <w:szCs w:val="30"/>
          <w:highlight w:val="none"/>
        </w:rPr>
        <w:t>附件2：</w:t>
      </w:r>
    </w:p>
    <w:p w14:paraId="3CD45341">
      <w:pPr>
        <w:spacing w:before="120" w:beforeLines="50" w:after="120" w:afterLines="50" w:line="44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工程质量保修书（房屋建筑工程）</w:t>
      </w:r>
    </w:p>
    <w:p w14:paraId="4CAB7930">
      <w:pPr>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20860285">
      <w:pPr>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52FF37EE">
      <w:pPr>
        <w:spacing w:line="440" w:lineRule="exact"/>
        <w:rPr>
          <w:rFonts w:hint="eastAsia" w:ascii="宋体" w:hAnsi="宋体" w:eastAsia="宋体" w:cs="宋体"/>
          <w:color w:val="auto"/>
          <w:highlight w:val="none"/>
        </w:rPr>
      </w:pPr>
    </w:p>
    <w:p w14:paraId="58D59F6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发包人和承包人根据《中华人民共和国建筑法》和《建设工程质量管理条例》，经协商一致就</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szCs w:val="21"/>
          <w:u w:val="single"/>
          <w:lang w:eastAsia="zh-CN"/>
        </w:rPr>
        <w:t>藤县中等专业学校校舍维修工程-1号学生宿舍楼维修项目</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（工程全称）签订工程质量保修书。</w:t>
      </w:r>
    </w:p>
    <w:p w14:paraId="0EDA15A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一、工程质量保修范围和内容</w:t>
      </w:r>
    </w:p>
    <w:p w14:paraId="2D73435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承包人在质量保修期内，按照有关法律规定和合同约定，承担工程质量保修责任。</w:t>
      </w:r>
    </w:p>
    <w:p w14:paraId="643D2AFF">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0757651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u w:val="single"/>
          <w:lang w:eastAsia="zh-CN"/>
        </w:rPr>
        <w:t>发标的施工图纸及已标价工程量清单工程内容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3E78A12">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二、质量保修期</w:t>
      </w:r>
    </w:p>
    <w:p w14:paraId="3BBF390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根据《建设工程质量管理条例》及有关规定，工程的质量保修期如下：</w:t>
      </w:r>
    </w:p>
    <w:p w14:paraId="175A9DC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1.</w:t>
      </w:r>
      <w:r>
        <w:rPr>
          <w:rFonts w:hint="eastAsia" w:ascii="宋体" w:hAnsi="宋体" w:eastAsia="宋体" w:cs="宋体"/>
          <w:color w:val="auto"/>
          <w:highlight w:val="none"/>
        </w:rPr>
        <w:t>地基基础工程和主体结构工程为设计文件规定的工程合理使用年限；</w:t>
      </w:r>
    </w:p>
    <w:p w14:paraId="68136EA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rPr>
        <w:t>屋面防水工程、有防水要求的卫生间、房间和外墙面的防渗为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5</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1946E4F7">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3.</w:t>
      </w:r>
      <w:r>
        <w:rPr>
          <w:rFonts w:hint="eastAsia" w:ascii="宋体" w:hAnsi="宋体" w:eastAsia="宋体" w:cs="宋体"/>
          <w:color w:val="auto"/>
          <w:highlight w:val="none"/>
        </w:rPr>
        <w:t>装修工程为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0FF75E8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4.</w:t>
      </w:r>
      <w:r>
        <w:rPr>
          <w:rFonts w:hint="eastAsia" w:ascii="宋体" w:hAnsi="宋体" w:eastAsia="宋体" w:cs="宋体"/>
          <w:color w:val="auto"/>
          <w:highlight w:val="none"/>
        </w:rPr>
        <w:t>电气管线、给排水管道、设备安装工程为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16420D51">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5.</w:t>
      </w:r>
      <w:r>
        <w:rPr>
          <w:rFonts w:hint="eastAsia" w:ascii="宋体" w:hAnsi="宋体" w:eastAsia="宋体" w:cs="宋体"/>
          <w:color w:val="auto"/>
          <w:highlight w:val="none"/>
        </w:rPr>
        <w:t>供热与供冷系统为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个采暖期、供冷期；</w:t>
      </w:r>
    </w:p>
    <w:p w14:paraId="64C1BFC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6.</w:t>
      </w:r>
      <w:r>
        <w:rPr>
          <w:rFonts w:hint="eastAsia" w:ascii="宋体" w:hAnsi="宋体" w:eastAsia="宋体" w:cs="宋体"/>
          <w:color w:val="auto"/>
          <w:highlight w:val="none"/>
        </w:rPr>
        <w:t>住宅小区内的给排水设施、道路等配套工程为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1</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67B0F12F">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7.</w:t>
      </w:r>
      <w:r>
        <w:rPr>
          <w:rFonts w:hint="eastAsia" w:ascii="宋体" w:hAnsi="宋体" w:eastAsia="宋体" w:cs="宋体"/>
          <w:color w:val="auto"/>
          <w:highlight w:val="none"/>
        </w:rPr>
        <w:t>其他项目保修期限约定如下：</w:t>
      </w:r>
    </w:p>
    <w:p w14:paraId="169F199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6FE6713">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质量保修期自工程竣工验收合格之日起计算。</w:t>
      </w:r>
    </w:p>
    <w:p w14:paraId="016F36E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三、缺陷责任期</w:t>
      </w:r>
    </w:p>
    <w:p w14:paraId="3EEFF74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工程缺陷责任期为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12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个月（最长不超过24个月），缺陷责任期自工程竣工验收合格之日起计算。单位工程先于全部工程进行验收，单位工程缺陷责任期自单位工程验收合格之日起算。</w:t>
      </w:r>
    </w:p>
    <w:p w14:paraId="662784B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缺陷责任期</w:t>
      </w:r>
      <w:r>
        <w:rPr>
          <w:rFonts w:hint="eastAsia" w:ascii="宋体" w:hAnsi="宋体" w:eastAsia="宋体" w:cs="宋体"/>
          <w:color w:val="auto"/>
          <w:highlight w:val="none"/>
          <w:u w:val="single"/>
        </w:rPr>
        <w:t>满</w:t>
      </w:r>
      <w:r>
        <w:rPr>
          <w:rFonts w:hint="eastAsia" w:ascii="宋体" w:hAnsi="宋体" w:eastAsia="宋体" w:cs="宋体"/>
          <w:color w:val="auto"/>
          <w:highlight w:val="none"/>
        </w:rPr>
        <w:t>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天</w:t>
      </w:r>
      <w:r>
        <w:rPr>
          <w:rFonts w:hint="eastAsia" w:ascii="宋体" w:hAnsi="宋体" w:eastAsia="宋体" w:cs="宋体"/>
          <w:color w:val="auto"/>
          <w:highlight w:val="none"/>
          <w:u w:val="single"/>
        </w:rPr>
        <w:t>（按合同约定期限），</w:t>
      </w:r>
      <w:r>
        <w:rPr>
          <w:rFonts w:hint="eastAsia" w:ascii="宋体" w:hAnsi="宋体" w:eastAsia="宋体" w:cs="宋体"/>
          <w:color w:val="auto"/>
          <w:highlight w:val="none"/>
        </w:rPr>
        <w:t>发包人应退还剩余的质量保证金。</w:t>
      </w:r>
    </w:p>
    <w:p w14:paraId="2675129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四、质量保修责任</w:t>
      </w:r>
    </w:p>
    <w:p w14:paraId="140ABEAD">
      <w:pPr>
        <w:spacing w:line="360" w:lineRule="auto"/>
        <w:ind w:left="105" w:leftChars="50" w:firstLine="430" w:firstLineChars="205"/>
        <w:rPr>
          <w:rFonts w:hint="eastAsia" w:ascii="宋体" w:hAnsi="宋体" w:eastAsia="宋体" w:cs="宋体"/>
          <w:color w:val="auto"/>
          <w:highlight w:val="none"/>
        </w:rPr>
      </w:pPr>
      <w:r>
        <w:rPr>
          <w:rFonts w:hint="eastAsia" w:ascii="宋体" w:hAnsi="宋体" w:eastAsia="宋体" w:cs="宋体"/>
          <w:color w:val="auto"/>
          <w:highlight w:val="none"/>
          <w:lang w:eastAsia="zh-CN"/>
        </w:rPr>
        <w:t>1.</w:t>
      </w:r>
      <w:r>
        <w:rPr>
          <w:rFonts w:hint="eastAsia" w:ascii="宋体" w:hAnsi="宋体" w:eastAsia="宋体" w:cs="宋体"/>
          <w:color w:val="auto"/>
          <w:highlight w:val="none"/>
        </w:rPr>
        <w:t>属于保修范围、内容的项目，承包人应当在接到保修通知之日起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天内派人保修。承包人不在约定期限内派人保修的，发包人可以委托他人修理，修理费用从质量保证金内扣除。</w:t>
      </w:r>
    </w:p>
    <w:p w14:paraId="2579821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rPr>
        <w:t>发生紧急事故需抢修的，承包人在接到事故通知后，应当立即到达事故现场抢修。</w:t>
      </w:r>
    </w:p>
    <w:p w14:paraId="51278383">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3.</w:t>
      </w:r>
      <w:r>
        <w:rPr>
          <w:rFonts w:hint="eastAsia" w:ascii="宋体" w:hAnsi="宋体" w:eastAsia="宋体" w:cs="宋体"/>
          <w:color w:val="auto"/>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4A1507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4.</w:t>
      </w:r>
      <w:r>
        <w:rPr>
          <w:rFonts w:hint="eastAsia" w:ascii="宋体" w:hAnsi="宋体" w:eastAsia="宋体" w:cs="宋体"/>
          <w:color w:val="auto"/>
          <w:highlight w:val="none"/>
        </w:rPr>
        <w:t>质量保修完成后，由发包人组织验收。</w:t>
      </w:r>
    </w:p>
    <w:p w14:paraId="1F8236D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五、保修费用</w:t>
      </w:r>
    </w:p>
    <w:p w14:paraId="1A7EBAA8">
      <w:pPr>
        <w:tabs>
          <w:tab w:val="left" w:pos="7380"/>
        </w:tabs>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保修费用由造成质量缺陷的责任方承担。</w:t>
      </w:r>
    </w:p>
    <w:p w14:paraId="5DF0BDD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六、双方约定的其他工程质量保修事项： </w:t>
      </w:r>
    </w:p>
    <w:p w14:paraId="67421CD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4942393">
      <w:pPr>
        <w:spacing w:line="360" w:lineRule="auto"/>
        <w:ind w:firstLine="399" w:firstLineChars="190"/>
        <w:rPr>
          <w:rFonts w:hint="eastAsia" w:ascii="宋体" w:hAnsi="宋体" w:eastAsia="宋体" w:cs="宋体"/>
          <w:color w:val="auto"/>
          <w:highlight w:val="none"/>
        </w:rPr>
      </w:pPr>
      <w:r>
        <w:rPr>
          <w:rFonts w:hint="eastAsia" w:ascii="宋体" w:hAnsi="宋体" w:eastAsia="宋体" w:cs="宋体"/>
          <w:color w:val="auto"/>
          <w:highlight w:val="none"/>
        </w:rPr>
        <w:t>工程质量保修书由发包人、承包人在工程竣工验收前共同签署，作为施工合同附件，其有效期限至保修期满。</w:t>
      </w:r>
    </w:p>
    <w:p w14:paraId="095D4C04">
      <w:pPr>
        <w:spacing w:line="360" w:lineRule="auto"/>
        <w:ind w:firstLine="420"/>
        <w:rPr>
          <w:rFonts w:hint="eastAsia" w:ascii="宋体" w:hAnsi="宋体" w:eastAsia="宋体" w:cs="宋体"/>
          <w:color w:val="auto"/>
          <w:highlight w:val="none"/>
        </w:rPr>
      </w:pPr>
    </w:p>
    <w:p w14:paraId="671CE9F0">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发包人（公章）：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承包人（公章）：</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0E64C98A">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地  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地  址：</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3371CE25">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法定代表人（签字）：</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法定代表人（签字）：</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222E8302">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委托代理人（签字）：</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委托代理人（签字）：</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2D6A7AA1">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电  话：</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  话：</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251E5B4A">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传  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传  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264203F1">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开户银行：</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47C06876">
      <w:pPr>
        <w:tabs>
          <w:tab w:val="left" w:pos="2880"/>
          <w:tab w:val="left" w:pos="3060"/>
          <w:tab w:val="left" w:pos="4500"/>
        </w:tabs>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账  号：</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账  号：</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19214FAD">
      <w:pPr>
        <w:tabs>
          <w:tab w:val="left" w:pos="7200"/>
          <w:tab w:val="left" w:pos="7380"/>
          <w:tab w:val="left" w:pos="7560"/>
        </w:tabs>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邮政编码：</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454EB77E">
      <w:pPr>
        <w:spacing w:line="360" w:lineRule="auto"/>
        <w:rPr>
          <w:rFonts w:hint="eastAsia" w:ascii="宋体" w:hAnsi="宋体" w:eastAsia="宋体" w:cs="宋体"/>
          <w:color w:val="auto"/>
          <w:highlight w:val="none"/>
        </w:rPr>
      </w:pPr>
    </w:p>
    <w:p w14:paraId="27496B6B">
      <w:pPr>
        <w:spacing w:line="360" w:lineRule="auto"/>
        <w:rPr>
          <w:rFonts w:hint="eastAsia" w:ascii="宋体" w:hAnsi="宋体" w:eastAsia="宋体" w:cs="宋体"/>
          <w:color w:val="auto"/>
          <w:highlight w:val="none"/>
        </w:rPr>
      </w:pPr>
    </w:p>
    <w:p w14:paraId="75500ECF">
      <w:pPr>
        <w:spacing w:line="360" w:lineRule="auto"/>
        <w:rPr>
          <w:rFonts w:hint="eastAsia" w:ascii="宋体" w:hAnsi="宋体" w:eastAsia="宋体" w:cs="宋体"/>
          <w:color w:val="auto"/>
          <w:highlight w:val="none"/>
        </w:rPr>
      </w:pPr>
    </w:p>
    <w:p w14:paraId="72A1FAEE">
      <w:pPr>
        <w:spacing w:line="360" w:lineRule="auto"/>
        <w:rPr>
          <w:rFonts w:hint="eastAsia" w:ascii="宋体" w:hAnsi="宋体" w:eastAsia="宋体" w:cs="宋体"/>
          <w:color w:val="auto"/>
          <w:highlight w:val="none"/>
        </w:rPr>
      </w:pPr>
    </w:p>
    <w:p w14:paraId="4E418EF0">
      <w:pPr>
        <w:spacing w:line="360" w:lineRule="auto"/>
        <w:rPr>
          <w:rFonts w:hint="eastAsia" w:ascii="宋体" w:hAnsi="宋体" w:eastAsia="宋体" w:cs="宋体"/>
          <w:color w:val="auto"/>
          <w:highlight w:val="none"/>
        </w:rPr>
      </w:pPr>
    </w:p>
    <w:p w14:paraId="41654ECF">
      <w:pPr>
        <w:spacing w:line="44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附件3：</w:t>
      </w:r>
    </w:p>
    <w:p w14:paraId="29CBA0A4">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主要建设工程文件目录</w:t>
      </w:r>
    </w:p>
    <w:tbl>
      <w:tblPr>
        <w:tblStyle w:val="32"/>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515"/>
      </w:tblGrid>
      <w:tr w14:paraId="1CC9B5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575E13A8">
            <w:pPr>
              <w:pStyle w:val="13"/>
              <w:keepNext/>
              <w:spacing w:after="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0681A3CE">
            <w:pPr>
              <w:pStyle w:val="13"/>
              <w:keepNext/>
              <w:spacing w:after="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套数</w:t>
            </w:r>
          </w:p>
        </w:tc>
        <w:tc>
          <w:tcPr>
            <w:tcW w:w="1450" w:type="dxa"/>
            <w:tcBorders>
              <w:top w:val="single" w:color="auto" w:sz="12" w:space="0"/>
              <w:bottom w:val="double" w:color="auto" w:sz="6" w:space="0"/>
            </w:tcBorders>
            <w:noWrap w:val="0"/>
            <w:vAlign w:val="center"/>
          </w:tcPr>
          <w:p w14:paraId="16D57558">
            <w:pPr>
              <w:pStyle w:val="13"/>
              <w:keepNext/>
              <w:spacing w:after="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费用（元）</w:t>
            </w:r>
          </w:p>
        </w:tc>
        <w:tc>
          <w:tcPr>
            <w:tcW w:w="1243" w:type="dxa"/>
            <w:tcBorders>
              <w:top w:val="single" w:color="auto" w:sz="12" w:space="0"/>
              <w:bottom w:val="double" w:color="auto" w:sz="6" w:space="0"/>
            </w:tcBorders>
            <w:noWrap w:val="0"/>
            <w:vAlign w:val="center"/>
          </w:tcPr>
          <w:p w14:paraId="6D96B2E4">
            <w:pPr>
              <w:pStyle w:val="13"/>
              <w:keepNext/>
              <w:spacing w:after="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质量</w:t>
            </w:r>
          </w:p>
        </w:tc>
        <w:tc>
          <w:tcPr>
            <w:tcW w:w="1450" w:type="dxa"/>
            <w:tcBorders>
              <w:top w:val="single" w:color="auto" w:sz="12" w:space="0"/>
              <w:bottom w:val="double" w:color="auto" w:sz="6" w:space="0"/>
            </w:tcBorders>
            <w:noWrap w:val="0"/>
            <w:vAlign w:val="top"/>
          </w:tcPr>
          <w:p w14:paraId="6A5A07E0">
            <w:pPr>
              <w:spacing w:line="440" w:lineRule="exact"/>
              <w:jc w:val="center"/>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移交时间</w:t>
            </w:r>
          </w:p>
        </w:tc>
        <w:tc>
          <w:tcPr>
            <w:tcW w:w="1515" w:type="dxa"/>
            <w:tcBorders>
              <w:top w:val="single" w:color="auto" w:sz="12" w:space="0"/>
              <w:bottom w:val="double" w:color="auto" w:sz="6" w:space="0"/>
            </w:tcBorders>
            <w:noWrap w:val="0"/>
            <w:vAlign w:val="top"/>
          </w:tcPr>
          <w:p w14:paraId="687804A3">
            <w:pPr>
              <w:spacing w:line="440" w:lineRule="exact"/>
              <w:jc w:val="center"/>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责任人</w:t>
            </w:r>
          </w:p>
        </w:tc>
      </w:tr>
      <w:tr w14:paraId="018BE4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2D5E81E3">
            <w:pPr>
              <w:pStyle w:val="13"/>
              <w:keepNext/>
              <w:spacing w:after="0" w:line="440" w:lineRule="exact"/>
              <w:ind w:left="63" w:right="63"/>
              <w:rPr>
                <w:rFonts w:hint="eastAsia" w:ascii="宋体" w:hAnsi="宋体" w:eastAsia="宋体" w:cs="宋体"/>
                <w:color w:val="auto"/>
                <w:sz w:val="30"/>
                <w:szCs w:val="30"/>
                <w:highlight w:val="none"/>
              </w:rPr>
            </w:pPr>
          </w:p>
        </w:tc>
        <w:tc>
          <w:tcPr>
            <w:tcW w:w="1276" w:type="dxa"/>
            <w:tcBorders>
              <w:top w:val="double" w:color="auto" w:sz="6" w:space="0"/>
              <w:bottom w:val="single" w:color="auto" w:sz="6" w:space="0"/>
            </w:tcBorders>
            <w:noWrap w:val="0"/>
            <w:vAlign w:val="center"/>
          </w:tcPr>
          <w:p w14:paraId="74DF89E2">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tcBorders>
              <w:top w:val="double" w:color="auto" w:sz="6" w:space="0"/>
              <w:bottom w:val="single" w:color="auto" w:sz="6" w:space="0"/>
            </w:tcBorders>
            <w:noWrap w:val="0"/>
            <w:vAlign w:val="center"/>
          </w:tcPr>
          <w:p w14:paraId="3938C987">
            <w:pPr>
              <w:pStyle w:val="13"/>
              <w:keepNext/>
              <w:spacing w:after="0" w:line="440" w:lineRule="exact"/>
              <w:ind w:left="63" w:right="63"/>
              <w:rPr>
                <w:rFonts w:hint="eastAsia" w:ascii="宋体" w:hAnsi="宋体" w:eastAsia="宋体" w:cs="宋体"/>
                <w:color w:val="auto"/>
                <w:sz w:val="30"/>
                <w:szCs w:val="30"/>
                <w:highlight w:val="none"/>
              </w:rPr>
            </w:pPr>
          </w:p>
        </w:tc>
        <w:tc>
          <w:tcPr>
            <w:tcW w:w="1243" w:type="dxa"/>
            <w:tcBorders>
              <w:top w:val="double" w:color="auto" w:sz="6" w:space="0"/>
              <w:bottom w:val="single" w:color="auto" w:sz="6" w:space="0"/>
            </w:tcBorders>
            <w:noWrap w:val="0"/>
            <w:vAlign w:val="center"/>
          </w:tcPr>
          <w:p w14:paraId="7556E4D7">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tcBorders>
              <w:top w:val="double" w:color="auto" w:sz="6" w:space="0"/>
              <w:bottom w:val="single" w:color="auto" w:sz="6" w:space="0"/>
            </w:tcBorders>
            <w:noWrap w:val="0"/>
            <w:vAlign w:val="center"/>
          </w:tcPr>
          <w:p w14:paraId="12449F7A">
            <w:pPr>
              <w:pStyle w:val="13"/>
              <w:keepNext/>
              <w:spacing w:after="0" w:line="440" w:lineRule="exact"/>
              <w:ind w:left="63" w:right="63"/>
              <w:rPr>
                <w:rFonts w:hint="eastAsia" w:ascii="宋体" w:hAnsi="宋体" w:eastAsia="宋体" w:cs="宋体"/>
                <w:color w:val="auto"/>
                <w:sz w:val="30"/>
                <w:szCs w:val="30"/>
                <w:highlight w:val="none"/>
              </w:rPr>
            </w:pPr>
          </w:p>
        </w:tc>
        <w:tc>
          <w:tcPr>
            <w:tcW w:w="1515" w:type="dxa"/>
            <w:tcBorders>
              <w:top w:val="double" w:color="auto" w:sz="6" w:space="0"/>
              <w:bottom w:val="single" w:color="auto" w:sz="6" w:space="0"/>
            </w:tcBorders>
            <w:noWrap w:val="0"/>
            <w:vAlign w:val="center"/>
          </w:tcPr>
          <w:p w14:paraId="6A96B850">
            <w:pPr>
              <w:pStyle w:val="13"/>
              <w:keepNext/>
              <w:spacing w:after="0" w:line="440" w:lineRule="exact"/>
              <w:ind w:left="63" w:right="63"/>
              <w:rPr>
                <w:rFonts w:hint="eastAsia" w:ascii="宋体" w:hAnsi="宋体" w:eastAsia="宋体" w:cs="宋体"/>
                <w:color w:val="auto"/>
                <w:sz w:val="30"/>
                <w:szCs w:val="30"/>
                <w:highlight w:val="none"/>
              </w:rPr>
            </w:pPr>
          </w:p>
        </w:tc>
      </w:tr>
      <w:tr w14:paraId="11D313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76FA7FEC">
            <w:pPr>
              <w:pStyle w:val="13"/>
              <w:keepNext/>
              <w:spacing w:after="0" w:line="440" w:lineRule="exact"/>
              <w:ind w:left="63" w:right="63"/>
              <w:rPr>
                <w:rFonts w:hint="eastAsia" w:ascii="宋体" w:hAnsi="宋体" w:eastAsia="宋体" w:cs="宋体"/>
                <w:color w:val="auto"/>
                <w:sz w:val="30"/>
                <w:szCs w:val="30"/>
                <w:highlight w:val="none"/>
              </w:rPr>
            </w:pPr>
          </w:p>
        </w:tc>
        <w:tc>
          <w:tcPr>
            <w:tcW w:w="1276" w:type="dxa"/>
            <w:tcBorders>
              <w:top w:val="nil"/>
            </w:tcBorders>
            <w:noWrap w:val="0"/>
            <w:vAlign w:val="center"/>
          </w:tcPr>
          <w:p w14:paraId="3092ADD3">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tcBorders>
              <w:top w:val="nil"/>
            </w:tcBorders>
            <w:noWrap w:val="0"/>
            <w:vAlign w:val="center"/>
          </w:tcPr>
          <w:p w14:paraId="2FE8A192">
            <w:pPr>
              <w:pStyle w:val="13"/>
              <w:keepNext/>
              <w:spacing w:after="0" w:line="440" w:lineRule="exact"/>
              <w:ind w:left="63" w:right="63"/>
              <w:rPr>
                <w:rFonts w:hint="eastAsia" w:ascii="宋体" w:hAnsi="宋体" w:eastAsia="宋体" w:cs="宋体"/>
                <w:color w:val="auto"/>
                <w:sz w:val="30"/>
                <w:szCs w:val="30"/>
                <w:highlight w:val="none"/>
              </w:rPr>
            </w:pPr>
          </w:p>
        </w:tc>
        <w:tc>
          <w:tcPr>
            <w:tcW w:w="1243" w:type="dxa"/>
            <w:tcBorders>
              <w:top w:val="nil"/>
            </w:tcBorders>
            <w:noWrap w:val="0"/>
            <w:vAlign w:val="center"/>
          </w:tcPr>
          <w:p w14:paraId="4C73835B">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tcBorders>
              <w:top w:val="nil"/>
            </w:tcBorders>
            <w:noWrap w:val="0"/>
            <w:vAlign w:val="center"/>
          </w:tcPr>
          <w:p w14:paraId="12EDA2D2">
            <w:pPr>
              <w:pStyle w:val="13"/>
              <w:keepNext/>
              <w:spacing w:after="0" w:line="440" w:lineRule="exact"/>
              <w:ind w:left="63" w:right="63"/>
              <w:rPr>
                <w:rFonts w:hint="eastAsia" w:ascii="宋体" w:hAnsi="宋体" w:eastAsia="宋体" w:cs="宋体"/>
                <w:color w:val="auto"/>
                <w:sz w:val="30"/>
                <w:szCs w:val="30"/>
                <w:highlight w:val="none"/>
              </w:rPr>
            </w:pPr>
          </w:p>
        </w:tc>
        <w:tc>
          <w:tcPr>
            <w:tcW w:w="1515" w:type="dxa"/>
            <w:tcBorders>
              <w:top w:val="nil"/>
            </w:tcBorders>
            <w:noWrap w:val="0"/>
            <w:vAlign w:val="center"/>
          </w:tcPr>
          <w:p w14:paraId="5345C0CA">
            <w:pPr>
              <w:pStyle w:val="13"/>
              <w:keepNext/>
              <w:spacing w:after="0" w:line="440" w:lineRule="exact"/>
              <w:ind w:left="63" w:right="63"/>
              <w:rPr>
                <w:rFonts w:hint="eastAsia" w:ascii="宋体" w:hAnsi="宋体" w:eastAsia="宋体" w:cs="宋体"/>
                <w:color w:val="auto"/>
                <w:sz w:val="30"/>
                <w:szCs w:val="30"/>
                <w:highlight w:val="none"/>
              </w:rPr>
            </w:pPr>
          </w:p>
        </w:tc>
      </w:tr>
      <w:tr w14:paraId="0583DA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D7CBA77">
            <w:pPr>
              <w:pStyle w:val="13"/>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0FFB56EB">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3C82FA8A">
            <w:pPr>
              <w:pStyle w:val="13"/>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097813BA">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00A4DCA6">
            <w:pPr>
              <w:pStyle w:val="13"/>
              <w:keepNext/>
              <w:spacing w:after="0" w:line="440" w:lineRule="exact"/>
              <w:ind w:left="63" w:right="63"/>
              <w:rPr>
                <w:rFonts w:hint="eastAsia" w:ascii="宋体" w:hAnsi="宋体" w:eastAsia="宋体" w:cs="宋体"/>
                <w:color w:val="auto"/>
                <w:sz w:val="30"/>
                <w:szCs w:val="30"/>
                <w:highlight w:val="none"/>
              </w:rPr>
            </w:pPr>
          </w:p>
        </w:tc>
        <w:tc>
          <w:tcPr>
            <w:tcW w:w="1515" w:type="dxa"/>
            <w:noWrap w:val="0"/>
            <w:vAlign w:val="center"/>
          </w:tcPr>
          <w:p w14:paraId="10A09894">
            <w:pPr>
              <w:pStyle w:val="13"/>
              <w:keepNext/>
              <w:spacing w:after="0" w:line="440" w:lineRule="exact"/>
              <w:ind w:left="63" w:right="63"/>
              <w:rPr>
                <w:rFonts w:hint="eastAsia" w:ascii="宋体" w:hAnsi="宋体" w:eastAsia="宋体" w:cs="宋体"/>
                <w:color w:val="auto"/>
                <w:sz w:val="30"/>
                <w:szCs w:val="30"/>
                <w:highlight w:val="none"/>
              </w:rPr>
            </w:pPr>
          </w:p>
        </w:tc>
      </w:tr>
      <w:tr w14:paraId="5267A5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3C9F80E">
            <w:pPr>
              <w:pStyle w:val="13"/>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41E79F8E">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49130AD8">
            <w:pPr>
              <w:pStyle w:val="13"/>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0DC7C087">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45A9FB65">
            <w:pPr>
              <w:pStyle w:val="13"/>
              <w:keepNext/>
              <w:spacing w:after="0" w:line="440" w:lineRule="exact"/>
              <w:ind w:left="63" w:right="63"/>
              <w:rPr>
                <w:rFonts w:hint="eastAsia" w:ascii="宋体" w:hAnsi="宋体" w:eastAsia="宋体" w:cs="宋体"/>
                <w:color w:val="auto"/>
                <w:sz w:val="30"/>
                <w:szCs w:val="30"/>
                <w:highlight w:val="none"/>
              </w:rPr>
            </w:pPr>
          </w:p>
        </w:tc>
        <w:tc>
          <w:tcPr>
            <w:tcW w:w="1515" w:type="dxa"/>
            <w:noWrap w:val="0"/>
            <w:vAlign w:val="center"/>
          </w:tcPr>
          <w:p w14:paraId="3DACA19D">
            <w:pPr>
              <w:pStyle w:val="13"/>
              <w:keepNext/>
              <w:spacing w:after="0" w:line="440" w:lineRule="exact"/>
              <w:ind w:left="63" w:right="63"/>
              <w:rPr>
                <w:rFonts w:hint="eastAsia" w:ascii="宋体" w:hAnsi="宋体" w:eastAsia="宋体" w:cs="宋体"/>
                <w:color w:val="auto"/>
                <w:sz w:val="30"/>
                <w:szCs w:val="30"/>
                <w:highlight w:val="none"/>
              </w:rPr>
            </w:pPr>
          </w:p>
        </w:tc>
      </w:tr>
      <w:tr w14:paraId="5315E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1C1727B">
            <w:pPr>
              <w:pStyle w:val="13"/>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784983CC">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283866CF">
            <w:pPr>
              <w:pStyle w:val="13"/>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22DEDBD8">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4EDBF4B3">
            <w:pPr>
              <w:pStyle w:val="13"/>
              <w:keepNext/>
              <w:spacing w:after="0" w:line="440" w:lineRule="exact"/>
              <w:ind w:left="63" w:right="63"/>
              <w:rPr>
                <w:rFonts w:hint="eastAsia" w:ascii="宋体" w:hAnsi="宋体" w:eastAsia="宋体" w:cs="宋体"/>
                <w:color w:val="auto"/>
                <w:sz w:val="30"/>
                <w:szCs w:val="30"/>
                <w:highlight w:val="none"/>
              </w:rPr>
            </w:pPr>
          </w:p>
        </w:tc>
        <w:tc>
          <w:tcPr>
            <w:tcW w:w="1515" w:type="dxa"/>
            <w:noWrap w:val="0"/>
            <w:vAlign w:val="center"/>
          </w:tcPr>
          <w:p w14:paraId="69A76CA3">
            <w:pPr>
              <w:pStyle w:val="13"/>
              <w:keepNext/>
              <w:spacing w:after="0" w:line="440" w:lineRule="exact"/>
              <w:ind w:left="63" w:right="63"/>
              <w:rPr>
                <w:rFonts w:hint="eastAsia" w:ascii="宋体" w:hAnsi="宋体" w:eastAsia="宋体" w:cs="宋体"/>
                <w:color w:val="auto"/>
                <w:sz w:val="30"/>
                <w:szCs w:val="30"/>
                <w:highlight w:val="none"/>
              </w:rPr>
            </w:pPr>
          </w:p>
        </w:tc>
      </w:tr>
      <w:tr w14:paraId="377B79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4A0D5E4">
            <w:pPr>
              <w:pStyle w:val="13"/>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6F75CAE6">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4E5D283C">
            <w:pPr>
              <w:pStyle w:val="13"/>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3F5CD699">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7569C4BB">
            <w:pPr>
              <w:pStyle w:val="13"/>
              <w:keepNext/>
              <w:spacing w:after="0" w:line="440" w:lineRule="exact"/>
              <w:ind w:left="63" w:right="63"/>
              <w:rPr>
                <w:rFonts w:hint="eastAsia" w:ascii="宋体" w:hAnsi="宋体" w:eastAsia="宋体" w:cs="宋体"/>
                <w:color w:val="auto"/>
                <w:sz w:val="30"/>
                <w:szCs w:val="30"/>
                <w:highlight w:val="none"/>
              </w:rPr>
            </w:pPr>
          </w:p>
        </w:tc>
        <w:tc>
          <w:tcPr>
            <w:tcW w:w="1515" w:type="dxa"/>
            <w:noWrap w:val="0"/>
            <w:vAlign w:val="center"/>
          </w:tcPr>
          <w:p w14:paraId="66C3987B">
            <w:pPr>
              <w:pStyle w:val="13"/>
              <w:keepNext/>
              <w:spacing w:after="0" w:line="440" w:lineRule="exact"/>
              <w:ind w:left="63" w:right="63"/>
              <w:rPr>
                <w:rFonts w:hint="eastAsia" w:ascii="宋体" w:hAnsi="宋体" w:eastAsia="宋体" w:cs="宋体"/>
                <w:color w:val="auto"/>
                <w:sz w:val="30"/>
                <w:szCs w:val="30"/>
                <w:highlight w:val="none"/>
              </w:rPr>
            </w:pPr>
          </w:p>
        </w:tc>
      </w:tr>
      <w:tr w14:paraId="6A418A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8C28BC9">
            <w:pPr>
              <w:pStyle w:val="13"/>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3B1325DC">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706E45D6">
            <w:pPr>
              <w:pStyle w:val="13"/>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229994E4">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3843C9C7">
            <w:pPr>
              <w:pStyle w:val="13"/>
              <w:keepNext/>
              <w:spacing w:after="0" w:line="440" w:lineRule="exact"/>
              <w:ind w:left="63" w:right="63"/>
              <w:rPr>
                <w:rFonts w:hint="eastAsia" w:ascii="宋体" w:hAnsi="宋体" w:eastAsia="宋体" w:cs="宋体"/>
                <w:color w:val="auto"/>
                <w:sz w:val="30"/>
                <w:szCs w:val="30"/>
                <w:highlight w:val="none"/>
              </w:rPr>
            </w:pPr>
          </w:p>
        </w:tc>
        <w:tc>
          <w:tcPr>
            <w:tcW w:w="1515" w:type="dxa"/>
            <w:noWrap w:val="0"/>
            <w:vAlign w:val="center"/>
          </w:tcPr>
          <w:p w14:paraId="35ACFA12">
            <w:pPr>
              <w:pStyle w:val="13"/>
              <w:keepNext/>
              <w:spacing w:after="0" w:line="440" w:lineRule="exact"/>
              <w:ind w:left="63" w:right="63"/>
              <w:rPr>
                <w:rFonts w:hint="eastAsia" w:ascii="宋体" w:hAnsi="宋体" w:eastAsia="宋体" w:cs="宋体"/>
                <w:color w:val="auto"/>
                <w:sz w:val="30"/>
                <w:szCs w:val="30"/>
                <w:highlight w:val="none"/>
              </w:rPr>
            </w:pPr>
          </w:p>
        </w:tc>
      </w:tr>
      <w:tr w14:paraId="1622A8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B84795C">
            <w:pPr>
              <w:pStyle w:val="13"/>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2AFEA8EA">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573FDC3E">
            <w:pPr>
              <w:pStyle w:val="13"/>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4B933704">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35E8A0FC">
            <w:pPr>
              <w:pStyle w:val="13"/>
              <w:keepNext/>
              <w:spacing w:after="0" w:line="440" w:lineRule="exact"/>
              <w:ind w:left="63" w:right="63"/>
              <w:rPr>
                <w:rFonts w:hint="eastAsia" w:ascii="宋体" w:hAnsi="宋体" w:eastAsia="宋体" w:cs="宋体"/>
                <w:color w:val="auto"/>
                <w:sz w:val="30"/>
                <w:szCs w:val="30"/>
                <w:highlight w:val="none"/>
              </w:rPr>
            </w:pPr>
          </w:p>
        </w:tc>
        <w:tc>
          <w:tcPr>
            <w:tcW w:w="1515" w:type="dxa"/>
            <w:noWrap w:val="0"/>
            <w:vAlign w:val="center"/>
          </w:tcPr>
          <w:p w14:paraId="0E2CAB20">
            <w:pPr>
              <w:pStyle w:val="13"/>
              <w:keepNext/>
              <w:spacing w:after="0" w:line="440" w:lineRule="exact"/>
              <w:ind w:left="63" w:right="63"/>
              <w:rPr>
                <w:rFonts w:hint="eastAsia" w:ascii="宋体" w:hAnsi="宋体" w:eastAsia="宋体" w:cs="宋体"/>
                <w:color w:val="auto"/>
                <w:sz w:val="30"/>
                <w:szCs w:val="30"/>
                <w:highlight w:val="none"/>
              </w:rPr>
            </w:pPr>
          </w:p>
        </w:tc>
      </w:tr>
      <w:tr w14:paraId="42A6B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50563CE">
            <w:pPr>
              <w:rPr>
                <w:rFonts w:hint="eastAsia" w:ascii="宋体" w:hAnsi="宋体" w:eastAsia="宋体" w:cs="宋体"/>
                <w:color w:val="auto"/>
                <w:sz w:val="30"/>
                <w:szCs w:val="30"/>
                <w:highlight w:val="none"/>
              </w:rPr>
            </w:pPr>
          </w:p>
        </w:tc>
        <w:tc>
          <w:tcPr>
            <w:tcW w:w="1276" w:type="dxa"/>
            <w:noWrap w:val="0"/>
            <w:vAlign w:val="top"/>
          </w:tcPr>
          <w:p w14:paraId="19123D0D">
            <w:pPr>
              <w:rPr>
                <w:rFonts w:hint="eastAsia" w:ascii="宋体" w:hAnsi="宋体" w:eastAsia="宋体" w:cs="宋体"/>
                <w:color w:val="auto"/>
                <w:sz w:val="30"/>
                <w:szCs w:val="30"/>
                <w:highlight w:val="none"/>
              </w:rPr>
            </w:pPr>
          </w:p>
        </w:tc>
        <w:tc>
          <w:tcPr>
            <w:tcW w:w="1450" w:type="dxa"/>
            <w:noWrap w:val="0"/>
            <w:vAlign w:val="top"/>
          </w:tcPr>
          <w:p w14:paraId="2426B5C0">
            <w:pPr>
              <w:rPr>
                <w:rFonts w:hint="eastAsia" w:ascii="宋体" w:hAnsi="宋体" w:eastAsia="宋体" w:cs="宋体"/>
                <w:color w:val="auto"/>
                <w:sz w:val="30"/>
                <w:szCs w:val="30"/>
                <w:highlight w:val="none"/>
              </w:rPr>
            </w:pPr>
          </w:p>
        </w:tc>
        <w:tc>
          <w:tcPr>
            <w:tcW w:w="1243" w:type="dxa"/>
            <w:noWrap w:val="0"/>
            <w:vAlign w:val="top"/>
          </w:tcPr>
          <w:p w14:paraId="208CA749">
            <w:pPr>
              <w:rPr>
                <w:rFonts w:hint="eastAsia" w:ascii="宋体" w:hAnsi="宋体" w:eastAsia="宋体" w:cs="宋体"/>
                <w:color w:val="auto"/>
                <w:sz w:val="30"/>
                <w:szCs w:val="30"/>
                <w:highlight w:val="none"/>
              </w:rPr>
            </w:pPr>
          </w:p>
        </w:tc>
        <w:tc>
          <w:tcPr>
            <w:tcW w:w="1450" w:type="dxa"/>
            <w:noWrap w:val="0"/>
            <w:vAlign w:val="top"/>
          </w:tcPr>
          <w:p w14:paraId="2DA24956">
            <w:pPr>
              <w:rPr>
                <w:rFonts w:hint="eastAsia" w:ascii="宋体" w:hAnsi="宋体" w:eastAsia="宋体" w:cs="宋体"/>
                <w:color w:val="auto"/>
                <w:sz w:val="30"/>
                <w:szCs w:val="30"/>
                <w:highlight w:val="none"/>
              </w:rPr>
            </w:pPr>
          </w:p>
        </w:tc>
        <w:tc>
          <w:tcPr>
            <w:tcW w:w="1515" w:type="dxa"/>
            <w:noWrap w:val="0"/>
            <w:vAlign w:val="top"/>
          </w:tcPr>
          <w:p w14:paraId="3759D470">
            <w:pPr>
              <w:rPr>
                <w:rFonts w:hint="eastAsia" w:ascii="宋体" w:hAnsi="宋体" w:eastAsia="宋体" w:cs="宋体"/>
                <w:color w:val="auto"/>
                <w:sz w:val="30"/>
                <w:szCs w:val="30"/>
                <w:highlight w:val="none"/>
              </w:rPr>
            </w:pPr>
          </w:p>
        </w:tc>
      </w:tr>
      <w:tr w14:paraId="50FDBB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B3FCBA0">
            <w:pPr>
              <w:pStyle w:val="13"/>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2828A19C">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79786874">
            <w:pPr>
              <w:pStyle w:val="13"/>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6709B1D2">
            <w:pPr>
              <w:pStyle w:val="13"/>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234F4506">
            <w:pPr>
              <w:pStyle w:val="13"/>
              <w:keepNext/>
              <w:spacing w:after="0" w:line="440" w:lineRule="exact"/>
              <w:ind w:left="63" w:right="63"/>
              <w:rPr>
                <w:rFonts w:hint="eastAsia" w:ascii="宋体" w:hAnsi="宋体" w:eastAsia="宋体" w:cs="宋体"/>
                <w:color w:val="auto"/>
                <w:sz w:val="30"/>
                <w:szCs w:val="30"/>
                <w:highlight w:val="none"/>
              </w:rPr>
            </w:pPr>
          </w:p>
        </w:tc>
        <w:tc>
          <w:tcPr>
            <w:tcW w:w="1515" w:type="dxa"/>
            <w:noWrap w:val="0"/>
            <w:vAlign w:val="center"/>
          </w:tcPr>
          <w:p w14:paraId="6FD1ECF8">
            <w:pPr>
              <w:pStyle w:val="13"/>
              <w:keepNext/>
              <w:spacing w:after="0" w:line="440" w:lineRule="exact"/>
              <w:ind w:left="63" w:right="63"/>
              <w:rPr>
                <w:rFonts w:hint="eastAsia" w:ascii="宋体" w:hAnsi="宋体" w:eastAsia="宋体" w:cs="宋体"/>
                <w:color w:val="auto"/>
                <w:sz w:val="30"/>
                <w:szCs w:val="30"/>
                <w:highlight w:val="none"/>
              </w:rPr>
            </w:pPr>
          </w:p>
        </w:tc>
      </w:tr>
      <w:tr w14:paraId="234683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8FF4C91">
            <w:pPr>
              <w:rPr>
                <w:rFonts w:hint="eastAsia" w:ascii="宋体" w:hAnsi="宋体" w:eastAsia="宋体" w:cs="宋体"/>
                <w:color w:val="auto"/>
                <w:sz w:val="30"/>
                <w:szCs w:val="30"/>
                <w:highlight w:val="none"/>
              </w:rPr>
            </w:pPr>
          </w:p>
        </w:tc>
        <w:tc>
          <w:tcPr>
            <w:tcW w:w="1276" w:type="dxa"/>
            <w:noWrap w:val="0"/>
            <w:vAlign w:val="top"/>
          </w:tcPr>
          <w:p w14:paraId="3C95AA82">
            <w:pPr>
              <w:rPr>
                <w:rFonts w:hint="eastAsia" w:ascii="宋体" w:hAnsi="宋体" w:eastAsia="宋体" w:cs="宋体"/>
                <w:color w:val="auto"/>
                <w:sz w:val="30"/>
                <w:szCs w:val="30"/>
                <w:highlight w:val="none"/>
              </w:rPr>
            </w:pPr>
          </w:p>
        </w:tc>
        <w:tc>
          <w:tcPr>
            <w:tcW w:w="1450" w:type="dxa"/>
            <w:noWrap w:val="0"/>
            <w:vAlign w:val="top"/>
          </w:tcPr>
          <w:p w14:paraId="55BB0BBB">
            <w:pPr>
              <w:rPr>
                <w:rFonts w:hint="eastAsia" w:ascii="宋体" w:hAnsi="宋体" w:eastAsia="宋体" w:cs="宋体"/>
                <w:color w:val="auto"/>
                <w:sz w:val="30"/>
                <w:szCs w:val="30"/>
                <w:highlight w:val="none"/>
              </w:rPr>
            </w:pPr>
          </w:p>
        </w:tc>
        <w:tc>
          <w:tcPr>
            <w:tcW w:w="1243" w:type="dxa"/>
            <w:noWrap w:val="0"/>
            <w:vAlign w:val="top"/>
          </w:tcPr>
          <w:p w14:paraId="311F152B">
            <w:pPr>
              <w:rPr>
                <w:rFonts w:hint="eastAsia" w:ascii="宋体" w:hAnsi="宋体" w:eastAsia="宋体" w:cs="宋体"/>
                <w:color w:val="auto"/>
                <w:sz w:val="30"/>
                <w:szCs w:val="30"/>
                <w:highlight w:val="none"/>
              </w:rPr>
            </w:pPr>
          </w:p>
        </w:tc>
        <w:tc>
          <w:tcPr>
            <w:tcW w:w="1450" w:type="dxa"/>
            <w:noWrap w:val="0"/>
            <w:vAlign w:val="top"/>
          </w:tcPr>
          <w:p w14:paraId="1EAEA8FA">
            <w:pPr>
              <w:rPr>
                <w:rFonts w:hint="eastAsia" w:ascii="宋体" w:hAnsi="宋体" w:eastAsia="宋体" w:cs="宋体"/>
                <w:color w:val="auto"/>
                <w:sz w:val="30"/>
                <w:szCs w:val="30"/>
                <w:highlight w:val="none"/>
              </w:rPr>
            </w:pPr>
          </w:p>
        </w:tc>
        <w:tc>
          <w:tcPr>
            <w:tcW w:w="1515" w:type="dxa"/>
            <w:noWrap w:val="0"/>
            <w:vAlign w:val="top"/>
          </w:tcPr>
          <w:p w14:paraId="1BE11660">
            <w:pPr>
              <w:rPr>
                <w:rFonts w:hint="eastAsia" w:ascii="宋体" w:hAnsi="宋体" w:eastAsia="宋体" w:cs="宋体"/>
                <w:color w:val="auto"/>
                <w:sz w:val="30"/>
                <w:szCs w:val="30"/>
                <w:highlight w:val="none"/>
              </w:rPr>
            </w:pPr>
          </w:p>
        </w:tc>
      </w:tr>
      <w:tr w14:paraId="4A19E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7376815">
            <w:pPr>
              <w:rPr>
                <w:rFonts w:hint="eastAsia" w:ascii="宋体" w:hAnsi="宋体" w:eastAsia="宋体" w:cs="宋体"/>
                <w:color w:val="auto"/>
                <w:sz w:val="30"/>
                <w:szCs w:val="30"/>
                <w:highlight w:val="none"/>
              </w:rPr>
            </w:pPr>
          </w:p>
        </w:tc>
        <w:tc>
          <w:tcPr>
            <w:tcW w:w="1276" w:type="dxa"/>
            <w:noWrap w:val="0"/>
            <w:vAlign w:val="top"/>
          </w:tcPr>
          <w:p w14:paraId="1E4DE696">
            <w:pPr>
              <w:rPr>
                <w:rFonts w:hint="eastAsia" w:ascii="宋体" w:hAnsi="宋体" w:eastAsia="宋体" w:cs="宋体"/>
                <w:color w:val="auto"/>
                <w:sz w:val="30"/>
                <w:szCs w:val="30"/>
                <w:highlight w:val="none"/>
              </w:rPr>
            </w:pPr>
          </w:p>
        </w:tc>
        <w:tc>
          <w:tcPr>
            <w:tcW w:w="1450" w:type="dxa"/>
            <w:noWrap w:val="0"/>
            <w:vAlign w:val="top"/>
          </w:tcPr>
          <w:p w14:paraId="7445E4A8">
            <w:pPr>
              <w:rPr>
                <w:rFonts w:hint="eastAsia" w:ascii="宋体" w:hAnsi="宋体" w:eastAsia="宋体" w:cs="宋体"/>
                <w:color w:val="auto"/>
                <w:sz w:val="30"/>
                <w:szCs w:val="30"/>
                <w:highlight w:val="none"/>
              </w:rPr>
            </w:pPr>
          </w:p>
        </w:tc>
        <w:tc>
          <w:tcPr>
            <w:tcW w:w="1243" w:type="dxa"/>
            <w:noWrap w:val="0"/>
            <w:vAlign w:val="top"/>
          </w:tcPr>
          <w:p w14:paraId="4B73537C">
            <w:pPr>
              <w:rPr>
                <w:rFonts w:hint="eastAsia" w:ascii="宋体" w:hAnsi="宋体" w:eastAsia="宋体" w:cs="宋体"/>
                <w:color w:val="auto"/>
                <w:sz w:val="30"/>
                <w:szCs w:val="30"/>
                <w:highlight w:val="none"/>
              </w:rPr>
            </w:pPr>
          </w:p>
        </w:tc>
        <w:tc>
          <w:tcPr>
            <w:tcW w:w="1450" w:type="dxa"/>
            <w:noWrap w:val="0"/>
            <w:vAlign w:val="top"/>
          </w:tcPr>
          <w:p w14:paraId="411F3CC0">
            <w:pPr>
              <w:rPr>
                <w:rFonts w:hint="eastAsia" w:ascii="宋体" w:hAnsi="宋体" w:eastAsia="宋体" w:cs="宋体"/>
                <w:color w:val="auto"/>
                <w:sz w:val="30"/>
                <w:szCs w:val="30"/>
                <w:highlight w:val="none"/>
              </w:rPr>
            </w:pPr>
          </w:p>
        </w:tc>
        <w:tc>
          <w:tcPr>
            <w:tcW w:w="1515" w:type="dxa"/>
            <w:noWrap w:val="0"/>
            <w:vAlign w:val="top"/>
          </w:tcPr>
          <w:p w14:paraId="132EEA06">
            <w:pPr>
              <w:rPr>
                <w:rFonts w:hint="eastAsia" w:ascii="宋体" w:hAnsi="宋体" w:eastAsia="宋体" w:cs="宋体"/>
                <w:color w:val="auto"/>
                <w:sz w:val="30"/>
                <w:szCs w:val="30"/>
                <w:highlight w:val="none"/>
              </w:rPr>
            </w:pPr>
          </w:p>
        </w:tc>
      </w:tr>
      <w:tr w14:paraId="6CD705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AE9C312">
            <w:pPr>
              <w:rPr>
                <w:rFonts w:hint="eastAsia" w:ascii="宋体" w:hAnsi="宋体" w:eastAsia="宋体" w:cs="宋体"/>
                <w:color w:val="auto"/>
                <w:sz w:val="30"/>
                <w:szCs w:val="30"/>
                <w:highlight w:val="none"/>
              </w:rPr>
            </w:pPr>
          </w:p>
        </w:tc>
        <w:tc>
          <w:tcPr>
            <w:tcW w:w="1276" w:type="dxa"/>
            <w:noWrap w:val="0"/>
            <w:vAlign w:val="top"/>
          </w:tcPr>
          <w:p w14:paraId="2DC7D621">
            <w:pPr>
              <w:rPr>
                <w:rFonts w:hint="eastAsia" w:ascii="宋体" w:hAnsi="宋体" w:eastAsia="宋体" w:cs="宋体"/>
                <w:color w:val="auto"/>
                <w:sz w:val="30"/>
                <w:szCs w:val="30"/>
                <w:highlight w:val="none"/>
              </w:rPr>
            </w:pPr>
          </w:p>
        </w:tc>
        <w:tc>
          <w:tcPr>
            <w:tcW w:w="1450" w:type="dxa"/>
            <w:noWrap w:val="0"/>
            <w:vAlign w:val="top"/>
          </w:tcPr>
          <w:p w14:paraId="299008FD">
            <w:pPr>
              <w:rPr>
                <w:rFonts w:hint="eastAsia" w:ascii="宋体" w:hAnsi="宋体" w:eastAsia="宋体" w:cs="宋体"/>
                <w:color w:val="auto"/>
                <w:sz w:val="30"/>
                <w:szCs w:val="30"/>
                <w:highlight w:val="none"/>
              </w:rPr>
            </w:pPr>
          </w:p>
        </w:tc>
        <w:tc>
          <w:tcPr>
            <w:tcW w:w="1243" w:type="dxa"/>
            <w:noWrap w:val="0"/>
            <w:vAlign w:val="top"/>
          </w:tcPr>
          <w:p w14:paraId="3F860ACD">
            <w:pPr>
              <w:rPr>
                <w:rFonts w:hint="eastAsia" w:ascii="宋体" w:hAnsi="宋体" w:eastAsia="宋体" w:cs="宋体"/>
                <w:color w:val="auto"/>
                <w:sz w:val="30"/>
                <w:szCs w:val="30"/>
                <w:highlight w:val="none"/>
              </w:rPr>
            </w:pPr>
          </w:p>
        </w:tc>
        <w:tc>
          <w:tcPr>
            <w:tcW w:w="1450" w:type="dxa"/>
            <w:noWrap w:val="0"/>
            <w:vAlign w:val="top"/>
          </w:tcPr>
          <w:p w14:paraId="005FC541">
            <w:pPr>
              <w:rPr>
                <w:rFonts w:hint="eastAsia" w:ascii="宋体" w:hAnsi="宋体" w:eastAsia="宋体" w:cs="宋体"/>
                <w:color w:val="auto"/>
                <w:sz w:val="30"/>
                <w:szCs w:val="30"/>
                <w:highlight w:val="none"/>
              </w:rPr>
            </w:pPr>
          </w:p>
        </w:tc>
        <w:tc>
          <w:tcPr>
            <w:tcW w:w="1515" w:type="dxa"/>
            <w:noWrap w:val="0"/>
            <w:vAlign w:val="top"/>
          </w:tcPr>
          <w:p w14:paraId="0DE7238F">
            <w:pPr>
              <w:rPr>
                <w:rFonts w:hint="eastAsia" w:ascii="宋体" w:hAnsi="宋体" w:eastAsia="宋体" w:cs="宋体"/>
                <w:color w:val="auto"/>
                <w:sz w:val="30"/>
                <w:szCs w:val="30"/>
                <w:highlight w:val="none"/>
              </w:rPr>
            </w:pPr>
          </w:p>
        </w:tc>
      </w:tr>
      <w:tr w14:paraId="5E901D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78B88D3">
            <w:pPr>
              <w:rPr>
                <w:rFonts w:hint="eastAsia" w:ascii="宋体" w:hAnsi="宋体" w:eastAsia="宋体" w:cs="宋体"/>
                <w:color w:val="auto"/>
                <w:sz w:val="30"/>
                <w:szCs w:val="30"/>
                <w:highlight w:val="none"/>
              </w:rPr>
            </w:pPr>
          </w:p>
        </w:tc>
        <w:tc>
          <w:tcPr>
            <w:tcW w:w="1276" w:type="dxa"/>
            <w:noWrap w:val="0"/>
            <w:vAlign w:val="top"/>
          </w:tcPr>
          <w:p w14:paraId="5CCAF8E4">
            <w:pPr>
              <w:rPr>
                <w:rFonts w:hint="eastAsia" w:ascii="宋体" w:hAnsi="宋体" w:eastAsia="宋体" w:cs="宋体"/>
                <w:color w:val="auto"/>
                <w:sz w:val="30"/>
                <w:szCs w:val="30"/>
                <w:highlight w:val="none"/>
              </w:rPr>
            </w:pPr>
          </w:p>
        </w:tc>
        <w:tc>
          <w:tcPr>
            <w:tcW w:w="1450" w:type="dxa"/>
            <w:noWrap w:val="0"/>
            <w:vAlign w:val="top"/>
          </w:tcPr>
          <w:p w14:paraId="4803F4F0">
            <w:pPr>
              <w:rPr>
                <w:rFonts w:hint="eastAsia" w:ascii="宋体" w:hAnsi="宋体" w:eastAsia="宋体" w:cs="宋体"/>
                <w:color w:val="auto"/>
                <w:sz w:val="30"/>
                <w:szCs w:val="30"/>
                <w:highlight w:val="none"/>
              </w:rPr>
            </w:pPr>
          </w:p>
        </w:tc>
        <w:tc>
          <w:tcPr>
            <w:tcW w:w="1243" w:type="dxa"/>
            <w:noWrap w:val="0"/>
            <w:vAlign w:val="top"/>
          </w:tcPr>
          <w:p w14:paraId="0448A907">
            <w:pPr>
              <w:rPr>
                <w:rFonts w:hint="eastAsia" w:ascii="宋体" w:hAnsi="宋体" w:eastAsia="宋体" w:cs="宋体"/>
                <w:color w:val="auto"/>
                <w:sz w:val="30"/>
                <w:szCs w:val="30"/>
                <w:highlight w:val="none"/>
              </w:rPr>
            </w:pPr>
          </w:p>
        </w:tc>
        <w:tc>
          <w:tcPr>
            <w:tcW w:w="1450" w:type="dxa"/>
            <w:noWrap w:val="0"/>
            <w:vAlign w:val="top"/>
          </w:tcPr>
          <w:p w14:paraId="766521E5">
            <w:pPr>
              <w:rPr>
                <w:rFonts w:hint="eastAsia" w:ascii="宋体" w:hAnsi="宋体" w:eastAsia="宋体" w:cs="宋体"/>
                <w:color w:val="auto"/>
                <w:sz w:val="30"/>
                <w:szCs w:val="30"/>
                <w:highlight w:val="none"/>
              </w:rPr>
            </w:pPr>
          </w:p>
        </w:tc>
        <w:tc>
          <w:tcPr>
            <w:tcW w:w="1515" w:type="dxa"/>
            <w:noWrap w:val="0"/>
            <w:vAlign w:val="top"/>
          </w:tcPr>
          <w:p w14:paraId="5735BBD7">
            <w:pPr>
              <w:rPr>
                <w:rFonts w:hint="eastAsia" w:ascii="宋体" w:hAnsi="宋体" w:eastAsia="宋体" w:cs="宋体"/>
                <w:color w:val="auto"/>
                <w:sz w:val="30"/>
                <w:szCs w:val="30"/>
                <w:highlight w:val="none"/>
              </w:rPr>
            </w:pPr>
          </w:p>
        </w:tc>
      </w:tr>
      <w:tr w14:paraId="604A36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6CC2AD2">
            <w:pPr>
              <w:rPr>
                <w:rFonts w:hint="eastAsia" w:ascii="宋体" w:hAnsi="宋体" w:eastAsia="宋体" w:cs="宋体"/>
                <w:color w:val="auto"/>
                <w:sz w:val="30"/>
                <w:szCs w:val="30"/>
                <w:highlight w:val="none"/>
              </w:rPr>
            </w:pPr>
          </w:p>
        </w:tc>
        <w:tc>
          <w:tcPr>
            <w:tcW w:w="1276" w:type="dxa"/>
            <w:noWrap w:val="0"/>
            <w:vAlign w:val="top"/>
          </w:tcPr>
          <w:p w14:paraId="2BAF26B0">
            <w:pPr>
              <w:rPr>
                <w:rFonts w:hint="eastAsia" w:ascii="宋体" w:hAnsi="宋体" w:eastAsia="宋体" w:cs="宋体"/>
                <w:color w:val="auto"/>
                <w:sz w:val="30"/>
                <w:szCs w:val="30"/>
                <w:highlight w:val="none"/>
              </w:rPr>
            </w:pPr>
          </w:p>
        </w:tc>
        <w:tc>
          <w:tcPr>
            <w:tcW w:w="1450" w:type="dxa"/>
            <w:noWrap w:val="0"/>
            <w:vAlign w:val="top"/>
          </w:tcPr>
          <w:p w14:paraId="5CB699FE">
            <w:pPr>
              <w:rPr>
                <w:rFonts w:hint="eastAsia" w:ascii="宋体" w:hAnsi="宋体" w:eastAsia="宋体" w:cs="宋体"/>
                <w:color w:val="auto"/>
                <w:sz w:val="30"/>
                <w:szCs w:val="30"/>
                <w:highlight w:val="none"/>
              </w:rPr>
            </w:pPr>
          </w:p>
        </w:tc>
        <w:tc>
          <w:tcPr>
            <w:tcW w:w="1243" w:type="dxa"/>
            <w:noWrap w:val="0"/>
            <w:vAlign w:val="top"/>
          </w:tcPr>
          <w:p w14:paraId="509EA72E">
            <w:pPr>
              <w:rPr>
                <w:rFonts w:hint="eastAsia" w:ascii="宋体" w:hAnsi="宋体" w:eastAsia="宋体" w:cs="宋体"/>
                <w:color w:val="auto"/>
                <w:sz w:val="30"/>
                <w:szCs w:val="30"/>
                <w:highlight w:val="none"/>
              </w:rPr>
            </w:pPr>
          </w:p>
        </w:tc>
        <w:tc>
          <w:tcPr>
            <w:tcW w:w="1450" w:type="dxa"/>
            <w:noWrap w:val="0"/>
            <w:vAlign w:val="top"/>
          </w:tcPr>
          <w:p w14:paraId="0E455CAF">
            <w:pPr>
              <w:rPr>
                <w:rFonts w:hint="eastAsia" w:ascii="宋体" w:hAnsi="宋体" w:eastAsia="宋体" w:cs="宋体"/>
                <w:color w:val="auto"/>
                <w:sz w:val="30"/>
                <w:szCs w:val="30"/>
                <w:highlight w:val="none"/>
              </w:rPr>
            </w:pPr>
          </w:p>
        </w:tc>
        <w:tc>
          <w:tcPr>
            <w:tcW w:w="1515" w:type="dxa"/>
            <w:noWrap w:val="0"/>
            <w:vAlign w:val="top"/>
          </w:tcPr>
          <w:p w14:paraId="7E7C6A16">
            <w:pPr>
              <w:rPr>
                <w:rFonts w:hint="eastAsia" w:ascii="宋体" w:hAnsi="宋体" w:eastAsia="宋体" w:cs="宋体"/>
                <w:color w:val="auto"/>
                <w:sz w:val="30"/>
                <w:szCs w:val="30"/>
                <w:highlight w:val="none"/>
              </w:rPr>
            </w:pPr>
          </w:p>
        </w:tc>
      </w:tr>
      <w:tr w14:paraId="14D1D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722708B">
            <w:pPr>
              <w:rPr>
                <w:rFonts w:hint="eastAsia" w:ascii="宋体" w:hAnsi="宋体" w:eastAsia="宋体" w:cs="宋体"/>
                <w:color w:val="auto"/>
                <w:sz w:val="30"/>
                <w:szCs w:val="30"/>
                <w:highlight w:val="none"/>
              </w:rPr>
            </w:pPr>
          </w:p>
        </w:tc>
        <w:tc>
          <w:tcPr>
            <w:tcW w:w="1276" w:type="dxa"/>
            <w:noWrap w:val="0"/>
            <w:vAlign w:val="top"/>
          </w:tcPr>
          <w:p w14:paraId="156FB9F7">
            <w:pPr>
              <w:rPr>
                <w:rFonts w:hint="eastAsia" w:ascii="宋体" w:hAnsi="宋体" w:eastAsia="宋体" w:cs="宋体"/>
                <w:color w:val="auto"/>
                <w:sz w:val="30"/>
                <w:szCs w:val="30"/>
                <w:highlight w:val="none"/>
              </w:rPr>
            </w:pPr>
          </w:p>
        </w:tc>
        <w:tc>
          <w:tcPr>
            <w:tcW w:w="1450" w:type="dxa"/>
            <w:noWrap w:val="0"/>
            <w:vAlign w:val="top"/>
          </w:tcPr>
          <w:p w14:paraId="2161DFCF">
            <w:pPr>
              <w:rPr>
                <w:rFonts w:hint="eastAsia" w:ascii="宋体" w:hAnsi="宋体" w:eastAsia="宋体" w:cs="宋体"/>
                <w:color w:val="auto"/>
                <w:sz w:val="30"/>
                <w:szCs w:val="30"/>
                <w:highlight w:val="none"/>
              </w:rPr>
            </w:pPr>
          </w:p>
        </w:tc>
        <w:tc>
          <w:tcPr>
            <w:tcW w:w="1243" w:type="dxa"/>
            <w:noWrap w:val="0"/>
            <w:vAlign w:val="top"/>
          </w:tcPr>
          <w:p w14:paraId="476F40F8">
            <w:pPr>
              <w:rPr>
                <w:rFonts w:hint="eastAsia" w:ascii="宋体" w:hAnsi="宋体" w:eastAsia="宋体" w:cs="宋体"/>
                <w:color w:val="auto"/>
                <w:sz w:val="30"/>
                <w:szCs w:val="30"/>
                <w:highlight w:val="none"/>
              </w:rPr>
            </w:pPr>
          </w:p>
        </w:tc>
        <w:tc>
          <w:tcPr>
            <w:tcW w:w="1450" w:type="dxa"/>
            <w:noWrap w:val="0"/>
            <w:vAlign w:val="top"/>
          </w:tcPr>
          <w:p w14:paraId="0A449B65">
            <w:pPr>
              <w:rPr>
                <w:rFonts w:hint="eastAsia" w:ascii="宋体" w:hAnsi="宋体" w:eastAsia="宋体" w:cs="宋体"/>
                <w:color w:val="auto"/>
                <w:sz w:val="30"/>
                <w:szCs w:val="30"/>
                <w:highlight w:val="none"/>
              </w:rPr>
            </w:pPr>
          </w:p>
        </w:tc>
        <w:tc>
          <w:tcPr>
            <w:tcW w:w="1515" w:type="dxa"/>
            <w:noWrap w:val="0"/>
            <w:vAlign w:val="top"/>
          </w:tcPr>
          <w:p w14:paraId="3369821F">
            <w:pPr>
              <w:rPr>
                <w:rFonts w:hint="eastAsia" w:ascii="宋体" w:hAnsi="宋体" w:eastAsia="宋体" w:cs="宋体"/>
                <w:color w:val="auto"/>
                <w:sz w:val="30"/>
                <w:szCs w:val="30"/>
                <w:highlight w:val="none"/>
              </w:rPr>
            </w:pPr>
          </w:p>
        </w:tc>
      </w:tr>
      <w:tr w14:paraId="390828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5AAA8A4">
            <w:pPr>
              <w:rPr>
                <w:rFonts w:hint="eastAsia" w:ascii="宋体" w:hAnsi="宋体" w:eastAsia="宋体" w:cs="宋体"/>
                <w:color w:val="auto"/>
                <w:sz w:val="30"/>
                <w:szCs w:val="30"/>
                <w:highlight w:val="none"/>
              </w:rPr>
            </w:pPr>
          </w:p>
        </w:tc>
        <w:tc>
          <w:tcPr>
            <w:tcW w:w="1276" w:type="dxa"/>
            <w:noWrap w:val="0"/>
            <w:vAlign w:val="top"/>
          </w:tcPr>
          <w:p w14:paraId="71DD7EEC">
            <w:pPr>
              <w:rPr>
                <w:rFonts w:hint="eastAsia" w:ascii="宋体" w:hAnsi="宋体" w:eastAsia="宋体" w:cs="宋体"/>
                <w:color w:val="auto"/>
                <w:sz w:val="30"/>
                <w:szCs w:val="30"/>
                <w:highlight w:val="none"/>
              </w:rPr>
            </w:pPr>
          </w:p>
        </w:tc>
        <w:tc>
          <w:tcPr>
            <w:tcW w:w="1450" w:type="dxa"/>
            <w:noWrap w:val="0"/>
            <w:vAlign w:val="top"/>
          </w:tcPr>
          <w:p w14:paraId="25F39272">
            <w:pPr>
              <w:rPr>
                <w:rFonts w:hint="eastAsia" w:ascii="宋体" w:hAnsi="宋体" w:eastAsia="宋体" w:cs="宋体"/>
                <w:color w:val="auto"/>
                <w:sz w:val="30"/>
                <w:szCs w:val="30"/>
                <w:highlight w:val="none"/>
              </w:rPr>
            </w:pPr>
          </w:p>
        </w:tc>
        <w:tc>
          <w:tcPr>
            <w:tcW w:w="1243" w:type="dxa"/>
            <w:noWrap w:val="0"/>
            <w:vAlign w:val="top"/>
          </w:tcPr>
          <w:p w14:paraId="1A4CB8A5">
            <w:pPr>
              <w:rPr>
                <w:rFonts w:hint="eastAsia" w:ascii="宋体" w:hAnsi="宋体" w:eastAsia="宋体" w:cs="宋体"/>
                <w:color w:val="auto"/>
                <w:sz w:val="30"/>
                <w:szCs w:val="30"/>
                <w:highlight w:val="none"/>
              </w:rPr>
            </w:pPr>
          </w:p>
        </w:tc>
        <w:tc>
          <w:tcPr>
            <w:tcW w:w="1450" w:type="dxa"/>
            <w:noWrap w:val="0"/>
            <w:vAlign w:val="top"/>
          </w:tcPr>
          <w:p w14:paraId="4A2A0348">
            <w:pPr>
              <w:rPr>
                <w:rFonts w:hint="eastAsia" w:ascii="宋体" w:hAnsi="宋体" w:eastAsia="宋体" w:cs="宋体"/>
                <w:color w:val="auto"/>
                <w:sz w:val="30"/>
                <w:szCs w:val="30"/>
                <w:highlight w:val="none"/>
              </w:rPr>
            </w:pPr>
          </w:p>
        </w:tc>
        <w:tc>
          <w:tcPr>
            <w:tcW w:w="1515" w:type="dxa"/>
            <w:noWrap w:val="0"/>
            <w:vAlign w:val="top"/>
          </w:tcPr>
          <w:p w14:paraId="56824381">
            <w:pPr>
              <w:rPr>
                <w:rFonts w:hint="eastAsia" w:ascii="宋体" w:hAnsi="宋体" w:eastAsia="宋体" w:cs="宋体"/>
                <w:color w:val="auto"/>
                <w:sz w:val="30"/>
                <w:szCs w:val="30"/>
                <w:highlight w:val="none"/>
              </w:rPr>
            </w:pPr>
          </w:p>
        </w:tc>
      </w:tr>
      <w:tr w14:paraId="3ADA9A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1CECD16">
            <w:pPr>
              <w:rPr>
                <w:rFonts w:hint="eastAsia" w:ascii="宋体" w:hAnsi="宋体" w:eastAsia="宋体" w:cs="宋体"/>
                <w:color w:val="auto"/>
                <w:sz w:val="30"/>
                <w:szCs w:val="30"/>
                <w:highlight w:val="none"/>
              </w:rPr>
            </w:pPr>
          </w:p>
        </w:tc>
        <w:tc>
          <w:tcPr>
            <w:tcW w:w="1276" w:type="dxa"/>
            <w:noWrap w:val="0"/>
            <w:vAlign w:val="top"/>
          </w:tcPr>
          <w:p w14:paraId="5D1FD41D">
            <w:pPr>
              <w:rPr>
                <w:rFonts w:hint="eastAsia" w:ascii="宋体" w:hAnsi="宋体" w:eastAsia="宋体" w:cs="宋体"/>
                <w:color w:val="auto"/>
                <w:sz w:val="30"/>
                <w:szCs w:val="30"/>
                <w:highlight w:val="none"/>
              </w:rPr>
            </w:pPr>
          </w:p>
        </w:tc>
        <w:tc>
          <w:tcPr>
            <w:tcW w:w="1450" w:type="dxa"/>
            <w:noWrap w:val="0"/>
            <w:vAlign w:val="top"/>
          </w:tcPr>
          <w:p w14:paraId="65B0C178">
            <w:pPr>
              <w:rPr>
                <w:rFonts w:hint="eastAsia" w:ascii="宋体" w:hAnsi="宋体" w:eastAsia="宋体" w:cs="宋体"/>
                <w:color w:val="auto"/>
                <w:sz w:val="30"/>
                <w:szCs w:val="30"/>
                <w:highlight w:val="none"/>
              </w:rPr>
            </w:pPr>
          </w:p>
        </w:tc>
        <w:tc>
          <w:tcPr>
            <w:tcW w:w="1243" w:type="dxa"/>
            <w:noWrap w:val="0"/>
            <w:vAlign w:val="top"/>
          </w:tcPr>
          <w:p w14:paraId="3C974735">
            <w:pPr>
              <w:rPr>
                <w:rFonts w:hint="eastAsia" w:ascii="宋体" w:hAnsi="宋体" w:eastAsia="宋体" w:cs="宋体"/>
                <w:color w:val="auto"/>
                <w:sz w:val="30"/>
                <w:szCs w:val="30"/>
                <w:highlight w:val="none"/>
              </w:rPr>
            </w:pPr>
          </w:p>
        </w:tc>
        <w:tc>
          <w:tcPr>
            <w:tcW w:w="1450" w:type="dxa"/>
            <w:noWrap w:val="0"/>
            <w:vAlign w:val="top"/>
          </w:tcPr>
          <w:p w14:paraId="007C1961">
            <w:pPr>
              <w:rPr>
                <w:rFonts w:hint="eastAsia" w:ascii="宋体" w:hAnsi="宋体" w:eastAsia="宋体" w:cs="宋体"/>
                <w:color w:val="auto"/>
                <w:sz w:val="30"/>
                <w:szCs w:val="30"/>
                <w:highlight w:val="none"/>
              </w:rPr>
            </w:pPr>
          </w:p>
        </w:tc>
        <w:tc>
          <w:tcPr>
            <w:tcW w:w="1515" w:type="dxa"/>
            <w:noWrap w:val="0"/>
            <w:vAlign w:val="top"/>
          </w:tcPr>
          <w:p w14:paraId="69E6F47D">
            <w:pPr>
              <w:rPr>
                <w:rFonts w:hint="eastAsia" w:ascii="宋体" w:hAnsi="宋体" w:eastAsia="宋体" w:cs="宋体"/>
                <w:color w:val="auto"/>
                <w:sz w:val="30"/>
                <w:szCs w:val="30"/>
                <w:highlight w:val="none"/>
              </w:rPr>
            </w:pPr>
          </w:p>
        </w:tc>
      </w:tr>
      <w:tr w14:paraId="4322F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86526CE">
            <w:pPr>
              <w:rPr>
                <w:rFonts w:hint="eastAsia" w:ascii="宋体" w:hAnsi="宋体" w:eastAsia="宋体" w:cs="宋体"/>
                <w:color w:val="auto"/>
                <w:sz w:val="30"/>
                <w:szCs w:val="30"/>
                <w:highlight w:val="none"/>
              </w:rPr>
            </w:pPr>
          </w:p>
        </w:tc>
        <w:tc>
          <w:tcPr>
            <w:tcW w:w="1276" w:type="dxa"/>
            <w:noWrap w:val="0"/>
            <w:vAlign w:val="top"/>
          </w:tcPr>
          <w:p w14:paraId="40E25296">
            <w:pPr>
              <w:rPr>
                <w:rFonts w:hint="eastAsia" w:ascii="宋体" w:hAnsi="宋体" w:eastAsia="宋体" w:cs="宋体"/>
                <w:color w:val="auto"/>
                <w:sz w:val="30"/>
                <w:szCs w:val="30"/>
                <w:highlight w:val="none"/>
              </w:rPr>
            </w:pPr>
          </w:p>
        </w:tc>
        <w:tc>
          <w:tcPr>
            <w:tcW w:w="1450" w:type="dxa"/>
            <w:noWrap w:val="0"/>
            <w:vAlign w:val="top"/>
          </w:tcPr>
          <w:p w14:paraId="481A2133">
            <w:pPr>
              <w:rPr>
                <w:rFonts w:hint="eastAsia" w:ascii="宋体" w:hAnsi="宋体" w:eastAsia="宋体" w:cs="宋体"/>
                <w:color w:val="auto"/>
                <w:sz w:val="30"/>
                <w:szCs w:val="30"/>
                <w:highlight w:val="none"/>
              </w:rPr>
            </w:pPr>
          </w:p>
        </w:tc>
        <w:tc>
          <w:tcPr>
            <w:tcW w:w="1243" w:type="dxa"/>
            <w:noWrap w:val="0"/>
            <w:vAlign w:val="top"/>
          </w:tcPr>
          <w:p w14:paraId="30535A7A">
            <w:pPr>
              <w:rPr>
                <w:rFonts w:hint="eastAsia" w:ascii="宋体" w:hAnsi="宋体" w:eastAsia="宋体" w:cs="宋体"/>
                <w:color w:val="auto"/>
                <w:sz w:val="30"/>
                <w:szCs w:val="30"/>
                <w:highlight w:val="none"/>
              </w:rPr>
            </w:pPr>
          </w:p>
        </w:tc>
        <w:tc>
          <w:tcPr>
            <w:tcW w:w="1450" w:type="dxa"/>
            <w:noWrap w:val="0"/>
            <w:vAlign w:val="top"/>
          </w:tcPr>
          <w:p w14:paraId="7A113D63">
            <w:pPr>
              <w:rPr>
                <w:rFonts w:hint="eastAsia" w:ascii="宋体" w:hAnsi="宋体" w:eastAsia="宋体" w:cs="宋体"/>
                <w:color w:val="auto"/>
                <w:sz w:val="30"/>
                <w:szCs w:val="30"/>
                <w:highlight w:val="none"/>
              </w:rPr>
            </w:pPr>
          </w:p>
        </w:tc>
        <w:tc>
          <w:tcPr>
            <w:tcW w:w="1515" w:type="dxa"/>
            <w:noWrap w:val="0"/>
            <w:vAlign w:val="top"/>
          </w:tcPr>
          <w:p w14:paraId="30D40F16">
            <w:pPr>
              <w:rPr>
                <w:rFonts w:hint="eastAsia" w:ascii="宋体" w:hAnsi="宋体" w:eastAsia="宋体" w:cs="宋体"/>
                <w:color w:val="auto"/>
                <w:sz w:val="30"/>
                <w:szCs w:val="30"/>
                <w:highlight w:val="none"/>
              </w:rPr>
            </w:pPr>
          </w:p>
        </w:tc>
      </w:tr>
    </w:tbl>
    <w:p w14:paraId="4E7C33CC">
      <w:pPr>
        <w:spacing w:line="440" w:lineRule="exact"/>
        <w:rPr>
          <w:rFonts w:hint="eastAsia" w:ascii="宋体" w:hAnsi="宋体" w:eastAsia="宋体" w:cs="宋体"/>
          <w:color w:val="auto"/>
          <w:sz w:val="30"/>
          <w:szCs w:val="30"/>
          <w:highlight w:val="none"/>
        </w:rPr>
      </w:pPr>
    </w:p>
    <w:p w14:paraId="3CF183AD">
      <w:pPr>
        <w:spacing w:line="44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附件4：</w:t>
      </w:r>
    </w:p>
    <w:p w14:paraId="497B2A0C">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承包人用于本工程施工的机械设备表</w:t>
      </w:r>
    </w:p>
    <w:tbl>
      <w:tblPr>
        <w:tblStyle w:val="32"/>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15"/>
        <w:gridCol w:w="1478"/>
        <w:gridCol w:w="818"/>
        <w:gridCol w:w="870"/>
        <w:gridCol w:w="840"/>
        <w:gridCol w:w="1050"/>
        <w:gridCol w:w="1185"/>
        <w:gridCol w:w="1050"/>
        <w:gridCol w:w="840"/>
      </w:tblGrid>
      <w:tr w14:paraId="7260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15" w:type="dxa"/>
            <w:noWrap w:val="0"/>
            <w:vAlign w:val="center"/>
          </w:tcPr>
          <w:p w14:paraId="3A7439CB">
            <w:pPr>
              <w:pStyle w:val="13"/>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478" w:type="dxa"/>
            <w:noWrap w:val="0"/>
            <w:vAlign w:val="center"/>
          </w:tcPr>
          <w:p w14:paraId="17ACCC52">
            <w:pPr>
              <w:pStyle w:val="13"/>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机械或设备名称</w:t>
            </w:r>
          </w:p>
        </w:tc>
        <w:tc>
          <w:tcPr>
            <w:tcW w:w="818" w:type="dxa"/>
            <w:noWrap w:val="0"/>
            <w:vAlign w:val="center"/>
          </w:tcPr>
          <w:p w14:paraId="55887587">
            <w:pPr>
              <w:pStyle w:val="13"/>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870" w:type="dxa"/>
            <w:noWrap w:val="0"/>
            <w:vAlign w:val="center"/>
          </w:tcPr>
          <w:p w14:paraId="4F064419">
            <w:pPr>
              <w:pStyle w:val="13"/>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840" w:type="dxa"/>
            <w:noWrap w:val="0"/>
            <w:vAlign w:val="center"/>
          </w:tcPr>
          <w:p w14:paraId="09D3770B">
            <w:pPr>
              <w:pStyle w:val="13"/>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产地</w:t>
            </w:r>
          </w:p>
        </w:tc>
        <w:tc>
          <w:tcPr>
            <w:tcW w:w="1050" w:type="dxa"/>
            <w:noWrap w:val="0"/>
            <w:vAlign w:val="center"/>
          </w:tcPr>
          <w:p w14:paraId="7A4AF8CF">
            <w:pPr>
              <w:pStyle w:val="13"/>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制造年份</w:t>
            </w:r>
          </w:p>
        </w:tc>
        <w:tc>
          <w:tcPr>
            <w:tcW w:w="1185" w:type="dxa"/>
            <w:noWrap w:val="0"/>
            <w:vAlign w:val="center"/>
          </w:tcPr>
          <w:p w14:paraId="2B2E7987">
            <w:pPr>
              <w:pStyle w:val="13"/>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额定功率（kW）</w:t>
            </w:r>
          </w:p>
        </w:tc>
        <w:tc>
          <w:tcPr>
            <w:tcW w:w="1050" w:type="dxa"/>
            <w:noWrap w:val="0"/>
            <w:vAlign w:val="center"/>
          </w:tcPr>
          <w:p w14:paraId="396BA5A4">
            <w:pPr>
              <w:pStyle w:val="13"/>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生产能力</w:t>
            </w:r>
          </w:p>
        </w:tc>
        <w:tc>
          <w:tcPr>
            <w:tcW w:w="840" w:type="dxa"/>
            <w:noWrap w:val="0"/>
            <w:vAlign w:val="center"/>
          </w:tcPr>
          <w:p w14:paraId="46166AD3">
            <w:pPr>
              <w:pStyle w:val="13"/>
              <w:keepNext/>
              <w:spacing w:after="0" w:line="440" w:lineRule="exact"/>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0EA5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center"/>
          </w:tcPr>
          <w:p w14:paraId="271D1C53">
            <w:pPr>
              <w:pStyle w:val="13"/>
              <w:keepNext/>
              <w:spacing w:after="0" w:line="440" w:lineRule="exact"/>
              <w:ind w:left="63" w:right="63"/>
              <w:rPr>
                <w:rFonts w:hint="eastAsia" w:ascii="宋体" w:hAnsi="宋体" w:eastAsia="宋体" w:cs="宋体"/>
                <w:color w:val="auto"/>
                <w:sz w:val="24"/>
                <w:szCs w:val="24"/>
                <w:highlight w:val="none"/>
              </w:rPr>
            </w:pPr>
          </w:p>
        </w:tc>
        <w:tc>
          <w:tcPr>
            <w:tcW w:w="1478" w:type="dxa"/>
            <w:noWrap w:val="0"/>
            <w:vAlign w:val="center"/>
          </w:tcPr>
          <w:p w14:paraId="11CCC6CD">
            <w:pPr>
              <w:pStyle w:val="13"/>
              <w:keepNext/>
              <w:spacing w:after="0" w:line="440" w:lineRule="exact"/>
              <w:ind w:left="63" w:right="63"/>
              <w:rPr>
                <w:rFonts w:hint="eastAsia" w:ascii="宋体" w:hAnsi="宋体" w:eastAsia="宋体" w:cs="宋体"/>
                <w:color w:val="auto"/>
                <w:sz w:val="24"/>
                <w:szCs w:val="24"/>
                <w:highlight w:val="none"/>
              </w:rPr>
            </w:pPr>
          </w:p>
        </w:tc>
        <w:tc>
          <w:tcPr>
            <w:tcW w:w="818" w:type="dxa"/>
            <w:noWrap w:val="0"/>
            <w:vAlign w:val="center"/>
          </w:tcPr>
          <w:p w14:paraId="56D3599C">
            <w:pPr>
              <w:pStyle w:val="13"/>
              <w:keepNext/>
              <w:spacing w:after="0" w:line="440" w:lineRule="exact"/>
              <w:ind w:left="63" w:right="63"/>
              <w:rPr>
                <w:rFonts w:hint="eastAsia" w:ascii="宋体" w:hAnsi="宋体" w:eastAsia="宋体" w:cs="宋体"/>
                <w:color w:val="auto"/>
                <w:sz w:val="24"/>
                <w:szCs w:val="24"/>
                <w:highlight w:val="none"/>
              </w:rPr>
            </w:pPr>
          </w:p>
        </w:tc>
        <w:tc>
          <w:tcPr>
            <w:tcW w:w="870" w:type="dxa"/>
            <w:noWrap w:val="0"/>
            <w:vAlign w:val="center"/>
          </w:tcPr>
          <w:p w14:paraId="1F6EDC99">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68146A44">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3E7C188D">
            <w:pPr>
              <w:pStyle w:val="13"/>
              <w:keepNext/>
              <w:spacing w:after="0" w:line="440" w:lineRule="exact"/>
              <w:ind w:left="63" w:right="63"/>
              <w:rPr>
                <w:rFonts w:hint="eastAsia" w:ascii="宋体" w:hAnsi="宋体" w:eastAsia="宋体" w:cs="宋体"/>
                <w:color w:val="auto"/>
                <w:sz w:val="24"/>
                <w:szCs w:val="24"/>
                <w:highlight w:val="none"/>
              </w:rPr>
            </w:pPr>
          </w:p>
        </w:tc>
        <w:tc>
          <w:tcPr>
            <w:tcW w:w="1185" w:type="dxa"/>
            <w:noWrap w:val="0"/>
            <w:vAlign w:val="center"/>
          </w:tcPr>
          <w:p w14:paraId="37A1F44C">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07AB7ED6">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15E021BE">
            <w:pPr>
              <w:pStyle w:val="13"/>
              <w:keepNext/>
              <w:spacing w:after="0" w:line="440" w:lineRule="exact"/>
              <w:ind w:left="63" w:right="63"/>
              <w:rPr>
                <w:rFonts w:hint="eastAsia" w:ascii="宋体" w:hAnsi="宋体" w:eastAsia="宋体" w:cs="宋体"/>
                <w:color w:val="auto"/>
                <w:sz w:val="24"/>
                <w:szCs w:val="24"/>
                <w:highlight w:val="none"/>
              </w:rPr>
            </w:pPr>
          </w:p>
        </w:tc>
      </w:tr>
      <w:tr w14:paraId="7D98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center"/>
          </w:tcPr>
          <w:p w14:paraId="55DDF08C">
            <w:pPr>
              <w:pStyle w:val="13"/>
              <w:keepNext/>
              <w:spacing w:after="0" w:line="440" w:lineRule="exact"/>
              <w:ind w:left="63" w:right="63"/>
              <w:rPr>
                <w:rFonts w:hint="eastAsia" w:ascii="宋体" w:hAnsi="宋体" w:eastAsia="宋体" w:cs="宋体"/>
                <w:color w:val="auto"/>
                <w:sz w:val="24"/>
                <w:szCs w:val="24"/>
                <w:highlight w:val="none"/>
              </w:rPr>
            </w:pPr>
          </w:p>
        </w:tc>
        <w:tc>
          <w:tcPr>
            <w:tcW w:w="1478" w:type="dxa"/>
            <w:noWrap w:val="0"/>
            <w:vAlign w:val="center"/>
          </w:tcPr>
          <w:p w14:paraId="6177A998">
            <w:pPr>
              <w:pStyle w:val="13"/>
              <w:keepNext/>
              <w:spacing w:after="0" w:line="440" w:lineRule="exact"/>
              <w:ind w:left="63" w:right="63"/>
              <w:rPr>
                <w:rFonts w:hint="eastAsia" w:ascii="宋体" w:hAnsi="宋体" w:eastAsia="宋体" w:cs="宋体"/>
                <w:color w:val="auto"/>
                <w:sz w:val="24"/>
                <w:szCs w:val="24"/>
                <w:highlight w:val="none"/>
              </w:rPr>
            </w:pPr>
          </w:p>
        </w:tc>
        <w:tc>
          <w:tcPr>
            <w:tcW w:w="818" w:type="dxa"/>
            <w:noWrap w:val="0"/>
            <w:vAlign w:val="center"/>
          </w:tcPr>
          <w:p w14:paraId="76413CB1">
            <w:pPr>
              <w:pStyle w:val="13"/>
              <w:keepNext/>
              <w:spacing w:after="0" w:line="440" w:lineRule="exact"/>
              <w:ind w:left="63" w:right="63"/>
              <w:rPr>
                <w:rFonts w:hint="eastAsia" w:ascii="宋体" w:hAnsi="宋体" w:eastAsia="宋体" w:cs="宋体"/>
                <w:color w:val="auto"/>
                <w:sz w:val="24"/>
                <w:szCs w:val="24"/>
                <w:highlight w:val="none"/>
              </w:rPr>
            </w:pPr>
          </w:p>
        </w:tc>
        <w:tc>
          <w:tcPr>
            <w:tcW w:w="870" w:type="dxa"/>
            <w:noWrap w:val="0"/>
            <w:vAlign w:val="center"/>
          </w:tcPr>
          <w:p w14:paraId="5CDB2199">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1FA2437B">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780EF308">
            <w:pPr>
              <w:pStyle w:val="13"/>
              <w:keepNext/>
              <w:spacing w:after="0" w:line="440" w:lineRule="exact"/>
              <w:ind w:left="63" w:right="63"/>
              <w:rPr>
                <w:rFonts w:hint="eastAsia" w:ascii="宋体" w:hAnsi="宋体" w:eastAsia="宋体" w:cs="宋体"/>
                <w:color w:val="auto"/>
                <w:sz w:val="24"/>
                <w:szCs w:val="24"/>
                <w:highlight w:val="none"/>
              </w:rPr>
            </w:pPr>
          </w:p>
        </w:tc>
        <w:tc>
          <w:tcPr>
            <w:tcW w:w="1185" w:type="dxa"/>
            <w:noWrap w:val="0"/>
            <w:vAlign w:val="center"/>
          </w:tcPr>
          <w:p w14:paraId="211E7C8B">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0B33C3A2">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029EDD72">
            <w:pPr>
              <w:pStyle w:val="13"/>
              <w:keepNext/>
              <w:spacing w:after="0" w:line="440" w:lineRule="exact"/>
              <w:ind w:left="63" w:right="63"/>
              <w:rPr>
                <w:rFonts w:hint="eastAsia" w:ascii="宋体" w:hAnsi="宋体" w:eastAsia="宋体" w:cs="宋体"/>
                <w:color w:val="auto"/>
                <w:sz w:val="24"/>
                <w:szCs w:val="24"/>
                <w:highlight w:val="none"/>
              </w:rPr>
            </w:pPr>
          </w:p>
        </w:tc>
      </w:tr>
      <w:tr w14:paraId="5C44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center"/>
          </w:tcPr>
          <w:p w14:paraId="1699DB76">
            <w:pPr>
              <w:pStyle w:val="13"/>
              <w:keepNext/>
              <w:spacing w:after="0" w:line="440" w:lineRule="exact"/>
              <w:ind w:left="63" w:right="63"/>
              <w:rPr>
                <w:rFonts w:hint="eastAsia" w:ascii="宋体" w:hAnsi="宋体" w:eastAsia="宋体" w:cs="宋体"/>
                <w:color w:val="auto"/>
                <w:sz w:val="24"/>
                <w:szCs w:val="24"/>
                <w:highlight w:val="none"/>
              </w:rPr>
            </w:pPr>
          </w:p>
        </w:tc>
        <w:tc>
          <w:tcPr>
            <w:tcW w:w="1478" w:type="dxa"/>
            <w:noWrap w:val="0"/>
            <w:vAlign w:val="center"/>
          </w:tcPr>
          <w:p w14:paraId="555ECD86">
            <w:pPr>
              <w:pStyle w:val="13"/>
              <w:keepNext/>
              <w:spacing w:after="0" w:line="440" w:lineRule="exact"/>
              <w:ind w:left="63" w:right="63"/>
              <w:rPr>
                <w:rFonts w:hint="eastAsia" w:ascii="宋体" w:hAnsi="宋体" w:eastAsia="宋体" w:cs="宋体"/>
                <w:color w:val="auto"/>
                <w:sz w:val="24"/>
                <w:szCs w:val="24"/>
                <w:highlight w:val="none"/>
              </w:rPr>
            </w:pPr>
          </w:p>
        </w:tc>
        <w:tc>
          <w:tcPr>
            <w:tcW w:w="818" w:type="dxa"/>
            <w:noWrap w:val="0"/>
            <w:vAlign w:val="center"/>
          </w:tcPr>
          <w:p w14:paraId="2A870DA5">
            <w:pPr>
              <w:pStyle w:val="13"/>
              <w:keepNext/>
              <w:spacing w:after="0" w:line="440" w:lineRule="exact"/>
              <w:ind w:left="63" w:right="63"/>
              <w:rPr>
                <w:rFonts w:hint="eastAsia" w:ascii="宋体" w:hAnsi="宋体" w:eastAsia="宋体" w:cs="宋体"/>
                <w:color w:val="auto"/>
                <w:sz w:val="24"/>
                <w:szCs w:val="24"/>
                <w:highlight w:val="none"/>
              </w:rPr>
            </w:pPr>
          </w:p>
        </w:tc>
        <w:tc>
          <w:tcPr>
            <w:tcW w:w="870" w:type="dxa"/>
            <w:noWrap w:val="0"/>
            <w:vAlign w:val="center"/>
          </w:tcPr>
          <w:p w14:paraId="14E609EC">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4F694CEF">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34DD1258">
            <w:pPr>
              <w:pStyle w:val="13"/>
              <w:keepNext/>
              <w:spacing w:after="0" w:line="440" w:lineRule="exact"/>
              <w:ind w:left="63" w:right="63"/>
              <w:rPr>
                <w:rFonts w:hint="eastAsia" w:ascii="宋体" w:hAnsi="宋体" w:eastAsia="宋体" w:cs="宋体"/>
                <w:color w:val="auto"/>
                <w:sz w:val="24"/>
                <w:szCs w:val="24"/>
                <w:highlight w:val="none"/>
              </w:rPr>
            </w:pPr>
          </w:p>
        </w:tc>
        <w:tc>
          <w:tcPr>
            <w:tcW w:w="1185" w:type="dxa"/>
            <w:noWrap w:val="0"/>
            <w:vAlign w:val="center"/>
          </w:tcPr>
          <w:p w14:paraId="77281B4B">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66C41CB8">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3CA96A20">
            <w:pPr>
              <w:pStyle w:val="13"/>
              <w:keepNext/>
              <w:spacing w:after="0" w:line="440" w:lineRule="exact"/>
              <w:ind w:left="63" w:right="63"/>
              <w:rPr>
                <w:rFonts w:hint="eastAsia" w:ascii="宋体" w:hAnsi="宋体" w:eastAsia="宋体" w:cs="宋体"/>
                <w:color w:val="auto"/>
                <w:sz w:val="24"/>
                <w:szCs w:val="24"/>
                <w:highlight w:val="none"/>
              </w:rPr>
            </w:pPr>
          </w:p>
        </w:tc>
      </w:tr>
      <w:tr w14:paraId="5648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center"/>
          </w:tcPr>
          <w:p w14:paraId="389742F1">
            <w:pPr>
              <w:pStyle w:val="13"/>
              <w:keepNext/>
              <w:spacing w:after="0" w:line="440" w:lineRule="exact"/>
              <w:ind w:left="63" w:right="63"/>
              <w:rPr>
                <w:rFonts w:hint="eastAsia" w:ascii="宋体" w:hAnsi="宋体" w:eastAsia="宋体" w:cs="宋体"/>
                <w:color w:val="auto"/>
                <w:sz w:val="24"/>
                <w:szCs w:val="24"/>
                <w:highlight w:val="none"/>
              </w:rPr>
            </w:pPr>
          </w:p>
        </w:tc>
        <w:tc>
          <w:tcPr>
            <w:tcW w:w="1478" w:type="dxa"/>
            <w:noWrap w:val="0"/>
            <w:vAlign w:val="center"/>
          </w:tcPr>
          <w:p w14:paraId="56624726">
            <w:pPr>
              <w:pStyle w:val="13"/>
              <w:keepNext/>
              <w:spacing w:after="0" w:line="440" w:lineRule="exact"/>
              <w:ind w:left="63" w:right="63"/>
              <w:rPr>
                <w:rFonts w:hint="eastAsia" w:ascii="宋体" w:hAnsi="宋体" w:eastAsia="宋体" w:cs="宋体"/>
                <w:color w:val="auto"/>
                <w:sz w:val="24"/>
                <w:szCs w:val="24"/>
                <w:highlight w:val="none"/>
              </w:rPr>
            </w:pPr>
          </w:p>
        </w:tc>
        <w:tc>
          <w:tcPr>
            <w:tcW w:w="818" w:type="dxa"/>
            <w:noWrap w:val="0"/>
            <w:vAlign w:val="center"/>
          </w:tcPr>
          <w:p w14:paraId="0B1225CD">
            <w:pPr>
              <w:pStyle w:val="13"/>
              <w:keepNext/>
              <w:spacing w:after="0" w:line="440" w:lineRule="exact"/>
              <w:ind w:left="63" w:right="63"/>
              <w:rPr>
                <w:rFonts w:hint="eastAsia" w:ascii="宋体" w:hAnsi="宋体" w:eastAsia="宋体" w:cs="宋体"/>
                <w:color w:val="auto"/>
                <w:sz w:val="24"/>
                <w:szCs w:val="24"/>
                <w:highlight w:val="none"/>
              </w:rPr>
            </w:pPr>
          </w:p>
        </w:tc>
        <w:tc>
          <w:tcPr>
            <w:tcW w:w="870" w:type="dxa"/>
            <w:noWrap w:val="0"/>
            <w:vAlign w:val="center"/>
          </w:tcPr>
          <w:p w14:paraId="7244C7CE">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6933463C">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2B71D13B">
            <w:pPr>
              <w:pStyle w:val="13"/>
              <w:keepNext/>
              <w:spacing w:after="0" w:line="440" w:lineRule="exact"/>
              <w:ind w:left="63" w:right="63"/>
              <w:rPr>
                <w:rFonts w:hint="eastAsia" w:ascii="宋体" w:hAnsi="宋体" w:eastAsia="宋体" w:cs="宋体"/>
                <w:color w:val="auto"/>
                <w:sz w:val="24"/>
                <w:szCs w:val="24"/>
                <w:highlight w:val="none"/>
              </w:rPr>
            </w:pPr>
          </w:p>
        </w:tc>
        <w:tc>
          <w:tcPr>
            <w:tcW w:w="1185" w:type="dxa"/>
            <w:noWrap w:val="0"/>
            <w:vAlign w:val="center"/>
          </w:tcPr>
          <w:p w14:paraId="2B9CB0C4">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671B8962">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004E8DE5">
            <w:pPr>
              <w:pStyle w:val="13"/>
              <w:keepNext/>
              <w:spacing w:after="0" w:line="440" w:lineRule="exact"/>
              <w:ind w:left="63" w:right="63"/>
              <w:rPr>
                <w:rFonts w:hint="eastAsia" w:ascii="宋体" w:hAnsi="宋体" w:eastAsia="宋体" w:cs="宋体"/>
                <w:color w:val="auto"/>
                <w:sz w:val="24"/>
                <w:szCs w:val="24"/>
                <w:highlight w:val="none"/>
              </w:rPr>
            </w:pPr>
          </w:p>
        </w:tc>
      </w:tr>
      <w:tr w14:paraId="52A2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center"/>
          </w:tcPr>
          <w:p w14:paraId="2080B0A7">
            <w:pPr>
              <w:pStyle w:val="13"/>
              <w:keepNext/>
              <w:spacing w:after="0" w:line="440" w:lineRule="exact"/>
              <w:ind w:left="63" w:right="63"/>
              <w:rPr>
                <w:rFonts w:hint="eastAsia" w:ascii="宋体" w:hAnsi="宋体" w:eastAsia="宋体" w:cs="宋体"/>
                <w:color w:val="auto"/>
                <w:sz w:val="24"/>
                <w:szCs w:val="24"/>
                <w:highlight w:val="none"/>
              </w:rPr>
            </w:pPr>
          </w:p>
        </w:tc>
        <w:tc>
          <w:tcPr>
            <w:tcW w:w="1478" w:type="dxa"/>
            <w:noWrap w:val="0"/>
            <w:vAlign w:val="center"/>
          </w:tcPr>
          <w:p w14:paraId="2A3B2B79">
            <w:pPr>
              <w:pStyle w:val="13"/>
              <w:keepNext/>
              <w:spacing w:after="0" w:line="440" w:lineRule="exact"/>
              <w:ind w:left="63" w:right="63"/>
              <w:rPr>
                <w:rFonts w:hint="eastAsia" w:ascii="宋体" w:hAnsi="宋体" w:eastAsia="宋体" w:cs="宋体"/>
                <w:color w:val="auto"/>
                <w:sz w:val="24"/>
                <w:szCs w:val="24"/>
                <w:highlight w:val="none"/>
              </w:rPr>
            </w:pPr>
          </w:p>
        </w:tc>
        <w:tc>
          <w:tcPr>
            <w:tcW w:w="818" w:type="dxa"/>
            <w:noWrap w:val="0"/>
            <w:vAlign w:val="center"/>
          </w:tcPr>
          <w:p w14:paraId="23BD6EAF">
            <w:pPr>
              <w:pStyle w:val="13"/>
              <w:keepNext/>
              <w:spacing w:after="0" w:line="440" w:lineRule="exact"/>
              <w:ind w:left="63" w:right="63"/>
              <w:rPr>
                <w:rFonts w:hint="eastAsia" w:ascii="宋体" w:hAnsi="宋体" w:eastAsia="宋体" w:cs="宋体"/>
                <w:color w:val="auto"/>
                <w:sz w:val="24"/>
                <w:szCs w:val="24"/>
                <w:highlight w:val="none"/>
              </w:rPr>
            </w:pPr>
          </w:p>
        </w:tc>
        <w:tc>
          <w:tcPr>
            <w:tcW w:w="870" w:type="dxa"/>
            <w:noWrap w:val="0"/>
            <w:vAlign w:val="center"/>
          </w:tcPr>
          <w:p w14:paraId="71498120">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3B67D329">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2D5AC06B">
            <w:pPr>
              <w:pStyle w:val="13"/>
              <w:keepNext/>
              <w:spacing w:after="0" w:line="440" w:lineRule="exact"/>
              <w:ind w:left="63" w:right="63"/>
              <w:rPr>
                <w:rFonts w:hint="eastAsia" w:ascii="宋体" w:hAnsi="宋体" w:eastAsia="宋体" w:cs="宋体"/>
                <w:color w:val="auto"/>
                <w:sz w:val="24"/>
                <w:szCs w:val="24"/>
                <w:highlight w:val="none"/>
              </w:rPr>
            </w:pPr>
          </w:p>
        </w:tc>
        <w:tc>
          <w:tcPr>
            <w:tcW w:w="1185" w:type="dxa"/>
            <w:noWrap w:val="0"/>
            <w:vAlign w:val="center"/>
          </w:tcPr>
          <w:p w14:paraId="1B969895">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4B9343FA">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6ADC0E4F">
            <w:pPr>
              <w:pStyle w:val="13"/>
              <w:keepNext/>
              <w:spacing w:after="0" w:line="440" w:lineRule="exact"/>
              <w:ind w:left="63" w:right="63"/>
              <w:rPr>
                <w:rFonts w:hint="eastAsia" w:ascii="宋体" w:hAnsi="宋体" w:eastAsia="宋体" w:cs="宋体"/>
                <w:color w:val="auto"/>
                <w:sz w:val="24"/>
                <w:szCs w:val="24"/>
                <w:highlight w:val="none"/>
              </w:rPr>
            </w:pPr>
          </w:p>
        </w:tc>
      </w:tr>
      <w:tr w14:paraId="2DE2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center"/>
          </w:tcPr>
          <w:p w14:paraId="11916ECB">
            <w:pPr>
              <w:pStyle w:val="13"/>
              <w:keepNext/>
              <w:spacing w:after="0" w:line="440" w:lineRule="exact"/>
              <w:ind w:left="63" w:right="63"/>
              <w:rPr>
                <w:rFonts w:hint="eastAsia" w:ascii="宋体" w:hAnsi="宋体" w:eastAsia="宋体" w:cs="宋体"/>
                <w:color w:val="auto"/>
                <w:sz w:val="24"/>
                <w:szCs w:val="24"/>
                <w:highlight w:val="none"/>
              </w:rPr>
            </w:pPr>
          </w:p>
        </w:tc>
        <w:tc>
          <w:tcPr>
            <w:tcW w:w="1478" w:type="dxa"/>
            <w:noWrap w:val="0"/>
            <w:vAlign w:val="center"/>
          </w:tcPr>
          <w:p w14:paraId="66F04CFC">
            <w:pPr>
              <w:pStyle w:val="13"/>
              <w:keepNext/>
              <w:spacing w:after="0" w:line="440" w:lineRule="exact"/>
              <w:ind w:left="63" w:right="63"/>
              <w:rPr>
                <w:rFonts w:hint="eastAsia" w:ascii="宋体" w:hAnsi="宋体" w:eastAsia="宋体" w:cs="宋体"/>
                <w:color w:val="auto"/>
                <w:sz w:val="24"/>
                <w:szCs w:val="24"/>
                <w:highlight w:val="none"/>
              </w:rPr>
            </w:pPr>
          </w:p>
        </w:tc>
        <w:tc>
          <w:tcPr>
            <w:tcW w:w="818" w:type="dxa"/>
            <w:noWrap w:val="0"/>
            <w:vAlign w:val="center"/>
          </w:tcPr>
          <w:p w14:paraId="4E037FEA">
            <w:pPr>
              <w:pStyle w:val="13"/>
              <w:keepNext/>
              <w:spacing w:after="0" w:line="440" w:lineRule="exact"/>
              <w:ind w:left="63" w:right="63"/>
              <w:rPr>
                <w:rFonts w:hint="eastAsia" w:ascii="宋体" w:hAnsi="宋体" w:eastAsia="宋体" w:cs="宋体"/>
                <w:color w:val="auto"/>
                <w:sz w:val="24"/>
                <w:szCs w:val="24"/>
                <w:highlight w:val="none"/>
              </w:rPr>
            </w:pPr>
          </w:p>
        </w:tc>
        <w:tc>
          <w:tcPr>
            <w:tcW w:w="870" w:type="dxa"/>
            <w:noWrap w:val="0"/>
            <w:vAlign w:val="center"/>
          </w:tcPr>
          <w:p w14:paraId="153C3C7A">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58BAF07E">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43C9EBBD">
            <w:pPr>
              <w:pStyle w:val="13"/>
              <w:keepNext/>
              <w:spacing w:after="0" w:line="440" w:lineRule="exact"/>
              <w:ind w:left="63" w:right="63"/>
              <w:rPr>
                <w:rFonts w:hint="eastAsia" w:ascii="宋体" w:hAnsi="宋体" w:eastAsia="宋体" w:cs="宋体"/>
                <w:color w:val="auto"/>
                <w:sz w:val="24"/>
                <w:szCs w:val="24"/>
                <w:highlight w:val="none"/>
              </w:rPr>
            </w:pPr>
          </w:p>
        </w:tc>
        <w:tc>
          <w:tcPr>
            <w:tcW w:w="1185" w:type="dxa"/>
            <w:noWrap w:val="0"/>
            <w:vAlign w:val="center"/>
          </w:tcPr>
          <w:p w14:paraId="15A96EA0">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4CABCFED">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5DAA123C">
            <w:pPr>
              <w:pStyle w:val="13"/>
              <w:keepNext/>
              <w:spacing w:after="0" w:line="440" w:lineRule="exact"/>
              <w:ind w:left="63" w:right="63"/>
              <w:rPr>
                <w:rFonts w:hint="eastAsia" w:ascii="宋体" w:hAnsi="宋体" w:eastAsia="宋体" w:cs="宋体"/>
                <w:color w:val="auto"/>
                <w:sz w:val="24"/>
                <w:szCs w:val="24"/>
                <w:highlight w:val="none"/>
              </w:rPr>
            </w:pPr>
          </w:p>
        </w:tc>
      </w:tr>
      <w:tr w14:paraId="2936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center"/>
          </w:tcPr>
          <w:p w14:paraId="4DD63EE5">
            <w:pPr>
              <w:pStyle w:val="13"/>
              <w:keepNext/>
              <w:spacing w:after="0" w:line="440" w:lineRule="exact"/>
              <w:ind w:left="63" w:right="63"/>
              <w:rPr>
                <w:rFonts w:hint="eastAsia" w:ascii="宋体" w:hAnsi="宋体" w:eastAsia="宋体" w:cs="宋体"/>
                <w:color w:val="auto"/>
                <w:sz w:val="24"/>
                <w:szCs w:val="24"/>
                <w:highlight w:val="none"/>
              </w:rPr>
            </w:pPr>
          </w:p>
        </w:tc>
        <w:tc>
          <w:tcPr>
            <w:tcW w:w="1478" w:type="dxa"/>
            <w:noWrap w:val="0"/>
            <w:vAlign w:val="center"/>
          </w:tcPr>
          <w:p w14:paraId="5F8A606C">
            <w:pPr>
              <w:pStyle w:val="13"/>
              <w:keepNext/>
              <w:spacing w:after="0" w:line="440" w:lineRule="exact"/>
              <w:ind w:left="63" w:right="63"/>
              <w:rPr>
                <w:rFonts w:hint="eastAsia" w:ascii="宋体" w:hAnsi="宋体" w:eastAsia="宋体" w:cs="宋体"/>
                <w:color w:val="auto"/>
                <w:sz w:val="24"/>
                <w:szCs w:val="24"/>
                <w:highlight w:val="none"/>
              </w:rPr>
            </w:pPr>
          </w:p>
        </w:tc>
        <w:tc>
          <w:tcPr>
            <w:tcW w:w="818" w:type="dxa"/>
            <w:noWrap w:val="0"/>
            <w:vAlign w:val="center"/>
          </w:tcPr>
          <w:p w14:paraId="468C3B32">
            <w:pPr>
              <w:pStyle w:val="13"/>
              <w:keepNext/>
              <w:spacing w:after="0" w:line="440" w:lineRule="exact"/>
              <w:ind w:left="63" w:right="63"/>
              <w:rPr>
                <w:rFonts w:hint="eastAsia" w:ascii="宋体" w:hAnsi="宋体" w:eastAsia="宋体" w:cs="宋体"/>
                <w:color w:val="auto"/>
                <w:sz w:val="24"/>
                <w:szCs w:val="24"/>
                <w:highlight w:val="none"/>
              </w:rPr>
            </w:pPr>
          </w:p>
        </w:tc>
        <w:tc>
          <w:tcPr>
            <w:tcW w:w="870" w:type="dxa"/>
            <w:noWrap w:val="0"/>
            <w:vAlign w:val="center"/>
          </w:tcPr>
          <w:p w14:paraId="61A0FF77">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77EFE416">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77BC4753">
            <w:pPr>
              <w:pStyle w:val="13"/>
              <w:keepNext/>
              <w:spacing w:after="0" w:line="440" w:lineRule="exact"/>
              <w:ind w:left="63" w:right="63"/>
              <w:rPr>
                <w:rFonts w:hint="eastAsia" w:ascii="宋体" w:hAnsi="宋体" w:eastAsia="宋体" w:cs="宋体"/>
                <w:color w:val="auto"/>
                <w:sz w:val="24"/>
                <w:szCs w:val="24"/>
                <w:highlight w:val="none"/>
              </w:rPr>
            </w:pPr>
          </w:p>
        </w:tc>
        <w:tc>
          <w:tcPr>
            <w:tcW w:w="1185" w:type="dxa"/>
            <w:noWrap w:val="0"/>
            <w:vAlign w:val="center"/>
          </w:tcPr>
          <w:p w14:paraId="0D5164BD">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30A538D3">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28EF4454">
            <w:pPr>
              <w:pStyle w:val="13"/>
              <w:keepNext/>
              <w:spacing w:after="0" w:line="440" w:lineRule="exact"/>
              <w:ind w:left="63" w:right="63"/>
              <w:rPr>
                <w:rFonts w:hint="eastAsia" w:ascii="宋体" w:hAnsi="宋体" w:eastAsia="宋体" w:cs="宋体"/>
                <w:color w:val="auto"/>
                <w:sz w:val="24"/>
                <w:szCs w:val="24"/>
                <w:highlight w:val="none"/>
              </w:rPr>
            </w:pPr>
          </w:p>
        </w:tc>
      </w:tr>
      <w:tr w14:paraId="4663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center"/>
          </w:tcPr>
          <w:p w14:paraId="1DC9FB3E">
            <w:pPr>
              <w:pStyle w:val="13"/>
              <w:keepNext/>
              <w:spacing w:after="0" w:line="440" w:lineRule="exact"/>
              <w:ind w:left="63" w:right="63"/>
              <w:rPr>
                <w:rFonts w:hint="eastAsia" w:ascii="宋体" w:hAnsi="宋体" w:eastAsia="宋体" w:cs="宋体"/>
                <w:color w:val="auto"/>
                <w:sz w:val="24"/>
                <w:szCs w:val="24"/>
                <w:highlight w:val="none"/>
              </w:rPr>
            </w:pPr>
          </w:p>
        </w:tc>
        <w:tc>
          <w:tcPr>
            <w:tcW w:w="1478" w:type="dxa"/>
            <w:noWrap w:val="0"/>
            <w:vAlign w:val="center"/>
          </w:tcPr>
          <w:p w14:paraId="2C937B1E">
            <w:pPr>
              <w:pStyle w:val="13"/>
              <w:keepNext/>
              <w:spacing w:after="0" w:line="440" w:lineRule="exact"/>
              <w:ind w:left="63" w:right="63"/>
              <w:rPr>
                <w:rFonts w:hint="eastAsia" w:ascii="宋体" w:hAnsi="宋体" w:eastAsia="宋体" w:cs="宋体"/>
                <w:color w:val="auto"/>
                <w:sz w:val="24"/>
                <w:szCs w:val="24"/>
                <w:highlight w:val="none"/>
              </w:rPr>
            </w:pPr>
          </w:p>
        </w:tc>
        <w:tc>
          <w:tcPr>
            <w:tcW w:w="818" w:type="dxa"/>
            <w:noWrap w:val="0"/>
            <w:vAlign w:val="center"/>
          </w:tcPr>
          <w:p w14:paraId="2D7A561E">
            <w:pPr>
              <w:pStyle w:val="13"/>
              <w:keepNext/>
              <w:spacing w:after="0" w:line="440" w:lineRule="exact"/>
              <w:ind w:left="63" w:right="63"/>
              <w:rPr>
                <w:rFonts w:hint="eastAsia" w:ascii="宋体" w:hAnsi="宋体" w:eastAsia="宋体" w:cs="宋体"/>
                <w:color w:val="auto"/>
                <w:sz w:val="24"/>
                <w:szCs w:val="24"/>
                <w:highlight w:val="none"/>
              </w:rPr>
            </w:pPr>
          </w:p>
        </w:tc>
        <w:tc>
          <w:tcPr>
            <w:tcW w:w="870" w:type="dxa"/>
            <w:noWrap w:val="0"/>
            <w:vAlign w:val="center"/>
          </w:tcPr>
          <w:p w14:paraId="21FCB7A6">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1935F074">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017F3747">
            <w:pPr>
              <w:pStyle w:val="13"/>
              <w:keepNext/>
              <w:spacing w:after="0" w:line="440" w:lineRule="exact"/>
              <w:ind w:left="63" w:right="63"/>
              <w:rPr>
                <w:rFonts w:hint="eastAsia" w:ascii="宋体" w:hAnsi="宋体" w:eastAsia="宋体" w:cs="宋体"/>
                <w:color w:val="auto"/>
                <w:sz w:val="24"/>
                <w:szCs w:val="24"/>
                <w:highlight w:val="none"/>
              </w:rPr>
            </w:pPr>
          </w:p>
        </w:tc>
        <w:tc>
          <w:tcPr>
            <w:tcW w:w="1185" w:type="dxa"/>
            <w:noWrap w:val="0"/>
            <w:vAlign w:val="center"/>
          </w:tcPr>
          <w:p w14:paraId="01C305C2">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57078680">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046E4A1A">
            <w:pPr>
              <w:pStyle w:val="13"/>
              <w:keepNext/>
              <w:spacing w:after="0" w:line="440" w:lineRule="exact"/>
              <w:ind w:left="63" w:right="63"/>
              <w:rPr>
                <w:rFonts w:hint="eastAsia" w:ascii="宋体" w:hAnsi="宋体" w:eastAsia="宋体" w:cs="宋体"/>
                <w:color w:val="auto"/>
                <w:sz w:val="24"/>
                <w:szCs w:val="24"/>
                <w:highlight w:val="none"/>
              </w:rPr>
            </w:pPr>
          </w:p>
        </w:tc>
      </w:tr>
      <w:tr w14:paraId="6860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top"/>
          </w:tcPr>
          <w:p w14:paraId="0A2E7E85">
            <w:pPr>
              <w:rPr>
                <w:rFonts w:hint="eastAsia" w:ascii="宋体" w:hAnsi="宋体" w:eastAsia="宋体" w:cs="宋体"/>
                <w:color w:val="auto"/>
                <w:sz w:val="24"/>
                <w:szCs w:val="24"/>
                <w:highlight w:val="none"/>
              </w:rPr>
            </w:pPr>
          </w:p>
        </w:tc>
        <w:tc>
          <w:tcPr>
            <w:tcW w:w="1478" w:type="dxa"/>
            <w:noWrap w:val="0"/>
            <w:vAlign w:val="top"/>
          </w:tcPr>
          <w:p w14:paraId="471723F9">
            <w:pPr>
              <w:rPr>
                <w:rFonts w:hint="eastAsia" w:ascii="宋体" w:hAnsi="宋体" w:eastAsia="宋体" w:cs="宋体"/>
                <w:color w:val="auto"/>
                <w:sz w:val="24"/>
                <w:szCs w:val="24"/>
                <w:highlight w:val="none"/>
              </w:rPr>
            </w:pPr>
          </w:p>
        </w:tc>
        <w:tc>
          <w:tcPr>
            <w:tcW w:w="818" w:type="dxa"/>
            <w:noWrap w:val="0"/>
            <w:vAlign w:val="top"/>
          </w:tcPr>
          <w:p w14:paraId="2BE65C16">
            <w:pPr>
              <w:rPr>
                <w:rFonts w:hint="eastAsia" w:ascii="宋体" w:hAnsi="宋体" w:eastAsia="宋体" w:cs="宋体"/>
                <w:color w:val="auto"/>
                <w:sz w:val="24"/>
                <w:szCs w:val="24"/>
                <w:highlight w:val="none"/>
              </w:rPr>
            </w:pPr>
          </w:p>
        </w:tc>
        <w:tc>
          <w:tcPr>
            <w:tcW w:w="870" w:type="dxa"/>
            <w:noWrap w:val="0"/>
            <w:vAlign w:val="top"/>
          </w:tcPr>
          <w:p w14:paraId="36113928">
            <w:pPr>
              <w:rPr>
                <w:rFonts w:hint="eastAsia" w:ascii="宋体" w:hAnsi="宋体" w:eastAsia="宋体" w:cs="宋体"/>
                <w:color w:val="auto"/>
                <w:sz w:val="24"/>
                <w:szCs w:val="24"/>
                <w:highlight w:val="none"/>
              </w:rPr>
            </w:pPr>
          </w:p>
        </w:tc>
        <w:tc>
          <w:tcPr>
            <w:tcW w:w="840" w:type="dxa"/>
            <w:noWrap w:val="0"/>
            <w:vAlign w:val="top"/>
          </w:tcPr>
          <w:p w14:paraId="66CD469B">
            <w:pPr>
              <w:rPr>
                <w:rFonts w:hint="eastAsia" w:ascii="宋体" w:hAnsi="宋体" w:eastAsia="宋体" w:cs="宋体"/>
                <w:color w:val="auto"/>
                <w:sz w:val="24"/>
                <w:szCs w:val="24"/>
                <w:highlight w:val="none"/>
              </w:rPr>
            </w:pPr>
          </w:p>
        </w:tc>
        <w:tc>
          <w:tcPr>
            <w:tcW w:w="1050" w:type="dxa"/>
            <w:noWrap w:val="0"/>
            <w:vAlign w:val="top"/>
          </w:tcPr>
          <w:p w14:paraId="49F9727A">
            <w:pPr>
              <w:rPr>
                <w:rFonts w:hint="eastAsia" w:ascii="宋体" w:hAnsi="宋体" w:eastAsia="宋体" w:cs="宋体"/>
                <w:color w:val="auto"/>
                <w:sz w:val="24"/>
                <w:szCs w:val="24"/>
                <w:highlight w:val="none"/>
              </w:rPr>
            </w:pPr>
          </w:p>
        </w:tc>
        <w:tc>
          <w:tcPr>
            <w:tcW w:w="1185" w:type="dxa"/>
            <w:noWrap w:val="0"/>
            <w:vAlign w:val="top"/>
          </w:tcPr>
          <w:p w14:paraId="45DB3C6C">
            <w:pPr>
              <w:rPr>
                <w:rFonts w:hint="eastAsia" w:ascii="宋体" w:hAnsi="宋体" w:eastAsia="宋体" w:cs="宋体"/>
                <w:color w:val="auto"/>
                <w:sz w:val="24"/>
                <w:szCs w:val="24"/>
                <w:highlight w:val="none"/>
              </w:rPr>
            </w:pPr>
          </w:p>
        </w:tc>
        <w:tc>
          <w:tcPr>
            <w:tcW w:w="1050" w:type="dxa"/>
            <w:noWrap w:val="0"/>
            <w:vAlign w:val="top"/>
          </w:tcPr>
          <w:p w14:paraId="51697859">
            <w:pPr>
              <w:rPr>
                <w:rFonts w:hint="eastAsia" w:ascii="宋体" w:hAnsi="宋体" w:eastAsia="宋体" w:cs="宋体"/>
                <w:color w:val="auto"/>
                <w:sz w:val="24"/>
                <w:szCs w:val="24"/>
                <w:highlight w:val="none"/>
              </w:rPr>
            </w:pPr>
          </w:p>
        </w:tc>
        <w:tc>
          <w:tcPr>
            <w:tcW w:w="840" w:type="dxa"/>
            <w:noWrap w:val="0"/>
            <w:vAlign w:val="top"/>
          </w:tcPr>
          <w:p w14:paraId="08DB5560">
            <w:pPr>
              <w:rPr>
                <w:rFonts w:hint="eastAsia" w:ascii="宋体" w:hAnsi="宋体" w:eastAsia="宋体" w:cs="宋体"/>
                <w:color w:val="auto"/>
                <w:sz w:val="24"/>
                <w:szCs w:val="24"/>
                <w:highlight w:val="none"/>
              </w:rPr>
            </w:pPr>
          </w:p>
        </w:tc>
      </w:tr>
      <w:tr w14:paraId="4F42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center"/>
          </w:tcPr>
          <w:p w14:paraId="762DBB51">
            <w:pPr>
              <w:pStyle w:val="13"/>
              <w:keepNext/>
              <w:spacing w:after="0" w:line="440" w:lineRule="exact"/>
              <w:ind w:left="63" w:right="63"/>
              <w:rPr>
                <w:rFonts w:hint="eastAsia" w:ascii="宋体" w:hAnsi="宋体" w:eastAsia="宋体" w:cs="宋体"/>
                <w:color w:val="auto"/>
                <w:sz w:val="24"/>
                <w:szCs w:val="24"/>
                <w:highlight w:val="none"/>
              </w:rPr>
            </w:pPr>
          </w:p>
        </w:tc>
        <w:tc>
          <w:tcPr>
            <w:tcW w:w="1478" w:type="dxa"/>
            <w:noWrap w:val="0"/>
            <w:vAlign w:val="center"/>
          </w:tcPr>
          <w:p w14:paraId="4AB49E0F">
            <w:pPr>
              <w:pStyle w:val="13"/>
              <w:keepNext/>
              <w:spacing w:after="0" w:line="440" w:lineRule="exact"/>
              <w:ind w:left="63" w:right="63"/>
              <w:rPr>
                <w:rFonts w:hint="eastAsia" w:ascii="宋体" w:hAnsi="宋体" w:eastAsia="宋体" w:cs="宋体"/>
                <w:color w:val="auto"/>
                <w:sz w:val="24"/>
                <w:szCs w:val="24"/>
                <w:highlight w:val="none"/>
              </w:rPr>
            </w:pPr>
          </w:p>
        </w:tc>
        <w:tc>
          <w:tcPr>
            <w:tcW w:w="818" w:type="dxa"/>
            <w:noWrap w:val="0"/>
            <w:vAlign w:val="center"/>
          </w:tcPr>
          <w:p w14:paraId="7E874E55">
            <w:pPr>
              <w:pStyle w:val="13"/>
              <w:keepNext/>
              <w:spacing w:after="0" w:line="440" w:lineRule="exact"/>
              <w:ind w:left="63" w:right="63"/>
              <w:rPr>
                <w:rFonts w:hint="eastAsia" w:ascii="宋体" w:hAnsi="宋体" w:eastAsia="宋体" w:cs="宋体"/>
                <w:color w:val="auto"/>
                <w:sz w:val="24"/>
                <w:szCs w:val="24"/>
                <w:highlight w:val="none"/>
              </w:rPr>
            </w:pPr>
          </w:p>
        </w:tc>
        <w:tc>
          <w:tcPr>
            <w:tcW w:w="870" w:type="dxa"/>
            <w:noWrap w:val="0"/>
            <w:vAlign w:val="center"/>
          </w:tcPr>
          <w:p w14:paraId="16D272FA">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2271C091">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6DAEF20D">
            <w:pPr>
              <w:pStyle w:val="13"/>
              <w:keepNext/>
              <w:spacing w:after="0" w:line="440" w:lineRule="exact"/>
              <w:ind w:left="63" w:right="63"/>
              <w:rPr>
                <w:rFonts w:hint="eastAsia" w:ascii="宋体" w:hAnsi="宋体" w:eastAsia="宋体" w:cs="宋体"/>
                <w:color w:val="auto"/>
                <w:sz w:val="24"/>
                <w:szCs w:val="24"/>
                <w:highlight w:val="none"/>
              </w:rPr>
            </w:pPr>
          </w:p>
        </w:tc>
        <w:tc>
          <w:tcPr>
            <w:tcW w:w="1185" w:type="dxa"/>
            <w:noWrap w:val="0"/>
            <w:vAlign w:val="center"/>
          </w:tcPr>
          <w:p w14:paraId="64076B76">
            <w:pPr>
              <w:pStyle w:val="13"/>
              <w:keepNext/>
              <w:spacing w:after="0" w:line="440" w:lineRule="exact"/>
              <w:ind w:left="63" w:right="63"/>
              <w:rPr>
                <w:rFonts w:hint="eastAsia" w:ascii="宋体" w:hAnsi="宋体" w:eastAsia="宋体" w:cs="宋体"/>
                <w:color w:val="auto"/>
                <w:sz w:val="24"/>
                <w:szCs w:val="24"/>
                <w:highlight w:val="none"/>
              </w:rPr>
            </w:pPr>
          </w:p>
        </w:tc>
        <w:tc>
          <w:tcPr>
            <w:tcW w:w="1050" w:type="dxa"/>
            <w:noWrap w:val="0"/>
            <w:vAlign w:val="center"/>
          </w:tcPr>
          <w:p w14:paraId="4CD692EA">
            <w:pPr>
              <w:pStyle w:val="13"/>
              <w:keepNext/>
              <w:spacing w:after="0" w:line="440" w:lineRule="exact"/>
              <w:ind w:left="63" w:right="63"/>
              <w:rPr>
                <w:rFonts w:hint="eastAsia" w:ascii="宋体" w:hAnsi="宋体" w:eastAsia="宋体" w:cs="宋体"/>
                <w:color w:val="auto"/>
                <w:sz w:val="24"/>
                <w:szCs w:val="24"/>
                <w:highlight w:val="none"/>
              </w:rPr>
            </w:pPr>
          </w:p>
        </w:tc>
        <w:tc>
          <w:tcPr>
            <w:tcW w:w="840" w:type="dxa"/>
            <w:noWrap w:val="0"/>
            <w:vAlign w:val="center"/>
          </w:tcPr>
          <w:p w14:paraId="71230199">
            <w:pPr>
              <w:pStyle w:val="13"/>
              <w:keepNext/>
              <w:spacing w:after="0" w:line="440" w:lineRule="exact"/>
              <w:ind w:left="63" w:right="63"/>
              <w:rPr>
                <w:rFonts w:hint="eastAsia" w:ascii="宋体" w:hAnsi="宋体" w:eastAsia="宋体" w:cs="宋体"/>
                <w:color w:val="auto"/>
                <w:sz w:val="24"/>
                <w:szCs w:val="24"/>
                <w:highlight w:val="none"/>
              </w:rPr>
            </w:pPr>
          </w:p>
        </w:tc>
      </w:tr>
      <w:tr w14:paraId="3FFF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top"/>
          </w:tcPr>
          <w:p w14:paraId="3BDF0315">
            <w:pPr>
              <w:rPr>
                <w:rFonts w:hint="eastAsia" w:ascii="宋体" w:hAnsi="宋体" w:eastAsia="宋体" w:cs="宋体"/>
                <w:color w:val="auto"/>
                <w:sz w:val="24"/>
                <w:szCs w:val="24"/>
                <w:highlight w:val="none"/>
              </w:rPr>
            </w:pPr>
          </w:p>
        </w:tc>
        <w:tc>
          <w:tcPr>
            <w:tcW w:w="1478" w:type="dxa"/>
            <w:noWrap w:val="0"/>
            <w:vAlign w:val="top"/>
          </w:tcPr>
          <w:p w14:paraId="67C8A1F0">
            <w:pPr>
              <w:rPr>
                <w:rFonts w:hint="eastAsia" w:ascii="宋体" w:hAnsi="宋体" w:eastAsia="宋体" w:cs="宋体"/>
                <w:color w:val="auto"/>
                <w:sz w:val="24"/>
                <w:szCs w:val="24"/>
                <w:highlight w:val="none"/>
              </w:rPr>
            </w:pPr>
          </w:p>
        </w:tc>
        <w:tc>
          <w:tcPr>
            <w:tcW w:w="818" w:type="dxa"/>
            <w:noWrap w:val="0"/>
            <w:vAlign w:val="top"/>
          </w:tcPr>
          <w:p w14:paraId="69ACBDE6">
            <w:pPr>
              <w:rPr>
                <w:rFonts w:hint="eastAsia" w:ascii="宋体" w:hAnsi="宋体" w:eastAsia="宋体" w:cs="宋体"/>
                <w:color w:val="auto"/>
                <w:sz w:val="24"/>
                <w:szCs w:val="24"/>
                <w:highlight w:val="none"/>
              </w:rPr>
            </w:pPr>
          </w:p>
        </w:tc>
        <w:tc>
          <w:tcPr>
            <w:tcW w:w="870" w:type="dxa"/>
            <w:noWrap w:val="0"/>
            <w:vAlign w:val="top"/>
          </w:tcPr>
          <w:p w14:paraId="707A1CC0">
            <w:pPr>
              <w:rPr>
                <w:rFonts w:hint="eastAsia" w:ascii="宋体" w:hAnsi="宋体" w:eastAsia="宋体" w:cs="宋体"/>
                <w:color w:val="auto"/>
                <w:sz w:val="24"/>
                <w:szCs w:val="24"/>
                <w:highlight w:val="none"/>
              </w:rPr>
            </w:pPr>
          </w:p>
        </w:tc>
        <w:tc>
          <w:tcPr>
            <w:tcW w:w="840" w:type="dxa"/>
            <w:noWrap w:val="0"/>
            <w:vAlign w:val="top"/>
          </w:tcPr>
          <w:p w14:paraId="157B8121">
            <w:pPr>
              <w:rPr>
                <w:rFonts w:hint="eastAsia" w:ascii="宋体" w:hAnsi="宋体" w:eastAsia="宋体" w:cs="宋体"/>
                <w:color w:val="auto"/>
                <w:sz w:val="24"/>
                <w:szCs w:val="24"/>
                <w:highlight w:val="none"/>
              </w:rPr>
            </w:pPr>
          </w:p>
        </w:tc>
        <w:tc>
          <w:tcPr>
            <w:tcW w:w="1050" w:type="dxa"/>
            <w:noWrap w:val="0"/>
            <w:vAlign w:val="top"/>
          </w:tcPr>
          <w:p w14:paraId="7A3537BF">
            <w:pPr>
              <w:rPr>
                <w:rFonts w:hint="eastAsia" w:ascii="宋体" w:hAnsi="宋体" w:eastAsia="宋体" w:cs="宋体"/>
                <w:color w:val="auto"/>
                <w:sz w:val="24"/>
                <w:szCs w:val="24"/>
                <w:highlight w:val="none"/>
              </w:rPr>
            </w:pPr>
          </w:p>
        </w:tc>
        <w:tc>
          <w:tcPr>
            <w:tcW w:w="1185" w:type="dxa"/>
            <w:noWrap w:val="0"/>
            <w:vAlign w:val="top"/>
          </w:tcPr>
          <w:p w14:paraId="26E72DC3">
            <w:pPr>
              <w:rPr>
                <w:rFonts w:hint="eastAsia" w:ascii="宋体" w:hAnsi="宋体" w:eastAsia="宋体" w:cs="宋体"/>
                <w:color w:val="auto"/>
                <w:sz w:val="24"/>
                <w:szCs w:val="24"/>
                <w:highlight w:val="none"/>
              </w:rPr>
            </w:pPr>
          </w:p>
        </w:tc>
        <w:tc>
          <w:tcPr>
            <w:tcW w:w="1050" w:type="dxa"/>
            <w:noWrap w:val="0"/>
            <w:vAlign w:val="top"/>
          </w:tcPr>
          <w:p w14:paraId="36525DE3">
            <w:pPr>
              <w:rPr>
                <w:rFonts w:hint="eastAsia" w:ascii="宋体" w:hAnsi="宋体" w:eastAsia="宋体" w:cs="宋体"/>
                <w:color w:val="auto"/>
                <w:sz w:val="24"/>
                <w:szCs w:val="24"/>
                <w:highlight w:val="none"/>
              </w:rPr>
            </w:pPr>
          </w:p>
        </w:tc>
        <w:tc>
          <w:tcPr>
            <w:tcW w:w="840" w:type="dxa"/>
            <w:noWrap w:val="0"/>
            <w:vAlign w:val="top"/>
          </w:tcPr>
          <w:p w14:paraId="702209ED">
            <w:pPr>
              <w:rPr>
                <w:rFonts w:hint="eastAsia" w:ascii="宋体" w:hAnsi="宋体" w:eastAsia="宋体" w:cs="宋体"/>
                <w:color w:val="auto"/>
                <w:sz w:val="24"/>
                <w:szCs w:val="24"/>
                <w:highlight w:val="none"/>
              </w:rPr>
            </w:pPr>
          </w:p>
        </w:tc>
      </w:tr>
      <w:tr w14:paraId="728C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top"/>
          </w:tcPr>
          <w:p w14:paraId="496B3240">
            <w:pPr>
              <w:rPr>
                <w:rFonts w:hint="eastAsia" w:ascii="宋体" w:hAnsi="宋体" w:eastAsia="宋体" w:cs="宋体"/>
                <w:color w:val="auto"/>
                <w:sz w:val="24"/>
                <w:szCs w:val="24"/>
                <w:highlight w:val="none"/>
              </w:rPr>
            </w:pPr>
          </w:p>
        </w:tc>
        <w:tc>
          <w:tcPr>
            <w:tcW w:w="1478" w:type="dxa"/>
            <w:noWrap w:val="0"/>
            <w:vAlign w:val="top"/>
          </w:tcPr>
          <w:p w14:paraId="2228821F">
            <w:pPr>
              <w:rPr>
                <w:rFonts w:hint="eastAsia" w:ascii="宋体" w:hAnsi="宋体" w:eastAsia="宋体" w:cs="宋体"/>
                <w:color w:val="auto"/>
                <w:sz w:val="24"/>
                <w:szCs w:val="24"/>
                <w:highlight w:val="none"/>
              </w:rPr>
            </w:pPr>
          </w:p>
        </w:tc>
        <w:tc>
          <w:tcPr>
            <w:tcW w:w="818" w:type="dxa"/>
            <w:noWrap w:val="0"/>
            <w:vAlign w:val="top"/>
          </w:tcPr>
          <w:p w14:paraId="618FDD37">
            <w:pPr>
              <w:rPr>
                <w:rFonts w:hint="eastAsia" w:ascii="宋体" w:hAnsi="宋体" w:eastAsia="宋体" w:cs="宋体"/>
                <w:color w:val="auto"/>
                <w:sz w:val="24"/>
                <w:szCs w:val="24"/>
                <w:highlight w:val="none"/>
              </w:rPr>
            </w:pPr>
          </w:p>
        </w:tc>
        <w:tc>
          <w:tcPr>
            <w:tcW w:w="870" w:type="dxa"/>
            <w:noWrap w:val="0"/>
            <w:vAlign w:val="top"/>
          </w:tcPr>
          <w:p w14:paraId="2819DE3E">
            <w:pPr>
              <w:rPr>
                <w:rFonts w:hint="eastAsia" w:ascii="宋体" w:hAnsi="宋体" w:eastAsia="宋体" w:cs="宋体"/>
                <w:color w:val="auto"/>
                <w:sz w:val="24"/>
                <w:szCs w:val="24"/>
                <w:highlight w:val="none"/>
              </w:rPr>
            </w:pPr>
          </w:p>
        </w:tc>
        <w:tc>
          <w:tcPr>
            <w:tcW w:w="840" w:type="dxa"/>
            <w:noWrap w:val="0"/>
            <w:vAlign w:val="top"/>
          </w:tcPr>
          <w:p w14:paraId="4F15B9C2">
            <w:pPr>
              <w:rPr>
                <w:rFonts w:hint="eastAsia" w:ascii="宋体" w:hAnsi="宋体" w:eastAsia="宋体" w:cs="宋体"/>
                <w:color w:val="auto"/>
                <w:sz w:val="24"/>
                <w:szCs w:val="24"/>
                <w:highlight w:val="none"/>
              </w:rPr>
            </w:pPr>
          </w:p>
        </w:tc>
        <w:tc>
          <w:tcPr>
            <w:tcW w:w="1050" w:type="dxa"/>
            <w:noWrap w:val="0"/>
            <w:vAlign w:val="top"/>
          </w:tcPr>
          <w:p w14:paraId="63EF6C63">
            <w:pPr>
              <w:rPr>
                <w:rFonts w:hint="eastAsia" w:ascii="宋体" w:hAnsi="宋体" w:eastAsia="宋体" w:cs="宋体"/>
                <w:color w:val="auto"/>
                <w:sz w:val="24"/>
                <w:szCs w:val="24"/>
                <w:highlight w:val="none"/>
              </w:rPr>
            </w:pPr>
          </w:p>
        </w:tc>
        <w:tc>
          <w:tcPr>
            <w:tcW w:w="1185" w:type="dxa"/>
            <w:noWrap w:val="0"/>
            <w:vAlign w:val="top"/>
          </w:tcPr>
          <w:p w14:paraId="1B80B45F">
            <w:pPr>
              <w:rPr>
                <w:rFonts w:hint="eastAsia" w:ascii="宋体" w:hAnsi="宋体" w:eastAsia="宋体" w:cs="宋体"/>
                <w:color w:val="auto"/>
                <w:sz w:val="24"/>
                <w:szCs w:val="24"/>
                <w:highlight w:val="none"/>
              </w:rPr>
            </w:pPr>
          </w:p>
        </w:tc>
        <w:tc>
          <w:tcPr>
            <w:tcW w:w="1050" w:type="dxa"/>
            <w:noWrap w:val="0"/>
            <w:vAlign w:val="top"/>
          </w:tcPr>
          <w:p w14:paraId="65DD1390">
            <w:pPr>
              <w:rPr>
                <w:rFonts w:hint="eastAsia" w:ascii="宋体" w:hAnsi="宋体" w:eastAsia="宋体" w:cs="宋体"/>
                <w:color w:val="auto"/>
                <w:sz w:val="24"/>
                <w:szCs w:val="24"/>
                <w:highlight w:val="none"/>
              </w:rPr>
            </w:pPr>
          </w:p>
        </w:tc>
        <w:tc>
          <w:tcPr>
            <w:tcW w:w="840" w:type="dxa"/>
            <w:noWrap w:val="0"/>
            <w:vAlign w:val="top"/>
          </w:tcPr>
          <w:p w14:paraId="68A36993">
            <w:pPr>
              <w:rPr>
                <w:rFonts w:hint="eastAsia" w:ascii="宋体" w:hAnsi="宋体" w:eastAsia="宋体" w:cs="宋体"/>
                <w:color w:val="auto"/>
                <w:sz w:val="24"/>
                <w:szCs w:val="24"/>
                <w:highlight w:val="none"/>
              </w:rPr>
            </w:pPr>
          </w:p>
        </w:tc>
      </w:tr>
      <w:tr w14:paraId="3813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top"/>
          </w:tcPr>
          <w:p w14:paraId="1D1A20A3">
            <w:pPr>
              <w:rPr>
                <w:rFonts w:hint="eastAsia" w:ascii="宋体" w:hAnsi="宋体" w:eastAsia="宋体" w:cs="宋体"/>
                <w:color w:val="auto"/>
                <w:sz w:val="24"/>
                <w:szCs w:val="24"/>
                <w:highlight w:val="none"/>
              </w:rPr>
            </w:pPr>
          </w:p>
        </w:tc>
        <w:tc>
          <w:tcPr>
            <w:tcW w:w="1478" w:type="dxa"/>
            <w:noWrap w:val="0"/>
            <w:vAlign w:val="top"/>
          </w:tcPr>
          <w:p w14:paraId="44C46EE9">
            <w:pPr>
              <w:rPr>
                <w:rFonts w:hint="eastAsia" w:ascii="宋体" w:hAnsi="宋体" w:eastAsia="宋体" w:cs="宋体"/>
                <w:color w:val="auto"/>
                <w:sz w:val="24"/>
                <w:szCs w:val="24"/>
                <w:highlight w:val="none"/>
              </w:rPr>
            </w:pPr>
          </w:p>
        </w:tc>
        <w:tc>
          <w:tcPr>
            <w:tcW w:w="818" w:type="dxa"/>
            <w:noWrap w:val="0"/>
            <w:vAlign w:val="top"/>
          </w:tcPr>
          <w:p w14:paraId="0B4879BB">
            <w:pPr>
              <w:rPr>
                <w:rFonts w:hint="eastAsia" w:ascii="宋体" w:hAnsi="宋体" w:eastAsia="宋体" w:cs="宋体"/>
                <w:color w:val="auto"/>
                <w:sz w:val="24"/>
                <w:szCs w:val="24"/>
                <w:highlight w:val="none"/>
              </w:rPr>
            </w:pPr>
          </w:p>
        </w:tc>
        <w:tc>
          <w:tcPr>
            <w:tcW w:w="870" w:type="dxa"/>
            <w:noWrap w:val="0"/>
            <w:vAlign w:val="top"/>
          </w:tcPr>
          <w:p w14:paraId="2174B2AE">
            <w:pPr>
              <w:rPr>
                <w:rFonts w:hint="eastAsia" w:ascii="宋体" w:hAnsi="宋体" w:eastAsia="宋体" w:cs="宋体"/>
                <w:color w:val="auto"/>
                <w:sz w:val="24"/>
                <w:szCs w:val="24"/>
                <w:highlight w:val="none"/>
              </w:rPr>
            </w:pPr>
          </w:p>
        </w:tc>
        <w:tc>
          <w:tcPr>
            <w:tcW w:w="840" w:type="dxa"/>
            <w:noWrap w:val="0"/>
            <w:vAlign w:val="top"/>
          </w:tcPr>
          <w:p w14:paraId="517180C9">
            <w:pPr>
              <w:rPr>
                <w:rFonts w:hint="eastAsia" w:ascii="宋体" w:hAnsi="宋体" w:eastAsia="宋体" w:cs="宋体"/>
                <w:color w:val="auto"/>
                <w:sz w:val="24"/>
                <w:szCs w:val="24"/>
                <w:highlight w:val="none"/>
              </w:rPr>
            </w:pPr>
          </w:p>
        </w:tc>
        <w:tc>
          <w:tcPr>
            <w:tcW w:w="1050" w:type="dxa"/>
            <w:noWrap w:val="0"/>
            <w:vAlign w:val="top"/>
          </w:tcPr>
          <w:p w14:paraId="384C5DF8">
            <w:pPr>
              <w:rPr>
                <w:rFonts w:hint="eastAsia" w:ascii="宋体" w:hAnsi="宋体" w:eastAsia="宋体" w:cs="宋体"/>
                <w:color w:val="auto"/>
                <w:sz w:val="24"/>
                <w:szCs w:val="24"/>
                <w:highlight w:val="none"/>
              </w:rPr>
            </w:pPr>
          </w:p>
        </w:tc>
        <w:tc>
          <w:tcPr>
            <w:tcW w:w="1185" w:type="dxa"/>
            <w:noWrap w:val="0"/>
            <w:vAlign w:val="top"/>
          </w:tcPr>
          <w:p w14:paraId="4433366D">
            <w:pPr>
              <w:rPr>
                <w:rFonts w:hint="eastAsia" w:ascii="宋体" w:hAnsi="宋体" w:eastAsia="宋体" w:cs="宋体"/>
                <w:color w:val="auto"/>
                <w:sz w:val="24"/>
                <w:szCs w:val="24"/>
                <w:highlight w:val="none"/>
              </w:rPr>
            </w:pPr>
          </w:p>
        </w:tc>
        <w:tc>
          <w:tcPr>
            <w:tcW w:w="1050" w:type="dxa"/>
            <w:noWrap w:val="0"/>
            <w:vAlign w:val="top"/>
          </w:tcPr>
          <w:p w14:paraId="400F92DB">
            <w:pPr>
              <w:rPr>
                <w:rFonts w:hint="eastAsia" w:ascii="宋体" w:hAnsi="宋体" w:eastAsia="宋体" w:cs="宋体"/>
                <w:color w:val="auto"/>
                <w:sz w:val="24"/>
                <w:szCs w:val="24"/>
                <w:highlight w:val="none"/>
              </w:rPr>
            </w:pPr>
          </w:p>
        </w:tc>
        <w:tc>
          <w:tcPr>
            <w:tcW w:w="840" w:type="dxa"/>
            <w:noWrap w:val="0"/>
            <w:vAlign w:val="top"/>
          </w:tcPr>
          <w:p w14:paraId="7FCA0AD2">
            <w:pPr>
              <w:rPr>
                <w:rFonts w:hint="eastAsia" w:ascii="宋体" w:hAnsi="宋体" w:eastAsia="宋体" w:cs="宋体"/>
                <w:color w:val="auto"/>
                <w:sz w:val="24"/>
                <w:szCs w:val="24"/>
                <w:highlight w:val="none"/>
              </w:rPr>
            </w:pPr>
          </w:p>
        </w:tc>
      </w:tr>
      <w:tr w14:paraId="067D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top"/>
          </w:tcPr>
          <w:p w14:paraId="31863112">
            <w:pPr>
              <w:rPr>
                <w:rFonts w:hint="eastAsia" w:ascii="宋体" w:hAnsi="宋体" w:eastAsia="宋体" w:cs="宋体"/>
                <w:color w:val="auto"/>
                <w:sz w:val="24"/>
                <w:szCs w:val="24"/>
                <w:highlight w:val="none"/>
              </w:rPr>
            </w:pPr>
          </w:p>
        </w:tc>
        <w:tc>
          <w:tcPr>
            <w:tcW w:w="1478" w:type="dxa"/>
            <w:noWrap w:val="0"/>
            <w:vAlign w:val="top"/>
          </w:tcPr>
          <w:p w14:paraId="32BC30A3">
            <w:pPr>
              <w:rPr>
                <w:rFonts w:hint="eastAsia" w:ascii="宋体" w:hAnsi="宋体" w:eastAsia="宋体" w:cs="宋体"/>
                <w:color w:val="auto"/>
                <w:sz w:val="24"/>
                <w:szCs w:val="24"/>
                <w:highlight w:val="none"/>
              </w:rPr>
            </w:pPr>
          </w:p>
        </w:tc>
        <w:tc>
          <w:tcPr>
            <w:tcW w:w="818" w:type="dxa"/>
            <w:noWrap w:val="0"/>
            <w:vAlign w:val="top"/>
          </w:tcPr>
          <w:p w14:paraId="76C36BC4">
            <w:pPr>
              <w:rPr>
                <w:rFonts w:hint="eastAsia" w:ascii="宋体" w:hAnsi="宋体" w:eastAsia="宋体" w:cs="宋体"/>
                <w:color w:val="auto"/>
                <w:sz w:val="24"/>
                <w:szCs w:val="24"/>
                <w:highlight w:val="none"/>
              </w:rPr>
            </w:pPr>
          </w:p>
        </w:tc>
        <w:tc>
          <w:tcPr>
            <w:tcW w:w="870" w:type="dxa"/>
            <w:noWrap w:val="0"/>
            <w:vAlign w:val="top"/>
          </w:tcPr>
          <w:p w14:paraId="29CE8841">
            <w:pPr>
              <w:rPr>
                <w:rFonts w:hint="eastAsia" w:ascii="宋体" w:hAnsi="宋体" w:eastAsia="宋体" w:cs="宋体"/>
                <w:color w:val="auto"/>
                <w:sz w:val="24"/>
                <w:szCs w:val="24"/>
                <w:highlight w:val="none"/>
              </w:rPr>
            </w:pPr>
          </w:p>
        </w:tc>
        <w:tc>
          <w:tcPr>
            <w:tcW w:w="840" w:type="dxa"/>
            <w:noWrap w:val="0"/>
            <w:vAlign w:val="top"/>
          </w:tcPr>
          <w:p w14:paraId="02178656">
            <w:pPr>
              <w:rPr>
                <w:rFonts w:hint="eastAsia" w:ascii="宋体" w:hAnsi="宋体" w:eastAsia="宋体" w:cs="宋体"/>
                <w:color w:val="auto"/>
                <w:sz w:val="24"/>
                <w:szCs w:val="24"/>
                <w:highlight w:val="none"/>
              </w:rPr>
            </w:pPr>
          </w:p>
        </w:tc>
        <w:tc>
          <w:tcPr>
            <w:tcW w:w="1050" w:type="dxa"/>
            <w:noWrap w:val="0"/>
            <w:vAlign w:val="top"/>
          </w:tcPr>
          <w:p w14:paraId="360C1023">
            <w:pPr>
              <w:rPr>
                <w:rFonts w:hint="eastAsia" w:ascii="宋体" w:hAnsi="宋体" w:eastAsia="宋体" w:cs="宋体"/>
                <w:color w:val="auto"/>
                <w:sz w:val="24"/>
                <w:szCs w:val="24"/>
                <w:highlight w:val="none"/>
              </w:rPr>
            </w:pPr>
          </w:p>
        </w:tc>
        <w:tc>
          <w:tcPr>
            <w:tcW w:w="1185" w:type="dxa"/>
            <w:noWrap w:val="0"/>
            <w:vAlign w:val="top"/>
          </w:tcPr>
          <w:p w14:paraId="75C84AAB">
            <w:pPr>
              <w:rPr>
                <w:rFonts w:hint="eastAsia" w:ascii="宋体" w:hAnsi="宋体" w:eastAsia="宋体" w:cs="宋体"/>
                <w:color w:val="auto"/>
                <w:sz w:val="24"/>
                <w:szCs w:val="24"/>
                <w:highlight w:val="none"/>
              </w:rPr>
            </w:pPr>
          </w:p>
        </w:tc>
        <w:tc>
          <w:tcPr>
            <w:tcW w:w="1050" w:type="dxa"/>
            <w:noWrap w:val="0"/>
            <w:vAlign w:val="top"/>
          </w:tcPr>
          <w:p w14:paraId="3F052AB7">
            <w:pPr>
              <w:rPr>
                <w:rFonts w:hint="eastAsia" w:ascii="宋体" w:hAnsi="宋体" w:eastAsia="宋体" w:cs="宋体"/>
                <w:color w:val="auto"/>
                <w:sz w:val="24"/>
                <w:szCs w:val="24"/>
                <w:highlight w:val="none"/>
              </w:rPr>
            </w:pPr>
          </w:p>
        </w:tc>
        <w:tc>
          <w:tcPr>
            <w:tcW w:w="840" w:type="dxa"/>
            <w:noWrap w:val="0"/>
            <w:vAlign w:val="top"/>
          </w:tcPr>
          <w:p w14:paraId="2BD82CA8">
            <w:pPr>
              <w:rPr>
                <w:rFonts w:hint="eastAsia" w:ascii="宋体" w:hAnsi="宋体" w:eastAsia="宋体" w:cs="宋体"/>
                <w:color w:val="auto"/>
                <w:sz w:val="24"/>
                <w:szCs w:val="24"/>
                <w:highlight w:val="none"/>
              </w:rPr>
            </w:pPr>
          </w:p>
        </w:tc>
      </w:tr>
      <w:tr w14:paraId="1544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top"/>
          </w:tcPr>
          <w:p w14:paraId="671BCE2C">
            <w:pPr>
              <w:rPr>
                <w:rFonts w:hint="eastAsia" w:ascii="宋体" w:hAnsi="宋体" w:eastAsia="宋体" w:cs="宋体"/>
                <w:color w:val="auto"/>
                <w:sz w:val="24"/>
                <w:szCs w:val="24"/>
                <w:highlight w:val="none"/>
              </w:rPr>
            </w:pPr>
          </w:p>
        </w:tc>
        <w:tc>
          <w:tcPr>
            <w:tcW w:w="1478" w:type="dxa"/>
            <w:noWrap w:val="0"/>
            <w:vAlign w:val="top"/>
          </w:tcPr>
          <w:p w14:paraId="35FEC546">
            <w:pPr>
              <w:rPr>
                <w:rFonts w:hint="eastAsia" w:ascii="宋体" w:hAnsi="宋体" w:eastAsia="宋体" w:cs="宋体"/>
                <w:color w:val="auto"/>
                <w:sz w:val="24"/>
                <w:szCs w:val="24"/>
                <w:highlight w:val="none"/>
              </w:rPr>
            </w:pPr>
          </w:p>
        </w:tc>
        <w:tc>
          <w:tcPr>
            <w:tcW w:w="818" w:type="dxa"/>
            <w:noWrap w:val="0"/>
            <w:vAlign w:val="top"/>
          </w:tcPr>
          <w:p w14:paraId="6CEF0737">
            <w:pPr>
              <w:rPr>
                <w:rFonts w:hint="eastAsia" w:ascii="宋体" w:hAnsi="宋体" w:eastAsia="宋体" w:cs="宋体"/>
                <w:color w:val="auto"/>
                <w:sz w:val="24"/>
                <w:szCs w:val="24"/>
                <w:highlight w:val="none"/>
              </w:rPr>
            </w:pPr>
          </w:p>
        </w:tc>
        <w:tc>
          <w:tcPr>
            <w:tcW w:w="870" w:type="dxa"/>
            <w:noWrap w:val="0"/>
            <w:vAlign w:val="top"/>
          </w:tcPr>
          <w:p w14:paraId="476FA5B1">
            <w:pPr>
              <w:rPr>
                <w:rFonts w:hint="eastAsia" w:ascii="宋体" w:hAnsi="宋体" w:eastAsia="宋体" w:cs="宋体"/>
                <w:color w:val="auto"/>
                <w:sz w:val="24"/>
                <w:szCs w:val="24"/>
                <w:highlight w:val="none"/>
              </w:rPr>
            </w:pPr>
          </w:p>
        </w:tc>
        <w:tc>
          <w:tcPr>
            <w:tcW w:w="840" w:type="dxa"/>
            <w:noWrap w:val="0"/>
            <w:vAlign w:val="top"/>
          </w:tcPr>
          <w:p w14:paraId="7DAE326B">
            <w:pPr>
              <w:rPr>
                <w:rFonts w:hint="eastAsia" w:ascii="宋体" w:hAnsi="宋体" w:eastAsia="宋体" w:cs="宋体"/>
                <w:color w:val="auto"/>
                <w:sz w:val="24"/>
                <w:szCs w:val="24"/>
                <w:highlight w:val="none"/>
              </w:rPr>
            </w:pPr>
          </w:p>
        </w:tc>
        <w:tc>
          <w:tcPr>
            <w:tcW w:w="1050" w:type="dxa"/>
            <w:noWrap w:val="0"/>
            <w:vAlign w:val="top"/>
          </w:tcPr>
          <w:p w14:paraId="33668961">
            <w:pPr>
              <w:rPr>
                <w:rFonts w:hint="eastAsia" w:ascii="宋体" w:hAnsi="宋体" w:eastAsia="宋体" w:cs="宋体"/>
                <w:color w:val="auto"/>
                <w:sz w:val="24"/>
                <w:szCs w:val="24"/>
                <w:highlight w:val="none"/>
              </w:rPr>
            </w:pPr>
          </w:p>
        </w:tc>
        <w:tc>
          <w:tcPr>
            <w:tcW w:w="1185" w:type="dxa"/>
            <w:noWrap w:val="0"/>
            <w:vAlign w:val="top"/>
          </w:tcPr>
          <w:p w14:paraId="2744F79C">
            <w:pPr>
              <w:rPr>
                <w:rFonts w:hint="eastAsia" w:ascii="宋体" w:hAnsi="宋体" w:eastAsia="宋体" w:cs="宋体"/>
                <w:color w:val="auto"/>
                <w:sz w:val="24"/>
                <w:szCs w:val="24"/>
                <w:highlight w:val="none"/>
              </w:rPr>
            </w:pPr>
          </w:p>
        </w:tc>
        <w:tc>
          <w:tcPr>
            <w:tcW w:w="1050" w:type="dxa"/>
            <w:noWrap w:val="0"/>
            <w:vAlign w:val="top"/>
          </w:tcPr>
          <w:p w14:paraId="0D8AB958">
            <w:pPr>
              <w:rPr>
                <w:rFonts w:hint="eastAsia" w:ascii="宋体" w:hAnsi="宋体" w:eastAsia="宋体" w:cs="宋体"/>
                <w:color w:val="auto"/>
                <w:sz w:val="24"/>
                <w:szCs w:val="24"/>
                <w:highlight w:val="none"/>
              </w:rPr>
            </w:pPr>
          </w:p>
        </w:tc>
        <w:tc>
          <w:tcPr>
            <w:tcW w:w="840" w:type="dxa"/>
            <w:noWrap w:val="0"/>
            <w:vAlign w:val="top"/>
          </w:tcPr>
          <w:p w14:paraId="1B0D21F7">
            <w:pPr>
              <w:rPr>
                <w:rFonts w:hint="eastAsia" w:ascii="宋体" w:hAnsi="宋体" w:eastAsia="宋体" w:cs="宋体"/>
                <w:color w:val="auto"/>
                <w:sz w:val="24"/>
                <w:szCs w:val="24"/>
                <w:highlight w:val="none"/>
              </w:rPr>
            </w:pPr>
          </w:p>
        </w:tc>
      </w:tr>
      <w:tr w14:paraId="14F0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top"/>
          </w:tcPr>
          <w:p w14:paraId="54900B3D">
            <w:pPr>
              <w:rPr>
                <w:rFonts w:hint="eastAsia" w:ascii="宋体" w:hAnsi="宋体" w:eastAsia="宋体" w:cs="宋体"/>
                <w:color w:val="auto"/>
                <w:sz w:val="24"/>
                <w:szCs w:val="24"/>
                <w:highlight w:val="none"/>
              </w:rPr>
            </w:pPr>
          </w:p>
        </w:tc>
        <w:tc>
          <w:tcPr>
            <w:tcW w:w="1478" w:type="dxa"/>
            <w:noWrap w:val="0"/>
            <w:vAlign w:val="top"/>
          </w:tcPr>
          <w:p w14:paraId="06C85271">
            <w:pPr>
              <w:rPr>
                <w:rFonts w:hint="eastAsia" w:ascii="宋体" w:hAnsi="宋体" w:eastAsia="宋体" w:cs="宋体"/>
                <w:color w:val="auto"/>
                <w:sz w:val="24"/>
                <w:szCs w:val="24"/>
                <w:highlight w:val="none"/>
              </w:rPr>
            </w:pPr>
          </w:p>
        </w:tc>
        <w:tc>
          <w:tcPr>
            <w:tcW w:w="818" w:type="dxa"/>
            <w:noWrap w:val="0"/>
            <w:vAlign w:val="top"/>
          </w:tcPr>
          <w:p w14:paraId="09E0BE4C">
            <w:pPr>
              <w:rPr>
                <w:rFonts w:hint="eastAsia" w:ascii="宋体" w:hAnsi="宋体" w:eastAsia="宋体" w:cs="宋体"/>
                <w:color w:val="auto"/>
                <w:sz w:val="24"/>
                <w:szCs w:val="24"/>
                <w:highlight w:val="none"/>
              </w:rPr>
            </w:pPr>
          </w:p>
        </w:tc>
        <w:tc>
          <w:tcPr>
            <w:tcW w:w="870" w:type="dxa"/>
            <w:noWrap w:val="0"/>
            <w:vAlign w:val="top"/>
          </w:tcPr>
          <w:p w14:paraId="19DD3C81">
            <w:pPr>
              <w:rPr>
                <w:rFonts w:hint="eastAsia" w:ascii="宋体" w:hAnsi="宋体" w:eastAsia="宋体" w:cs="宋体"/>
                <w:color w:val="auto"/>
                <w:sz w:val="24"/>
                <w:szCs w:val="24"/>
                <w:highlight w:val="none"/>
              </w:rPr>
            </w:pPr>
          </w:p>
        </w:tc>
        <w:tc>
          <w:tcPr>
            <w:tcW w:w="840" w:type="dxa"/>
            <w:noWrap w:val="0"/>
            <w:vAlign w:val="top"/>
          </w:tcPr>
          <w:p w14:paraId="39E32C72">
            <w:pPr>
              <w:rPr>
                <w:rFonts w:hint="eastAsia" w:ascii="宋体" w:hAnsi="宋体" w:eastAsia="宋体" w:cs="宋体"/>
                <w:color w:val="auto"/>
                <w:sz w:val="24"/>
                <w:szCs w:val="24"/>
                <w:highlight w:val="none"/>
              </w:rPr>
            </w:pPr>
          </w:p>
        </w:tc>
        <w:tc>
          <w:tcPr>
            <w:tcW w:w="1050" w:type="dxa"/>
            <w:noWrap w:val="0"/>
            <w:vAlign w:val="top"/>
          </w:tcPr>
          <w:p w14:paraId="2AD9B6E5">
            <w:pPr>
              <w:rPr>
                <w:rFonts w:hint="eastAsia" w:ascii="宋体" w:hAnsi="宋体" w:eastAsia="宋体" w:cs="宋体"/>
                <w:color w:val="auto"/>
                <w:sz w:val="24"/>
                <w:szCs w:val="24"/>
                <w:highlight w:val="none"/>
              </w:rPr>
            </w:pPr>
          </w:p>
        </w:tc>
        <w:tc>
          <w:tcPr>
            <w:tcW w:w="1185" w:type="dxa"/>
            <w:noWrap w:val="0"/>
            <w:vAlign w:val="top"/>
          </w:tcPr>
          <w:p w14:paraId="384A7E05">
            <w:pPr>
              <w:rPr>
                <w:rFonts w:hint="eastAsia" w:ascii="宋体" w:hAnsi="宋体" w:eastAsia="宋体" w:cs="宋体"/>
                <w:color w:val="auto"/>
                <w:sz w:val="24"/>
                <w:szCs w:val="24"/>
                <w:highlight w:val="none"/>
              </w:rPr>
            </w:pPr>
          </w:p>
        </w:tc>
        <w:tc>
          <w:tcPr>
            <w:tcW w:w="1050" w:type="dxa"/>
            <w:noWrap w:val="0"/>
            <w:vAlign w:val="top"/>
          </w:tcPr>
          <w:p w14:paraId="002B328F">
            <w:pPr>
              <w:rPr>
                <w:rFonts w:hint="eastAsia" w:ascii="宋体" w:hAnsi="宋体" w:eastAsia="宋体" w:cs="宋体"/>
                <w:color w:val="auto"/>
                <w:sz w:val="24"/>
                <w:szCs w:val="24"/>
                <w:highlight w:val="none"/>
              </w:rPr>
            </w:pPr>
          </w:p>
        </w:tc>
        <w:tc>
          <w:tcPr>
            <w:tcW w:w="840" w:type="dxa"/>
            <w:noWrap w:val="0"/>
            <w:vAlign w:val="top"/>
          </w:tcPr>
          <w:p w14:paraId="2856FE9E">
            <w:pPr>
              <w:rPr>
                <w:rFonts w:hint="eastAsia" w:ascii="宋体" w:hAnsi="宋体" w:eastAsia="宋体" w:cs="宋体"/>
                <w:color w:val="auto"/>
                <w:sz w:val="24"/>
                <w:szCs w:val="24"/>
                <w:highlight w:val="none"/>
              </w:rPr>
            </w:pPr>
          </w:p>
        </w:tc>
      </w:tr>
      <w:tr w14:paraId="38D5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top"/>
          </w:tcPr>
          <w:p w14:paraId="4D1DFC26">
            <w:pPr>
              <w:rPr>
                <w:rFonts w:hint="eastAsia" w:ascii="宋体" w:hAnsi="宋体" w:eastAsia="宋体" w:cs="宋体"/>
                <w:color w:val="auto"/>
                <w:sz w:val="24"/>
                <w:szCs w:val="24"/>
                <w:highlight w:val="none"/>
              </w:rPr>
            </w:pPr>
          </w:p>
        </w:tc>
        <w:tc>
          <w:tcPr>
            <w:tcW w:w="1478" w:type="dxa"/>
            <w:noWrap w:val="0"/>
            <w:vAlign w:val="top"/>
          </w:tcPr>
          <w:p w14:paraId="72E20D20">
            <w:pPr>
              <w:rPr>
                <w:rFonts w:hint="eastAsia" w:ascii="宋体" w:hAnsi="宋体" w:eastAsia="宋体" w:cs="宋体"/>
                <w:color w:val="auto"/>
                <w:sz w:val="24"/>
                <w:szCs w:val="24"/>
                <w:highlight w:val="none"/>
              </w:rPr>
            </w:pPr>
          </w:p>
        </w:tc>
        <w:tc>
          <w:tcPr>
            <w:tcW w:w="818" w:type="dxa"/>
            <w:noWrap w:val="0"/>
            <w:vAlign w:val="top"/>
          </w:tcPr>
          <w:p w14:paraId="4E53D400">
            <w:pPr>
              <w:rPr>
                <w:rFonts w:hint="eastAsia" w:ascii="宋体" w:hAnsi="宋体" w:eastAsia="宋体" w:cs="宋体"/>
                <w:color w:val="auto"/>
                <w:sz w:val="24"/>
                <w:szCs w:val="24"/>
                <w:highlight w:val="none"/>
              </w:rPr>
            </w:pPr>
          </w:p>
        </w:tc>
        <w:tc>
          <w:tcPr>
            <w:tcW w:w="870" w:type="dxa"/>
            <w:noWrap w:val="0"/>
            <w:vAlign w:val="top"/>
          </w:tcPr>
          <w:p w14:paraId="6B98878C">
            <w:pPr>
              <w:rPr>
                <w:rFonts w:hint="eastAsia" w:ascii="宋体" w:hAnsi="宋体" w:eastAsia="宋体" w:cs="宋体"/>
                <w:color w:val="auto"/>
                <w:sz w:val="24"/>
                <w:szCs w:val="24"/>
                <w:highlight w:val="none"/>
              </w:rPr>
            </w:pPr>
          </w:p>
        </w:tc>
        <w:tc>
          <w:tcPr>
            <w:tcW w:w="840" w:type="dxa"/>
            <w:noWrap w:val="0"/>
            <w:vAlign w:val="top"/>
          </w:tcPr>
          <w:p w14:paraId="61B93491">
            <w:pPr>
              <w:rPr>
                <w:rFonts w:hint="eastAsia" w:ascii="宋体" w:hAnsi="宋体" w:eastAsia="宋体" w:cs="宋体"/>
                <w:color w:val="auto"/>
                <w:sz w:val="24"/>
                <w:szCs w:val="24"/>
                <w:highlight w:val="none"/>
              </w:rPr>
            </w:pPr>
          </w:p>
        </w:tc>
        <w:tc>
          <w:tcPr>
            <w:tcW w:w="1050" w:type="dxa"/>
            <w:noWrap w:val="0"/>
            <w:vAlign w:val="top"/>
          </w:tcPr>
          <w:p w14:paraId="0A85CBF8">
            <w:pPr>
              <w:rPr>
                <w:rFonts w:hint="eastAsia" w:ascii="宋体" w:hAnsi="宋体" w:eastAsia="宋体" w:cs="宋体"/>
                <w:color w:val="auto"/>
                <w:sz w:val="24"/>
                <w:szCs w:val="24"/>
                <w:highlight w:val="none"/>
              </w:rPr>
            </w:pPr>
          </w:p>
        </w:tc>
        <w:tc>
          <w:tcPr>
            <w:tcW w:w="1185" w:type="dxa"/>
            <w:noWrap w:val="0"/>
            <w:vAlign w:val="top"/>
          </w:tcPr>
          <w:p w14:paraId="6C94BE4F">
            <w:pPr>
              <w:rPr>
                <w:rFonts w:hint="eastAsia" w:ascii="宋体" w:hAnsi="宋体" w:eastAsia="宋体" w:cs="宋体"/>
                <w:color w:val="auto"/>
                <w:sz w:val="24"/>
                <w:szCs w:val="24"/>
                <w:highlight w:val="none"/>
              </w:rPr>
            </w:pPr>
          </w:p>
        </w:tc>
        <w:tc>
          <w:tcPr>
            <w:tcW w:w="1050" w:type="dxa"/>
            <w:noWrap w:val="0"/>
            <w:vAlign w:val="top"/>
          </w:tcPr>
          <w:p w14:paraId="05962C22">
            <w:pPr>
              <w:rPr>
                <w:rFonts w:hint="eastAsia" w:ascii="宋体" w:hAnsi="宋体" w:eastAsia="宋体" w:cs="宋体"/>
                <w:color w:val="auto"/>
                <w:sz w:val="24"/>
                <w:szCs w:val="24"/>
                <w:highlight w:val="none"/>
              </w:rPr>
            </w:pPr>
          </w:p>
        </w:tc>
        <w:tc>
          <w:tcPr>
            <w:tcW w:w="840" w:type="dxa"/>
            <w:noWrap w:val="0"/>
            <w:vAlign w:val="top"/>
          </w:tcPr>
          <w:p w14:paraId="179664A3">
            <w:pPr>
              <w:rPr>
                <w:rFonts w:hint="eastAsia" w:ascii="宋体" w:hAnsi="宋体" w:eastAsia="宋体" w:cs="宋体"/>
                <w:color w:val="auto"/>
                <w:sz w:val="24"/>
                <w:szCs w:val="24"/>
                <w:highlight w:val="none"/>
              </w:rPr>
            </w:pPr>
          </w:p>
        </w:tc>
      </w:tr>
      <w:tr w14:paraId="6D16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top"/>
          </w:tcPr>
          <w:p w14:paraId="0865220B">
            <w:pPr>
              <w:rPr>
                <w:rFonts w:hint="eastAsia" w:ascii="宋体" w:hAnsi="宋体" w:eastAsia="宋体" w:cs="宋体"/>
                <w:color w:val="auto"/>
                <w:sz w:val="24"/>
                <w:szCs w:val="24"/>
                <w:highlight w:val="none"/>
              </w:rPr>
            </w:pPr>
          </w:p>
        </w:tc>
        <w:tc>
          <w:tcPr>
            <w:tcW w:w="1478" w:type="dxa"/>
            <w:noWrap w:val="0"/>
            <w:vAlign w:val="top"/>
          </w:tcPr>
          <w:p w14:paraId="7DD394F3">
            <w:pPr>
              <w:rPr>
                <w:rFonts w:hint="eastAsia" w:ascii="宋体" w:hAnsi="宋体" w:eastAsia="宋体" w:cs="宋体"/>
                <w:color w:val="auto"/>
                <w:sz w:val="24"/>
                <w:szCs w:val="24"/>
                <w:highlight w:val="none"/>
              </w:rPr>
            </w:pPr>
          </w:p>
        </w:tc>
        <w:tc>
          <w:tcPr>
            <w:tcW w:w="818" w:type="dxa"/>
            <w:noWrap w:val="0"/>
            <w:vAlign w:val="top"/>
          </w:tcPr>
          <w:p w14:paraId="21911B20">
            <w:pPr>
              <w:rPr>
                <w:rFonts w:hint="eastAsia" w:ascii="宋体" w:hAnsi="宋体" w:eastAsia="宋体" w:cs="宋体"/>
                <w:color w:val="auto"/>
                <w:sz w:val="24"/>
                <w:szCs w:val="24"/>
                <w:highlight w:val="none"/>
              </w:rPr>
            </w:pPr>
          </w:p>
        </w:tc>
        <w:tc>
          <w:tcPr>
            <w:tcW w:w="870" w:type="dxa"/>
            <w:noWrap w:val="0"/>
            <w:vAlign w:val="top"/>
          </w:tcPr>
          <w:p w14:paraId="4887DB99">
            <w:pPr>
              <w:rPr>
                <w:rFonts w:hint="eastAsia" w:ascii="宋体" w:hAnsi="宋体" w:eastAsia="宋体" w:cs="宋体"/>
                <w:color w:val="auto"/>
                <w:sz w:val="24"/>
                <w:szCs w:val="24"/>
                <w:highlight w:val="none"/>
              </w:rPr>
            </w:pPr>
          </w:p>
        </w:tc>
        <w:tc>
          <w:tcPr>
            <w:tcW w:w="840" w:type="dxa"/>
            <w:noWrap w:val="0"/>
            <w:vAlign w:val="top"/>
          </w:tcPr>
          <w:p w14:paraId="7EF313DD">
            <w:pPr>
              <w:rPr>
                <w:rFonts w:hint="eastAsia" w:ascii="宋体" w:hAnsi="宋体" w:eastAsia="宋体" w:cs="宋体"/>
                <w:color w:val="auto"/>
                <w:sz w:val="24"/>
                <w:szCs w:val="24"/>
                <w:highlight w:val="none"/>
              </w:rPr>
            </w:pPr>
          </w:p>
        </w:tc>
        <w:tc>
          <w:tcPr>
            <w:tcW w:w="1050" w:type="dxa"/>
            <w:noWrap w:val="0"/>
            <w:vAlign w:val="top"/>
          </w:tcPr>
          <w:p w14:paraId="084A171E">
            <w:pPr>
              <w:rPr>
                <w:rFonts w:hint="eastAsia" w:ascii="宋体" w:hAnsi="宋体" w:eastAsia="宋体" w:cs="宋体"/>
                <w:color w:val="auto"/>
                <w:sz w:val="24"/>
                <w:szCs w:val="24"/>
                <w:highlight w:val="none"/>
              </w:rPr>
            </w:pPr>
          </w:p>
        </w:tc>
        <w:tc>
          <w:tcPr>
            <w:tcW w:w="1185" w:type="dxa"/>
            <w:noWrap w:val="0"/>
            <w:vAlign w:val="top"/>
          </w:tcPr>
          <w:p w14:paraId="202B8FE8">
            <w:pPr>
              <w:rPr>
                <w:rFonts w:hint="eastAsia" w:ascii="宋体" w:hAnsi="宋体" w:eastAsia="宋体" w:cs="宋体"/>
                <w:color w:val="auto"/>
                <w:sz w:val="24"/>
                <w:szCs w:val="24"/>
                <w:highlight w:val="none"/>
              </w:rPr>
            </w:pPr>
          </w:p>
        </w:tc>
        <w:tc>
          <w:tcPr>
            <w:tcW w:w="1050" w:type="dxa"/>
            <w:noWrap w:val="0"/>
            <w:vAlign w:val="top"/>
          </w:tcPr>
          <w:p w14:paraId="5AD7230D">
            <w:pPr>
              <w:rPr>
                <w:rFonts w:hint="eastAsia" w:ascii="宋体" w:hAnsi="宋体" w:eastAsia="宋体" w:cs="宋体"/>
                <w:color w:val="auto"/>
                <w:sz w:val="24"/>
                <w:szCs w:val="24"/>
                <w:highlight w:val="none"/>
              </w:rPr>
            </w:pPr>
          </w:p>
        </w:tc>
        <w:tc>
          <w:tcPr>
            <w:tcW w:w="840" w:type="dxa"/>
            <w:noWrap w:val="0"/>
            <w:vAlign w:val="top"/>
          </w:tcPr>
          <w:p w14:paraId="1A59FF4B">
            <w:pPr>
              <w:rPr>
                <w:rFonts w:hint="eastAsia" w:ascii="宋体" w:hAnsi="宋体" w:eastAsia="宋体" w:cs="宋体"/>
                <w:color w:val="auto"/>
                <w:sz w:val="24"/>
                <w:szCs w:val="24"/>
                <w:highlight w:val="none"/>
              </w:rPr>
            </w:pPr>
          </w:p>
        </w:tc>
      </w:tr>
      <w:tr w14:paraId="1C23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15" w:type="dxa"/>
            <w:noWrap w:val="0"/>
            <w:vAlign w:val="top"/>
          </w:tcPr>
          <w:p w14:paraId="6F7007A1">
            <w:pPr>
              <w:rPr>
                <w:rFonts w:hint="eastAsia" w:ascii="宋体" w:hAnsi="宋体" w:eastAsia="宋体" w:cs="宋体"/>
                <w:color w:val="auto"/>
                <w:sz w:val="24"/>
                <w:szCs w:val="24"/>
                <w:highlight w:val="none"/>
              </w:rPr>
            </w:pPr>
          </w:p>
        </w:tc>
        <w:tc>
          <w:tcPr>
            <w:tcW w:w="1478" w:type="dxa"/>
            <w:noWrap w:val="0"/>
            <w:vAlign w:val="top"/>
          </w:tcPr>
          <w:p w14:paraId="160CAFA3">
            <w:pPr>
              <w:rPr>
                <w:rFonts w:hint="eastAsia" w:ascii="宋体" w:hAnsi="宋体" w:eastAsia="宋体" w:cs="宋体"/>
                <w:color w:val="auto"/>
                <w:sz w:val="24"/>
                <w:szCs w:val="24"/>
                <w:highlight w:val="none"/>
              </w:rPr>
            </w:pPr>
          </w:p>
        </w:tc>
        <w:tc>
          <w:tcPr>
            <w:tcW w:w="818" w:type="dxa"/>
            <w:noWrap w:val="0"/>
            <w:vAlign w:val="top"/>
          </w:tcPr>
          <w:p w14:paraId="5689A386">
            <w:pPr>
              <w:rPr>
                <w:rFonts w:hint="eastAsia" w:ascii="宋体" w:hAnsi="宋体" w:eastAsia="宋体" w:cs="宋体"/>
                <w:color w:val="auto"/>
                <w:sz w:val="24"/>
                <w:szCs w:val="24"/>
                <w:highlight w:val="none"/>
              </w:rPr>
            </w:pPr>
          </w:p>
        </w:tc>
        <w:tc>
          <w:tcPr>
            <w:tcW w:w="870" w:type="dxa"/>
            <w:noWrap w:val="0"/>
            <w:vAlign w:val="top"/>
          </w:tcPr>
          <w:p w14:paraId="2C7352DE">
            <w:pPr>
              <w:rPr>
                <w:rFonts w:hint="eastAsia" w:ascii="宋体" w:hAnsi="宋体" w:eastAsia="宋体" w:cs="宋体"/>
                <w:color w:val="auto"/>
                <w:sz w:val="24"/>
                <w:szCs w:val="24"/>
                <w:highlight w:val="none"/>
              </w:rPr>
            </w:pPr>
          </w:p>
        </w:tc>
        <w:tc>
          <w:tcPr>
            <w:tcW w:w="840" w:type="dxa"/>
            <w:noWrap w:val="0"/>
            <w:vAlign w:val="top"/>
          </w:tcPr>
          <w:p w14:paraId="0A8EC874">
            <w:pPr>
              <w:rPr>
                <w:rFonts w:hint="eastAsia" w:ascii="宋体" w:hAnsi="宋体" w:eastAsia="宋体" w:cs="宋体"/>
                <w:color w:val="auto"/>
                <w:sz w:val="24"/>
                <w:szCs w:val="24"/>
                <w:highlight w:val="none"/>
              </w:rPr>
            </w:pPr>
          </w:p>
        </w:tc>
        <w:tc>
          <w:tcPr>
            <w:tcW w:w="1050" w:type="dxa"/>
            <w:noWrap w:val="0"/>
            <w:vAlign w:val="top"/>
          </w:tcPr>
          <w:p w14:paraId="7BFF9C93">
            <w:pPr>
              <w:rPr>
                <w:rFonts w:hint="eastAsia" w:ascii="宋体" w:hAnsi="宋体" w:eastAsia="宋体" w:cs="宋体"/>
                <w:color w:val="auto"/>
                <w:sz w:val="24"/>
                <w:szCs w:val="24"/>
                <w:highlight w:val="none"/>
              </w:rPr>
            </w:pPr>
          </w:p>
        </w:tc>
        <w:tc>
          <w:tcPr>
            <w:tcW w:w="1185" w:type="dxa"/>
            <w:noWrap w:val="0"/>
            <w:vAlign w:val="top"/>
          </w:tcPr>
          <w:p w14:paraId="10DC09A2">
            <w:pPr>
              <w:rPr>
                <w:rFonts w:hint="eastAsia" w:ascii="宋体" w:hAnsi="宋体" w:eastAsia="宋体" w:cs="宋体"/>
                <w:color w:val="auto"/>
                <w:sz w:val="24"/>
                <w:szCs w:val="24"/>
                <w:highlight w:val="none"/>
              </w:rPr>
            </w:pPr>
          </w:p>
        </w:tc>
        <w:tc>
          <w:tcPr>
            <w:tcW w:w="1050" w:type="dxa"/>
            <w:noWrap w:val="0"/>
            <w:vAlign w:val="top"/>
          </w:tcPr>
          <w:p w14:paraId="6D6167F2">
            <w:pPr>
              <w:rPr>
                <w:rFonts w:hint="eastAsia" w:ascii="宋体" w:hAnsi="宋体" w:eastAsia="宋体" w:cs="宋体"/>
                <w:color w:val="auto"/>
                <w:sz w:val="24"/>
                <w:szCs w:val="24"/>
                <w:highlight w:val="none"/>
              </w:rPr>
            </w:pPr>
          </w:p>
        </w:tc>
        <w:tc>
          <w:tcPr>
            <w:tcW w:w="840" w:type="dxa"/>
            <w:noWrap w:val="0"/>
            <w:vAlign w:val="top"/>
          </w:tcPr>
          <w:p w14:paraId="3DC074AF">
            <w:pPr>
              <w:rPr>
                <w:rFonts w:hint="eastAsia" w:ascii="宋体" w:hAnsi="宋体" w:eastAsia="宋体" w:cs="宋体"/>
                <w:color w:val="auto"/>
                <w:sz w:val="24"/>
                <w:szCs w:val="24"/>
                <w:highlight w:val="none"/>
              </w:rPr>
            </w:pPr>
          </w:p>
        </w:tc>
      </w:tr>
    </w:tbl>
    <w:p w14:paraId="6DC8C1EA">
      <w:pPr>
        <w:spacing w:line="440" w:lineRule="exact"/>
        <w:rPr>
          <w:rFonts w:hint="eastAsia" w:ascii="宋体" w:hAnsi="宋体" w:eastAsia="宋体" w:cs="宋体"/>
          <w:color w:val="auto"/>
          <w:sz w:val="30"/>
          <w:szCs w:val="30"/>
          <w:highlight w:val="none"/>
        </w:rPr>
        <w:sectPr>
          <w:pgSz w:w="11907" w:h="16840"/>
          <w:pgMar w:top="1440" w:right="1440" w:bottom="1440" w:left="1797" w:header="851" w:footer="851" w:gutter="0"/>
          <w:pgNumType w:fmt="decimal"/>
          <w:cols w:space="720" w:num="1"/>
          <w:docGrid w:linePitch="312" w:charSpace="0"/>
        </w:sectPr>
      </w:pPr>
    </w:p>
    <w:p w14:paraId="1AE1472B">
      <w:pPr>
        <w:spacing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w:t>
      </w:r>
      <w:bookmarkStart w:id="1211" w:name="_Toc296346729"/>
      <w:bookmarkStart w:id="1212" w:name="_Toc296891268"/>
      <w:bookmarkStart w:id="1213" w:name="_Toc296347227"/>
      <w:bookmarkStart w:id="1214" w:name="_Toc296503228"/>
      <w:bookmarkStart w:id="1215" w:name="_Toc267261699"/>
      <w:bookmarkStart w:id="1216" w:name="_Toc296944567"/>
      <w:bookmarkStart w:id="1217" w:name="_Toc296891056"/>
      <w:r>
        <w:rPr>
          <w:rFonts w:hint="eastAsia" w:ascii="宋体" w:hAnsi="宋体" w:eastAsia="宋体" w:cs="宋体"/>
          <w:color w:val="auto"/>
          <w:sz w:val="30"/>
          <w:szCs w:val="30"/>
          <w:highlight w:val="none"/>
        </w:rPr>
        <w:t>件5：</w:t>
      </w:r>
    </w:p>
    <w:bookmarkEnd w:id="1211"/>
    <w:bookmarkEnd w:id="1212"/>
    <w:bookmarkEnd w:id="1213"/>
    <w:bookmarkEnd w:id="1214"/>
    <w:bookmarkEnd w:id="1215"/>
    <w:bookmarkEnd w:id="1216"/>
    <w:bookmarkEnd w:id="1217"/>
    <w:p w14:paraId="7B4402B3">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承包人主要施工管理人员表</w:t>
      </w:r>
    </w:p>
    <w:tbl>
      <w:tblPr>
        <w:tblStyle w:val="32"/>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3421"/>
      </w:tblGrid>
      <w:tr w14:paraId="4702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DD19E76">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w:t>
            </w:r>
          </w:p>
        </w:tc>
        <w:tc>
          <w:tcPr>
            <w:tcW w:w="1418" w:type="dxa"/>
            <w:noWrap w:val="0"/>
            <w:vAlign w:val="center"/>
          </w:tcPr>
          <w:p w14:paraId="150B4B00">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姓名</w:t>
            </w:r>
          </w:p>
        </w:tc>
        <w:tc>
          <w:tcPr>
            <w:tcW w:w="1134" w:type="dxa"/>
            <w:noWrap w:val="0"/>
            <w:vAlign w:val="center"/>
          </w:tcPr>
          <w:p w14:paraId="75142B15">
            <w:pPr>
              <w:pStyle w:val="13"/>
              <w:keepNext/>
              <w:spacing w:after="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职务</w:t>
            </w:r>
          </w:p>
        </w:tc>
        <w:tc>
          <w:tcPr>
            <w:tcW w:w="1134" w:type="dxa"/>
            <w:noWrap w:val="0"/>
            <w:vAlign w:val="center"/>
          </w:tcPr>
          <w:p w14:paraId="7ADF75DF">
            <w:pPr>
              <w:pStyle w:val="13"/>
              <w:keepNext/>
              <w:spacing w:after="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职称</w:t>
            </w:r>
          </w:p>
        </w:tc>
        <w:tc>
          <w:tcPr>
            <w:tcW w:w="3421" w:type="dxa"/>
            <w:noWrap w:val="0"/>
            <w:vAlign w:val="center"/>
          </w:tcPr>
          <w:p w14:paraId="5026623C">
            <w:pPr>
              <w:pStyle w:val="13"/>
              <w:keepNext/>
              <w:spacing w:after="0" w:line="440" w:lineRule="exact"/>
              <w:ind w:left="0" w:leftChars="0"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计划进场时间</w:t>
            </w:r>
          </w:p>
        </w:tc>
      </w:tr>
      <w:tr w14:paraId="2C2E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978" w:type="dxa"/>
            <w:gridSpan w:val="5"/>
            <w:noWrap w:val="0"/>
            <w:vAlign w:val="center"/>
          </w:tcPr>
          <w:p w14:paraId="1DE5B3C3">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一、总部人员</w:t>
            </w:r>
          </w:p>
        </w:tc>
      </w:tr>
      <w:tr w14:paraId="6905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4F9FE22">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项目主管</w:t>
            </w:r>
          </w:p>
        </w:tc>
        <w:tc>
          <w:tcPr>
            <w:tcW w:w="1418" w:type="dxa"/>
            <w:noWrap w:val="0"/>
            <w:vAlign w:val="center"/>
          </w:tcPr>
          <w:p w14:paraId="13F22456">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5B465B3">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3DA0F5D">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02AC795E">
            <w:pPr>
              <w:pStyle w:val="13"/>
              <w:keepNext/>
              <w:spacing w:after="0" w:line="440" w:lineRule="exact"/>
              <w:ind w:left="63" w:right="63"/>
              <w:rPr>
                <w:rFonts w:hint="eastAsia" w:ascii="宋体" w:hAnsi="宋体" w:eastAsia="宋体" w:cs="宋体"/>
                <w:color w:val="auto"/>
                <w:sz w:val="30"/>
                <w:szCs w:val="30"/>
                <w:highlight w:val="none"/>
              </w:rPr>
            </w:pPr>
          </w:p>
        </w:tc>
      </w:tr>
      <w:tr w14:paraId="0DB8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A183FE4">
            <w:pPr>
              <w:pStyle w:val="13"/>
              <w:keepNext/>
              <w:spacing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14:paraId="516CA948">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3C09126">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6CDEF65">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64A6CD6F">
            <w:pPr>
              <w:pStyle w:val="13"/>
              <w:keepNext/>
              <w:spacing w:after="0" w:line="440" w:lineRule="exact"/>
              <w:ind w:left="63" w:right="63"/>
              <w:rPr>
                <w:rFonts w:hint="eastAsia" w:ascii="宋体" w:hAnsi="宋体" w:eastAsia="宋体" w:cs="宋体"/>
                <w:color w:val="auto"/>
                <w:sz w:val="30"/>
                <w:szCs w:val="30"/>
                <w:highlight w:val="none"/>
              </w:rPr>
            </w:pPr>
          </w:p>
        </w:tc>
      </w:tr>
      <w:tr w14:paraId="6600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7B7791B">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6A5579A6">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6DF67713">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9F073D8">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2BDC554D">
            <w:pPr>
              <w:pStyle w:val="13"/>
              <w:keepNext/>
              <w:spacing w:after="0" w:line="440" w:lineRule="exact"/>
              <w:ind w:left="63" w:right="63"/>
              <w:rPr>
                <w:rFonts w:hint="eastAsia" w:ascii="宋体" w:hAnsi="宋体" w:eastAsia="宋体" w:cs="宋体"/>
                <w:color w:val="auto"/>
                <w:sz w:val="30"/>
                <w:szCs w:val="30"/>
                <w:highlight w:val="none"/>
              </w:rPr>
            </w:pPr>
          </w:p>
        </w:tc>
      </w:tr>
      <w:tr w14:paraId="121A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9E274E7">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4ACB7EF9">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2CD38FF">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2E3245DA">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5BD24832">
            <w:pPr>
              <w:pStyle w:val="13"/>
              <w:keepNext/>
              <w:spacing w:after="0" w:line="440" w:lineRule="exact"/>
              <w:ind w:left="63" w:right="63"/>
              <w:rPr>
                <w:rFonts w:hint="eastAsia" w:ascii="宋体" w:hAnsi="宋体" w:eastAsia="宋体" w:cs="宋体"/>
                <w:color w:val="auto"/>
                <w:sz w:val="30"/>
                <w:szCs w:val="30"/>
                <w:highlight w:val="none"/>
              </w:rPr>
            </w:pPr>
          </w:p>
        </w:tc>
      </w:tr>
      <w:tr w14:paraId="2C6B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978" w:type="dxa"/>
            <w:gridSpan w:val="5"/>
            <w:noWrap w:val="0"/>
            <w:vAlign w:val="center"/>
          </w:tcPr>
          <w:p w14:paraId="3309298C">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二、现场人员</w:t>
            </w:r>
          </w:p>
        </w:tc>
      </w:tr>
      <w:tr w14:paraId="23BA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360F27E">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项目经理</w:t>
            </w:r>
          </w:p>
        </w:tc>
        <w:tc>
          <w:tcPr>
            <w:tcW w:w="1418" w:type="dxa"/>
            <w:noWrap w:val="0"/>
            <w:vAlign w:val="center"/>
          </w:tcPr>
          <w:p w14:paraId="07D0E3A7">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1E528AB3">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653F6305">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7E7D5179">
            <w:pPr>
              <w:pStyle w:val="13"/>
              <w:keepNext/>
              <w:spacing w:after="0" w:line="440" w:lineRule="exact"/>
              <w:ind w:left="63" w:right="63"/>
              <w:rPr>
                <w:rFonts w:hint="eastAsia" w:ascii="宋体" w:hAnsi="宋体" w:eastAsia="宋体" w:cs="宋体"/>
                <w:color w:val="auto"/>
                <w:sz w:val="30"/>
                <w:szCs w:val="30"/>
                <w:highlight w:val="none"/>
              </w:rPr>
            </w:pPr>
          </w:p>
        </w:tc>
      </w:tr>
      <w:tr w14:paraId="78F0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0F792E4">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项目副经理</w:t>
            </w:r>
          </w:p>
        </w:tc>
        <w:tc>
          <w:tcPr>
            <w:tcW w:w="1418" w:type="dxa"/>
            <w:noWrap w:val="0"/>
            <w:vAlign w:val="center"/>
          </w:tcPr>
          <w:p w14:paraId="78C448E5">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30C10040">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00AB0EF">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04677948">
            <w:pPr>
              <w:pStyle w:val="13"/>
              <w:keepNext/>
              <w:spacing w:after="0" w:line="440" w:lineRule="exact"/>
              <w:ind w:left="63" w:right="63"/>
              <w:rPr>
                <w:rFonts w:hint="eastAsia" w:ascii="宋体" w:hAnsi="宋体" w:eastAsia="宋体" w:cs="宋体"/>
                <w:color w:val="auto"/>
                <w:sz w:val="30"/>
                <w:szCs w:val="30"/>
                <w:highlight w:val="none"/>
              </w:rPr>
            </w:pPr>
          </w:p>
        </w:tc>
      </w:tr>
      <w:tr w14:paraId="4DE5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6660168">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技术负责人</w:t>
            </w:r>
          </w:p>
        </w:tc>
        <w:tc>
          <w:tcPr>
            <w:tcW w:w="1418" w:type="dxa"/>
            <w:noWrap w:val="0"/>
            <w:vAlign w:val="center"/>
          </w:tcPr>
          <w:p w14:paraId="55BCD019">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70F9AFF2">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6EC86A45">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18E57162">
            <w:pPr>
              <w:pStyle w:val="13"/>
              <w:keepNext/>
              <w:spacing w:after="0" w:line="440" w:lineRule="exact"/>
              <w:ind w:left="63" w:right="63"/>
              <w:rPr>
                <w:rFonts w:hint="eastAsia" w:ascii="宋体" w:hAnsi="宋体" w:eastAsia="宋体" w:cs="宋体"/>
                <w:color w:val="auto"/>
                <w:sz w:val="30"/>
                <w:szCs w:val="30"/>
                <w:highlight w:val="none"/>
              </w:rPr>
            </w:pPr>
          </w:p>
        </w:tc>
      </w:tr>
      <w:tr w14:paraId="3D41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26913E0">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造价管理</w:t>
            </w:r>
          </w:p>
        </w:tc>
        <w:tc>
          <w:tcPr>
            <w:tcW w:w="1418" w:type="dxa"/>
            <w:noWrap w:val="0"/>
            <w:vAlign w:val="center"/>
          </w:tcPr>
          <w:p w14:paraId="2AAFDC48">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37A8600">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0D15CD8">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6DCC78B6">
            <w:pPr>
              <w:pStyle w:val="13"/>
              <w:keepNext/>
              <w:spacing w:after="0" w:line="440" w:lineRule="exact"/>
              <w:ind w:left="63" w:right="63"/>
              <w:rPr>
                <w:rFonts w:hint="eastAsia" w:ascii="宋体" w:hAnsi="宋体" w:eastAsia="宋体" w:cs="宋体"/>
                <w:color w:val="auto"/>
                <w:sz w:val="30"/>
                <w:szCs w:val="30"/>
                <w:highlight w:val="none"/>
              </w:rPr>
            </w:pPr>
          </w:p>
        </w:tc>
      </w:tr>
      <w:tr w14:paraId="160F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4C5968E">
            <w:pPr>
              <w:pStyle w:val="13"/>
              <w:keepNext/>
              <w:spacing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质量管理</w:t>
            </w:r>
          </w:p>
        </w:tc>
        <w:tc>
          <w:tcPr>
            <w:tcW w:w="1418" w:type="dxa"/>
            <w:noWrap w:val="0"/>
            <w:vAlign w:val="center"/>
          </w:tcPr>
          <w:p w14:paraId="45EABE6C">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7EE61F30">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78E77999">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3FB02890">
            <w:pPr>
              <w:pStyle w:val="13"/>
              <w:keepNext/>
              <w:spacing w:after="0" w:line="440" w:lineRule="exact"/>
              <w:ind w:left="63" w:right="63"/>
              <w:rPr>
                <w:rFonts w:hint="eastAsia" w:ascii="宋体" w:hAnsi="宋体" w:eastAsia="宋体" w:cs="宋体"/>
                <w:color w:val="auto"/>
                <w:sz w:val="30"/>
                <w:szCs w:val="30"/>
                <w:highlight w:val="none"/>
              </w:rPr>
            </w:pPr>
          </w:p>
        </w:tc>
      </w:tr>
      <w:tr w14:paraId="74B7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9D04118">
            <w:pPr>
              <w:pStyle w:val="13"/>
              <w:keepNext/>
              <w:spacing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6AA48C38">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0C1CFCC8">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7ECD569C">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7D7E5641">
            <w:pPr>
              <w:pStyle w:val="13"/>
              <w:keepNext/>
              <w:spacing w:after="0" w:line="440" w:lineRule="exact"/>
              <w:ind w:left="63" w:right="63"/>
              <w:rPr>
                <w:rFonts w:hint="eastAsia" w:ascii="宋体" w:hAnsi="宋体" w:eastAsia="宋体" w:cs="宋体"/>
                <w:color w:val="auto"/>
                <w:sz w:val="30"/>
                <w:szCs w:val="30"/>
                <w:highlight w:val="none"/>
              </w:rPr>
            </w:pPr>
          </w:p>
        </w:tc>
      </w:tr>
      <w:tr w14:paraId="02C6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AF9D99A">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6EE1988A">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31D2678">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20A61FA3">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30AEE87E">
            <w:pPr>
              <w:pStyle w:val="13"/>
              <w:keepNext/>
              <w:spacing w:after="0" w:line="440" w:lineRule="exact"/>
              <w:ind w:left="63" w:right="63"/>
              <w:rPr>
                <w:rFonts w:hint="eastAsia" w:ascii="宋体" w:hAnsi="宋体" w:eastAsia="宋体" w:cs="宋体"/>
                <w:color w:val="auto"/>
                <w:sz w:val="30"/>
                <w:szCs w:val="30"/>
                <w:highlight w:val="none"/>
              </w:rPr>
            </w:pPr>
          </w:p>
        </w:tc>
      </w:tr>
      <w:tr w14:paraId="7BCF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F3CC2AA">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材料管理</w:t>
            </w:r>
          </w:p>
        </w:tc>
        <w:tc>
          <w:tcPr>
            <w:tcW w:w="1418" w:type="dxa"/>
            <w:noWrap w:val="0"/>
            <w:vAlign w:val="center"/>
          </w:tcPr>
          <w:p w14:paraId="37307B9D">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F907A70">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11365CB">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0ADB4514">
            <w:pPr>
              <w:pStyle w:val="13"/>
              <w:keepNext/>
              <w:spacing w:after="0" w:line="440" w:lineRule="exact"/>
              <w:ind w:left="63" w:right="63"/>
              <w:rPr>
                <w:rFonts w:hint="eastAsia" w:ascii="宋体" w:hAnsi="宋体" w:eastAsia="宋体" w:cs="宋体"/>
                <w:color w:val="auto"/>
                <w:sz w:val="30"/>
                <w:szCs w:val="30"/>
                <w:highlight w:val="none"/>
              </w:rPr>
            </w:pPr>
          </w:p>
        </w:tc>
      </w:tr>
      <w:tr w14:paraId="36FB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A17EF2C">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计划管理</w:t>
            </w:r>
          </w:p>
        </w:tc>
        <w:tc>
          <w:tcPr>
            <w:tcW w:w="1418" w:type="dxa"/>
            <w:noWrap w:val="0"/>
            <w:vAlign w:val="center"/>
          </w:tcPr>
          <w:p w14:paraId="2ED2280F">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64DB2A07">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1E8825A">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62C38BCB">
            <w:pPr>
              <w:pStyle w:val="13"/>
              <w:keepNext/>
              <w:spacing w:after="0" w:line="440" w:lineRule="exact"/>
              <w:ind w:left="63" w:right="63"/>
              <w:rPr>
                <w:rFonts w:hint="eastAsia" w:ascii="宋体" w:hAnsi="宋体" w:eastAsia="宋体" w:cs="宋体"/>
                <w:color w:val="auto"/>
                <w:sz w:val="30"/>
                <w:szCs w:val="30"/>
                <w:highlight w:val="none"/>
              </w:rPr>
            </w:pPr>
          </w:p>
        </w:tc>
      </w:tr>
      <w:tr w14:paraId="3D59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0FF81FE">
            <w:pPr>
              <w:pStyle w:val="13"/>
              <w:keepNext/>
              <w:spacing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安全管理</w:t>
            </w:r>
          </w:p>
        </w:tc>
        <w:tc>
          <w:tcPr>
            <w:tcW w:w="1418" w:type="dxa"/>
            <w:noWrap w:val="0"/>
            <w:vAlign w:val="center"/>
          </w:tcPr>
          <w:p w14:paraId="440F879D">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05DFACD">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4CB88A95">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4368FF47">
            <w:pPr>
              <w:pStyle w:val="13"/>
              <w:keepNext/>
              <w:spacing w:after="0" w:line="440" w:lineRule="exact"/>
              <w:ind w:left="63" w:right="63"/>
              <w:rPr>
                <w:rFonts w:hint="eastAsia" w:ascii="宋体" w:hAnsi="宋体" w:eastAsia="宋体" w:cs="宋体"/>
                <w:color w:val="auto"/>
                <w:sz w:val="30"/>
                <w:szCs w:val="30"/>
                <w:highlight w:val="none"/>
              </w:rPr>
            </w:pPr>
          </w:p>
        </w:tc>
      </w:tr>
      <w:tr w14:paraId="3BCF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ED770C0">
            <w:pPr>
              <w:pStyle w:val="13"/>
              <w:keepNext/>
              <w:spacing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505D226E">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058A640D">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13789FB">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1A255ABC">
            <w:pPr>
              <w:pStyle w:val="13"/>
              <w:keepNext/>
              <w:spacing w:after="0" w:line="440" w:lineRule="exact"/>
              <w:ind w:left="63" w:right="63"/>
              <w:rPr>
                <w:rFonts w:hint="eastAsia" w:ascii="宋体" w:hAnsi="宋体" w:eastAsia="宋体" w:cs="宋体"/>
                <w:color w:val="auto"/>
                <w:sz w:val="30"/>
                <w:szCs w:val="30"/>
                <w:highlight w:val="none"/>
              </w:rPr>
            </w:pPr>
          </w:p>
        </w:tc>
      </w:tr>
      <w:tr w14:paraId="583A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F6C2CC1">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6ECEB457">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B6DC80A">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7408EA1">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388EA9A9">
            <w:pPr>
              <w:pStyle w:val="13"/>
              <w:keepNext/>
              <w:spacing w:after="0" w:line="440" w:lineRule="exact"/>
              <w:ind w:left="63" w:right="63"/>
              <w:rPr>
                <w:rFonts w:hint="eastAsia" w:ascii="宋体" w:hAnsi="宋体" w:eastAsia="宋体" w:cs="宋体"/>
                <w:color w:val="auto"/>
                <w:sz w:val="30"/>
                <w:szCs w:val="30"/>
                <w:highlight w:val="none"/>
              </w:rPr>
            </w:pPr>
          </w:p>
        </w:tc>
      </w:tr>
      <w:tr w14:paraId="1055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AFD3B82">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14:paraId="3A2BA443">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16FC2C0">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3759E22A">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08F17786">
            <w:pPr>
              <w:pStyle w:val="13"/>
              <w:keepNext/>
              <w:spacing w:after="0" w:line="440" w:lineRule="exact"/>
              <w:ind w:left="63" w:right="63"/>
              <w:rPr>
                <w:rFonts w:hint="eastAsia" w:ascii="宋体" w:hAnsi="宋体" w:eastAsia="宋体" w:cs="宋体"/>
                <w:color w:val="auto"/>
                <w:sz w:val="30"/>
                <w:szCs w:val="30"/>
                <w:highlight w:val="none"/>
              </w:rPr>
            </w:pPr>
          </w:p>
        </w:tc>
      </w:tr>
      <w:tr w14:paraId="3713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666D562">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299A540F">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0865A8E6">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F85D84B">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2B1721B7">
            <w:pPr>
              <w:pStyle w:val="13"/>
              <w:keepNext/>
              <w:spacing w:after="0" w:line="440" w:lineRule="exact"/>
              <w:ind w:left="63" w:right="63"/>
              <w:rPr>
                <w:rFonts w:hint="eastAsia" w:ascii="宋体" w:hAnsi="宋体" w:eastAsia="宋体" w:cs="宋体"/>
                <w:color w:val="auto"/>
                <w:sz w:val="30"/>
                <w:szCs w:val="30"/>
                <w:highlight w:val="none"/>
              </w:rPr>
            </w:pPr>
          </w:p>
        </w:tc>
      </w:tr>
      <w:tr w14:paraId="3362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F9FFC2A">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7BB2CDC5">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CD47C20">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40CFD59F">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579E4F5E">
            <w:pPr>
              <w:pStyle w:val="13"/>
              <w:keepNext/>
              <w:spacing w:after="0" w:line="440" w:lineRule="exact"/>
              <w:ind w:left="63" w:right="63"/>
              <w:rPr>
                <w:rFonts w:hint="eastAsia" w:ascii="宋体" w:hAnsi="宋体" w:eastAsia="宋体" w:cs="宋体"/>
                <w:color w:val="auto"/>
                <w:sz w:val="30"/>
                <w:szCs w:val="30"/>
                <w:highlight w:val="none"/>
              </w:rPr>
            </w:pPr>
          </w:p>
        </w:tc>
      </w:tr>
      <w:tr w14:paraId="03CE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79FE598">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044BBD9E">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47367AF">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4423A02C">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6552EF72">
            <w:pPr>
              <w:pStyle w:val="13"/>
              <w:keepNext/>
              <w:spacing w:after="0" w:line="440" w:lineRule="exact"/>
              <w:ind w:left="63" w:right="63"/>
              <w:rPr>
                <w:rFonts w:hint="eastAsia" w:ascii="宋体" w:hAnsi="宋体" w:eastAsia="宋体" w:cs="宋体"/>
                <w:color w:val="auto"/>
                <w:sz w:val="30"/>
                <w:szCs w:val="30"/>
                <w:highlight w:val="none"/>
              </w:rPr>
            </w:pPr>
          </w:p>
        </w:tc>
      </w:tr>
      <w:tr w14:paraId="49F9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B63A11F">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34B0CDB9">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0845BD4D">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35ECAE40">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68C2B5E9">
            <w:pPr>
              <w:pStyle w:val="13"/>
              <w:keepNext/>
              <w:spacing w:after="0" w:line="440" w:lineRule="exact"/>
              <w:ind w:left="63" w:right="63"/>
              <w:rPr>
                <w:rFonts w:hint="eastAsia" w:ascii="宋体" w:hAnsi="宋体" w:eastAsia="宋体" w:cs="宋体"/>
                <w:color w:val="auto"/>
                <w:sz w:val="30"/>
                <w:szCs w:val="30"/>
                <w:highlight w:val="none"/>
              </w:rPr>
            </w:pPr>
          </w:p>
        </w:tc>
      </w:tr>
      <w:tr w14:paraId="4A58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4A2C521">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1E1BD554">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115CD638">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0CA1E33">
            <w:pPr>
              <w:pStyle w:val="13"/>
              <w:keepNext/>
              <w:spacing w:after="0" w:line="440" w:lineRule="exact"/>
              <w:ind w:left="63" w:right="63"/>
              <w:rPr>
                <w:rFonts w:hint="eastAsia" w:ascii="宋体" w:hAnsi="宋体" w:eastAsia="宋体" w:cs="宋体"/>
                <w:color w:val="auto"/>
                <w:sz w:val="30"/>
                <w:szCs w:val="30"/>
                <w:highlight w:val="none"/>
              </w:rPr>
            </w:pPr>
          </w:p>
        </w:tc>
        <w:tc>
          <w:tcPr>
            <w:tcW w:w="3421" w:type="dxa"/>
            <w:noWrap w:val="0"/>
            <w:vAlign w:val="center"/>
          </w:tcPr>
          <w:p w14:paraId="0E3D217C">
            <w:pPr>
              <w:pStyle w:val="13"/>
              <w:keepNext/>
              <w:spacing w:after="0" w:line="440" w:lineRule="exact"/>
              <w:ind w:left="63" w:right="63"/>
              <w:rPr>
                <w:rFonts w:hint="eastAsia" w:ascii="宋体" w:hAnsi="宋体" w:eastAsia="宋体" w:cs="宋体"/>
                <w:color w:val="auto"/>
                <w:sz w:val="30"/>
                <w:szCs w:val="30"/>
                <w:highlight w:val="none"/>
              </w:rPr>
            </w:pPr>
          </w:p>
        </w:tc>
      </w:tr>
    </w:tbl>
    <w:p w14:paraId="78394A95">
      <w:pPr>
        <w:spacing w:line="44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w:t>
      </w:r>
      <w:bookmarkStart w:id="1218" w:name="_Toc296891269"/>
      <w:bookmarkStart w:id="1219" w:name="_Toc296347228"/>
      <w:bookmarkStart w:id="1220" w:name="_Toc296891057"/>
      <w:bookmarkStart w:id="1221" w:name="_Toc296944568"/>
      <w:bookmarkStart w:id="1222" w:name="_Toc296346730"/>
      <w:bookmarkStart w:id="1223" w:name="_Toc296503229"/>
      <w:r>
        <w:rPr>
          <w:rFonts w:hint="eastAsia" w:ascii="宋体" w:hAnsi="宋体" w:eastAsia="宋体" w:cs="宋体"/>
          <w:color w:val="auto"/>
          <w:sz w:val="30"/>
          <w:szCs w:val="30"/>
          <w:highlight w:val="none"/>
        </w:rPr>
        <w:t>件6：</w:t>
      </w:r>
    </w:p>
    <w:bookmarkEnd w:id="1218"/>
    <w:bookmarkEnd w:id="1219"/>
    <w:bookmarkEnd w:id="1220"/>
    <w:bookmarkEnd w:id="1221"/>
    <w:bookmarkEnd w:id="1222"/>
    <w:bookmarkEnd w:id="1223"/>
    <w:p w14:paraId="79F6DECD">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分包人主要施工管理人员表</w:t>
      </w:r>
    </w:p>
    <w:tbl>
      <w:tblPr>
        <w:tblStyle w:val="32"/>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3496"/>
      </w:tblGrid>
      <w:tr w14:paraId="5CF8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04B0A11">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w:t>
            </w:r>
          </w:p>
        </w:tc>
        <w:tc>
          <w:tcPr>
            <w:tcW w:w="1418" w:type="dxa"/>
            <w:noWrap w:val="0"/>
            <w:vAlign w:val="center"/>
          </w:tcPr>
          <w:p w14:paraId="51EF1A11">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姓名</w:t>
            </w:r>
          </w:p>
        </w:tc>
        <w:tc>
          <w:tcPr>
            <w:tcW w:w="1134" w:type="dxa"/>
            <w:noWrap w:val="0"/>
            <w:vAlign w:val="center"/>
          </w:tcPr>
          <w:p w14:paraId="14C25B9A">
            <w:pPr>
              <w:pStyle w:val="13"/>
              <w:keepNext/>
              <w:spacing w:after="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职务</w:t>
            </w:r>
          </w:p>
        </w:tc>
        <w:tc>
          <w:tcPr>
            <w:tcW w:w="1134" w:type="dxa"/>
            <w:noWrap w:val="0"/>
            <w:vAlign w:val="center"/>
          </w:tcPr>
          <w:p w14:paraId="6781A3C6">
            <w:pPr>
              <w:pStyle w:val="13"/>
              <w:keepNext/>
              <w:spacing w:after="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职称</w:t>
            </w:r>
          </w:p>
        </w:tc>
        <w:tc>
          <w:tcPr>
            <w:tcW w:w="3496" w:type="dxa"/>
            <w:noWrap w:val="0"/>
            <w:vAlign w:val="center"/>
          </w:tcPr>
          <w:p w14:paraId="0E525D29">
            <w:pPr>
              <w:pStyle w:val="13"/>
              <w:keepNext/>
              <w:spacing w:after="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主要资历、经验及承担过的项目</w:t>
            </w:r>
          </w:p>
        </w:tc>
      </w:tr>
      <w:tr w14:paraId="629E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053" w:type="dxa"/>
            <w:gridSpan w:val="5"/>
            <w:noWrap w:val="0"/>
            <w:vAlign w:val="center"/>
          </w:tcPr>
          <w:p w14:paraId="15378388">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一、总部人员</w:t>
            </w:r>
          </w:p>
        </w:tc>
      </w:tr>
      <w:tr w14:paraId="1135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6F2440E">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项目主管</w:t>
            </w:r>
          </w:p>
        </w:tc>
        <w:tc>
          <w:tcPr>
            <w:tcW w:w="1418" w:type="dxa"/>
            <w:noWrap w:val="0"/>
            <w:vAlign w:val="center"/>
          </w:tcPr>
          <w:p w14:paraId="20526ECE">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2120770">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63FEC5E2">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4F0D0B85">
            <w:pPr>
              <w:pStyle w:val="13"/>
              <w:keepNext/>
              <w:spacing w:after="0" w:line="440" w:lineRule="exact"/>
              <w:ind w:left="63" w:right="63"/>
              <w:rPr>
                <w:rFonts w:hint="eastAsia" w:ascii="宋体" w:hAnsi="宋体" w:eastAsia="宋体" w:cs="宋体"/>
                <w:color w:val="auto"/>
                <w:sz w:val="30"/>
                <w:szCs w:val="30"/>
                <w:highlight w:val="none"/>
              </w:rPr>
            </w:pPr>
          </w:p>
        </w:tc>
      </w:tr>
      <w:tr w14:paraId="0BB8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5DA8D49">
            <w:pPr>
              <w:pStyle w:val="13"/>
              <w:keepNext/>
              <w:spacing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14:paraId="11074008">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6196839B">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F27E60A">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729D9780">
            <w:pPr>
              <w:pStyle w:val="13"/>
              <w:keepNext/>
              <w:spacing w:after="0" w:line="440" w:lineRule="exact"/>
              <w:ind w:left="63" w:right="63"/>
              <w:rPr>
                <w:rFonts w:hint="eastAsia" w:ascii="宋体" w:hAnsi="宋体" w:eastAsia="宋体" w:cs="宋体"/>
                <w:color w:val="auto"/>
                <w:sz w:val="30"/>
                <w:szCs w:val="30"/>
                <w:highlight w:val="none"/>
              </w:rPr>
            </w:pPr>
          </w:p>
        </w:tc>
      </w:tr>
      <w:tr w14:paraId="00A8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02F3C2B">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2D798A74">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03A385F">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D922EBD">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42294E08">
            <w:pPr>
              <w:pStyle w:val="13"/>
              <w:keepNext/>
              <w:spacing w:after="0" w:line="440" w:lineRule="exact"/>
              <w:ind w:left="63" w:right="63"/>
              <w:rPr>
                <w:rFonts w:hint="eastAsia" w:ascii="宋体" w:hAnsi="宋体" w:eastAsia="宋体" w:cs="宋体"/>
                <w:color w:val="auto"/>
                <w:sz w:val="30"/>
                <w:szCs w:val="30"/>
                <w:highlight w:val="none"/>
              </w:rPr>
            </w:pPr>
          </w:p>
        </w:tc>
      </w:tr>
      <w:tr w14:paraId="7E56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D198F01">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2B623BA5">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CF250B6">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7A05C215">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04A837DE">
            <w:pPr>
              <w:pStyle w:val="13"/>
              <w:keepNext/>
              <w:spacing w:after="0" w:line="440" w:lineRule="exact"/>
              <w:ind w:left="63" w:right="63"/>
              <w:rPr>
                <w:rFonts w:hint="eastAsia" w:ascii="宋体" w:hAnsi="宋体" w:eastAsia="宋体" w:cs="宋体"/>
                <w:color w:val="auto"/>
                <w:sz w:val="30"/>
                <w:szCs w:val="30"/>
                <w:highlight w:val="none"/>
              </w:rPr>
            </w:pPr>
          </w:p>
        </w:tc>
      </w:tr>
      <w:tr w14:paraId="4B26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053" w:type="dxa"/>
            <w:gridSpan w:val="5"/>
            <w:noWrap w:val="0"/>
            <w:vAlign w:val="center"/>
          </w:tcPr>
          <w:p w14:paraId="1556D7D4">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二、现场人员</w:t>
            </w:r>
          </w:p>
        </w:tc>
      </w:tr>
      <w:tr w14:paraId="0BF6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7F52850">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项目经理</w:t>
            </w:r>
          </w:p>
        </w:tc>
        <w:tc>
          <w:tcPr>
            <w:tcW w:w="1418" w:type="dxa"/>
            <w:noWrap w:val="0"/>
            <w:vAlign w:val="center"/>
          </w:tcPr>
          <w:p w14:paraId="0AA9C8D9">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43569E4">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D613243">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171A76B6">
            <w:pPr>
              <w:pStyle w:val="13"/>
              <w:keepNext/>
              <w:spacing w:after="0" w:line="440" w:lineRule="exact"/>
              <w:ind w:left="63" w:right="63"/>
              <w:rPr>
                <w:rFonts w:hint="eastAsia" w:ascii="宋体" w:hAnsi="宋体" w:eastAsia="宋体" w:cs="宋体"/>
                <w:color w:val="auto"/>
                <w:sz w:val="30"/>
                <w:szCs w:val="30"/>
                <w:highlight w:val="none"/>
              </w:rPr>
            </w:pPr>
          </w:p>
        </w:tc>
      </w:tr>
      <w:tr w14:paraId="29F0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C395E76">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项目副经理</w:t>
            </w:r>
          </w:p>
        </w:tc>
        <w:tc>
          <w:tcPr>
            <w:tcW w:w="1418" w:type="dxa"/>
            <w:noWrap w:val="0"/>
            <w:vAlign w:val="center"/>
          </w:tcPr>
          <w:p w14:paraId="0DCB704B">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06524C3">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9579BA5">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60C25CFA">
            <w:pPr>
              <w:pStyle w:val="13"/>
              <w:keepNext/>
              <w:spacing w:after="0" w:line="440" w:lineRule="exact"/>
              <w:ind w:left="63" w:right="63"/>
              <w:rPr>
                <w:rFonts w:hint="eastAsia" w:ascii="宋体" w:hAnsi="宋体" w:eastAsia="宋体" w:cs="宋体"/>
                <w:color w:val="auto"/>
                <w:sz w:val="30"/>
                <w:szCs w:val="30"/>
                <w:highlight w:val="none"/>
              </w:rPr>
            </w:pPr>
          </w:p>
        </w:tc>
      </w:tr>
      <w:tr w14:paraId="35B4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65921CE">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技术负责人</w:t>
            </w:r>
          </w:p>
        </w:tc>
        <w:tc>
          <w:tcPr>
            <w:tcW w:w="1418" w:type="dxa"/>
            <w:noWrap w:val="0"/>
            <w:vAlign w:val="center"/>
          </w:tcPr>
          <w:p w14:paraId="2639A772">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7C76D48B">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29377729">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45037BD2">
            <w:pPr>
              <w:pStyle w:val="13"/>
              <w:keepNext/>
              <w:spacing w:after="0" w:line="440" w:lineRule="exact"/>
              <w:ind w:left="63" w:right="63"/>
              <w:rPr>
                <w:rFonts w:hint="eastAsia" w:ascii="宋体" w:hAnsi="宋体" w:eastAsia="宋体" w:cs="宋体"/>
                <w:color w:val="auto"/>
                <w:sz w:val="30"/>
                <w:szCs w:val="30"/>
                <w:highlight w:val="none"/>
              </w:rPr>
            </w:pPr>
          </w:p>
        </w:tc>
      </w:tr>
      <w:tr w14:paraId="7EA5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A5B9A40">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造价管理</w:t>
            </w:r>
          </w:p>
        </w:tc>
        <w:tc>
          <w:tcPr>
            <w:tcW w:w="1418" w:type="dxa"/>
            <w:noWrap w:val="0"/>
            <w:vAlign w:val="center"/>
          </w:tcPr>
          <w:p w14:paraId="06045DCB">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9C00ED7">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8B3A88D">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76251FAB">
            <w:pPr>
              <w:pStyle w:val="13"/>
              <w:keepNext/>
              <w:spacing w:after="0" w:line="440" w:lineRule="exact"/>
              <w:ind w:left="63" w:right="63"/>
              <w:rPr>
                <w:rFonts w:hint="eastAsia" w:ascii="宋体" w:hAnsi="宋体" w:eastAsia="宋体" w:cs="宋体"/>
                <w:color w:val="auto"/>
                <w:sz w:val="30"/>
                <w:szCs w:val="30"/>
                <w:highlight w:val="none"/>
              </w:rPr>
            </w:pPr>
          </w:p>
        </w:tc>
      </w:tr>
      <w:tr w14:paraId="7907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844FEF5">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质量管理</w:t>
            </w:r>
          </w:p>
        </w:tc>
        <w:tc>
          <w:tcPr>
            <w:tcW w:w="1418" w:type="dxa"/>
            <w:noWrap w:val="0"/>
            <w:vAlign w:val="center"/>
          </w:tcPr>
          <w:p w14:paraId="5BFFE61B">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6D12FCD0">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994C171">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70F68D9F">
            <w:pPr>
              <w:pStyle w:val="13"/>
              <w:keepNext/>
              <w:spacing w:after="0" w:line="440" w:lineRule="exact"/>
              <w:ind w:left="63" w:right="63"/>
              <w:rPr>
                <w:rFonts w:hint="eastAsia" w:ascii="宋体" w:hAnsi="宋体" w:eastAsia="宋体" w:cs="宋体"/>
                <w:color w:val="auto"/>
                <w:sz w:val="30"/>
                <w:szCs w:val="30"/>
                <w:highlight w:val="none"/>
              </w:rPr>
            </w:pPr>
          </w:p>
        </w:tc>
      </w:tr>
      <w:tr w14:paraId="11D5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42DA76F">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材料管理</w:t>
            </w:r>
          </w:p>
        </w:tc>
        <w:tc>
          <w:tcPr>
            <w:tcW w:w="1418" w:type="dxa"/>
            <w:noWrap w:val="0"/>
            <w:vAlign w:val="center"/>
          </w:tcPr>
          <w:p w14:paraId="1F49D040">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C7F58D1">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79F2733">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558CFCA5">
            <w:pPr>
              <w:pStyle w:val="13"/>
              <w:keepNext/>
              <w:spacing w:after="0" w:line="440" w:lineRule="exact"/>
              <w:ind w:left="63" w:right="63"/>
              <w:rPr>
                <w:rFonts w:hint="eastAsia" w:ascii="宋体" w:hAnsi="宋体" w:eastAsia="宋体" w:cs="宋体"/>
                <w:color w:val="auto"/>
                <w:sz w:val="30"/>
                <w:szCs w:val="30"/>
                <w:highlight w:val="none"/>
              </w:rPr>
            </w:pPr>
          </w:p>
        </w:tc>
      </w:tr>
      <w:tr w14:paraId="422B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66B1BF5">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计划管理</w:t>
            </w:r>
          </w:p>
        </w:tc>
        <w:tc>
          <w:tcPr>
            <w:tcW w:w="1418" w:type="dxa"/>
            <w:noWrap w:val="0"/>
            <w:vAlign w:val="center"/>
          </w:tcPr>
          <w:p w14:paraId="14E4099A">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7C557203">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76DDDC0">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34C77405">
            <w:pPr>
              <w:pStyle w:val="13"/>
              <w:keepNext/>
              <w:spacing w:after="0" w:line="440" w:lineRule="exact"/>
              <w:ind w:left="63" w:right="63"/>
              <w:rPr>
                <w:rFonts w:hint="eastAsia" w:ascii="宋体" w:hAnsi="宋体" w:eastAsia="宋体" w:cs="宋体"/>
                <w:color w:val="auto"/>
                <w:sz w:val="30"/>
                <w:szCs w:val="30"/>
                <w:highlight w:val="none"/>
              </w:rPr>
            </w:pPr>
          </w:p>
        </w:tc>
      </w:tr>
      <w:tr w14:paraId="316D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AAECE3A">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安全管理</w:t>
            </w:r>
          </w:p>
        </w:tc>
        <w:tc>
          <w:tcPr>
            <w:tcW w:w="1418" w:type="dxa"/>
            <w:noWrap w:val="0"/>
            <w:vAlign w:val="center"/>
          </w:tcPr>
          <w:p w14:paraId="6A770BBE">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7E0F94A">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D914A05">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0D63FC35">
            <w:pPr>
              <w:pStyle w:val="13"/>
              <w:keepNext/>
              <w:spacing w:after="0" w:line="440" w:lineRule="exact"/>
              <w:ind w:left="63" w:right="63"/>
              <w:rPr>
                <w:rFonts w:hint="eastAsia" w:ascii="宋体" w:hAnsi="宋体" w:eastAsia="宋体" w:cs="宋体"/>
                <w:color w:val="auto"/>
                <w:sz w:val="30"/>
                <w:szCs w:val="30"/>
                <w:highlight w:val="none"/>
              </w:rPr>
            </w:pPr>
          </w:p>
        </w:tc>
      </w:tr>
      <w:tr w14:paraId="577D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5C9AAEF">
            <w:pPr>
              <w:pStyle w:val="13"/>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14:paraId="6EA9346E">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1BFF1798">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7811E398">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2629B97D">
            <w:pPr>
              <w:pStyle w:val="13"/>
              <w:keepNext/>
              <w:spacing w:after="0" w:line="440" w:lineRule="exact"/>
              <w:ind w:left="63" w:right="63"/>
              <w:rPr>
                <w:rFonts w:hint="eastAsia" w:ascii="宋体" w:hAnsi="宋体" w:eastAsia="宋体" w:cs="宋体"/>
                <w:color w:val="auto"/>
                <w:sz w:val="30"/>
                <w:szCs w:val="30"/>
                <w:highlight w:val="none"/>
              </w:rPr>
            </w:pPr>
          </w:p>
        </w:tc>
      </w:tr>
      <w:tr w14:paraId="4A67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6AAE4FC">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49782408">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38E6EA7D">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446F76AD">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0525CA3B">
            <w:pPr>
              <w:pStyle w:val="13"/>
              <w:keepNext/>
              <w:spacing w:after="0" w:line="440" w:lineRule="exact"/>
              <w:ind w:left="63" w:right="63"/>
              <w:rPr>
                <w:rFonts w:hint="eastAsia" w:ascii="宋体" w:hAnsi="宋体" w:eastAsia="宋体" w:cs="宋体"/>
                <w:color w:val="auto"/>
                <w:sz w:val="30"/>
                <w:szCs w:val="30"/>
                <w:highlight w:val="none"/>
              </w:rPr>
            </w:pPr>
          </w:p>
        </w:tc>
      </w:tr>
      <w:tr w14:paraId="3293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EEB857C">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03C26FEF">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5D154B4">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2A4177C9">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3B04E004">
            <w:pPr>
              <w:pStyle w:val="13"/>
              <w:keepNext/>
              <w:spacing w:after="0" w:line="440" w:lineRule="exact"/>
              <w:ind w:left="63" w:right="63"/>
              <w:rPr>
                <w:rFonts w:hint="eastAsia" w:ascii="宋体" w:hAnsi="宋体" w:eastAsia="宋体" w:cs="宋体"/>
                <w:color w:val="auto"/>
                <w:sz w:val="30"/>
                <w:szCs w:val="30"/>
                <w:highlight w:val="none"/>
              </w:rPr>
            </w:pPr>
          </w:p>
        </w:tc>
      </w:tr>
      <w:tr w14:paraId="7FFA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E31F7F1">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6E52E2B7">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E13513A">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4F7B88A5">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558BB668">
            <w:pPr>
              <w:pStyle w:val="13"/>
              <w:keepNext/>
              <w:spacing w:after="0" w:line="440" w:lineRule="exact"/>
              <w:ind w:left="63" w:right="63"/>
              <w:rPr>
                <w:rFonts w:hint="eastAsia" w:ascii="宋体" w:hAnsi="宋体" w:eastAsia="宋体" w:cs="宋体"/>
                <w:color w:val="auto"/>
                <w:sz w:val="30"/>
                <w:szCs w:val="30"/>
                <w:highlight w:val="none"/>
              </w:rPr>
            </w:pPr>
          </w:p>
        </w:tc>
      </w:tr>
      <w:tr w14:paraId="5921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2C0BA3C">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34E00CDE">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101A5ABC">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506765D">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769E8A15">
            <w:pPr>
              <w:pStyle w:val="13"/>
              <w:keepNext/>
              <w:spacing w:after="0" w:line="440" w:lineRule="exact"/>
              <w:ind w:left="63" w:right="63"/>
              <w:rPr>
                <w:rFonts w:hint="eastAsia" w:ascii="宋体" w:hAnsi="宋体" w:eastAsia="宋体" w:cs="宋体"/>
                <w:color w:val="auto"/>
                <w:sz w:val="30"/>
                <w:szCs w:val="30"/>
                <w:highlight w:val="none"/>
              </w:rPr>
            </w:pPr>
          </w:p>
        </w:tc>
      </w:tr>
      <w:tr w14:paraId="48E3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539864E">
            <w:pPr>
              <w:pStyle w:val="13"/>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7979395A">
            <w:pPr>
              <w:pStyle w:val="13"/>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0A64E2E3">
            <w:pPr>
              <w:pStyle w:val="13"/>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97E2516">
            <w:pPr>
              <w:pStyle w:val="13"/>
              <w:keepNext/>
              <w:spacing w:after="0" w:line="440" w:lineRule="exact"/>
              <w:ind w:left="63" w:right="63"/>
              <w:rPr>
                <w:rFonts w:hint="eastAsia" w:ascii="宋体" w:hAnsi="宋体" w:eastAsia="宋体" w:cs="宋体"/>
                <w:color w:val="auto"/>
                <w:sz w:val="30"/>
                <w:szCs w:val="30"/>
                <w:highlight w:val="none"/>
              </w:rPr>
            </w:pPr>
          </w:p>
        </w:tc>
        <w:tc>
          <w:tcPr>
            <w:tcW w:w="3496" w:type="dxa"/>
            <w:noWrap w:val="0"/>
            <w:vAlign w:val="center"/>
          </w:tcPr>
          <w:p w14:paraId="04030A82">
            <w:pPr>
              <w:pStyle w:val="13"/>
              <w:keepNext/>
              <w:spacing w:after="0" w:line="440" w:lineRule="exact"/>
              <w:ind w:left="63" w:right="63"/>
              <w:rPr>
                <w:rFonts w:hint="eastAsia" w:ascii="宋体" w:hAnsi="宋体" w:eastAsia="宋体" w:cs="宋体"/>
                <w:color w:val="auto"/>
                <w:sz w:val="30"/>
                <w:szCs w:val="30"/>
                <w:highlight w:val="none"/>
              </w:rPr>
            </w:pPr>
          </w:p>
        </w:tc>
      </w:tr>
    </w:tbl>
    <w:p w14:paraId="04D03A07">
      <w:pPr>
        <w:spacing w:line="360" w:lineRule="auto"/>
        <w:jc w:val="left"/>
        <w:rPr>
          <w:rFonts w:hint="eastAsia" w:ascii="宋体" w:hAnsi="宋体" w:eastAsia="宋体" w:cs="宋体"/>
          <w:color w:val="auto"/>
          <w:sz w:val="32"/>
          <w:szCs w:val="32"/>
          <w:highlight w:val="none"/>
        </w:rPr>
      </w:pPr>
      <w:r>
        <w:rPr>
          <w:rFonts w:hint="eastAsia" w:ascii="宋体" w:hAnsi="宋体" w:eastAsia="宋体" w:cs="宋体"/>
          <w:color w:val="auto"/>
          <w:sz w:val="30"/>
          <w:szCs w:val="30"/>
          <w:highlight w:val="none"/>
        </w:rPr>
        <w:br w:type="page"/>
      </w:r>
      <w:bookmarkStart w:id="1224" w:name="_Toc267261701"/>
      <w:r>
        <w:rPr>
          <w:rFonts w:hint="eastAsia" w:ascii="宋体" w:hAnsi="宋体" w:eastAsia="宋体" w:cs="宋体"/>
          <w:color w:val="auto"/>
          <w:sz w:val="32"/>
          <w:szCs w:val="32"/>
          <w:highlight w:val="none"/>
        </w:rPr>
        <w:t>附件7</w:t>
      </w:r>
    </w:p>
    <w:p w14:paraId="5F333739">
      <w:pPr>
        <w:spacing w:line="360" w:lineRule="auto"/>
        <w:jc w:val="left"/>
        <w:rPr>
          <w:rFonts w:hint="eastAsia" w:ascii="宋体" w:hAnsi="宋体" w:eastAsia="宋体" w:cs="宋体"/>
          <w:b/>
          <w:bCs/>
          <w:color w:val="auto"/>
          <w:sz w:val="32"/>
          <w:szCs w:val="32"/>
          <w:highlight w:val="none"/>
        </w:rPr>
      </w:pPr>
    </w:p>
    <w:p w14:paraId="4A37A16C">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履约保函示范文本</w:t>
      </w:r>
    </w:p>
    <w:p w14:paraId="1477792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（独立保函）</w:t>
      </w:r>
    </w:p>
    <w:p w14:paraId="37979BB4">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7981D64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申请人：</w:t>
      </w:r>
    </w:p>
    <w:p w14:paraId="3314D6B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312903B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w:t>
      </w:r>
    </w:p>
    <w:p w14:paraId="4C2CBB3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5294030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开立人：</w:t>
      </w:r>
    </w:p>
    <w:p w14:paraId="3B439CC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7CA01F1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D962EB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（受益人名称）： </w:t>
      </w:r>
    </w:p>
    <w:p w14:paraId="3415209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（以下简称“受益人”）与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（以下简称“申请人”）于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工程（以下简称“本工程”）施工和有关事项协商一致共同签订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0C5FCE2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一、本保函担保范围：承包人未按照基础合同的约定履行义务，应当向贵方承担的违约责任和赔偿因此造成的损失、利息、律师费、诉讼费用等实现债权的费用。</w:t>
      </w:r>
    </w:p>
    <w:p w14:paraId="55B2CFF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二、本保函担保金额最高不超过人民币（大写）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FDEC32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三、本保函有效期自开立之日起至基础合同约定的缺陷责任期后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2DFE1597">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四、我方承诺，在收到受益人发来的书面付款通知后的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日内无条件支付，前述书面付款通知即为付款要求之单据，且应满足以下要求：</w:t>
      </w:r>
    </w:p>
    <w:p w14:paraId="1F7D69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（1）付款通知到达的日期在本保函的有效期内；</w:t>
      </w:r>
    </w:p>
    <w:p w14:paraId="55B3E0C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（2）载明要求支付的金额；</w:t>
      </w:r>
    </w:p>
    <w:p w14:paraId="763DA25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（3）载明申请人违反合同义务的条款和内容；</w:t>
      </w:r>
    </w:p>
    <w:p w14:paraId="403D6E5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（4）声明不存在合同文件约定或我国法律规定免除申请人或开立人支付责任的情形；</w:t>
      </w:r>
    </w:p>
    <w:p w14:paraId="615B8E5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（5）付款通知应在本保函有效期内到达的地址是：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38FFC2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受益人发出的书面付款通知应由其为鉴明受益人法定代表人（负责人）或授权代理人签字并加盖公章。</w:t>
      </w:r>
    </w:p>
    <w:p w14:paraId="356EDB8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五、本保函项下的权利不得转让，不得设定担保。贵方未经我方书面同意转 让本保函或其项下任何权利，对我方不发生法律效力。 </w:t>
      </w:r>
    </w:p>
    <w:p w14:paraId="0728BCE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六、与本保函有关的基础合同不成立、不生效、无效、被撤销、被解除，不影响本保函的独立有效。 </w:t>
      </w:r>
    </w:p>
    <w:p w14:paraId="1C45420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7DA9F50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八、本保函适用的法律为中华人民共和国法律，争议裁判管辖地为中华人民共和国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3B6725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九、本保函自我方法定代表人或授权代表签字并加盖公章之日起生效。 </w:t>
      </w:r>
    </w:p>
    <w:p w14:paraId="396872D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 立 人：                              （公章） </w:t>
      </w:r>
    </w:p>
    <w:p w14:paraId="5239CC0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14C607F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3FD55DC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586AAA9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53BD91A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5A1F4102">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开立时间：      年      月    </w:t>
      </w:r>
    </w:p>
    <w:p w14:paraId="18932120">
      <w:pPr>
        <w:spacing w:line="360" w:lineRule="auto"/>
        <w:jc w:val="left"/>
        <w:rPr>
          <w:rFonts w:hint="eastAsia" w:ascii="宋体" w:hAnsi="宋体" w:eastAsia="宋体" w:cs="宋体"/>
          <w:color w:val="auto"/>
          <w:sz w:val="30"/>
          <w:szCs w:val="30"/>
          <w:highlight w:val="none"/>
        </w:rPr>
      </w:pPr>
    </w:p>
    <w:p w14:paraId="12B23EA4">
      <w:pPr>
        <w:spacing w:line="360" w:lineRule="auto"/>
        <w:jc w:val="left"/>
        <w:rPr>
          <w:rFonts w:hint="eastAsia" w:ascii="宋体" w:hAnsi="宋体" w:eastAsia="宋体" w:cs="宋体"/>
          <w:color w:val="auto"/>
          <w:sz w:val="30"/>
          <w:szCs w:val="30"/>
          <w:highlight w:val="none"/>
        </w:rPr>
      </w:pPr>
    </w:p>
    <w:p w14:paraId="41E5A0D7">
      <w:pPr>
        <w:spacing w:line="360" w:lineRule="auto"/>
        <w:jc w:val="left"/>
        <w:rPr>
          <w:rFonts w:hint="eastAsia" w:ascii="宋体" w:hAnsi="宋体" w:eastAsia="宋体" w:cs="宋体"/>
          <w:color w:val="auto"/>
          <w:sz w:val="30"/>
          <w:szCs w:val="30"/>
          <w:highlight w:val="none"/>
        </w:rPr>
      </w:pPr>
    </w:p>
    <w:p w14:paraId="5A585A1D">
      <w:pPr>
        <w:spacing w:line="360" w:lineRule="auto"/>
        <w:jc w:val="left"/>
        <w:rPr>
          <w:rFonts w:hint="eastAsia" w:ascii="宋体" w:hAnsi="宋体" w:eastAsia="宋体" w:cs="宋体"/>
          <w:color w:val="auto"/>
          <w:sz w:val="30"/>
          <w:szCs w:val="30"/>
          <w:highlight w:val="none"/>
        </w:rPr>
      </w:pPr>
    </w:p>
    <w:p w14:paraId="24A432CA">
      <w:pPr>
        <w:spacing w:line="360" w:lineRule="auto"/>
        <w:jc w:val="left"/>
        <w:rPr>
          <w:rFonts w:hint="eastAsia" w:ascii="宋体" w:hAnsi="宋体" w:eastAsia="宋体" w:cs="宋体"/>
          <w:color w:val="auto"/>
          <w:sz w:val="30"/>
          <w:szCs w:val="30"/>
          <w:highlight w:val="none"/>
        </w:rPr>
      </w:pPr>
    </w:p>
    <w:p w14:paraId="0E96087C">
      <w:pPr>
        <w:spacing w:line="360" w:lineRule="auto"/>
        <w:jc w:val="left"/>
        <w:rPr>
          <w:rFonts w:hint="eastAsia" w:ascii="宋体" w:hAnsi="宋体" w:eastAsia="宋体" w:cs="宋体"/>
          <w:color w:val="auto"/>
          <w:sz w:val="30"/>
          <w:szCs w:val="30"/>
          <w:highlight w:val="none"/>
        </w:rPr>
      </w:pPr>
    </w:p>
    <w:p w14:paraId="6F4D356A">
      <w:pPr>
        <w:spacing w:line="360" w:lineRule="auto"/>
        <w:jc w:val="left"/>
        <w:rPr>
          <w:rFonts w:hint="eastAsia" w:ascii="宋体" w:hAnsi="宋体" w:eastAsia="宋体" w:cs="宋体"/>
          <w:color w:val="auto"/>
          <w:sz w:val="32"/>
          <w:szCs w:val="32"/>
          <w:highlight w:val="none"/>
        </w:rPr>
      </w:pPr>
      <w:r>
        <w:rPr>
          <w:rFonts w:hint="eastAsia" w:ascii="宋体" w:hAnsi="宋体" w:eastAsia="宋体" w:cs="宋体"/>
          <w:color w:val="auto"/>
          <w:sz w:val="30"/>
          <w:szCs w:val="30"/>
          <w:highlight w:val="none"/>
        </w:rPr>
        <w:t>附</w:t>
      </w:r>
      <w:bookmarkStart w:id="1225" w:name="_Toc296347230"/>
      <w:bookmarkStart w:id="1226" w:name="_Toc296346732"/>
      <w:bookmarkStart w:id="1227" w:name="_Toc296503231"/>
      <w:bookmarkStart w:id="1228" w:name="_Toc296891271"/>
      <w:bookmarkStart w:id="1229" w:name="_Toc296944570"/>
      <w:bookmarkStart w:id="1230" w:name="_Toc296891059"/>
      <w:r>
        <w:rPr>
          <w:rFonts w:hint="eastAsia" w:ascii="宋体" w:hAnsi="宋体" w:eastAsia="宋体" w:cs="宋体"/>
          <w:color w:val="auto"/>
          <w:sz w:val="30"/>
          <w:szCs w:val="30"/>
          <w:highlight w:val="none"/>
        </w:rPr>
        <w:t>件7：</w:t>
      </w:r>
    </w:p>
    <w:p w14:paraId="3B232D4C">
      <w:pPr>
        <w:spacing w:line="360" w:lineRule="auto"/>
        <w:rPr>
          <w:rFonts w:hint="eastAsia" w:ascii="宋体" w:hAnsi="宋体" w:eastAsia="宋体" w:cs="宋体"/>
          <w:b/>
          <w:bCs/>
          <w:color w:val="auto"/>
          <w:sz w:val="32"/>
          <w:szCs w:val="32"/>
          <w:highlight w:val="none"/>
        </w:rPr>
      </w:pPr>
    </w:p>
    <w:p w14:paraId="02395206">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履约保函示范文本</w:t>
      </w:r>
    </w:p>
    <w:p w14:paraId="5A789819">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（非独立保函）</w:t>
      </w:r>
    </w:p>
    <w:p w14:paraId="2466DED3">
      <w:pPr>
        <w:spacing w:line="360" w:lineRule="auto"/>
        <w:jc w:val="center"/>
        <w:rPr>
          <w:rFonts w:hint="eastAsia" w:ascii="宋体" w:hAnsi="宋体" w:eastAsia="宋体" w:cs="宋体"/>
          <w:b/>
          <w:bCs/>
          <w:color w:val="auto"/>
          <w:sz w:val="32"/>
          <w:szCs w:val="32"/>
          <w:highlight w:val="none"/>
        </w:rPr>
      </w:pPr>
    </w:p>
    <w:p w14:paraId="61C9446F">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571255B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w:t>
      </w:r>
    </w:p>
    <w:p w14:paraId="413E5C0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689C61A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担保权人/发包人： </w:t>
      </w:r>
    </w:p>
    <w:p w14:paraId="3EBBD91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73182A5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保证人：</w:t>
      </w:r>
    </w:p>
    <w:p w14:paraId="237CC5A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0E0417D4">
      <w:pPr>
        <w:spacing w:line="360" w:lineRule="auto"/>
        <w:rPr>
          <w:rFonts w:hint="eastAsia" w:ascii="宋体" w:hAnsi="宋体" w:eastAsia="宋体" w:cs="宋体"/>
          <w:color w:val="auto"/>
          <w:sz w:val="24"/>
          <w:szCs w:val="24"/>
          <w:highlight w:val="none"/>
        </w:rPr>
      </w:pPr>
    </w:p>
    <w:p w14:paraId="0C36B2A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（发包人名称）： </w:t>
      </w:r>
    </w:p>
    <w:p w14:paraId="455F45F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（以下简称“发包人”）与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（以下简称“承包人”）于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工程（以下简称“本工程”）施工和有关事项协商一致共同签订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 xml:space="preserve">（以下简称“主合同”），我方即保证人基于承包人的请求，同意就承包人履行与贵方签订的主合同项下的义务，向贵方提供如下保证担保（以下简称“本保证担保”）。 </w:t>
      </w:r>
    </w:p>
    <w:p w14:paraId="38865383">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一、保证担保的范围及保证担保金额</w:t>
      </w:r>
    </w:p>
    <w:p w14:paraId="375B2FE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1.保证担保范围：承包人未按照主合同的约定履行义务，应当向贵方承担的违约责任和赔偿因此造成的损失、利息、律师费、诉讼费用等实现债权的费用。</w:t>
      </w:r>
    </w:p>
    <w:p w14:paraId="7C11AC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5B767F4">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二、保证担保的方式及保证期间 </w:t>
      </w:r>
    </w:p>
    <w:p w14:paraId="2BB471E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1.保证担保方式：连带责任保证。</w:t>
      </w:r>
    </w:p>
    <w:p w14:paraId="738E020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2.保证期间：自出具之日起至主合同约定的缺陷责任期后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1FE81E00">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三、承担保证担保责任的形式</w:t>
      </w:r>
    </w:p>
    <w:p w14:paraId="3320904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我方按照贵方的要求以下列方式之一承担保证担保责任： </w:t>
      </w:r>
    </w:p>
    <w:p w14:paraId="1BFE08C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1.向承包人资金、设备或者技术援助，使其能继续履行合同义务；</w:t>
      </w:r>
    </w:p>
    <w:p w14:paraId="6A22E0C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2.直接接管该项工程或者委托经贵方同意的其他承包商，继续履行合同义务；</w:t>
      </w:r>
    </w:p>
    <w:p w14:paraId="7005096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3.在保证担保金额最高限额内，按照合同约定，向贵方承担违约责任和赔偿因此造成的损失，以及利息和律师费、诉讼费用等实现债权的费用。</w:t>
      </w:r>
    </w:p>
    <w:p w14:paraId="3B2253EC">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四、代偿的安排 </w:t>
      </w:r>
    </w:p>
    <w:p w14:paraId="2010E34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358CC29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2.贵方以工程质量不符合主合同约定标准为由，向我方提出违约索赔的，还需同时提供符合相应条件要求的工程质量检测部门出具的质量说明材料。</w:t>
      </w:r>
    </w:p>
    <w:p w14:paraId="5AC6753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3.我方收到贵方的书面索赔通知及相应证明材料后，在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工作日内进行核定后按照本保函的承诺承担保证责任。</w:t>
      </w:r>
    </w:p>
    <w:p w14:paraId="22224C3A">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五、保证担保责任的解除 </w:t>
      </w:r>
    </w:p>
    <w:p w14:paraId="6992CA9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1.保证期间届满贵方未向我方书面主张保证责任的，自保证期间届满次日起，我方解除保证责任。 </w:t>
      </w:r>
    </w:p>
    <w:p w14:paraId="2F5985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2.我方按照本保证担保向贵方履行了保证担保责任后，自我方向贵方支付的金额达到最高保证担保金额之日起，保证担保责任解除。 </w:t>
      </w:r>
    </w:p>
    <w:p w14:paraId="3A83C30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3.按照法律法规的规定应解除我方保证担保责任的其它情形的，我方在本保证担保项下的保证担保责任亦解除。 </w:t>
      </w:r>
    </w:p>
    <w:p w14:paraId="20785FE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3C37A8B9">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六、免责条款 </w:t>
      </w:r>
    </w:p>
    <w:p w14:paraId="6DA7A81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1.因贵方原因致使承包人未按照主合同约定履行义务的，我方不承担保证担保责任。 </w:t>
      </w:r>
    </w:p>
    <w:p w14:paraId="78F4A34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2.依照法律规定或贵方与发包人的另行约定，免除承包人部分或全部义务的，我方亦免除其相应的保证担保责任。 </w:t>
      </w:r>
    </w:p>
    <w:p w14:paraId="57E46B5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3.因不可抗力造成承包人未按照主合同约定履行义务的，我方不承担保证担保责任。</w:t>
      </w:r>
    </w:p>
    <w:p w14:paraId="22AAAC0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5A0096D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1.本保证担保项下的权利不得转让，不得设定担保。贵方未经我方书面同意转让本保证担保或其项下任何权利，对我方不发生法律效力。 </w:t>
      </w:r>
    </w:p>
    <w:p w14:paraId="68DC76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2.本保证担保适用的法律为中华人民共和国法律，争议裁判管辖地为中华人民共和国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E70EA3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3.本保证担保自我方法定代表人或授权代表签字并加盖公章之日起生效。 </w:t>
      </w:r>
    </w:p>
    <w:p w14:paraId="00FED2ED">
      <w:pPr>
        <w:spacing w:line="360" w:lineRule="auto"/>
        <w:ind w:firstLine="480" w:firstLineChars="200"/>
        <w:rPr>
          <w:rFonts w:hint="eastAsia" w:ascii="宋体" w:hAnsi="宋体" w:eastAsia="宋体" w:cs="宋体"/>
          <w:color w:val="auto"/>
          <w:sz w:val="24"/>
          <w:szCs w:val="24"/>
          <w:highlight w:val="none"/>
        </w:rPr>
      </w:pPr>
    </w:p>
    <w:p w14:paraId="19D7F07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保 证 人：                              （公章） </w:t>
      </w:r>
    </w:p>
    <w:p w14:paraId="579E3A3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207CF1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12EAD9C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7B57FCC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2DB5418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276C7B5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    间：      年      月        日</w:t>
      </w:r>
    </w:p>
    <w:p w14:paraId="7243699A">
      <w:pPr>
        <w:rPr>
          <w:rFonts w:hint="eastAsia" w:ascii="宋体" w:hAnsi="宋体" w:eastAsia="宋体" w:cs="宋体"/>
          <w:color w:val="auto"/>
          <w:highlight w:val="none"/>
        </w:rPr>
      </w:pPr>
    </w:p>
    <w:p w14:paraId="20790399">
      <w:pPr>
        <w:rPr>
          <w:rFonts w:hint="eastAsia" w:ascii="宋体" w:hAnsi="宋体" w:eastAsia="宋体" w:cs="宋体"/>
          <w:color w:val="auto"/>
          <w:highlight w:val="none"/>
        </w:rPr>
      </w:pPr>
    </w:p>
    <w:bookmarkEnd w:id="1224"/>
    <w:bookmarkEnd w:id="1225"/>
    <w:bookmarkEnd w:id="1226"/>
    <w:bookmarkEnd w:id="1227"/>
    <w:bookmarkEnd w:id="1228"/>
    <w:bookmarkEnd w:id="1229"/>
    <w:bookmarkEnd w:id="1230"/>
    <w:p w14:paraId="13DBBB76">
      <w:pPr>
        <w:spacing w:line="360" w:lineRule="auto"/>
        <w:jc w:val="left"/>
        <w:rPr>
          <w:rFonts w:hint="eastAsia" w:ascii="宋体" w:hAnsi="宋体" w:eastAsia="宋体" w:cs="宋体"/>
          <w:color w:val="auto"/>
          <w:sz w:val="30"/>
          <w:szCs w:val="30"/>
          <w:highlight w:val="none"/>
        </w:rPr>
      </w:pPr>
    </w:p>
    <w:p w14:paraId="4BFF464A">
      <w:pPr>
        <w:spacing w:line="360" w:lineRule="auto"/>
        <w:jc w:val="left"/>
        <w:rPr>
          <w:rFonts w:hint="eastAsia" w:ascii="宋体" w:hAnsi="宋体" w:eastAsia="宋体" w:cs="宋体"/>
          <w:color w:val="auto"/>
          <w:sz w:val="30"/>
          <w:szCs w:val="30"/>
          <w:highlight w:val="none"/>
        </w:rPr>
      </w:pPr>
    </w:p>
    <w:p w14:paraId="4E81197D">
      <w:pPr>
        <w:spacing w:line="360" w:lineRule="auto"/>
        <w:jc w:val="left"/>
        <w:rPr>
          <w:rFonts w:hint="eastAsia" w:ascii="宋体" w:hAnsi="宋体" w:eastAsia="宋体" w:cs="宋体"/>
          <w:color w:val="auto"/>
          <w:sz w:val="30"/>
          <w:szCs w:val="30"/>
          <w:highlight w:val="none"/>
        </w:rPr>
      </w:pPr>
    </w:p>
    <w:p w14:paraId="48B0FCFF">
      <w:pPr>
        <w:spacing w:line="360" w:lineRule="auto"/>
        <w:jc w:val="left"/>
        <w:rPr>
          <w:rFonts w:hint="eastAsia" w:ascii="宋体" w:hAnsi="宋体" w:eastAsia="宋体" w:cs="宋体"/>
          <w:color w:val="auto"/>
          <w:sz w:val="30"/>
          <w:szCs w:val="30"/>
          <w:highlight w:val="none"/>
        </w:rPr>
      </w:pPr>
    </w:p>
    <w:p w14:paraId="5C490F5E">
      <w:pPr>
        <w:spacing w:line="360" w:lineRule="auto"/>
        <w:jc w:val="left"/>
        <w:rPr>
          <w:rFonts w:hint="eastAsia" w:ascii="宋体" w:hAnsi="宋体" w:eastAsia="宋体" w:cs="宋体"/>
          <w:color w:val="auto"/>
          <w:sz w:val="30"/>
          <w:szCs w:val="30"/>
          <w:highlight w:val="none"/>
        </w:rPr>
      </w:pPr>
    </w:p>
    <w:p w14:paraId="734DE497">
      <w:pPr>
        <w:spacing w:line="360" w:lineRule="auto"/>
        <w:jc w:val="left"/>
        <w:rPr>
          <w:rFonts w:hint="eastAsia" w:ascii="宋体" w:hAnsi="宋体" w:eastAsia="宋体" w:cs="宋体"/>
          <w:color w:val="auto"/>
          <w:sz w:val="30"/>
          <w:szCs w:val="30"/>
          <w:highlight w:val="none"/>
        </w:rPr>
      </w:pPr>
    </w:p>
    <w:p w14:paraId="7C50B3FC">
      <w:pPr>
        <w:spacing w:line="360" w:lineRule="auto"/>
        <w:jc w:val="left"/>
        <w:rPr>
          <w:rFonts w:hint="eastAsia" w:ascii="宋体" w:hAnsi="宋体" w:eastAsia="宋体" w:cs="宋体"/>
          <w:color w:val="auto"/>
          <w:sz w:val="30"/>
          <w:szCs w:val="30"/>
          <w:highlight w:val="none"/>
        </w:rPr>
      </w:pPr>
    </w:p>
    <w:p w14:paraId="25A43D4E">
      <w:pPr>
        <w:spacing w:line="360" w:lineRule="auto"/>
        <w:jc w:val="left"/>
        <w:rPr>
          <w:rFonts w:hint="eastAsia" w:ascii="宋体" w:hAnsi="宋体" w:eastAsia="宋体" w:cs="宋体"/>
          <w:color w:val="auto"/>
          <w:sz w:val="30"/>
          <w:szCs w:val="30"/>
          <w:highlight w:val="none"/>
        </w:rPr>
      </w:pPr>
    </w:p>
    <w:p w14:paraId="39E3057A">
      <w:pPr>
        <w:spacing w:line="360" w:lineRule="auto"/>
        <w:jc w:val="left"/>
        <w:rPr>
          <w:rFonts w:hint="eastAsia" w:ascii="宋体" w:hAnsi="宋体" w:eastAsia="宋体" w:cs="宋体"/>
          <w:color w:val="auto"/>
          <w:sz w:val="30"/>
          <w:szCs w:val="30"/>
          <w:highlight w:val="none"/>
        </w:rPr>
      </w:pPr>
    </w:p>
    <w:p w14:paraId="4036BA63">
      <w:pPr>
        <w:spacing w:line="360" w:lineRule="auto"/>
        <w:jc w:val="left"/>
        <w:rPr>
          <w:rFonts w:hint="eastAsia" w:ascii="宋体" w:hAnsi="宋体" w:eastAsia="宋体" w:cs="宋体"/>
          <w:color w:val="auto"/>
          <w:sz w:val="30"/>
          <w:szCs w:val="30"/>
          <w:highlight w:val="none"/>
        </w:rPr>
      </w:pPr>
    </w:p>
    <w:p w14:paraId="50FBBDFA">
      <w:pPr>
        <w:spacing w:line="360" w:lineRule="auto"/>
        <w:jc w:val="left"/>
        <w:rPr>
          <w:rFonts w:hint="eastAsia" w:ascii="宋体" w:hAnsi="宋体" w:eastAsia="宋体" w:cs="宋体"/>
          <w:color w:val="auto"/>
          <w:sz w:val="30"/>
          <w:szCs w:val="30"/>
          <w:highlight w:val="none"/>
        </w:rPr>
      </w:pPr>
    </w:p>
    <w:p w14:paraId="6B37BF07">
      <w:pPr>
        <w:spacing w:line="360" w:lineRule="auto"/>
        <w:jc w:val="left"/>
        <w:rPr>
          <w:rFonts w:hint="eastAsia" w:ascii="宋体" w:hAnsi="宋体" w:eastAsia="宋体" w:cs="宋体"/>
          <w:color w:val="auto"/>
          <w:sz w:val="30"/>
          <w:szCs w:val="30"/>
          <w:highlight w:val="none"/>
        </w:rPr>
      </w:pPr>
    </w:p>
    <w:p w14:paraId="5CBBDC00">
      <w:pPr>
        <w:spacing w:line="360" w:lineRule="auto"/>
        <w:jc w:val="left"/>
        <w:rPr>
          <w:rFonts w:hint="eastAsia" w:ascii="宋体" w:hAnsi="宋体" w:eastAsia="宋体" w:cs="宋体"/>
          <w:color w:val="auto"/>
          <w:sz w:val="30"/>
          <w:szCs w:val="30"/>
          <w:highlight w:val="none"/>
        </w:rPr>
      </w:pPr>
    </w:p>
    <w:p w14:paraId="648F936B">
      <w:pPr>
        <w:spacing w:line="360" w:lineRule="auto"/>
        <w:jc w:val="left"/>
        <w:rPr>
          <w:rFonts w:hint="eastAsia" w:ascii="宋体" w:hAnsi="宋体" w:eastAsia="宋体" w:cs="宋体"/>
          <w:color w:val="auto"/>
          <w:sz w:val="32"/>
          <w:szCs w:val="32"/>
          <w:highlight w:val="none"/>
        </w:rPr>
      </w:pPr>
      <w:r>
        <w:rPr>
          <w:rFonts w:hint="eastAsia" w:ascii="宋体" w:hAnsi="宋体" w:eastAsia="宋体" w:cs="宋体"/>
          <w:color w:val="auto"/>
          <w:sz w:val="30"/>
          <w:szCs w:val="30"/>
          <w:highlight w:val="none"/>
        </w:rPr>
        <w:t>附件8：</w:t>
      </w:r>
    </w:p>
    <w:p w14:paraId="331A2A8E">
      <w:pPr>
        <w:spacing w:line="360" w:lineRule="auto"/>
        <w:jc w:val="left"/>
        <w:rPr>
          <w:rFonts w:hint="eastAsia" w:ascii="宋体" w:hAnsi="宋体" w:eastAsia="宋体" w:cs="宋体"/>
          <w:b/>
          <w:bCs/>
          <w:color w:val="auto"/>
          <w:sz w:val="32"/>
          <w:szCs w:val="32"/>
          <w:highlight w:val="none"/>
        </w:rPr>
      </w:pPr>
    </w:p>
    <w:p w14:paraId="4BF1B4DA">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预付款保函示范文本</w:t>
      </w:r>
    </w:p>
    <w:p w14:paraId="544B4213">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（独立保函）</w:t>
      </w:r>
    </w:p>
    <w:p w14:paraId="49F11737">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389A6A9B">
      <w:pPr>
        <w:spacing w:line="360" w:lineRule="auto"/>
        <w:rPr>
          <w:rFonts w:hint="eastAsia" w:ascii="宋体" w:hAnsi="宋体" w:eastAsia="宋体" w:cs="宋体"/>
          <w:color w:val="auto"/>
          <w:sz w:val="24"/>
          <w:szCs w:val="24"/>
          <w:highlight w:val="none"/>
        </w:rPr>
      </w:pPr>
    </w:p>
    <w:p w14:paraId="18D898C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申请人：</w:t>
      </w:r>
    </w:p>
    <w:p w14:paraId="579C5F8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63222DC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w:t>
      </w:r>
    </w:p>
    <w:p w14:paraId="303B794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6A15F86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开立人：</w:t>
      </w:r>
    </w:p>
    <w:p w14:paraId="5CFC0FE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5C19D95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7A4E58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（受益人名称）： </w:t>
      </w:r>
    </w:p>
    <w:p w14:paraId="1A88191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（以下简称“受益人”）与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（以下简称“申请人”）于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工程（以下简称“本工程”）施工和有关事项协商一致共同签订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 xml:space="preserve">（以下简称“基础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14:paraId="193518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一、本保函担保范围：申请人未按照合同约定正确和合理地为合同目的使用预付款，应当向贵方承担的违约责任和赔偿因此造成的损失、利息、律师费、诉讼费用等实现债权的费用。</w:t>
      </w:r>
    </w:p>
    <w:p w14:paraId="5798D69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二、本保函担保金额最高不超过人民币（大写）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96DBB3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三、本保函有效期自开立之日起至发包人全额扣回预付款后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321E0B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四、我方承诺，在收到受益人发来的书面付款通知后的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日内无条件支付，前述书面付款通知即为付款要求之单据，且应满足以下要求：</w:t>
      </w:r>
    </w:p>
    <w:p w14:paraId="04117FE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（1）付款通知到达的日期在本保函的有效期内；</w:t>
      </w:r>
    </w:p>
    <w:p w14:paraId="2EDA498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（2）载明要求支付的金额；</w:t>
      </w:r>
    </w:p>
    <w:p w14:paraId="54598FB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（3）载明申请人违反合同义务的条款和内容；</w:t>
      </w:r>
    </w:p>
    <w:p w14:paraId="6164164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（4）声明不存在合同文件约定或我国法律规定免除申请人或开立人支付责任的情形；</w:t>
      </w:r>
    </w:p>
    <w:p w14:paraId="10CC79A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（5）付款通知应在本保函有效期内到达的地址是：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9ED5BD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受益人发出的书面付款通知应由其为鉴明受益人法定代表人（负责人）或授权代理人签字并加盖公章。</w:t>
      </w:r>
    </w:p>
    <w:p w14:paraId="47A7A12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五、本保函项下的权利不得转让，不得设定担保。贵方未经我方书面同意转 让本保函或其项下任何权利，对我方不发生法律效力。 </w:t>
      </w:r>
    </w:p>
    <w:p w14:paraId="1AE672E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六、与本保函有关的基础合同不成立、不生效、无效、被撤销、被解除，不影响本保函的独立有效。 </w:t>
      </w:r>
    </w:p>
    <w:p w14:paraId="79F6FE0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58A84DC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八、本保函适用的法律为中华人民共和国法律，争议裁判管辖地为中华人民共和国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14A931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九、本保函自我方法定代表人或授权代表签字并加盖公章之日起生效。 </w:t>
      </w:r>
    </w:p>
    <w:p w14:paraId="492105F1">
      <w:pPr>
        <w:spacing w:line="360" w:lineRule="auto"/>
        <w:ind w:firstLine="480" w:firstLineChars="200"/>
        <w:rPr>
          <w:rFonts w:hint="eastAsia" w:ascii="宋体" w:hAnsi="宋体" w:eastAsia="宋体" w:cs="宋体"/>
          <w:color w:val="auto"/>
          <w:sz w:val="24"/>
          <w:szCs w:val="24"/>
          <w:highlight w:val="none"/>
        </w:rPr>
      </w:pPr>
    </w:p>
    <w:p w14:paraId="5C9E3813">
      <w:pPr>
        <w:spacing w:line="360" w:lineRule="auto"/>
        <w:ind w:firstLine="480" w:firstLineChars="200"/>
        <w:rPr>
          <w:rFonts w:hint="eastAsia" w:ascii="宋体" w:hAnsi="宋体" w:eastAsia="宋体" w:cs="宋体"/>
          <w:color w:val="auto"/>
          <w:sz w:val="24"/>
          <w:szCs w:val="24"/>
          <w:highlight w:val="none"/>
        </w:rPr>
      </w:pPr>
    </w:p>
    <w:p w14:paraId="5CF7A67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 立 人：                              （公章） </w:t>
      </w:r>
    </w:p>
    <w:p w14:paraId="2CD16D8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1D9BB74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065CD37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344FFE0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45F7328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471ACBDF">
      <w:pPr>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开立时间：      年      月        日</w:t>
      </w:r>
    </w:p>
    <w:p w14:paraId="08473F2A">
      <w:pPr>
        <w:spacing w:line="360" w:lineRule="auto"/>
        <w:jc w:val="center"/>
        <w:rPr>
          <w:rFonts w:hint="eastAsia" w:ascii="宋体" w:hAnsi="宋体" w:eastAsia="宋体" w:cs="宋体"/>
          <w:b/>
          <w:bCs/>
          <w:color w:val="auto"/>
          <w:sz w:val="32"/>
          <w:szCs w:val="32"/>
          <w:highlight w:val="none"/>
        </w:rPr>
      </w:pPr>
    </w:p>
    <w:p w14:paraId="4DB04012">
      <w:pPr>
        <w:spacing w:line="360" w:lineRule="auto"/>
        <w:jc w:val="left"/>
        <w:rPr>
          <w:rFonts w:hint="eastAsia" w:ascii="宋体" w:hAnsi="宋体" w:eastAsia="宋体" w:cs="宋体"/>
          <w:color w:val="auto"/>
          <w:sz w:val="32"/>
          <w:szCs w:val="32"/>
          <w:highlight w:val="none"/>
        </w:rPr>
      </w:pPr>
    </w:p>
    <w:p w14:paraId="358A4F9A">
      <w:pPr>
        <w:spacing w:line="360" w:lineRule="auto"/>
        <w:jc w:val="left"/>
        <w:rPr>
          <w:rFonts w:hint="eastAsia" w:ascii="宋体" w:hAnsi="宋体" w:eastAsia="宋体" w:cs="宋体"/>
          <w:color w:val="auto"/>
          <w:sz w:val="32"/>
          <w:szCs w:val="32"/>
          <w:highlight w:val="none"/>
        </w:rPr>
      </w:pPr>
    </w:p>
    <w:p w14:paraId="0B2C2258">
      <w:pPr>
        <w:spacing w:line="360" w:lineRule="auto"/>
        <w:jc w:val="left"/>
        <w:rPr>
          <w:rFonts w:hint="eastAsia" w:ascii="宋体" w:hAnsi="宋体" w:eastAsia="宋体" w:cs="宋体"/>
          <w:b/>
          <w:bCs/>
          <w:color w:val="auto"/>
          <w:sz w:val="32"/>
          <w:szCs w:val="32"/>
          <w:highlight w:val="none"/>
        </w:rPr>
      </w:pPr>
      <w:r>
        <w:rPr>
          <w:rFonts w:hint="eastAsia" w:ascii="宋体" w:hAnsi="宋体" w:eastAsia="宋体" w:cs="宋体"/>
          <w:color w:val="auto"/>
          <w:sz w:val="32"/>
          <w:szCs w:val="32"/>
          <w:highlight w:val="none"/>
        </w:rPr>
        <w:t>附件8</w:t>
      </w:r>
    </w:p>
    <w:p w14:paraId="21BDDB71">
      <w:pPr>
        <w:spacing w:line="360" w:lineRule="auto"/>
        <w:jc w:val="left"/>
        <w:rPr>
          <w:rFonts w:hint="eastAsia" w:ascii="宋体" w:hAnsi="宋体" w:eastAsia="宋体" w:cs="宋体"/>
          <w:b/>
          <w:bCs/>
          <w:color w:val="auto"/>
          <w:sz w:val="32"/>
          <w:szCs w:val="32"/>
          <w:highlight w:val="none"/>
        </w:rPr>
      </w:pPr>
    </w:p>
    <w:p w14:paraId="45FA9877">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预付款保函示范文本</w:t>
      </w:r>
    </w:p>
    <w:p w14:paraId="0DEAEBE6">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（非独立保函）</w:t>
      </w:r>
    </w:p>
    <w:p w14:paraId="6420914B">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6F557BAC">
      <w:pPr>
        <w:spacing w:line="360" w:lineRule="auto"/>
        <w:rPr>
          <w:rFonts w:hint="eastAsia" w:ascii="宋体" w:hAnsi="宋体" w:eastAsia="宋体" w:cs="宋体"/>
          <w:color w:val="auto"/>
          <w:sz w:val="24"/>
          <w:szCs w:val="24"/>
          <w:highlight w:val="none"/>
        </w:rPr>
      </w:pPr>
    </w:p>
    <w:p w14:paraId="1867BC7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担保权人/发包人：</w:t>
      </w:r>
    </w:p>
    <w:p w14:paraId="30F8DF1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093254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承包人： </w:t>
      </w:r>
    </w:p>
    <w:p w14:paraId="24A8566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55422D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保证人：</w:t>
      </w:r>
    </w:p>
    <w:p w14:paraId="5F3EB41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11144F36">
      <w:pPr>
        <w:spacing w:line="360" w:lineRule="auto"/>
        <w:rPr>
          <w:rFonts w:hint="eastAsia" w:ascii="宋体" w:hAnsi="宋体" w:eastAsia="宋体" w:cs="宋体"/>
          <w:color w:val="auto"/>
          <w:sz w:val="24"/>
          <w:szCs w:val="24"/>
          <w:highlight w:val="none"/>
        </w:rPr>
      </w:pPr>
    </w:p>
    <w:p w14:paraId="201BDF3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（发包人名称）： </w:t>
      </w:r>
    </w:p>
    <w:p w14:paraId="6B63873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（以下简称“发包人”）与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（以下简称“承包人”）于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工程（以下简称“本工程”）施工和有关事项协商一致共同签订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 xml:space="preserve">（以下简称“主合同”），我方即保证人基于承包人的请求，同意就承包人按照合同约定正确和合理地为合同目的使用预付款，不将预付款挪作他用，向贵方提供如下保证担保（以下简称“本保证担保”）。 </w:t>
      </w:r>
    </w:p>
    <w:p w14:paraId="7059DA2D">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一、保证担保的范围及保证担保金额</w:t>
      </w:r>
    </w:p>
    <w:p w14:paraId="4523F3B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1.保证担保范围：申请人未按照合同约定正确和合理地为合同目的使用预付款，应当向贵方承担的违约责任和赔偿因此造成的损失、利息、律师费、诉讼费用等实现债权的费用。</w:t>
      </w:r>
    </w:p>
    <w:p w14:paraId="2B7A858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0BF6446">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二、保证担保的方式及保证期间 </w:t>
      </w:r>
    </w:p>
    <w:p w14:paraId="121BF8C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1.保证担保方式：连带责任保证。</w:t>
      </w:r>
    </w:p>
    <w:p w14:paraId="3D102D3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2.保证期间：自出具之日起至发包人全额扣回预付款后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3A220BD2">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三、承担保证担保责任的形式</w:t>
      </w:r>
    </w:p>
    <w:p w14:paraId="5D557BF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发生应承担保证责任情形的，我方在保证金额内向贵方支付，并赔偿因此给贵方造成的损失，以及利息和律师费、诉讼费用等实现债权的费用。</w:t>
      </w:r>
    </w:p>
    <w:p w14:paraId="424CAA4F">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四、代偿的安排 </w:t>
      </w:r>
    </w:p>
    <w:p w14:paraId="7F0DA9A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6BFB2D2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2.我方收到贵方的书面索赔通知及相应证明材料后，在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工作日内进行核定后按照本保函的承诺承担保证责任。</w:t>
      </w:r>
    </w:p>
    <w:p w14:paraId="16241DC8">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五、保证担保责任的解除 </w:t>
      </w:r>
    </w:p>
    <w:p w14:paraId="36021E1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1.保证期间届满贵方未向我方书面主张保证责任的，自保证期间届满次日起，我方解除保证责任。 </w:t>
      </w:r>
    </w:p>
    <w:p w14:paraId="23B42B9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2.我方按照本保证担保向贵方履行了保证担保责任后，自我方向贵方支付的金额达到最高保证担保金额之日起，保证担保责任解除。 </w:t>
      </w:r>
    </w:p>
    <w:p w14:paraId="7D2122A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3.按照法律法规的规定应解除我方保证担保责任的其它情形的，我方在本保证担保项下的保证担保责任亦解除。 </w:t>
      </w:r>
    </w:p>
    <w:p w14:paraId="07B0238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6C4084B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六、免责条款 </w:t>
      </w:r>
    </w:p>
    <w:p w14:paraId="0B51F5E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1.因贵方原因致使发生应承担保证责任情形的，我方不承担保证担保责任。 </w:t>
      </w:r>
    </w:p>
    <w:p w14:paraId="0BE81C0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2.依照法律规定或贵方与承包人的另行约定，免除承包人部分或全部义务的，我方亦免除其相应的保证担保责任。 </w:t>
      </w:r>
    </w:p>
    <w:p w14:paraId="2828CB5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3.因不可抗力造成发生应承担保证责任情形的，我方不承担保证担保责任。</w:t>
      </w:r>
    </w:p>
    <w:p w14:paraId="1844453B">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0420157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1.本保证担保项下的权利不得转让，不得设定担保。贵方未经我方书面同意转让本保证担保或其项下任何权利，对我方不发生法律效力。 </w:t>
      </w:r>
    </w:p>
    <w:p w14:paraId="094C682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2.本保证担保适用的法律为中华人民共和国法律，争议裁判管辖地为中华人民共和国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FD700E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3.本保证担保自我方法定代表人或授权代表签字并加盖公章之日起生效。 </w:t>
      </w:r>
    </w:p>
    <w:p w14:paraId="54C54A67">
      <w:pPr>
        <w:spacing w:line="360" w:lineRule="auto"/>
        <w:ind w:firstLine="480" w:firstLineChars="200"/>
        <w:rPr>
          <w:rFonts w:hint="eastAsia" w:ascii="宋体" w:hAnsi="宋体" w:eastAsia="宋体" w:cs="宋体"/>
          <w:color w:val="auto"/>
          <w:sz w:val="24"/>
          <w:szCs w:val="24"/>
          <w:highlight w:val="none"/>
        </w:rPr>
      </w:pPr>
    </w:p>
    <w:p w14:paraId="6BF045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保 证 人：                              （公章） </w:t>
      </w:r>
    </w:p>
    <w:p w14:paraId="18B17E4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4870AF5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7FED9D0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339EA97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4B54B7F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74D8E83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    间：      年      月        日</w:t>
      </w:r>
    </w:p>
    <w:p w14:paraId="3A8245C4">
      <w:pPr>
        <w:rPr>
          <w:rFonts w:hint="eastAsia" w:ascii="宋体" w:hAnsi="宋体" w:eastAsia="宋体" w:cs="宋体"/>
          <w:color w:val="auto"/>
          <w:highlight w:val="none"/>
        </w:rPr>
      </w:pPr>
    </w:p>
    <w:p w14:paraId="5949E278">
      <w:pPr>
        <w:spacing w:line="360" w:lineRule="auto"/>
        <w:jc w:val="center"/>
        <w:rPr>
          <w:rFonts w:hint="eastAsia" w:ascii="宋体" w:hAnsi="宋体" w:eastAsia="宋体" w:cs="宋体"/>
          <w:b/>
          <w:bCs/>
          <w:color w:val="auto"/>
          <w:sz w:val="32"/>
          <w:szCs w:val="32"/>
          <w:highlight w:val="none"/>
        </w:rPr>
      </w:pPr>
    </w:p>
    <w:p w14:paraId="2871BD84">
      <w:pPr>
        <w:spacing w:line="360" w:lineRule="auto"/>
        <w:jc w:val="center"/>
        <w:rPr>
          <w:rFonts w:hint="eastAsia" w:ascii="宋体" w:hAnsi="宋体" w:eastAsia="宋体" w:cs="宋体"/>
          <w:b/>
          <w:bCs/>
          <w:color w:val="auto"/>
          <w:sz w:val="32"/>
          <w:szCs w:val="32"/>
          <w:highlight w:val="none"/>
        </w:rPr>
      </w:pPr>
    </w:p>
    <w:p w14:paraId="25C9EE7C">
      <w:pPr>
        <w:spacing w:line="360" w:lineRule="auto"/>
        <w:jc w:val="center"/>
        <w:rPr>
          <w:rFonts w:hint="eastAsia" w:ascii="宋体" w:hAnsi="宋体" w:eastAsia="宋体" w:cs="宋体"/>
          <w:b/>
          <w:bCs/>
          <w:color w:val="auto"/>
          <w:sz w:val="32"/>
          <w:szCs w:val="32"/>
          <w:highlight w:val="none"/>
        </w:rPr>
      </w:pPr>
    </w:p>
    <w:p w14:paraId="3CEA7602">
      <w:pPr>
        <w:spacing w:line="44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附件9：</w:t>
      </w:r>
    </w:p>
    <w:p w14:paraId="3BCBC738">
      <w:pPr>
        <w:spacing w:line="360" w:lineRule="auto"/>
        <w:jc w:val="left"/>
        <w:rPr>
          <w:rFonts w:hint="eastAsia" w:ascii="宋体" w:hAnsi="宋体" w:eastAsia="宋体" w:cs="宋体"/>
          <w:b/>
          <w:bCs/>
          <w:color w:val="auto"/>
          <w:sz w:val="32"/>
          <w:szCs w:val="32"/>
          <w:highlight w:val="none"/>
        </w:rPr>
      </w:pPr>
    </w:p>
    <w:p w14:paraId="38D994CA">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支付保函示范文本</w:t>
      </w:r>
    </w:p>
    <w:p w14:paraId="28FA9C6A">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（独立保函）</w:t>
      </w:r>
    </w:p>
    <w:p w14:paraId="42B879B5">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5E1D13A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申请人：</w:t>
      </w:r>
    </w:p>
    <w:p w14:paraId="7C8072E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475918A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w:t>
      </w:r>
    </w:p>
    <w:p w14:paraId="591FDAF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384C5A8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开立人：</w:t>
      </w:r>
    </w:p>
    <w:p w14:paraId="65E94A6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62F60FC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DDD8D8A">
      <w:pPr>
        <w:spacing w:line="360" w:lineRule="auto"/>
        <w:rPr>
          <w:rFonts w:hint="eastAsia" w:ascii="宋体" w:hAnsi="宋体" w:eastAsia="宋体" w:cs="宋体"/>
          <w:color w:val="auto"/>
          <w:sz w:val="24"/>
          <w:szCs w:val="24"/>
          <w:highlight w:val="none"/>
        </w:rPr>
      </w:pPr>
      <w:bookmarkStart w:id="1231" w:name="_Hlk40355074"/>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（受益人名称）： </w:t>
      </w:r>
    </w:p>
    <w:bookmarkEnd w:id="1231"/>
    <w:p w14:paraId="0DB8E95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（以下简称“受益人”）与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（以下简称“申请人”）于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工程（以下简称“本工程”）施工和有关事项协商一致共同签订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64C5C8D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一、本保函担保范围：申请人未履行基础合同约定的工程款支付义务，应当向贵方承担的违约责任和赔偿因此造成的损失、利息、律师费、诉讼费用等实现债权的费用。</w:t>
      </w:r>
    </w:p>
    <w:p w14:paraId="400D967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二、本保函担保金额最高不超过人民币（大写）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71B961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三、本保函有效期自开立之日起至基础合同约定的除工程质量保修金以外的全部工程结算款项支付之日后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08006768">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四、我方承诺，在收到受益人发来的书面付款通知后的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日内无条件支付，前述书面付款通知即为付款要求之单据，且应满足以下要求：</w:t>
      </w:r>
    </w:p>
    <w:p w14:paraId="623ACA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（1）付款通知到达的日期在本保函的有效期内；</w:t>
      </w:r>
    </w:p>
    <w:p w14:paraId="556A2BF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（2）载明要求支付的金额；</w:t>
      </w:r>
    </w:p>
    <w:p w14:paraId="06C9A57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（3）载明申请人违反合同义务的条款和内容；</w:t>
      </w:r>
    </w:p>
    <w:p w14:paraId="255B4E1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（4）声明不存在合同文件约定或我国法律规定免除申请人或开立人支付责任的情形；</w:t>
      </w:r>
    </w:p>
    <w:p w14:paraId="53BFC27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（5）付款通知应在本保函有效期内到达的地址是：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DCA69C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受益人发出的书面付款通知应由其为鉴明受益人法定代表人（负责人）或授权代理人签字并加盖公章。</w:t>
      </w:r>
    </w:p>
    <w:p w14:paraId="21A30A9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五、本保函项下的权利不得转让，不得设定担保。贵方未经我方书面同意转 让本保函或其项下任何权利，对我方不发生法律效力。 </w:t>
      </w:r>
    </w:p>
    <w:p w14:paraId="6288B6D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六、与本保函有关的基础合同不成立、不生效、无效、被撤销、被解除，不影响本保函的独立有效。 </w:t>
      </w:r>
    </w:p>
    <w:p w14:paraId="5BA4318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539B2A5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八、本保函适用的法律为中华人民共和国法律，争议裁判管辖地为中华人民共和国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93194B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九、本保函自我方法定代表人</w:t>
      </w:r>
      <w:bookmarkStart w:id="1232" w:name="_Hlk58487855"/>
      <w:r>
        <w:rPr>
          <w:rFonts w:hint="eastAsia" w:ascii="宋体" w:hAnsi="宋体" w:eastAsia="宋体" w:cs="宋体"/>
          <w:color w:val="auto"/>
          <w:sz w:val="24"/>
          <w:szCs w:val="24"/>
          <w:highlight w:val="none"/>
        </w:rPr>
        <w:t>或授权代表</w:t>
      </w:r>
      <w:bookmarkEnd w:id="1232"/>
      <w:r>
        <w:rPr>
          <w:rFonts w:hint="eastAsia" w:ascii="宋体" w:hAnsi="宋体" w:eastAsia="宋体" w:cs="宋体"/>
          <w:color w:val="auto"/>
          <w:sz w:val="24"/>
          <w:szCs w:val="24"/>
          <w:highlight w:val="none"/>
        </w:rPr>
        <w:t xml:space="preserve">签字并加盖公章之日起生效。 </w:t>
      </w:r>
    </w:p>
    <w:p w14:paraId="570C9196">
      <w:pPr>
        <w:spacing w:line="360" w:lineRule="auto"/>
        <w:ind w:firstLine="480" w:firstLineChars="200"/>
        <w:rPr>
          <w:rFonts w:hint="eastAsia" w:ascii="宋体" w:hAnsi="宋体" w:eastAsia="宋体" w:cs="宋体"/>
          <w:color w:val="auto"/>
          <w:sz w:val="24"/>
          <w:szCs w:val="24"/>
          <w:highlight w:val="none"/>
        </w:rPr>
      </w:pPr>
    </w:p>
    <w:p w14:paraId="5573448E">
      <w:pPr>
        <w:spacing w:line="360" w:lineRule="auto"/>
        <w:ind w:firstLine="480" w:firstLineChars="200"/>
        <w:rPr>
          <w:rFonts w:hint="eastAsia" w:ascii="宋体" w:hAnsi="宋体" w:eastAsia="宋体" w:cs="宋体"/>
          <w:color w:val="auto"/>
          <w:sz w:val="24"/>
          <w:szCs w:val="24"/>
          <w:highlight w:val="none"/>
        </w:rPr>
      </w:pPr>
    </w:p>
    <w:p w14:paraId="2CE5109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 立 人：                              （公章） </w:t>
      </w:r>
    </w:p>
    <w:p w14:paraId="4A7BF8D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6133913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4BD1679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7410AC2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18DD1F8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2CEA7B8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开立时间：      年      月        日</w:t>
      </w:r>
    </w:p>
    <w:p w14:paraId="5B349CCC">
      <w:pPr>
        <w:spacing w:line="360" w:lineRule="auto"/>
        <w:ind w:firstLine="480" w:firstLineChars="200"/>
        <w:rPr>
          <w:rFonts w:hint="eastAsia" w:ascii="宋体" w:hAnsi="宋体" w:eastAsia="宋体" w:cs="宋体"/>
          <w:color w:val="auto"/>
          <w:sz w:val="24"/>
          <w:szCs w:val="24"/>
          <w:highlight w:val="none"/>
        </w:rPr>
      </w:pPr>
    </w:p>
    <w:p w14:paraId="0140117E">
      <w:pPr>
        <w:spacing w:line="360" w:lineRule="auto"/>
        <w:ind w:firstLine="480" w:firstLineChars="200"/>
        <w:rPr>
          <w:rFonts w:hint="eastAsia" w:ascii="宋体" w:hAnsi="宋体" w:eastAsia="宋体" w:cs="宋体"/>
          <w:color w:val="auto"/>
          <w:sz w:val="24"/>
          <w:szCs w:val="24"/>
          <w:highlight w:val="none"/>
        </w:rPr>
      </w:pPr>
    </w:p>
    <w:p w14:paraId="72F622B2">
      <w:pPr>
        <w:spacing w:line="360" w:lineRule="auto"/>
        <w:ind w:firstLine="480" w:firstLineChars="200"/>
        <w:rPr>
          <w:rFonts w:hint="eastAsia" w:ascii="宋体" w:hAnsi="宋体" w:eastAsia="宋体" w:cs="宋体"/>
          <w:color w:val="auto"/>
          <w:sz w:val="24"/>
          <w:szCs w:val="24"/>
          <w:highlight w:val="none"/>
        </w:rPr>
      </w:pPr>
    </w:p>
    <w:p w14:paraId="7C8E776D">
      <w:pPr>
        <w:spacing w:line="360" w:lineRule="auto"/>
        <w:ind w:firstLine="480" w:firstLineChars="200"/>
        <w:rPr>
          <w:rFonts w:hint="eastAsia" w:ascii="宋体" w:hAnsi="宋体" w:eastAsia="宋体" w:cs="宋体"/>
          <w:color w:val="auto"/>
          <w:sz w:val="24"/>
          <w:szCs w:val="24"/>
          <w:highlight w:val="none"/>
        </w:rPr>
      </w:pPr>
    </w:p>
    <w:p w14:paraId="1529BD58">
      <w:pPr>
        <w:spacing w:line="360" w:lineRule="auto"/>
        <w:jc w:val="left"/>
        <w:rPr>
          <w:rFonts w:hint="eastAsia" w:ascii="宋体" w:hAnsi="宋体" w:eastAsia="宋体" w:cs="宋体"/>
          <w:b/>
          <w:bCs/>
          <w:color w:val="auto"/>
          <w:sz w:val="32"/>
          <w:szCs w:val="32"/>
          <w:highlight w:val="none"/>
        </w:rPr>
      </w:pPr>
      <w:r>
        <w:rPr>
          <w:rFonts w:hint="eastAsia" w:ascii="宋体" w:hAnsi="宋体" w:eastAsia="宋体" w:cs="宋体"/>
          <w:color w:val="auto"/>
          <w:sz w:val="32"/>
          <w:szCs w:val="32"/>
          <w:highlight w:val="none"/>
        </w:rPr>
        <w:t>附件9：</w:t>
      </w:r>
    </w:p>
    <w:p w14:paraId="39321FCA">
      <w:pPr>
        <w:spacing w:line="360" w:lineRule="auto"/>
        <w:jc w:val="left"/>
        <w:rPr>
          <w:rFonts w:hint="eastAsia" w:ascii="宋体" w:hAnsi="宋体" w:eastAsia="宋体" w:cs="宋体"/>
          <w:b/>
          <w:bCs/>
          <w:color w:val="auto"/>
          <w:sz w:val="32"/>
          <w:szCs w:val="32"/>
          <w:highlight w:val="none"/>
        </w:rPr>
      </w:pPr>
    </w:p>
    <w:p w14:paraId="125BDF50">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支付保函示范文本</w:t>
      </w:r>
    </w:p>
    <w:p w14:paraId="62E2CF9C">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（非独立保函）</w:t>
      </w:r>
    </w:p>
    <w:p w14:paraId="453F74E4">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326E27E8">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52A2B8A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w:t>
      </w:r>
    </w:p>
    <w:p w14:paraId="73FC2DA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6676716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担保权人/承包人： </w:t>
      </w:r>
    </w:p>
    <w:p w14:paraId="572291D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0BE877D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保证人：</w:t>
      </w:r>
    </w:p>
    <w:p w14:paraId="6EACB57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20E2143F">
      <w:pPr>
        <w:spacing w:line="360" w:lineRule="auto"/>
        <w:rPr>
          <w:rFonts w:hint="eastAsia" w:ascii="宋体" w:hAnsi="宋体" w:eastAsia="宋体" w:cs="宋体"/>
          <w:color w:val="auto"/>
          <w:sz w:val="24"/>
          <w:szCs w:val="24"/>
          <w:highlight w:val="none"/>
        </w:rPr>
      </w:pPr>
    </w:p>
    <w:p w14:paraId="0BFB899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（承包人名称）： </w:t>
      </w:r>
    </w:p>
    <w:p w14:paraId="25B436B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（以下简称“发包人”）与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（以下简称“承包人”）于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工程（以下简称“本工程”）施工和有关事项协商一致共同签订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 xml:space="preserve">（以下简称“主合同”），我方即保证人基于发包人的请求，同意就发包人履行与贵方签订的主合同项下的工程款（指主合同约定的除工程质量保修金以外的全部工程结算款项）付款义务，向贵方提供如下保证担保（以下简称“本保证担保”）。 </w:t>
      </w:r>
    </w:p>
    <w:p w14:paraId="2A03007F">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一、保证担保的范围及保证担保金额</w:t>
      </w:r>
    </w:p>
    <w:p w14:paraId="79F4B4F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1.保证担保范围：申请人未履行主合同约定的工程款支付义务，应当向贵方承担的违约责任和赔偿因此造成的损失、利息、律师费、诉讼费用等实现债权的费用。</w:t>
      </w:r>
    </w:p>
    <w:p w14:paraId="67DEBD5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4921DE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二、保证担保的方式及保证期间 </w:t>
      </w:r>
    </w:p>
    <w:p w14:paraId="3DD8DA5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1.保证担保方式：连带责任保证。</w:t>
      </w:r>
    </w:p>
    <w:p w14:paraId="086FE50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2.保证期间：自出具之日起至主合同约定的除工程质量保修金以外的工程款支付之日后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7025358B">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三、承担保证担保责任的形式</w:t>
      </w:r>
    </w:p>
    <w:p w14:paraId="0D34865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发包人未按合同约定向贵方支付主合同项下工程款的，由我方在保证金额内代为支付，并赔偿因此给贵方造成的损失，以及利息和律师费、诉讼费用等实现债权的费用。</w:t>
      </w:r>
    </w:p>
    <w:p w14:paraId="5158FC6D">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四、代偿的安排 </w:t>
      </w:r>
    </w:p>
    <w:p w14:paraId="5620109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1.贵方要求我方承担保证责任的，应向我方发出书面索赔通知及发包人未支付主合同约定工程款的证明材料。索赔通知应写明要求索赔的金额，支付款项应到达的帐号。</w:t>
      </w:r>
    </w:p>
    <w:p w14:paraId="0D25536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715349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3.我方收到贵方的书面索赔通知及相应证明材料后，在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工作日内进行核定后按照本保函的承诺承担保证责任。</w:t>
      </w:r>
    </w:p>
    <w:p w14:paraId="0B251199">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五、保证担保责任的解除 </w:t>
      </w:r>
    </w:p>
    <w:p w14:paraId="73E1F39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1.保证期间届满贵方未向我方书面主张保证责任的，自保证期间届满次日起，我方解除保证责任。 </w:t>
      </w:r>
    </w:p>
    <w:p w14:paraId="4BDEB94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2.我方按照本保证担保向贵方履行了保证担保责任后，自我方向贵方支付的金额达到最高保证担保金额之日起，保证担保责任解除。 </w:t>
      </w:r>
    </w:p>
    <w:p w14:paraId="78735C0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3.按照法律法规的规定应解除我方保证担保责任的其它情形的，我方在本保证担保项下的保证担保责任亦解除。 </w:t>
      </w:r>
    </w:p>
    <w:p w14:paraId="6A3A7EB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4A034AE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六、免责条款 </w:t>
      </w:r>
    </w:p>
    <w:p w14:paraId="78171ED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1.因贵方原因致使发包人未履行主合同项下工程款付款义务的，我方不承担保证担保责任。 </w:t>
      </w:r>
    </w:p>
    <w:p w14:paraId="00E1816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2.依照法律规定或贵方与发包人的另行约定，免除发包人部分或全部义务的，我方亦免除其相应的保证担保责任。 </w:t>
      </w:r>
    </w:p>
    <w:p w14:paraId="27B1C50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3.因不可抗力造成发包人未履行主合同项下工程款付款义务的，我方不承担保证担保责任。</w:t>
      </w:r>
    </w:p>
    <w:p w14:paraId="2C97EC9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5D23052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1.本保证担保项下的权利不得转让，不得设定担保。贵方未经我方书面同意转让本保证担保或其项下任何权利，对我方不发生法律效力。 </w:t>
      </w:r>
    </w:p>
    <w:p w14:paraId="5CE4FD2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2.本保证担保适用的法律为中华人民共和国法律，争议裁判管辖地为中华人民共和国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DC6D33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3.本保证担保自我方法定代表人或授权代表签字并加盖公章之日起生效。 </w:t>
      </w:r>
    </w:p>
    <w:p w14:paraId="1FE7E157">
      <w:pPr>
        <w:spacing w:line="360" w:lineRule="auto"/>
        <w:ind w:firstLine="480" w:firstLineChars="200"/>
        <w:rPr>
          <w:rFonts w:hint="eastAsia" w:ascii="宋体" w:hAnsi="宋体" w:eastAsia="宋体" w:cs="宋体"/>
          <w:color w:val="auto"/>
          <w:sz w:val="24"/>
          <w:szCs w:val="24"/>
          <w:highlight w:val="none"/>
        </w:rPr>
      </w:pPr>
    </w:p>
    <w:p w14:paraId="2E66976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保 证 人：                              （公章） </w:t>
      </w:r>
    </w:p>
    <w:p w14:paraId="2226198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3255F82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3D8B8CC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0F94619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04D053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2E6DC48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    间：      年      月        日</w:t>
      </w:r>
    </w:p>
    <w:p w14:paraId="0329F950">
      <w:pPr>
        <w:rPr>
          <w:rFonts w:hint="eastAsia" w:ascii="宋体" w:hAnsi="宋体" w:eastAsia="宋体" w:cs="宋体"/>
          <w:color w:val="auto"/>
          <w:highlight w:val="none"/>
        </w:rPr>
      </w:pPr>
    </w:p>
    <w:p w14:paraId="1BA93922">
      <w:pPr>
        <w:spacing w:line="360" w:lineRule="auto"/>
        <w:ind w:firstLine="480" w:firstLineChars="200"/>
        <w:rPr>
          <w:rFonts w:hint="eastAsia" w:ascii="宋体" w:hAnsi="宋体" w:eastAsia="宋体" w:cs="宋体"/>
          <w:color w:val="auto"/>
          <w:sz w:val="24"/>
          <w:szCs w:val="24"/>
          <w:highlight w:val="none"/>
        </w:rPr>
      </w:pPr>
    </w:p>
    <w:p w14:paraId="2BE12E61">
      <w:pPr>
        <w:spacing w:line="360" w:lineRule="auto"/>
        <w:ind w:firstLine="480" w:firstLineChars="200"/>
        <w:rPr>
          <w:rFonts w:hint="eastAsia" w:ascii="宋体" w:hAnsi="宋体" w:eastAsia="宋体" w:cs="宋体"/>
          <w:color w:val="auto"/>
          <w:sz w:val="24"/>
          <w:szCs w:val="24"/>
          <w:highlight w:val="none"/>
        </w:rPr>
      </w:pPr>
    </w:p>
    <w:p w14:paraId="68B288F0">
      <w:pPr>
        <w:spacing w:line="360" w:lineRule="auto"/>
        <w:ind w:firstLine="480" w:firstLineChars="200"/>
        <w:rPr>
          <w:rFonts w:hint="eastAsia" w:ascii="宋体" w:hAnsi="宋体" w:eastAsia="宋体" w:cs="宋体"/>
          <w:color w:val="auto"/>
          <w:sz w:val="24"/>
          <w:szCs w:val="24"/>
          <w:highlight w:val="none"/>
        </w:rPr>
      </w:pPr>
    </w:p>
    <w:p w14:paraId="3EEA1F25">
      <w:pPr>
        <w:spacing w:line="360" w:lineRule="auto"/>
        <w:ind w:firstLine="480" w:firstLineChars="200"/>
        <w:rPr>
          <w:rFonts w:hint="eastAsia" w:ascii="宋体" w:hAnsi="宋体" w:eastAsia="宋体" w:cs="宋体"/>
          <w:color w:val="auto"/>
          <w:sz w:val="24"/>
          <w:szCs w:val="24"/>
          <w:highlight w:val="none"/>
        </w:rPr>
      </w:pPr>
    </w:p>
    <w:p w14:paraId="466644C8">
      <w:pPr>
        <w:spacing w:line="360" w:lineRule="auto"/>
        <w:ind w:firstLine="480" w:firstLineChars="200"/>
        <w:rPr>
          <w:rFonts w:hint="eastAsia" w:ascii="宋体" w:hAnsi="宋体" w:eastAsia="宋体" w:cs="宋体"/>
          <w:color w:val="auto"/>
          <w:sz w:val="24"/>
          <w:szCs w:val="24"/>
          <w:highlight w:val="none"/>
        </w:rPr>
      </w:pPr>
    </w:p>
    <w:p w14:paraId="2A67908E">
      <w:pPr>
        <w:spacing w:line="360" w:lineRule="auto"/>
        <w:ind w:firstLine="480" w:firstLineChars="200"/>
        <w:rPr>
          <w:rFonts w:hint="eastAsia" w:ascii="宋体" w:hAnsi="宋体" w:eastAsia="宋体" w:cs="宋体"/>
          <w:color w:val="auto"/>
          <w:sz w:val="24"/>
          <w:szCs w:val="24"/>
          <w:highlight w:val="none"/>
        </w:rPr>
      </w:pPr>
    </w:p>
    <w:p w14:paraId="3814FC73">
      <w:pPr>
        <w:spacing w:line="360" w:lineRule="auto"/>
        <w:ind w:firstLine="480" w:firstLineChars="200"/>
        <w:rPr>
          <w:rFonts w:hint="eastAsia" w:ascii="宋体" w:hAnsi="宋体" w:eastAsia="宋体" w:cs="宋体"/>
          <w:color w:val="auto"/>
          <w:sz w:val="24"/>
          <w:szCs w:val="24"/>
          <w:highlight w:val="none"/>
        </w:rPr>
      </w:pPr>
    </w:p>
    <w:p w14:paraId="1D607065">
      <w:pPr>
        <w:spacing w:line="360" w:lineRule="auto"/>
        <w:ind w:firstLine="420" w:firstLineChars="200"/>
        <w:rPr>
          <w:rFonts w:hint="eastAsia" w:ascii="宋体" w:hAnsi="宋体" w:eastAsia="宋体" w:cs="宋体"/>
          <w:color w:val="auto"/>
          <w:highlight w:val="none"/>
        </w:rPr>
      </w:pPr>
    </w:p>
    <w:p w14:paraId="34885066">
      <w:pPr>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 附件10：</w:t>
      </w:r>
    </w:p>
    <w:p w14:paraId="7FB21E2A">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预付款支付申请（核准）表</w:t>
      </w:r>
    </w:p>
    <w:p w14:paraId="7F8B232B">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                                             编号：</w:t>
      </w:r>
    </w:p>
    <w:tbl>
      <w:tblPr>
        <w:tblStyle w:val="3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8"/>
        <w:gridCol w:w="4697"/>
      </w:tblGrid>
      <w:tr w14:paraId="0E2D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2F0E120B">
            <w:pPr>
              <w:spacing w:line="480" w:lineRule="exact"/>
              <w:ind w:left="525" w:leftChars="149" w:hanging="212" w:hangingChars="101"/>
              <w:rPr>
                <w:rFonts w:hint="eastAsia" w:ascii="宋体" w:hAnsi="宋体" w:eastAsia="宋体" w:cs="宋体"/>
                <w:color w:val="auto"/>
                <w:highlight w:val="none"/>
                <w:u w:val="singl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（发包人全称）</w:t>
            </w:r>
          </w:p>
          <w:p w14:paraId="481CB462">
            <w:pPr>
              <w:spacing w:line="400" w:lineRule="exact"/>
              <w:ind w:left="-4" w:leftChars="-2"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我方根据施工合同的约定，现申请支付工程预付款额为(大写)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元，(小写)</w:t>
            </w:r>
          </w:p>
          <w:p w14:paraId="196C1EE4">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元，请予核准。</w:t>
            </w:r>
          </w:p>
          <w:tbl>
            <w:tblPr>
              <w:tblStyle w:val="32"/>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764"/>
              <w:gridCol w:w="2240"/>
              <w:gridCol w:w="1080"/>
            </w:tblGrid>
            <w:tr w14:paraId="0D55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453C3A2D">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3340" w:type="dxa"/>
                  <w:noWrap w:val="0"/>
                  <w:vAlign w:val="center"/>
                </w:tcPr>
                <w:p w14:paraId="263F8D98">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名      称</w:t>
                  </w:r>
                </w:p>
              </w:tc>
              <w:tc>
                <w:tcPr>
                  <w:tcW w:w="1764" w:type="dxa"/>
                  <w:noWrap w:val="0"/>
                  <w:vAlign w:val="center"/>
                </w:tcPr>
                <w:p w14:paraId="3935E848">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申请金额（元）</w:t>
                  </w:r>
                </w:p>
              </w:tc>
              <w:tc>
                <w:tcPr>
                  <w:tcW w:w="2240" w:type="dxa"/>
                  <w:noWrap w:val="0"/>
                  <w:vAlign w:val="center"/>
                </w:tcPr>
                <w:p w14:paraId="2C8E02B4">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复核金额（元）</w:t>
                  </w:r>
                </w:p>
              </w:tc>
              <w:tc>
                <w:tcPr>
                  <w:tcW w:w="1080" w:type="dxa"/>
                  <w:noWrap w:val="0"/>
                  <w:vAlign w:val="center"/>
                </w:tcPr>
                <w:p w14:paraId="72257053">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7777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2BAADAB">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3340" w:type="dxa"/>
                  <w:noWrap w:val="0"/>
                  <w:vAlign w:val="top"/>
                </w:tcPr>
                <w:p w14:paraId="67D5D48C">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已签约合同价款金额</w:t>
                  </w:r>
                </w:p>
              </w:tc>
              <w:tc>
                <w:tcPr>
                  <w:tcW w:w="1764" w:type="dxa"/>
                  <w:noWrap w:val="0"/>
                  <w:vAlign w:val="top"/>
                </w:tcPr>
                <w:p w14:paraId="5DA6E0CE">
                  <w:pPr>
                    <w:spacing w:line="280" w:lineRule="exact"/>
                    <w:rPr>
                      <w:rFonts w:hint="eastAsia" w:ascii="宋体" w:hAnsi="宋体" w:eastAsia="宋体" w:cs="宋体"/>
                      <w:color w:val="auto"/>
                      <w:highlight w:val="none"/>
                    </w:rPr>
                  </w:pPr>
                </w:p>
              </w:tc>
              <w:tc>
                <w:tcPr>
                  <w:tcW w:w="2240" w:type="dxa"/>
                  <w:noWrap w:val="0"/>
                  <w:vAlign w:val="top"/>
                </w:tcPr>
                <w:p w14:paraId="4C0DF39F">
                  <w:pPr>
                    <w:spacing w:line="280" w:lineRule="exact"/>
                    <w:rPr>
                      <w:rFonts w:hint="eastAsia" w:ascii="宋体" w:hAnsi="宋体" w:eastAsia="宋体" w:cs="宋体"/>
                      <w:color w:val="auto"/>
                      <w:highlight w:val="none"/>
                    </w:rPr>
                  </w:pPr>
                </w:p>
              </w:tc>
              <w:tc>
                <w:tcPr>
                  <w:tcW w:w="1080" w:type="dxa"/>
                  <w:noWrap w:val="0"/>
                  <w:vAlign w:val="top"/>
                </w:tcPr>
                <w:p w14:paraId="7B0A7131">
                  <w:pPr>
                    <w:spacing w:line="280" w:lineRule="exact"/>
                    <w:rPr>
                      <w:rFonts w:hint="eastAsia" w:ascii="宋体" w:hAnsi="宋体" w:eastAsia="宋体" w:cs="宋体"/>
                      <w:color w:val="auto"/>
                      <w:highlight w:val="none"/>
                    </w:rPr>
                  </w:pPr>
                </w:p>
              </w:tc>
            </w:tr>
            <w:tr w14:paraId="479E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4982F73">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3340" w:type="dxa"/>
                  <w:noWrap w:val="0"/>
                  <w:vAlign w:val="top"/>
                </w:tcPr>
                <w:p w14:paraId="68975FF2">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其中：安全文明施工费</w:t>
                  </w:r>
                </w:p>
              </w:tc>
              <w:tc>
                <w:tcPr>
                  <w:tcW w:w="1764" w:type="dxa"/>
                  <w:noWrap w:val="0"/>
                  <w:vAlign w:val="top"/>
                </w:tcPr>
                <w:p w14:paraId="7B8EFD45">
                  <w:pPr>
                    <w:spacing w:line="280" w:lineRule="exact"/>
                    <w:rPr>
                      <w:rFonts w:hint="eastAsia" w:ascii="宋体" w:hAnsi="宋体" w:eastAsia="宋体" w:cs="宋体"/>
                      <w:color w:val="auto"/>
                      <w:highlight w:val="none"/>
                    </w:rPr>
                  </w:pPr>
                </w:p>
              </w:tc>
              <w:tc>
                <w:tcPr>
                  <w:tcW w:w="2240" w:type="dxa"/>
                  <w:noWrap w:val="0"/>
                  <w:vAlign w:val="top"/>
                </w:tcPr>
                <w:p w14:paraId="0EDE3AA1">
                  <w:pPr>
                    <w:spacing w:line="280" w:lineRule="exact"/>
                    <w:rPr>
                      <w:rFonts w:hint="eastAsia" w:ascii="宋体" w:hAnsi="宋体" w:eastAsia="宋体" w:cs="宋体"/>
                      <w:color w:val="auto"/>
                      <w:highlight w:val="none"/>
                    </w:rPr>
                  </w:pPr>
                </w:p>
              </w:tc>
              <w:tc>
                <w:tcPr>
                  <w:tcW w:w="1080" w:type="dxa"/>
                  <w:noWrap w:val="0"/>
                  <w:vAlign w:val="top"/>
                </w:tcPr>
                <w:p w14:paraId="636A6C67">
                  <w:pPr>
                    <w:spacing w:line="280" w:lineRule="exact"/>
                    <w:rPr>
                      <w:rFonts w:hint="eastAsia" w:ascii="宋体" w:hAnsi="宋体" w:eastAsia="宋体" w:cs="宋体"/>
                      <w:color w:val="auto"/>
                      <w:highlight w:val="none"/>
                    </w:rPr>
                  </w:pPr>
                </w:p>
              </w:tc>
            </w:tr>
            <w:tr w14:paraId="5A16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8D9C04C">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3340" w:type="dxa"/>
                  <w:noWrap w:val="0"/>
                  <w:vAlign w:val="top"/>
                </w:tcPr>
                <w:p w14:paraId="2B35ADEC">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应支付的预付款</w:t>
                  </w:r>
                </w:p>
              </w:tc>
              <w:tc>
                <w:tcPr>
                  <w:tcW w:w="1764" w:type="dxa"/>
                  <w:noWrap w:val="0"/>
                  <w:vAlign w:val="top"/>
                </w:tcPr>
                <w:p w14:paraId="11445011">
                  <w:pPr>
                    <w:spacing w:line="280" w:lineRule="exact"/>
                    <w:rPr>
                      <w:rFonts w:hint="eastAsia" w:ascii="宋体" w:hAnsi="宋体" w:eastAsia="宋体" w:cs="宋体"/>
                      <w:color w:val="auto"/>
                      <w:highlight w:val="none"/>
                    </w:rPr>
                  </w:pPr>
                </w:p>
              </w:tc>
              <w:tc>
                <w:tcPr>
                  <w:tcW w:w="2240" w:type="dxa"/>
                  <w:noWrap w:val="0"/>
                  <w:vAlign w:val="top"/>
                </w:tcPr>
                <w:p w14:paraId="11BE27E1">
                  <w:pPr>
                    <w:spacing w:line="280" w:lineRule="exact"/>
                    <w:rPr>
                      <w:rFonts w:hint="eastAsia" w:ascii="宋体" w:hAnsi="宋体" w:eastAsia="宋体" w:cs="宋体"/>
                      <w:color w:val="auto"/>
                      <w:highlight w:val="none"/>
                    </w:rPr>
                  </w:pPr>
                </w:p>
              </w:tc>
              <w:tc>
                <w:tcPr>
                  <w:tcW w:w="1080" w:type="dxa"/>
                  <w:noWrap w:val="0"/>
                  <w:vAlign w:val="top"/>
                </w:tcPr>
                <w:p w14:paraId="398C718B">
                  <w:pPr>
                    <w:spacing w:line="280" w:lineRule="exact"/>
                    <w:rPr>
                      <w:rFonts w:hint="eastAsia" w:ascii="宋体" w:hAnsi="宋体" w:eastAsia="宋体" w:cs="宋体"/>
                      <w:color w:val="auto"/>
                      <w:highlight w:val="none"/>
                    </w:rPr>
                  </w:pPr>
                </w:p>
              </w:tc>
            </w:tr>
            <w:tr w14:paraId="13B5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2081358">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3340" w:type="dxa"/>
                  <w:noWrap w:val="0"/>
                  <w:vAlign w:val="top"/>
                </w:tcPr>
                <w:p w14:paraId="6E839C58">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应支付的安全文明施工费预付款</w:t>
                  </w:r>
                </w:p>
              </w:tc>
              <w:tc>
                <w:tcPr>
                  <w:tcW w:w="1764" w:type="dxa"/>
                  <w:noWrap w:val="0"/>
                  <w:vAlign w:val="top"/>
                </w:tcPr>
                <w:p w14:paraId="3A177888">
                  <w:pPr>
                    <w:spacing w:line="280" w:lineRule="exact"/>
                    <w:rPr>
                      <w:rFonts w:hint="eastAsia" w:ascii="宋体" w:hAnsi="宋体" w:eastAsia="宋体" w:cs="宋体"/>
                      <w:color w:val="auto"/>
                      <w:highlight w:val="none"/>
                    </w:rPr>
                  </w:pPr>
                </w:p>
              </w:tc>
              <w:tc>
                <w:tcPr>
                  <w:tcW w:w="2240" w:type="dxa"/>
                  <w:noWrap w:val="0"/>
                  <w:vAlign w:val="top"/>
                </w:tcPr>
                <w:p w14:paraId="12F41F7E">
                  <w:pPr>
                    <w:spacing w:line="280" w:lineRule="exact"/>
                    <w:rPr>
                      <w:rFonts w:hint="eastAsia" w:ascii="宋体" w:hAnsi="宋体" w:eastAsia="宋体" w:cs="宋体"/>
                      <w:color w:val="auto"/>
                      <w:highlight w:val="none"/>
                    </w:rPr>
                  </w:pPr>
                </w:p>
              </w:tc>
              <w:tc>
                <w:tcPr>
                  <w:tcW w:w="1080" w:type="dxa"/>
                  <w:noWrap w:val="0"/>
                  <w:vAlign w:val="top"/>
                </w:tcPr>
                <w:p w14:paraId="6F0E3CBD">
                  <w:pPr>
                    <w:spacing w:line="280" w:lineRule="exact"/>
                    <w:rPr>
                      <w:rFonts w:hint="eastAsia" w:ascii="宋体" w:hAnsi="宋体" w:eastAsia="宋体" w:cs="宋体"/>
                      <w:color w:val="auto"/>
                      <w:highlight w:val="none"/>
                    </w:rPr>
                  </w:pPr>
                </w:p>
              </w:tc>
            </w:tr>
            <w:tr w14:paraId="6D64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23135F0">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3340" w:type="dxa"/>
                  <w:noWrap w:val="0"/>
                  <w:vAlign w:val="top"/>
                </w:tcPr>
                <w:p w14:paraId="2CD9BE6D">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合计应支付的预付款</w:t>
                  </w:r>
                </w:p>
              </w:tc>
              <w:tc>
                <w:tcPr>
                  <w:tcW w:w="1764" w:type="dxa"/>
                  <w:noWrap w:val="0"/>
                  <w:vAlign w:val="top"/>
                </w:tcPr>
                <w:p w14:paraId="194DFC07">
                  <w:pPr>
                    <w:spacing w:line="280" w:lineRule="exact"/>
                    <w:rPr>
                      <w:rFonts w:hint="eastAsia" w:ascii="宋体" w:hAnsi="宋体" w:eastAsia="宋体" w:cs="宋体"/>
                      <w:color w:val="auto"/>
                      <w:highlight w:val="none"/>
                    </w:rPr>
                  </w:pPr>
                </w:p>
              </w:tc>
              <w:tc>
                <w:tcPr>
                  <w:tcW w:w="2240" w:type="dxa"/>
                  <w:noWrap w:val="0"/>
                  <w:vAlign w:val="top"/>
                </w:tcPr>
                <w:p w14:paraId="530C793B">
                  <w:pPr>
                    <w:spacing w:line="280" w:lineRule="exact"/>
                    <w:rPr>
                      <w:rFonts w:hint="eastAsia" w:ascii="宋体" w:hAnsi="宋体" w:eastAsia="宋体" w:cs="宋体"/>
                      <w:color w:val="auto"/>
                      <w:highlight w:val="none"/>
                    </w:rPr>
                  </w:pPr>
                </w:p>
              </w:tc>
              <w:tc>
                <w:tcPr>
                  <w:tcW w:w="1080" w:type="dxa"/>
                  <w:noWrap w:val="0"/>
                  <w:vAlign w:val="top"/>
                </w:tcPr>
                <w:p w14:paraId="3B9BB253">
                  <w:pPr>
                    <w:spacing w:line="280" w:lineRule="exact"/>
                    <w:rPr>
                      <w:rFonts w:hint="eastAsia" w:ascii="宋体" w:hAnsi="宋体" w:eastAsia="宋体" w:cs="宋体"/>
                      <w:color w:val="auto"/>
                      <w:highlight w:val="none"/>
                    </w:rPr>
                  </w:pPr>
                </w:p>
              </w:tc>
            </w:tr>
            <w:tr w14:paraId="62A6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73A34AA">
                  <w:pPr>
                    <w:spacing w:line="280" w:lineRule="exact"/>
                    <w:jc w:val="center"/>
                    <w:rPr>
                      <w:rFonts w:hint="eastAsia" w:ascii="宋体" w:hAnsi="宋体" w:eastAsia="宋体" w:cs="宋体"/>
                      <w:color w:val="auto"/>
                      <w:highlight w:val="none"/>
                    </w:rPr>
                  </w:pPr>
                </w:p>
              </w:tc>
              <w:tc>
                <w:tcPr>
                  <w:tcW w:w="3340" w:type="dxa"/>
                  <w:noWrap w:val="0"/>
                  <w:vAlign w:val="top"/>
                </w:tcPr>
                <w:p w14:paraId="6D830355">
                  <w:pPr>
                    <w:spacing w:line="280" w:lineRule="exact"/>
                    <w:rPr>
                      <w:rFonts w:hint="eastAsia" w:ascii="宋体" w:hAnsi="宋体" w:eastAsia="宋体" w:cs="宋体"/>
                      <w:color w:val="auto"/>
                      <w:highlight w:val="none"/>
                    </w:rPr>
                  </w:pPr>
                </w:p>
              </w:tc>
              <w:tc>
                <w:tcPr>
                  <w:tcW w:w="1764" w:type="dxa"/>
                  <w:noWrap w:val="0"/>
                  <w:vAlign w:val="top"/>
                </w:tcPr>
                <w:p w14:paraId="0D171306">
                  <w:pPr>
                    <w:spacing w:line="280" w:lineRule="exact"/>
                    <w:rPr>
                      <w:rFonts w:hint="eastAsia" w:ascii="宋体" w:hAnsi="宋体" w:eastAsia="宋体" w:cs="宋体"/>
                      <w:color w:val="auto"/>
                      <w:highlight w:val="none"/>
                    </w:rPr>
                  </w:pPr>
                </w:p>
              </w:tc>
              <w:tc>
                <w:tcPr>
                  <w:tcW w:w="2240" w:type="dxa"/>
                  <w:noWrap w:val="0"/>
                  <w:vAlign w:val="top"/>
                </w:tcPr>
                <w:p w14:paraId="4125F235">
                  <w:pPr>
                    <w:spacing w:line="280" w:lineRule="exact"/>
                    <w:rPr>
                      <w:rFonts w:hint="eastAsia" w:ascii="宋体" w:hAnsi="宋体" w:eastAsia="宋体" w:cs="宋体"/>
                      <w:color w:val="auto"/>
                      <w:highlight w:val="none"/>
                    </w:rPr>
                  </w:pPr>
                </w:p>
              </w:tc>
              <w:tc>
                <w:tcPr>
                  <w:tcW w:w="1080" w:type="dxa"/>
                  <w:noWrap w:val="0"/>
                  <w:vAlign w:val="top"/>
                </w:tcPr>
                <w:p w14:paraId="24AAF24A">
                  <w:pPr>
                    <w:spacing w:line="280" w:lineRule="exact"/>
                    <w:rPr>
                      <w:rFonts w:hint="eastAsia" w:ascii="宋体" w:hAnsi="宋体" w:eastAsia="宋体" w:cs="宋体"/>
                      <w:color w:val="auto"/>
                      <w:highlight w:val="none"/>
                    </w:rPr>
                  </w:pPr>
                </w:p>
              </w:tc>
            </w:tr>
          </w:tbl>
          <w:p w14:paraId="6603461E">
            <w:pPr>
              <w:wordWrap w:val="0"/>
              <w:spacing w:line="400" w:lineRule="exact"/>
              <w:ind w:right="420"/>
              <w:rPr>
                <w:rFonts w:hint="eastAsia" w:ascii="宋体" w:hAnsi="宋体" w:eastAsia="宋体" w:cs="宋体"/>
                <w:color w:val="auto"/>
                <w:highlight w:val="none"/>
              </w:rPr>
            </w:pPr>
          </w:p>
          <w:p w14:paraId="034CB104">
            <w:pPr>
              <w:wordWrap w:val="0"/>
              <w:spacing w:line="400" w:lineRule="exact"/>
              <w:ind w:right="420"/>
              <w:rPr>
                <w:rFonts w:hint="eastAsia" w:ascii="宋体" w:hAnsi="宋体" w:eastAsia="宋体" w:cs="宋体"/>
                <w:color w:val="auto"/>
                <w:highlight w:val="none"/>
              </w:rPr>
            </w:pPr>
            <w:r>
              <w:rPr>
                <w:rFonts w:hint="eastAsia" w:ascii="宋体" w:hAnsi="宋体" w:eastAsia="宋体" w:cs="宋体"/>
                <w:color w:val="auto"/>
                <w:highlight w:val="none"/>
              </w:rPr>
              <w:t xml:space="preserve">                                            承包人（章）             </w:t>
            </w:r>
          </w:p>
          <w:p w14:paraId="6FA5A061">
            <w:pPr>
              <w:spacing w:line="400" w:lineRule="exact"/>
              <w:ind w:right="420" w:firstLine="435"/>
              <w:rPr>
                <w:rFonts w:hint="eastAsia" w:ascii="宋体" w:hAnsi="宋体" w:eastAsia="宋体" w:cs="宋体"/>
                <w:color w:val="auto"/>
                <w:highlight w:val="none"/>
              </w:rPr>
            </w:pPr>
            <w:r>
              <w:rPr>
                <w:rFonts w:hint="eastAsia" w:ascii="宋体" w:hAnsi="宋体" w:eastAsia="宋体" w:cs="宋体"/>
                <w:color w:val="auto"/>
                <w:highlight w:val="none"/>
              </w:rPr>
              <w:t>造价人员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承包人代表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r w14:paraId="7D15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77D4D3E0">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790E0FCA">
            <w:pPr>
              <w:spacing w:line="360" w:lineRule="exact"/>
              <w:ind w:firstLine="312"/>
              <w:rPr>
                <w:rFonts w:hint="eastAsia" w:ascii="宋体" w:hAnsi="宋体" w:eastAsia="宋体" w:cs="宋体"/>
                <w:color w:val="auto"/>
                <w:highlight w:val="none"/>
              </w:rPr>
            </w:pPr>
            <w:r>
              <w:rPr>
                <w:rFonts w:hint="eastAsia" w:ascii="宋体" w:hAnsi="宋体" w:eastAsia="宋体" w:cs="宋体"/>
                <w:color w:val="auto"/>
                <w:highlight w:val="none"/>
              </w:rPr>
              <w:t>□与合同约定不相符，修改意见见附件。</w:t>
            </w:r>
          </w:p>
          <w:p w14:paraId="799E42A8">
            <w:pPr>
              <w:spacing w:line="360" w:lineRule="exact"/>
              <w:ind w:firstLine="312"/>
              <w:rPr>
                <w:rFonts w:hint="eastAsia" w:ascii="宋体" w:hAnsi="宋体" w:eastAsia="宋体" w:cs="宋体"/>
                <w:color w:val="auto"/>
                <w:highlight w:val="none"/>
              </w:rPr>
            </w:pPr>
            <w:r>
              <w:rPr>
                <w:rFonts w:hint="eastAsia" w:ascii="宋体" w:hAnsi="宋体" w:eastAsia="宋体" w:cs="宋体"/>
                <w:color w:val="auto"/>
                <w:highlight w:val="none"/>
              </w:rPr>
              <w:t>□与合同约定相符，具体金额由造价工程师复核。</w:t>
            </w:r>
          </w:p>
          <w:p w14:paraId="68D273E0">
            <w:pPr>
              <w:spacing w:line="360" w:lineRule="exact"/>
              <w:ind w:firstLine="435"/>
              <w:jc w:val="right"/>
              <w:rPr>
                <w:rFonts w:hint="eastAsia" w:ascii="宋体" w:hAnsi="宋体" w:eastAsia="宋体" w:cs="宋体"/>
                <w:color w:val="auto"/>
                <w:highlight w:val="none"/>
              </w:rPr>
            </w:pPr>
          </w:p>
          <w:p w14:paraId="195C46CB">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监理工程师</w:t>
            </w:r>
            <w:r>
              <w:rPr>
                <w:rFonts w:hint="eastAsia" w:ascii="宋体" w:hAnsi="宋体" w:eastAsia="宋体" w:cs="宋体"/>
                <w:color w:val="auto"/>
                <w:highlight w:val="none"/>
                <w:u w:val="single"/>
              </w:rPr>
              <w:t xml:space="preserve">           </w:t>
            </w:r>
          </w:p>
          <w:p w14:paraId="1D548779">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c>
          <w:tcPr>
            <w:tcW w:w="4552" w:type="dxa"/>
            <w:noWrap w:val="0"/>
            <w:vAlign w:val="top"/>
          </w:tcPr>
          <w:p w14:paraId="0CF6C2FD">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24FAEEBA">
            <w:pPr>
              <w:spacing w:line="360" w:lineRule="exact"/>
              <w:ind w:firstLine="435"/>
              <w:rPr>
                <w:rFonts w:hint="eastAsia" w:ascii="宋体" w:hAnsi="宋体" w:eastAsia="宋体" w:cs="宋体"/>
                <w:color w:val="auto"/>
                <w:highlight w:val="none"/>
              </w:rPr>
            </w:pPr>
            <w:r>
              <w:rPr>
                <w:rFonts w:hint="eastAsia" w:ascii="宋体" w:hAnsi="宋体" w:eastAsia="宋体" w:cs="宋体"/>
                <w:color w:val="auto"/>
                <w:highlight w:val="none"/>
              </w:rPr>
              <w:t>你方提出的支付申请经复核，应支付预付款金额为(大写)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元，（小写）</w:t>
            </w:r>
          </w:p>
          <w:p w14:paraId="07B2066C">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元。</w:t>
            </w:r>
          </w:p>
          <w:p w14:paraId="6D97FE55">
            <w:pPr>
              <w:spacing w:line="360" w:lineRule="exact"/>
              <w:rPr>
                <w:rFonts w:hint="eastAsia" w:ascii="宋体" w:hAnsi="宋体" w:eastAsia="宋体" w:cs="宋体"/>
                <w:color w:val="auto"/>
                <w:highlight w:val="none"/>
                <w:u w:val="single"/>
              </w:rPr>
            </w:pPr>
          </w:p>
          <w:p w14:paraId="33BDC612">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造价工程师</w:t>
            </w:r>
            <w:r>
              <w:rPr>
                <w:rFonts w:hint="eastAsia" w:ascii="宋体" w:hAnsi="宋体" w:eastAsia="宋体" w:cs="宋体"/>
                <w:color w:val="auto"/>
                <w:highlight w:val="none"/>
                <w:u w:val="single"/>
              </w:rPr>
              <w:t xml:space="preserve">           </w:t>
            </w:r>
          </w:p>
          <w:p w14:paraId="7E739F9C">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r>
      <w:tr w14:paraId="0A05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2B1C14AF">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审核意见：</w:t>
            </w:r>
          </w:p>
          <w:p w14:paraId="67710BD9">
            <w:pPr>
              <w:spacing w:line="400" w:lineRule="exact"/>
              <w:ind w:firstLine="435"/>
              <w:rPr>
                <w:rFonts w:hint="eastAsia" w:ascii="宋体" w:hAnsi="宋体" w:eastAsia="宋体" w:cs="宋体"/>
                <w:color w:val="auto"/>
                <w:highlight w:val="none"/>
              </w:rPr>
            </w:pPr>
            <w:r>
              <w:rPr>
                <w:rFonts w:hint="eastAsia" w:ascii="宋体" w:hAnsi="宋体" w:eastAsia="宋体" w:cs="宋体"/>
                <w:color w:val="auto"/>
                <w:highlight w:val="none"/>
              </w:rPr>
              <w:t>□不同意。</w:t>
            </w:r>
          </w:p>
          <w:p w14:paraId="6B4AE4AF">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□同意，支付时间为本表签发后的15天内。</w:t>
            </w:r>
          </w:p>
          <w:p w14:paraId="629797BD">
            <w:pPr>
              <w:wordWrap w:val="0"/>
              <w:spacing w:line="400" w:lineRule="exact"/>
              <w:ind w:firstLine="420" w:firstLineChars="200"/>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发包人（章）           </w:t>
            </w:r>
          </w:p>
          <w:p w14:paraId="1841C339">
            <w:pPr>
              <w:wordWrap w:val="0"/>
              <w:spacing w:line="400" w:lineRule="exact"/>
              <w:ind w:firstLine="420" w:firstLineChars="200"/>
              <w:jc w:val="right"/>
              <w:rPr>
                <w:rFonts w:hint="eastAsia" w:ascii="宋体" w:hAnsi="宋体" w:eastAsia="宋体" w:cs="宋体"/>
                <w:color w:val="auto"/>
                <w:highlight w:val="none"/>
                <w:u w:val="single"/>
              </w:rPr>
            </w:pPr>
            <w:r>
              <w:rPr>
                <w:rFonts w:hint="eastAsia" w:ascii="宋体" w:hAnsi="宋体" w:eastAsia="宋体" w:cs="宋体"/>
                <w:color w:val="auto"/>
                <w:highlight w:val="none"/>
              </w:rPr>
              <w:t>发包人代表</w:t>
            </w:r>
            <w:r>
              <w:rPr>
                <w:rFonts w:hint="eastAsia" w:ascii="宋体" w:hAnsi="宋体" w:eastAsia="宋体" w:cs="宋体"/>
                <w:color w:val="auto"/>
                <w:highlight w:val="none"/>
                <w:u w:val="single"/>
              </w:rPr>
              <w:t xml:space="preserve">             </w:t>
            </w:r>
          </w:p>
          <w:p w14:paraId="0959F225">
            <w:pPr>
              <w:wordWrap w:val="0"/>
              <w:spacing w:line="400" w:lineRule="exact"/>
              <w:ind w:firstLine="420" w:firstLineChars="200"/>
              <w:jc w:val="right"/>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bl>
    <w:p w14:paraId="395995F1">
      <w:pPr>
        <w:spacing w:before="120" w:beforeLines="50"/>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注：1.在选择栏中的“□”内作标识“√”。 </w:t>
      </w:r>
    </w:p>
    <w:p w14:paraId="57D296F0">
      <w:pPr>
        <w:spacing w:before="120" w:beforeLines="50"/>
        <w:ind w:left="720" w:hanging="720" w:hangingChars="400"/>
        <w:rPr>
          <w:rFonts w:hint="eastAsia" w:ascii="宋体" w:hAnsi="宋体" w:eastAsia="宋体" w:cs="宋体"/>
          <w:color w:val="auto"/>
          <w:sz w:val="30"/>
          <w:szCs w:val="30"/>
          <w:highlight w:val="none"/>
        </w:rPr>
      </w:pPr>
      <w:r>
        <w:rPr>
          <w:rFonts w:hint="eastAsia" w:ascii="宋体" w:hAnsi="宋体" w:eastAsia="宋体" w:cs="宋体"/>
          <w:color w:val="auto"/>
          <w:sz w:val="18"/>
          <w:szCs w:val="18"/>
          <w:highlight w:val="none"/>
        </w:rPr>
        <w:t xml:space="preserve">        2.本表一式四份，由承包人填报，发包人、监理人、造价咨询人、承包人各存一份。</w:t>
      </w:r>
    </w:p>
    <w:p w14:paraId="7722C3A1">
      <w:pPr>
        <w:spacing w:before="120" w:beforeLines="50"/>
        <w:ind w:left="1200" w:hanging="1200" w:hangingChars="400"/>
        <w:rPr>
          <w:rFonts w:hint="eastAsia" w:ascii="宋体" w:hAnsi="宋体" w:eastAsia="宋体" w:cs="宋体"/>
          <w:color w:val="auto"/>
          <w:sz w:val="30"/>
          <w:szCs w:val="30"/>
          <w:highlight w:val="none"/>
        </w:rPr>
      </w:pPr>
    </w:p>
    <w:p w14:paraId="6AA9C76C">
      <w:pPr>
        <w:spacing w:before="120" w:beforeLines="50"/>
        <w:ind w:left="1200" w:hanging="1200" w:hangingChars="4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附件11：</w:t>
      </w:r>
    </w:p>
    <w:p w14:paraId="58073015">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进度款支付申请（核准）表</w:t>
      </w:r>
    </w:p>
    <w:p w14:paraId="5854EEA5">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                                             编号：</w:t>
      </w:r>
    </w:p>
    <w:tbl>
      <w:tblPr>
        <w:tblStyle w:val="3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332A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07E79621">
            <w:pPr>
              <w:spacing w:line="480" w:lineRule="exact"/>
              <w:ind w:left="525" w:leftChars="149" w:hanging="212" w:hangingChars="101"/>
              <w:rPr>
                <w:rFonts w:hint="eastAsia" w:ascii="宋体" w:hAnsi="宋体" w:eastAsia="宋体" w:cs="宋体"/>
                <w:color w:val="auto"/>
                <w:highlight w:val="none"/>
                <w:u w:val="singl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（发包人全称）</w:t>
            </w:r>
          </w:p>
          <w:p w14:paraId="667888FF">
            <w:pPr>
              <w:spacing w:line="400" w:lineRule="exact"/>
              <w:ind w:left="-4" w:leftChars="-2"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我方于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至</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期间已完成了</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工作，根据施工合同的约定，现申请支付本期的合同款额为(大写)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元，(小写)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元，请予核准。</w:t>
            </w:r>
          </w:p>
          <w:tbl>
            <w:tblPr>
              <w:tblStyle w:val="3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340"/>
              <w:gridCol w:w="1440"/>
              <w:gridCol w:w="1260"/>
              <w:gridCol w:w="931"/>
            </w:tblGrid>
            <w:tr w14:paraId="5AEB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02C38D00">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3340" w:type="dxa"/>
                  <w:noWrap w:val="0"/>
                  <w:vAlign w:val="center"/>
                </w:tcPr>
                <w:p w14:paraId="4845A175">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名      称</w:t>
                  </w:r>
                </w:p>
              </w:tc>
              <w:tc>
                <w:tcPr>
                  <w:tcW w:w="1340" w:type="dxa"/>
                  <w:noWrap w:val="0"/>
                  <w:vAlign w:val="center"/>
                </w:tcPr>
                <w:p w14:paraId="60079CA7">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实际金额（元）</w:t>
                  </w:r>
                </w:p>
              </w:tc>
              <w:tc>
                <w:tcPr>
                  <w:tcW w:w="1440" w:type="dxa"/>
                  <w:noWrap w:val="0"/>
                  <w:vAlign w:val="center"/>
                </w:tcPr>
                <w:p w14:paraId="2640F29F">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申请金额（元）</w:t>
                  </w:r>
                </w:p>
              </w:tc>
              <w:tc>
                <w:tcPr>
                  <w:tcW w:w="1260" w:type="dxa"/>
                  <w:noWrap w:val="0"/>
                  <w:vAlign w:val="center"/>
                </w:tcPr>
                <w:p w14:paraId="448A9A7A">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复核金额（元）</w:t>
                  </w:r>
                </w:p>
              </w:tc>
              <w:tc>
                <w:tcPr>
                  <w:tcW w:w="931" w:type="dxa"/>
                  <w:noWrap w:val="0"/>
                  <w:vAlign w:val="center"/>
                </w:tcPr>
                <w:p w14:paraId="3AE8E52B">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2A37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66E9E92">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3340" w:type="dxa"/>
                  <w:noWrap w:val="0"/>
                  <w:vAlign w:val="top"/>
                </w:tcPr>
                <w:p w14:paraId="7F1F5F0E">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累计已完成的工程价款</w:t>
                  </w:r>
                </w:p>
              </w:tc>
              <w:tc>
                <w:tcPr>
                  <w:tcW w:w="1340" w:type="dxa"/>
                  <w:noWrap w:val="0"/>
                  <w:vAlign w:val="top"/>
                </w:tcPr>
                <w:p w14:paraId="02BBE229">
                  <w:pPr>
                    <w:spacing w:line="280" w:lineRule="exact"/>
                    <w:rPr>
                      <w:rFonts w:hint="eastAsia" w:ascii="宋体" w:hAnsi="宋体" w:eastAsia="宋体" w:cs="宋体"/>
                      <w:color w:val="auto"/>
                      <w:highlight w:val="none"/>
                    </w:rPr>
                  </w:pPr>
                </w:p>
              </w:tc>
              <w:tc>
                <w:tcPr>
                  <w:tcW w:w="1440" w:type="dxa"/>
                  <w:noWrap w:val="0"/>
                  <w:vAlign w:val="top"/>
                </w:tcPr>
                <w:p w14:paraId="1A4A1561">
                  <w:pPr>
                    <w:spacing w:line="280" w:lineRule="exact"/>
                    <w:rPr>
                      <w:rFonts w:hint="eastAsia" w:ascii="宋体" w:hAnsi="宋体" w:eastAsia="宋体" w:cs="宋体"/>
                      <w:color w:val="auto"/>
                      <w:highlight w:val="none"/>
                    </w:rPr>
                  </w:pPr>
                </w:p>
              </w:tc>
              <w:tc>
                <w:tcPr>
                  <w:tcW w:w="1260" w:type="dxa"/>
                  <w:noWrap w:val="0"/>
                  <w:vAlign w:val="top"/>
                </w:tcPr>
                <w:p w14:paraId="1C4257EF">
                  <w:pPr>
                    <w:spacing w:line="280" w:lineRule="exact"/>
                    <w:rPr>
                      <w:rFonts w:hint="eastAsia" w:ascii="宋体" w:hAnsi="宋体" w:eastAsia="宋体" w:cs="宋体"/>
                      <w:color w:val="auto"/>
                      <w:highlight w:val="none"/>
                    </w:rPr>
                  </w:pPr>
                </w:p>
              </w:tc>
              <w:tc>
                <w:tcPr>
                  <w:tcW w:w="931" w:type="dxa"/>
                  <w:noWrap w:val="0"/>
                  <w:vAlign w:val="top"/>
                </w:tcPr>
                <w:p w14:paraId="00FA4161">
                  <w:pPr>
                    <w:spacing w:line="280" w:lineRule="exact"/>
                    <w:rPr>
                      <w:rFonts w:hint="eastAsia" w:ascii="宋体" w:hAnsi="宋体" w:eastAsia="宋体" w:cs="宋体"/>
                      <w:color w:val="auto"/>
                      <w:highlight w:val="none"/>
                    </w:rPr>
                  </w:pPr>
                </w:p>
              </w:tc>
            </w:tr>
            <w:tr w14:paraId="460E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2A2447B">
                  <w:pPr>
                    <w:spacing w:line="280" w:lineRule="exact"/>
                    <w:jc w:val="center"/>
                    <w:rPr>
                      <w:rFonts w:hint="eastAsia" w:ascii="宋体" w:hAnsi="宋体" w:eastAsia="宋体" w:cs="宋体"/>
                      <w:color w:val="auto"/>
                      <w:highlight w:val="none"/>
                    </w:rPr>
                  </w:pPr>
                </w:p>
              </w:tc>
              <w:tc>
                <w:tcPr>
                  <w:tcW w:w="3340" w:type="dxa"/>
                  <w:noWrap w:val="0"/>
                  <w:vAlign w:val="top"/>
                </w:tcPr>
                <w:p w14:paraId="5FD2BA05">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其中：人工费</w:t>
                  </w:r>
                </w:p>
              </w:tc>
              <w:tc>
                <w:tcPr>
                  <w:tcW w:w="1340" w:type="dxa"/>
                  <w:noWrap w:val="0"/>
                  <w:vAlign w:val="top"/>
                </w:tcPr>
                <w:p w14:paraId="05DCA25B">
                  <w:pPr>
                    <w:spacing w:line="280" w:lineRule="exact"/>
                    <w:rPr>
                      <w:rFonts w:hint="eastAsia" w:ascii="宋体" w:hAnsi="宋体" w:eastAsia="宋体" w:cs="宋体"/>
                      <w:color w:val="auto"/>
                      <w:highlight w:val="none"/>
                    </w:rPr>
                  </w:pPr>
                </w:p>
              </w:tc>
              <w:tc>
                <w:tcPr>
                  <w:tcW w:w="1440" w:type="dxa"/>
                  <w:noWrap w:val="0"/>
                  <w:vAlign w:val="top"/>
                </w:tcPr>
                <w:p w14:paraId="33EA751D">
                  <w:pPr>
                    <w:spacing w:line="280" w:lineRule="exact"/>
                    <w:rPr>
                      <w:rFonts w:hint="eastAsia" w:ascii="宋体" w:hAnsi="宋体" w:eastAsia="宋体" w:cs="宋体"/>
                      <w:color w:val="auto"/>
                      <w:highlight w:val="none"/>
                    </w:rPr>
                  </w:pPr>
                </w:p>
              </w:tc>
              <w:tc>
                <w:tcPr>
                  <w:tcW w:w="1260" w:type="dxa"/>
                  <w:noWrap w:val="0"/>
                  <w:vAlign w:val="top"/>
                </w:tcPr>
                <w:p w14:paraId="6652AD68">
                  <w:pPr>
                    <w:spacing w:line="280" w:lineRule="exact"/>
                    <w:rPr>
                      <w:rFonts w:hint="eastAsia" w:ascii="宋体" w:hAnsi="宋体" w:eastAsia="宋体" w:cs="宋体"/>
                      <w:color w:val="auto"/>
                      <w:highlight w:val="none"/>
                    </w:rPr>
                  </w:pPr>
                </w:p>
              </w:tc>
              <w:tc>
                <w:tcPr>
                  <w:tcW w:w="931" w:type="dxa"/>
                  <w:noWrap w:val="0"/>
                  <w:vAlign w:val="top"/>
                </w:tcPr>
                <w:p w14:paraId="749C0875">
                  <w:pPr>
                    <w:spacing w:line="280" w:lineRule="exact"/>
                    <w:rPr>
                      <w:rFonts w:hint="eastAsia" w:ascii="宋体" w:hAnsi="宋体" w:eastAsia="宋体" w:cs="宋体"/>
                      <w:color w:val="auto"/>
                      <w:highlight w:val="none"/>
                    </w:rPr>
                  </w:pPr>
                </w:p>
              </w:tc>
            </w:tr>
            <w:tr w14:paraId="7345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6E4A7E8">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3340" w:type="dxa"/>
                  <w:noWrap w:val="0"/>
                  <w:vAlign w:val="top"/>
                </w:tcPr>
                <w:p w14:paraId="7D6C76C0">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累计已实际支付的工程价款</w:t>
                  </w:r>
                </w:p>
              </w:tc>
              <w:tc>
                <w:tcPr>
                  <w:tcW w:w="1340" w:type="dxa"/>
                  <w:noWrap w:val="0"/>
                  <w:vAlign w:val="top"/>
                </w:tcPr>
                <w:p w14:paraId="195896DB">
                  <w:pPr>
                    <w:spacing w:line="280" w:lineRule="exact"/>
                    <w:rPr>
                      <w:rFonts w:hint="eastAsia" w:ascii="宋体" w:hAnsi="宋体" w:eastAsia="宋体" w:cs="宋体"/>
                      <w:color w:val="auto"/>
                      <w:highlight w:val="none"/>
                    </w:rPr>
                  </w:pPr>
                </w:p>
              </w:tc>
              <w:tc>
                <w:tcPr>
                  <w:tcW w:w="1440" w:type="dxa"/>
                  <w:noWrap w:val="0"/>
                  <w:vAlign w:val="top"/>
                </w:tcPr>
                <w:p w14:paraId="4C1BCB7A">
                  <w:pPr>
                    <w:spacing w:line="280" w:lineRule="exact"/>
                    <w:rPr>
                      <w:rFonts w:hint="eastAsia" w:ascii="宋体" w:hAnsi="宋体" w:eastAsia="宋体" w:cs="宋体"/>
                      <w:color w:val="auto"/>
                      <w:highlight w:val="none"/>
                    </w:rPr>
                  </w:pPr>
                </w:p>
              </w:tc>
              <w:tc>
                <w:tcPr>
                  <w:tcW w:w="1260" w:type="dxa"/>
                  <w:noWrap w:val="0"/>
                  <w:vAlign w:val="top"/>
                </w:tcPr>
                <w:p w14:paraId="053D3BB6">
                  <w:pPr>
                    <w:spacing w:line="280" w:lineRule="exact"/>
                    <w:rPr>
                      <w:rFonts w:hint="eastAsia" w:ascii="宋体" w:hAnsi="宋体" w:eastAsia="宋体" w:cs="宋体"/>
                      <w:color w:val="auto"/>
                      <w:highlight w:val="none"/>
                    </w:rPr>
                  </w:pPr>
                </w:p>
              </w:tc>
              <w:tc>
                <w:tcPr>
                  <w:tcW w:w="931" w:type="dxa"/>
                  <w:noWrap w:val="0"/>
                  <w:vAlign w:val="top"/>
                </w:tcPr>
                <w:p w14:paraId="0991348A">
                  <w:pPr>
                    <w:spacing w:line="280" w:lineRule="exact"/>
                    <w:rPr>
                      <w:rFonts w:hint="eastAsia" w:ascii="宋体" w:hAnsi="宋体" w:eastAsia="宋体" w:cs="宋体"/>
                      <w:color w:val="auto"/>
                      <w:highlight w:val="none"/>
                    </w:rPr>
                  </w:pPr>
                </w:p>
              </w:tc>
            </w:tr>
            <w:tr w14:paraId="0659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6A8B5DF">
                  <w:pPr>
                    <w:spacing w:line="280" w:lineRule="exact"/>
                    <w:jc w:val="center"/>
                    <w:rPr>
                      <w:rFonts w:hint="eastAsia" w:ascii="宋体" w:hAnsi="宋体" w:eastAsia="宋体" w:cs="宋体"/>
                      <w:color w:val="auto"/>
                      <w:highlight w:val="none"/>
                    </w:rPr>
                  </w:pPr>
                </w:p>
              </w:tc>
              <w:tc>
                <w:tcPr>
                  <w:tcW w:w="3340" w:type="dxa"/>
                  <w:noWrap w:val="0"/>
                  <w:vAlign w:val="top"/>
                </w:tcPr>
                <w:p w14:paraId="706D139B">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其中：人工费</w:t>
                  </w:r>
                </w:p>
              </w:tc>
              <w:tc>
                <w:tcPr>
                  <w:tcW w:w="1340" w:type="dxa"/>
                  <w:noWrap w:val="0"/>
                  <w:vAlign w:val="top"/>
                </w:tcPr>
                <w:p w14:paraId="338C5480">
                  <w:pPr>
                    <w:spacing w:line="280" w:lineRule="exact"/>
                    <w:rPr>
                      <w:rFonts w:hint="eastAsia" w:ascii="宋体" w:hAnsi="宋体" w:eastAsia="宋体" w:cs="宋体"/>
                      <w:color w:val="auto"/>
                      <w:highlight w:val="none"/>
                    </w:rPr>
                  </w:pPr>
                </w:p>
              </w:tc>
              <w:tc>
                <w:tcPr>
                  <w:tcW w:w="1440" w:type="dxa"/>
                  <w:noWrap w:val="0"/>
                  <w:vAlign w:val="top"/>
                </w:tcPr>
                <w:p w14:paraId="664323C0">
                  <w:pPr>
                    <w:spacing w:line="280" w:lineRule="exact"/>
                    <w:rPr>
                      <w:rFonts w:hint="eastAsia" w:ascii="宋体" w:hAnsi="宋体" w:eastAsia="宋体" w:cs="宋体"/>
                      <w:color w:val="auto"/>
                      <w:highlight w:val="none"/>
                    </w:rPr>
                  </w:pPr>
                </w:p>
              </w:tc>
              <w:tc>
                <w:tcPr>
                  <w:tcW w:w="1260" w:type="dxa"/>
                  <w:noWrap w:val="0"/>
                  <w:vAlign w:val="top"/>
                </w:tcPr>
                <w:p w14:paraId="5515583F">
                  <w:pPr>
                    <w:spacing w:line="280" w:lineRule="exact"/>
                    <w:rPr>
                      <w:rFonts w:hint="eastAsia" w:ascii="宋体" w:hAnsi="宋体" w:eastAsia="宋体" w:cs="宋体"/>
                      <w:color w:val="auto"/>
                      <w:highlight w:val="none"/>
                    </w:rPr>
                  </w:pPr>
                </w:p>
              </w:tc>
              <w:tc>
                <w:tcPr>
                  <w:tcW w:w="931" w:type="dxa"/>
                  <w:noWrap w:val="0"/>
                  <w:vAlign w:val="top"/>
                </w:tcPr>
                <w:p w14:paraId="0DE7FDCE">
                  <w:pPr>
                    <w:spacing w:line="280" w:lineRule="exact"/>
                    <w:rPr>
                      <w:rFonts w:hint="eastAsia" w:ascii="宋体" w:hAnsi="宋体" w:eastAsia="宋体" w:cs="宋体"/>
                      <w:color w:val="auto"/>
                      <w:highlight w:val="none"/>
                    </w:rPr>
                  </w:pPr>
                </w:p>
              </w:tc>
            </w:tr>
            <w:tr w14:paraId="7EA2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099F6FA">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3340" w:type="dxa"/>
                  <w:noWrap w:val="0"/>
                  <w:vAlign w:val="top"/>
                </w:tcPr>
                <w:p w14:paraId="2B0E8959">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本周期已完成的工程价款</w:t>
                  </w:r>
                </w:p>
              </w:tc>
              <w:tc>
                <w:tcPr>
                  <w:tcW w:w="1340" w:type="dxa"/>
                  <w:noWrap w:val="0"/>
                  <w:vAlign w:val="top"/>
                </w:tcPr>
                <w:p w14:paraId="781AFBD0">
                  <w:pPr>
                    <w:spacing w:line="280" w:lineRule="exact"/>
                    <w:rPr>
                      <w:rFonts w:hint="eastAsia" w:ascii="宋体" w:hAnsi="宋体" w:eastAsia="宋体" w:cs="宋体"/>
                      <w:color w:val="auto"/>
                      <w:highlight w:val="none"/>
                    </w:rPr>
                  </w:pPr>
                </w:p>
              </w:tc>
              <w:tc>
                <w:tcPr>
                  <w:tcW w:w="1440" w:type="dxa"/>
                  <w:noWrap w:val="0"/>
                  <w:vAlign w:val="top"/>
                </w:tcPr>
                <w:p w14:paraId="529921D6">
                  <w:pPr>
                    <w:spacing w:line="280" w:lineRule="exact"/>
                    <w:rPr>
                      <w:rFonts w:hint="eastAsia" w:ascii="宋体" w:hAnsi="宋体" w:eastAsia="宋体" w:cs="宋体"/>
                      <w:color w:val="auto"/>
                      <w:highlight w:val="none"/>
                    </w:rPr>
                  </w:pPr>
                </w:p>
              </w:tc>
              <w:tc>
                <w:tcPr>
                  <w:tcW w:w="1260" w:type="dxa"/>
                  <w:noWrap w:val="0"/>
                  <w:vAlign w:val="top"/>
                </w:tcPr>
                <w:p w14:paraId="704E5497">
                  <w:pPr>
                    <w:spacing w:line="280" w:lineRule="exact"/>
                    <w:rPr>
                      <w:rFonts w:hint="eastAsia" w:ascii="宋体" w:hAnsi="宋体" w:eastAsia="宋体" w:cs="宋体"/>
                      <w:color w:val="auto"/>
                      <w:highlight w:val="none"/>
                    </w:rPr>
                  </w:pPr>
                </w:p>
              </w:tc>
              <w:tc>
                <w:tcPr>
                  <w:tcW w:w="931" w:type="dxa"/>
                  <w:noWrap w:val="0"/>
                  <w:vAlign w:val="top"/>
                </w:tcPr>
                <w:p w14:paraId="73C0B0C7">
                  <w:pPr>
                    <w:spacing w:line="280" w:lineRule="exact"/>
                    <w:rPr>
                      <w:rFonts w:hint="eastAsia" w:ascii="宋体" w:hAnsi="宋体" w:eastAsia="宋体" w:cs="宋体"/>
                      <w:color w:val="auto"/>
                      <w:highlight w:val="none"/>
                    </w:rPr>
                  </w:pPr>
                </w:p>
              </w:tc>
            </w:tr>
            <w:tr w14:paraId="556A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F834C09">
                  <w:pPr>
                    <w:spacing w:line="280" w:lineRule="exact"/>
                    <w:jc w:val="center"/>
                    <w:rPr>
                      <w:rFonts w:hint="eastAsia" w:ascii="宋体" w:hAnsi="宋体" w:eastAsia="宋体" w:cs="宋体"/>
                      <w:color w:val="auto"/>
                      <w:highlight w:val="none"/>
                    </w:rPr>
                  </w:pPr>
                </w:p>
              </w:tc>
              <w:tc>
                <w:tcPr>
                  <w:tcW w:w="3340" w:type="dxa"/>
                  <w:noWrap w:val="0"/>
                  <w:vAlign w:val="top"/>
                </w:tcPr>
                <w:p w14:paraId="0CB67EBA">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其中：人工费</w:t>
                  </w:r>
                </w:p>
              </w:tc>
              <w:tc>
                <w:tcPr>
                  <w:tcW w:w="1340" w:type="dxa"/>
                  <w:noWrap w:val="0"/>
                  <w:vAlign w:val="top"/>
                </w:tcPr>
                <w:p w14:paraId="1A27CF62">
                  <w:pPr>
                    <w:spacing w:line="280" w:lineRule="exact"/>
                    <w:rPr>
                      <w:rFonts w:hint="eastAsia" w:ascii="宋体" w:hAnsi="宋体" w:eastAsia="宋体" w:cs="宋体"/>
                      <w:color w:val="auto"/>
                      <w:highlight w:val="none"/>
                    </w:rPr>
                  </w:pPr>
                </w:p>
              </w:tc>
              <w:tc>
                <w:tcPr>
                  <w:tcW w:w="1440" w:type="dxa"/>
                  <w:noWrap w:val="0"/>
                  <w:vAlign w:val="top"/>
                </w:tcPr>
                <w:p w14:paraId="20FC05CC">
                  <w:pPr>
                    <w:spacing w:line="280" w:lineRule="exact"/>
                    <w:rPr>
                      <w:rFonts w:hint="eastAsia" w:ascii="宋体" w:hAnsi="宋体" w:eastAsia="宋体" w:cs="宋体"/>
                      <w:color w:val="auto"/>
                      <w:highlight w:val="none"/>
                    </w:rPr>
                  </w:pPr>
                </w:p>
              </w:tc>
              <w:tc>
                <w:tcPr>
                  <w:tcW w:w="1260" w:type="dxa"/>
                  <w:noWrap w:val="0"/>
                  <w:vAlign w:val="top"/>
                </w:tcPr>
                <w:p w14:paraId="3568853C">
                  <w:pPr>
                    <w:spacing w:line="280" w:lineRule="exact"/>
                    <w:rPr>
                      <w:rFonts w:hint="eastAsia" w:ascii="宋体" w:hAnsi="宋体" w:eastAsia="宋体" w:cs="宋体"/>
                      <w:color w:val="auto"/>
                      <w:highlight w:val="none"/>
                    </w:rPr>
                  </w:pPr>
                </w:p>
              </w:tc>
              <w:tc>
                <w:tcPr>
                  <w:tcW w:w="931" w:type="dxa"/>
                  <w:noWrap w:val="0"/>
                  <w:vAlign w:val="top"/>
                </w:tcPr>
                <w:p w14:paraId="754E0A25">
                  <w:pPr>
                    <w:spacing w:line="280" w:lineRule="exact"/>
                    <w:rPr>
                      <w:rFonts w:hint="eastAsia" w:ascii="宋体" w:hAnsi="宋体" w:eastAsia="宋体" w:cs="宋体"/>
                      <w:color w:val="auto"/>
                      <w:highlight w:val="none"/>
                    </w:rPr>
                  </w:pPr>
                </w:p>
              </w:tc>
            </w:tr>
            <w:tr w14:paraId="4D0F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38DC2A6">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3340" w:type="dxa"/>
                  <w:noWrap w:val="0"/>
                  <w:vAlign w:val="top"/>
                </w:tcPr>
                <w:p w14:paraId="32D7B3B2">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本周期应扣减的金额</w:t>
                  </w:r>
                </w:p>
              </w:tc>
              <w:tc>
                <w:tcPr>
                  <w:tcW w:w="1340" w:type="dxa"/>
                  <w:noWrap w:val="0"/>
                  <w:vAlign w:val="top"/>
                </w:tcPr>
                <w:p w14:paraId="395E798F">
                  <w:pPr>
                    <w:spacing w:line="280" w:lineRule="exact"/>
                    <w:rPr>
                      <w:rFonts w:hint="eastAsia" w:ascii="宋体" w:hAnsi="宋体" w:eastAsia="宋体" w:cs="宋体"/>
                      <w:color w:val="auto"/>
                      <w:highlight w:val="none"/>
                    </w:rPr>
                  </w:pPr>
                </w:p>
              </w:tc>
              <w:tc>
                <w:tcPr>
                  <w:tcW w:w="1440" w:type="dxa"/>
                  <w:noWrap w:val="0"/>
                  <w:vAlign w:val="top"/>
                </w:tcPr>
                <w:p w14:paraId="21EF5A1D">
                  <w:pPr>
                    <w:spacing w:line="280" w:lineRule="exact"/>
                    <w:rPr>
                      <w:rFonts w:hint="eastAsia" w:ascii="宋体" w:hAnsi="宋体" w:eastAsia="宋体" w:cs="宋体"/>
                      <w:color w:val="auto"/>
                      <w:highlight w:val="none"/>
                    </w:rPr>
                  </w:pPr>
                </w:p>
              </w:tc>
              <w:tc>
                <w:tcPr>
                  <w:tcW w:w="1260" w:type="dxa"/>
                  <w:noWrap w:val="0"/>
                  <w:vAlign w:val="top"/>
                </w:tcPr>
                <w:p w14:paraId="7ADC54B1">
                  <w:pPr>
                    <w:spacing w:line="280" w:lineRule="exact"/>
                    <w:rPr>
                      <w:rFonts w:hint="eastAsia" w:ascii="宋体" w:hAnsi="宋体" w:eastAsia="宋体" w:cs="宋体"/>
                      <w:color w:val="auto"/>
                      <w:highlight w:val="none"/>
                    </w:rPr>
                  </w:pPr>
                </w:p>
              </w:tc>
              <w:tc>
                <w:tcPr>
                  <w:tcW w:w="931" w:type="dxa"/>
                  <w:noWrap w:val="0"/>
                  <w:vAlign w:val="top"/>
                </w:tcPr>
                <w:p w14:paraId="2E59397B">
                  <w:pPr>
                    <w:spacing w:line="280" w:lineRule="exact"/>
                    <w:rPr>
                      <w:rFonts w:hint="eastAsia" w:ascii="宋体" w:hAnsi="宋体" w:eastAsia="宋体" w:cs="宋体"/>
                      <w:color w:val="auto"/>
                      <w:highlight w:val="none"/>
                    </w:rPr>
                  </w:pPr>
                </w:p>
              </w:tc>
            </w:tr>
            <w:tr w14:paraId="58DD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60304B6">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4.1</w:t>
                  </w:r>
                </w:p>
              </w:tc>
              <w:tc>
                <w:tcPr>
                  <w:tcW w:w="3340" w:type="dxa"/>
                  <w:noWrap w:val="0"/>
                  <w:vAlign w:val="top"/>
                </w:tcPr>
                <w:p w14:paraId="4C47D46D">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本周期实际应抵扣的预付款</w:t>
                  </w:r>
                </w:p>
              </w:tc>
              <w:tc>
                <w:tcPr>
                  <w:tcW w:w="1340" w:type="dxa"/>
                  <w:noWrap w:val="0"/>
                  <w:vAlign w:val="top"/>
                </w:tcPr>
                <w:p w14:paraId="55CCA922">
                  <w:pPr>
                    <w:spacing w:line="280" w:lineRule="exact"/>
                    <w:rPr>
                      <w:rFonts w:hint="eastAsia" w:ascii="宋体" w:hAnsi="宋体" w:eastAsia="宋体" w:cs="宋体"/>
                      <w:color w:val="auto"/>
                      <w:highlight w:val="none"/>
                    </w:rPr>
                  </w:pPr>
                </w:p>
              </w:tc>
              <w:tc>
                <w:tcPr>
                  <w:tcW w:w="1440" w:type="dxa"/>
                  <w:noWrap w:val="0"/>
                  <w:vAlign w:val="top"/>
                </w:tcPr>
                <w:p w14:paraId="3AF9ABEC">
                  <w:pPr>
                    <w:spacing w:line="280" w:lineRule="exact"/>
                    <w:rPr>
                      <w:rFonts w:hint="eastAsia" w:ascii="宋体" w:hAnsi="宋体" w:eastAsia="宋体" w:cs="宋体"/>
                      <w:color w:val="auto"/>
                      <w:highlight w:val="none"/>
                    </w:rPr>
                  </w:pPr>
                </w:p>
              </w:tc>
              <w:tc>
                <w:tcPr>
                  <w:tcW w:w="1260" w:type="dxa"/>
                  <w:noWrap w:val="0"/>
                  <w:vAlign w:val="top"/>
                </w:tcPr>
                <w:p w14:paraId="5A9F0508">
                  <w:pPr>
                    <w:spacing w:line="280" w:lineRule="exact"/>
                    <w:rPr>
                      <w:rFonts w:hint="eastAsia" w:ascii="宋体" w:hAnsi="宋体" w:eastAsia="宋体" w:cs="宋体"/>
                      <w:color w:val="auto"/>
                      <w:highlight w:val="none"/>
                    </w:rPr>
                  </w:pPr>
                </w:p>
              </w:tc>
              <w:tc>
                <w:tcPr>
                  <w:tcW w:w="931" w:type="dxa"/>
                  <w:noWrap w:val="0"/>
                  <w:vAlign w:val="top"/>
                </w:tcPr>
                <w:p w14:paraId="129A26B1">
                  <w:pPr>
                    <w:spacing w:line="280" w:lineRule="exact"/>
                    <w:rPr>
                      <w:rFonts w:hint="eastAsia" w:ascii="宋体" w:hAnsi="宋体" w:eastAsia="宋体" w:cs="宋体"/>
                      <w:color w:val="auto"/>
                      <w:highlight w:val="none"/>
                    </w:rPr>
                  </w:pPr>
                </w:p>
              </w:tc>
            </w:tr>
            <w:tr w14:paraId="3B0E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8FCF75E">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4.2</w:t>
                  </w:r>
                </w:p>
              </w:tc>
              <w:tc>
                <w:tcPr>
                  <w:tcW w:w="3340" w:type="dxa"/>
                  <w:noWrap w:val="0"/>
                  <w:vAlign w:val="top"/>
                </w:tcPr>
                <w:p w14:paraId="5BD1225D">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本周期应扣减的金额</w:t>
                  </w:r>
                </w:p>
              </w:tc>
              <w:tc>
                <w:tcPr>
                  <w:tcW w:w="1340" w:type="dxa"/>
                  <w:noWrap w:val="0"/>
                  <w:vAlign w:val="top"/>
                </w:tcPr>
                <w:p w14:paraId="1D4A2B85">
                  <w:pPr>
                    <w:spacing w:line="280" w:lineRule="exact"/>
                    <w:rPr>
                      <w:rFonts w:hint="eastAsia" w:ascii="宋体" w:hAnsi="宋体" w:eastAsia="宋体" w:cs="宋体"/>
                      <w:color w:val="auto"/>
                      <w:highlight w:val="none"/>
                    </w:rPr>
                  </w:pPr>
                </w:p>
              </w:tc>
              <w:tc>
                <w:tcPr>
                  <w:tcW w:w="1440" w:type="dxa"/>
                  <w:noWrap w:val="0"/>
                  <w:vAlign w:val="top"/>
                </w:tcPr>
                <w:p w14:paraId="41D30D17">
                  <w:pPr>
                    <w:spacing w:line="280" w:lineRule="exact"/>
                    <w:rPr>
                      <w:rFonts w:hint="eastAsia" w:ascii="宋体" w:hAnsi="宋体" w:eastAsia="宋体" w:cs="宋体"/>
                      <w:color w:val="auto"/>
                      <w:highlight w:val="none"/>
                    </w:rPr>
                  </w:pPr>
                </w:p>
              </w:tc>
              <w:tc>
                <w:tcPr>
                  <w:tcW w:w="1260" w:type="dxa"/>
                  <w:noWrap w:val="0"/>
                  <w:vAlign w:val="top"/>
                </w:tcPr>
                <w:p w14:paraId="6672B96C">
                  <w:pPr>
                    <w:spacing w:line="280" w:lineRule="exact"/>
                    <w:rPr>
                      <w:rFonts w:hint="eastAsia" w:ascii="宋体" w:hAnsi="宋体" w:eastAsia="宋体" w:cs="宋体"/>
                      <w:color w:val="auto"/>
                      <w:highlight w:val="none"/>
                    </w:rPr>
                  </w:pPr>
                </w:p>
              </w:tc>
              <w:tc>
                <w:tcPr>
                  <w:tcW w:w="931" w:type="dxa"/>
                  <w:noWrap w:val="0"/>
                  <w:vAlign w:val="top"/>
                </w:tcPr>
                <w:p w14:paraId="3B71150C">
                  <w:pPr>
                    <w:spacing w:line="280" w:lineRule="exact"/>
                    <w:rPr>
                      <w:rFonts w:hint="eastAsia" w:ascii="宋体" w:hAnsi="宋体" w:eastAsia="宋体" w:cs="宋体"/>
                      <w:color w:val="auto"/>
                      <w:highlight w:val="none"/>
                    </w:rPr>
                  </w:pPr>
                </w:p>
              </w:tc>
            </w:tr>
            <w:tr w14:paraId="2D33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7D69EB0">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3340" w:type="dxa"/>
                  <w:noWrap w:val="0"/>
                  <w:vAlign w:val="top"/>
                </w:tcPr>
                <w:p w14:paraId="14C5B3A0">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本周期应支付的合同价款</w:t>
                  </w:r>
                </w:p>
              </w:tc>
              <w:tc>
                <w:tcPr>
                  <w:tcW w:w="1340" w:type="dxa"/>
                  <w:noWrap w:val="0"/>
                  <w:vAlign w:val="top"/>
                </w:tcPr>
                <w:p w14:paraId="5C96E15B">
                  <w:pPr>
                    <w:spacing w:line="280" w:lineRule="exact"/>
                    <w:rPr>
                      <w:rFonts w:hint="eastAsia" w:ascii="宋体" w:hAnsi="宋体" w:eastAsia="宋体" w:cs="宋体"/>
                      <w:color w:val="auto"/>
                      <w:highlight w:val="none"/>
                    </w:rPr>
                  </w:pPr>
                </w:p>
              </w:tc>
              <w:tc>
                <w:tcPr>
                  <w:tcW w:w="1440" w:type="dxa"/>
                  <w:noWrap w:val="0"/>
                  <w:vAlign w:val="top"/>
                </w:tcPr>
                <w:p w14:paraId="5DE7FA64">
                  <w:pPr>
                    <w:spacing w:line="280" w:lineRule="exact"/>
                    <w:rPr>
                      <w:rFonts w:hint="eastAsia" w:ascii="宋体" w:hAnsi="宋体" w:eastAsia="宋体" w:cs="宋体"/>
                      <w:color w:val="auto"/>
                      <w:highlight w:val="none"/>
                    </w:rPr>
                  </w:pPr>
                </w:p>
              </w:tc>
              <w:tc>
                <w:tcPr>
                  <w:tcW w:w="1260" w:type="dxa"/>
                  <w:noWrap w:val="0"/>
                  <w:vAlign w:val="top"/>
                </w:tcPr>
                <w:p w14:paraId="799D2148">
                  <w:pPr>
                    <w:spacing w:line="280" w:lineRule="exact"/>
                    <w:rPr>
                      <w:rFonts w:hint="eastAsia" w:ascii="宋体" w:hAnsi="宋体" w:eastAsia="宋体" w:cs="宋体"/>
                      <w:color w:val="auto"/>
                      <w:highlight w:val="none"/>
                    </w:rPr>
                  </w:pPr>
                </w:p>
              </w:tc>
              <w:tc>
                <w:tcPr>
                  <w:tcW w:w="931" w:type="dxa"/>
                  <w:noWrap w:val="0"/>
                  <w:vAlign w:val="top"/>
                </w:tcPr>
                <w:p w14:paraId="766149CC">
                  <w:pPr>
                    <w:spacing w:line="280" w:lineRule="exact"/>
                    <w:rPr>
                      <w:rFonts w:hint="eastAsia" w:ascii="宋体" w:hAnsi="宋体" w:eastAsia="宋体" w:cs="宋体"/>
                      <w:color w:val="auto"/>
                      <w:highlight w:val="none"/>
                    </w:rPr>
                  </w:pPr>
                </w:p>
              </w:tc>
            </w:tr>
            <w:tr w14:paraId="63B1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053AE72">
                  <w:pPr>
                    <w:spacing w:line="280" w:lineRule="exact"/>
                    <w:jc w:val="center"/>
                    <w:rPr>
                      <w:rFonts w:hint="eastAsia" w:ascii="宋体" w:hAnsi="宋体" w:eastAsia="宋体" w:cs="宋体"/>
                      <w:color w:val="auto"/>
                      <w:highlight w:val="none"/>
                    </w:rPr>
                  </w:pPr>
                </w:p>
              </w:tc>
              <w:tc>
                <w:tcPr>
                  <w:tcW w:w="3340" w:type="dxa"/>
                  <w:noWrap w:val="0"/>
                  <w:vAlign w:val="top"/>
                </w:tcPr>
                <w:p w14:paraId="3475D27E">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其中：人工费</w:t>
                  </w:r>
                </w:p>
              </w:tc>
              <w:tc>
                <w:tcPr>
                  <w:tcW w:w="1340" w:type="dxa"/>
                  <w:noWrap w:val="0"/>
                  <w:vAlign w:val="top"/>
                </w:tcPr>
                <w:p w14:paraId="74672E84">
                  <w:pPr>
                    <w:spacing w:line="280" w:lineRule="exact"/>
                    <w:rPr>
                      <w:rFonts w:hint="eastAsia" w:ascii="宋体" w:hAnsi="宋体" w:eastAsia="宋体" w:cs="宋体"/>
                      <w:color w:val="auto"/>
                      <w:highlight w:val="none"/>
                    </w:rPr>
                  </w:pPr>
                </w:p>
              </w:tc>
              <w:tc>
                <w:tcPr>
                  <w:tcW w:w="1440" w:type="dxa"/>
                  <w:noWrap w:val="0"/>
                  <w:vAlign w:val="top"/>
                </w:tcPr>
                <w:p w14:paraId="5132498C">
                  <w:pPr>
                    <w:spacing w:line="280" w:lineRule="exact"/>
                    <w:rPr>
                      <w:rFonts w:hint="eastAsia" w:ascii="宋体" w:hAnsi="宋体" w:eastAsia="宋体" w:cs="宋体"/>
                      <w:color w:val="auto"/>
                      <w:highlight w:val="none"/>
                    </w:rPr>
                  </w:pPr>
                </w:p>
              </w:tc>
              <w:tc>
                <w:tcPr>
                  <w:tcW w:w="1260" w:type="dxa"/>
                  <w:noWrap w:val="0"/>
                  <w:vAlign w:val="top"/>
                </w:tcPr>
                <w:p w14:paraId="7B12F75F">
                  <w:pPr>
                    <w:spacing w:line="280" w:lineRule="exact"/>
                    <w:rPr>
                      <w:rFonts w:hint="eastAsia" w:ascii="宋体" w:hAnsi="宋体" w:eastAsia="宋体" w:cs="宋体"/>
                      <w:color w:val="auto"/>
                      <w:highlight w:val="none"/>
                    </w:rPr>
                  </w:pPr>
                </w:p>
              </w:tc>
              <w:tc>
                <w:tcPr>
                  <w:tcW w:w="931" w:type="dxa"/>
                  <w:noWrap w:val="0"/>
                  <w:vAlign w:val="top"/>
                </w:tcPr>
                <w:p w14:paraId="0BF8493E">
                  <w:pPr>
                    <w:spacing w:line="280" w:lineRule="exact"/>
                    <w:rPr>
                      <w:rFonts w:hint="eastAsia" w:ascii="宋体" w:hAnsi="宋体" w:eastAsia="宋体" w:cs="宋体"/>
                      <w:color w:val="auto"/>
                      <w:highlight w:val="none"/>
                    </w:rPr>
                  </w:pPr>
                </w:p>
              </w:tc>
            </w:tr>
          </w:tbl>
          <w:p w14:paraId="625D8A0B">
            <w:pPr>
              <w:wordWrap w:val="0"/>
              <w:spacing w:line="400" w:lineRule="exact"/>
              <w:ind w:right="420"/>
              <w:rPr>
                <w:rFonts w:hint="eastAsia" w:ascii="宋体" w:hAnsi="宋体" w:eastAsia="宋体" w:cs="宋体"/>
                <w:color w:val="auto"/>
                <w:highlight w:val="none"/>
              </w:rPr>
            </w:pPr>
            <w:r>
              <w:rPr>
                <w:rFonts w:hint="eastAsia" w:ascii="宋体" w:hAnsi="宋体" w:eastAsia="宋体" w:cs="宋体"/>
                <w:color w:val="auto"/>
                <w:highlight w:val="none"/>
              </w:rPr>
              <w:t>附：上述3、4详见附件清单。</w:t>
            </w:r>
          </w:p>
          <w:p w14:paraId="3D44E59F">
            <w:pPr>
              <w:wordWrap w:val="0"/>
              <w:spacing w:line="400" w:lineRule="exact"/>
              <w:ind w:right="420"/>
              <w:rPr>
                <w:rFonts w:hint="eastAsia" w:ascii="宋体" w:hAnsi="宋体" w:eastAsia="宋体" w:cs="宋体"/>
                <w:color w:val="auto"/>
                <w:highlight w:val="none"/>
              </w:rPr>
            </w:pPr>
            <w:r>
              <w:rPr>
                <w:rFonts w:hint="eastAsia" w:ascii="宋体" w:hAnsi="宋体" w:eastAsia="宋体" w:cs="宋体"/>
                <w:color w:val="auto"/>
                <w:highlight w:val="none"/>
              </w:rPr>
              <w:t xml:space="preserve">                                            承包人（章）             </w:t>
            </w:r>
          </w:p>
          <w:p w14:paraId="522A3D77">
            <w:pPr>
              <w:spacing w:line="400" w:lineRule="exact"/>
              <w:ind w:right="420" w:firstLine="435"/>
              <w:rPr>
                <w:rFonts w:hint="eastAsia" w:ascii="宋体" w:hAnsi="宋体" w:eastAsia="宋体" w:cs="宋体"/>
                <w:color w:val="auto"/>
                <w:highlight w:val="none"/>
              </w:rPr>
            </w:pPr>
            <w:r>
              <w:rPr>
                <w:rFonts w:hint="eastAsia" w:ascii="宋体" w:hAnsi="宋体" w:eastAsia="宋体" w:cs="宋体"/>
                <w:color w:val="auto"/>
                <w:highlight w:val="none"/>
              </w:rPr>
              <w:t>造价人员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承包人代表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r w14:paraId="58E2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174002C6">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3839E0EB">
            <w:pPr>
              <w:spacing w:line="360" w:lineRule="exact"/>
              <w:ind w:firstLine="312"/>
              <w:rPr>
                <w:rFonts w:hint="eastAsia" w:ascii="宋体" w:hAnsi="宋体" w:eastAsia="宋体" w:cs="宋体"/>
                <w:color w:val="auto"/>
                <w:highlight w:val="none"/>
              </w:rPr>
            </w:pPr>
            <w:r>
              <w:rPr>
                <w:rFonts w:hint="eastAsia" w:ascii="宋体" w:hAnsi="宋体" w:eastAsia="宋体" w:cs="宋体"/>
                <w:color w:val="auto"/>
                <w:highlight w:val="none"/>
              </w:rPr>
              <w:t>□与实际施工情况不相符，修改意见见附件。</w:t>
            </w:r>
          </w:p>
          <w:p w14:paraId="767D683A">
            <w:pPr>
              <w:spacing w:line="360" w:lineRule="exact"/>
              <w:ind w:firstLine="312"/>
              <w:rPr>
                <w:rFonts w:hint="eastAsia" w:ascii="宋体" w:hAnsi="宋体" w:eastAsia="宋体" w:cs="宋体"/>
                <w:color w:val="auto"/>
                <w:highlight w:val="none"/>
              </w:rPr>
            </w:pPr>
            <w:r>
              <w:rPr>
                <w:rFonts w:hint="eastAsia" w:ascii="宋体" w:hAnsi="宋体" w:eastAsia="宋体" w:cs="宋体"/>
                <w:color w:val="auto"/>
                <w:highlight w:val="none"/>
              </w:rPr>
              <w:t>□与实际施工情况相符，具体金额由造价工程师复核。</w:t>
            </w:r>
          </w:p>
          <w:p w14:paraId="7490FF89">
            <w:pPr>
              <w:spacing w:line="360" w:lineRule="exact"/>
              <w:ind w:firstLine="435"/>
              <w:jc w:val="right"/>
              <w:rPr>
                <w:rFonts w:hint="eastAsia" w:ascii="宋体" w:hAnsi="宋体" w:eastAsia="宋体" w:cs="宋体"/>
                <w:color w:val="auto"/>
                <w:highlight w:val="none"/>
              </w:rPr>
            </w:pPr>
          </w:p>
          <w:p w14:paraId="5CDE4629">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监理工程师</w:t>
            </w:r>
            <w:r>
              <w:rPr>
                <w:rFonts w:hint="eastAsia" w:ascii="宋体" w:hAnsi="宋体" w:eastAsia="宋体" w:cs="宋体"/>
                <w:color w:val="auto"/>
                <w:highlight w:val="none"/>
                <w:u w:val="single"/>
              </w:rPr>
              <w:t xml:space="preserve">           </w:t>
            </w:r>
          </w:p>
          <w:p w14:paraId="3FD99B79">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c>
          <w:tcPr>
            <w:tcW w:w="4552" w:type="dxa"/>
            <w:noWrap w:val="0"/>
            <w:vAlign w:val="top"/>
          </w:tcPr>
          <w:p w14:paraId="000CD660">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6B9830C8">
            <w:pPr>
              <w:spacing w:line="360" w:lineRule="exact"/>
              <w:ind w:firstLine="435"/>
              <w:rPr>
                <w:rFonts w:hint="eastAsia" w:ascii="宋体" w:hAnsi="宋体" w:eastAsia="宋体" w:cs="宋体"/>
                <w:color w:val="auto"/>
                <w:highlight w:val="none"/>
              </w:rPr>
            </w:pPr>
            <w:r>
              <w:rPr>
                <w:rFonts w:hint="eastAsia" w:ascii="宋体" w:hAnsi="宋体" w:eastAsia="宋体" w:cs="宋体"/>
                <w:color w:val="auto"/>
                <w:highlight w:val="none"/>
              </w:rPr>
              <w:t>你方提出的支付申请经复核，本周期已完成工程价款为(大写)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元，（小写）</w:t>
            </w:r>
          </w:p>
          <w:p w14:paraId="70545EA4">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元，本期间应支付金额为（大写）</w:t>
            </w:r>
          </w:p>
          <w:p w14:paraId="1B8ADD5C">
            <w:pPr>
              <w:spacing w:line="360" w:lineRule="exac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元，（小写）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1EA0CB90">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造价工程师</w:t>
            </w:r>
            <w:r>
              <w:rPr>
                <w:rFonts w:hint="eastAsia" w:ascii="宋体" w:hAnsi="宋体" w:eastAsia="宋体" w:cs="宋体"/>
                <w:color w:val="auto"/>
                <w:highlight w:val="none"/>
                <w:u w:val="single"/>
              </w:rPr>
              <w:t xml:space="preserve">           </w:t>
            </w:r>
          </w:p>
          <w:p w14:paraId="408C887E">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r>
      <w:tr w14:paraId="40A3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62D1495F">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审核意见：</w:t>
            </w:r>
          </w:p>
          <w:p w14:paraId="1C0CDFDD">
            <w:pPr>
              <w:spacing w:line="400" w:lineRule="exact"/>
              <w:ind w:firstLine="435"/>
              <w:rPr>
                <w:rFonts w:hint="eastAsia" w:ascii="宋体" w:hAnsi="宋体" w:eastAsia="宋体" w:cs="宋体"/>
                <w:color w:val="auto"/>
                <w:highlight w:val="none"/>
              </w:rPr>
            </w:pPr>
            <w:r>
              <w:rPr>
                <w:rFonts w:hint="eastAsia" w:ascii="宋体" w:hAnsi="宋体" w:eastAsia="宋体" w:cs="宋体"/>
                <w:color w:val="auto"/>
                <w:highlight w:val="none"/>
              </w:rPr>
              <w:t>□不同意。</w:t>
            </w:r>
          </w:p>
          <w:p w14:paraId="11E337F4">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□同意，支付时间为本表签发后的15天内。</w:t>
            </w:r>
          </w:p>
          <w:p w14:paraId="6A0DBDBA">
            <w:pPr>
              <w:wordWrap w:val="0"/>
              <w:spacing w:line="400" w:lineRule="exact"/>
              <w:ind w:firstLine="420" w:firstLineChars="200"/>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发包人（章）           </w:t>
            </w:r>
          </w:p>
          <w:p w14:paraId="205C0783">
            <w:pPr>
              <w:wordWrap w:val="0"/>
              <w:spacing w:line="400" w:lineRule="exact"/>
              <w:ind w:firstLine="420" w:firstLineChars="200"/>
              <w:jc w:val="right"/>
              <w:rPr>
                <w:rFonts w:hint="eastAsia" w:ascii="宋体" w:hAnsi="宋体" w:eastAsia="宋体" w:cs="宋体"/>
                <w:color w:val="auto"/>
                <w:highlight w:val="none"/>
                <w:u w:val="single"/>
              </w:rPr>
            </w:pPr>
            <w:r>
              <w:rPr>
                <w:rFonts w:hint="eastAsia" w:ascii="宋体" w:hAnsi="宋体" w:eastAsia="宋体" w:cs="宋体"/>
                <w:color w:val="auto"/>
                <w:highlight w:val="none"/>
              </w:rPr>
              <w:t>发包人代表</w:t>
            </w:r>
            <w:r>
              <w:rPr>
                <w:rFonts w:hint="eastAsia" w:ascii="宋体" w:hAnsi="宋体" w:eastAsia="宋体" w:cs="宋体"/>
                <w:color w:val="auto"/>
                <w:highlight w:val="none"/>
                <w:u w:val="single"/>
              </w:rPr>
              <w:t xml:space="preserve">             </w:t>
            </w:r>
          </w:p>
          <w:p w14:paraId="3C3D8983">
            <w:pPr>
              <w:wordWrap w:val="0"/>
              <w:spacing w:line="400" w:lineRule="exact"/>
              <w:ind w:firstLine="420" w:firstLineChars="200"/>
              <w:jc w:val="right"/>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bl>
    <w:p w14:paraId="56810DA8">
      <w:pPr>
        <w:spacing w:before="120" w:beforeLines="50"/>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注：1.在选择栏中的“□”内作标识“√”。 </w:t>
      </w:r>
    </w:p>
    <w:p w14:paraId="23548B6C">
      <w:pPr>
        <w:spacing w:before="120" w:beforeLines="50"/>
        <w:ind w:left="720" w:hanging="720" w:hangingChars="4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2.本表一式四份，由承包人填报，发包人、监理人、造价咨询人、承包人各存一份。</w:t>
      </w:r>
    </w:p>
    <w:p w14:paraId="61FA29D7">
      <w:pPr>
        <w:spacing w:before="120" w:beforeLines="50"/>
        <w:ind w:left="840" w:hanging="840" w:hangingChars="400"/>
        <w:rPr>
          <w:rFonts w:hint="eastAsia" w:ascii="宋体" w:hAnsi="宋体" w:eastAsia="宋体" w:cs="宋体"/>
          <w:color w:val="auto"/>
          <w:highlight w:val="none"/>
        </w:rPr>
      </w:pPr>
    </w:p>
    <w:p w14:paraId="449CC1CE">
      <w:pPr>
        <w:jc w:val="left"/>
        <w:rPr>
          <w:rFonts w:hint="eastAsia" w:ascii="宋体" w:hAnsi="宋体" w:eastAsia="宋体" w:cs="宋体"/>
          <w:color w:val="auto"/>
          <w:sz w:val="30"/>
          <w:szCs w:val="30"/>
          <w:highlight w:val="none"/>
        </w:rPr>
      </w:pPr>
    </w:p>
    <w:p w14:paraId="07D1C346">
      <w:pPr>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附件12</w:t>
      </w:r>
    </w:p>
    <w:p w14:paraId="22EAB44D">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竣工结算款支付申请（核准）表</w:t>
      </w:r>
    </w:p>
    <w:p w14:paraId="2C492904">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                                              编号：</w:t>
      </w:r>
    </w:p>
    <w:tbl>
      <w:tblPr>
        <w:tblStyle w:val="3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7D2A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240" w:type="dxa"/>
            <w:gridSpan w:val="2"/>
            <w:noWrap w:val="0"/>
            <w:vAlign w:val="top"/>
          </w:tcPr>
          <w:p w14:paraId="1BAFBA11">
            <w:pPr>
              <w:spacing w:line="480" w:lineRule="exact"/>
              <w:ind w:left="525" w:leftChars="149" w:hanging="212" w:hangingChars="101"/>
              <w:rPr>
                <w:rFonts w:hint="eastAsia" w:ascii="宋体" w:hAnsi="宋体" w:eastAsia="宋体" w:cs="宋体"/>
                <w:color w:val="auto"/>
                <w:highlight w:val="none"/>
                <w:u w:val="singl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（发包人全称）</w:t>
            </w:r>
          </w:p>
          <w:p w14:paraId="03B03D0A">
            <w:pPr>
              <w:spacing w:line="400" w:lineRule="exact"/>
              <w:ind w:left="-4" w:leftChars="-2"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我方于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至</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期间已完成了合同约定的工作，根据施工合同的约定，现申请支付竣工结算的工程款额为(大写)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元，(小写)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元，请予核准。</w:t>
            </w:r>
          </w:p>
          <w:tbl>
            <w:tblPr>
              <w:tblStyle w:val="3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4523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3A6E78B9">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3420" w:type="dxa"/>
                  <w:noWrap w:val="0"/>
                  <w:vAlign w:val="center"/>
                </w:tcPr>
                <w:p w14:paraId="0C3AB13C">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名      称</w:t>
                  </w:r>
                </w:p>
              </w:tc>
              <w:tc>
                <w:tcPr>
                  <w:tcW w:w="1620" w:type="dxa"/>
                  <w:noWrap w:val="0"/>
                  <w:vAlign w:val="center"/>
                </w:tcPr>
                <w:p w14:paraId="2D7274C0">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申请金额（元）</w:t>
                  </w:r>
                </w:p>
              </w:tc>
              <w:tc>
                <w:tcPr>
                  <w:tcW w:w="1620" w:type="dxa"/>
                  <w:noWrap w:val="0"/>
                  <w:vAlign w:val="center"/>
                </w:tcPr>
                <w:p w14:paraId="18F1E76E">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复核金额（元）</w:t>
                  </w:r>
                </w:p>
              </w:tc>
              <w:tc>
                <w:tcPr>
                  <w:tcW w:w="1651" w:type="dxa"/>
                  <w:noWrap w:val="0"/>
                  <w:vAlign w:val="center"/>
                </w:tcPr>
                <w:p w14:paraId="549E91F7">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2B9B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C165904">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3420" w:type="dxa"/>
                  <w:noWrap w:val="0"/>
                  <w:vAlign w:val="top"/>
                </w:tcPr>
                <w:p w14:paraId="281B4480">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竣工结算合同价款总额</w:t>
                  </w:r>
                </w:p>
              </w:tc>
              <w:tc>
                <w:tcPr>
                  <w:tcW w:w="1620" w:type="dxa"/>
                  <w:noWrap w:val="0"/>
                  <w:vAlign w:val="top"/>
                </w:tcPr>
                <w:p w14:paraId="56BD98B1">
                  <w:pPr>
                    <w:spacing w:line="280" w:lineRule="exact"/>
                    <w:rPr>
                      <w:rFonts w:hint="eastAsia" w:ascii="宋体" w:hAnsi="宋体" w:eastAsia="宋体" w:cs="宋体"/>
                      <w:color w:val="auto"/>
                      <w:highlight w:val="none"/>
                    </w:rPr>
                  </w:pPr>
                </w:p>
              </w:tc>
              <w:tc>
                <w:tcPr>
                  <w:tcW w:w="1620" w:type="dxa"/>
                  <w:noWrap w:val="0"/>
                  <w:vAlign w:val="top"/>
                </w:tcPr>
                <w:p w14:paraId="016DE541">
                  <w:pPr>
                    <w:spacing w:line="280" w:lineRule="exact"/>
                    <w:rPr>
                      <w:rFonts w:hint="eastAsia" w:ascii="宋体" w:hAnsi="宋体" w:eastAsia="宋体" w:cs="宋体"/>
                      <w:color w:val="auto"/>
                      <w:highlight w:val="none"/>
                    </w:rPr>
                  </w:pPr>
                </w:p>
              </w:tc>
              <w:tc>
                <w:tcPr>
                  <w:tcW w:w="1651" w:type="dxa"/>
                  <w:noWrap w:val="0"/>
                  <w:vAlign w:val="top"/>
                </w:tcPr>
                <w:p w14:paraId="222CFCF0">
                  <w:pPr>
                    <w:spacing w:line="280" w:lineRule="exact"/>
                    <w:rPr>
                      <w:rFonts w:hint="eastAsia" w:ascii="宋体" w:hAnsi="宋体" w:eastAsia="宋体" w:cs="宋体"/>
                      <w:color w:val="auto"/>
                      <w:highlight w:val="none"/>
                    </w:rPr>
                  </w:pPr>
                </w:p>
              </w:tc>
            </w:tr>
            <w:tr w14:paraId="1FF6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2B39446">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3420" w:type="dxa"/>
                  <w:noWrap w:val="0"/>
                  <w:vAlign w:val="top"/>
                </w:tcPr>
                <w:p w14:paraId="3C2A42F6">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累计已实际支付的合同价款</w:t>
                  </w:r>
                </w:p>
              </w:tc>
              <w:tc>
                <w:tcPr>
                  <w:tcW w:w="1620" w:type="dxa"/>
                  <w:noWrap w:val="0"/>
                  <w:vAlign w:val="top"/>
                </w:tcPr>
                <w:p w14:paraId="2B9E8346">
                  <w:pPr>
                    <w:spacing w:line="280" w:lineRule="exact"/>
                    <w:rPr>
                      <w:rFonts w:hint="eastAsia" w:ascii="宋体" w:hAnsi="宋体" w:eastAsia="宋体" w:cs="宋体"/>
                      <w:color w:val="auto"/>
                      <w:highlight w:val="none"/>
                    </w:rPr>
                  </w:pPr>
                </w:p>
              </w:tc>
              <w:tc>
                <w:tcPr>
                  <w:tcW w:w="1620" w:type="dxa"/>
                  <w:noWrap w:val="0"/>
                  <w:vAlign w:val="top"/>
                </w:tcPr>
                <w:p w14:paraId="576FA0F8">
                  <w:pPr>
                    <w:spacing w:line="280" w:lineRule="exact"/>
                    <w:rPr>
                      <w:rFonts w:hint="eastAsia" w:ascii="宋体" w:hAnsi="宋体" w:eastAsia="宋体" w:cs="宋体"/>
                      <w:color w:val="auto"/>
                      <w:highlight w:val="none"/>
                    </w:rPr>
                  </w:pPr>
                </w:p>
              </w:tc>
              <w:tc>
                <w:tcPr>
                  <w:tcW w:w="1651" w:type="dxa"/>
                  <w:noWrap w:val="0"/>
                  <w:vAlign w:val="top"/>
                </w:tcPr>
                <w:p w14:paraId="2416DAC5">
                  <w:pPr>
                    <w:spacing w:line="280" w:lineRule="exact"/>
                    <w:rPr>
                      <w:rFonts w:hint="eastAsia" w:ascii="宋体" w:hAnsi="宋体" w:eastAsia="宋体" w:cs="宋体"/>
                      <w:color w:val="auto"/>
                      <w:highlight w:val="none"/>
                    </w:rPr>
                  </w:pPr>
                </w:p>
              </w:tc>
            </w:tr>
            <w:tr w14:paraId="4336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6FAD662">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3420" w:type="dxa"/>
                  <w:noWrap w:val="0"/>
                  <w:vAlign w:val="top"/>
                </w:tcPr>
                <w:p w14:paraId="68EC92A2">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应预留的质量保证金</w:t>
                  </w:r>
                </w:p>
              </w:tc>
              <w:tc>
                <w:tcPr>
                  <w:tcW w:w="1620" w:type="dxa"/>
                  <w:noWrap w:val="0"/>
                  <w:vAlign w:val="top"/>
                </w:tcPr>
                <w:p w14:paraId="52E4DC6D">
                  <w:pPr>
                    <w:spacing w:line="280" w:lineRule="exact"/>
                    <w:rPr>
                      <w:rFonts w:hint="eastAsia" w:ascii="宋体" w:hAnsi="宋体" w:eastAsia="宋体" w:cs="宋体"/>
                      <w:color w:val="auto"/>
                      <w:highlight w:val="none"/>
                    </w:rPr>
                  </w:pPr>
                </w:p>
              </w:tc>
              <w:tc>
                <w:tcPr>
                  <w:tcW w:w="1620" w:type="dxa"/>
                  <w:noWrap w:val="0"/>
                  <w:vAlign w:val="top"/>
                </w:tcPr>
                <w:p w14:paraId="2A29C047">
                  <w:pPr>
                    <w:spacing w:line="280" w:lineRule="exact"/>
                    <w:rPr>
                      <w:rFonts w:hint="eastAsia" w:ascii="宋体" w:hAnsi="宋体" w:eastAsia="宋体" w:cs="宋体"/>
                      <w:color w:val="auto"/>
                      <w:highlight w:val="none"/>
                    </w:rPr>
                  </w:pPr>
                </w:p>
              </w:tc>
              <w:tc>
                <w:tcPr>
                  <w:tcW w:w="1651" w:type="dxa"/>
                  <w:noWrap w:val="0"/>
                  <w:vAlign w:val="top"/>
                </w:tcPr>
                <w:p w14:paraId="4B737939">
                  <w:pPr>
                    <w:spacing w:line="280" w:lineRule="exact"/>
                    <w:rPr>
                      <w:rFonts w:hint="eastAsia" w:ascii="宋体" w:hAnsi="宋体" w:eastAsia="宋体" w:cs="宋体"/>
                      <w:color w:val="auto"/>
                      <w:highlight w:val="none"/>
                    </w:rPr>
                  </w:pPr>
                </w:p>
              </w:tc>
            </w:tr>
            <w:tr w14:paraId="6DB0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08C3990">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3420" w:type="dxa"/>
                  <w:noWrap w:val="0"/>
                  <w:vAlign w:val="top"/>
                </w:tcPr>
                <w:p w14:paraId="27ADF860">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应支付的竣工结算款金额</w:t>
                  </w:r>
                </w:p>
              </w:tc>
              <w:tc>
                <w:tcPr>
                  <w:tcW w:w="1620" w:type="dxa"/>
                  <w:noWrap w:val="0"/>
                  <w:vAlign w:val="top"/>
                </w:tcPr>
                <w:p w14:paraId="0C38AD10">
                  <w:pPr>
                    <w:spacing w:line="280" w:lineRule="exact"/>
                    <w:rPr>
                      <w:rFonts w:hint="eastAsia" w:ascii="宋体" w:hAnsi="宋体" w:eastAsia="宋体" w:cs="宋体"/>
                      <w:color w:val="auto"/>
                      <w:highlight w:val="none"/>
                    </w:rPr>
                  </w:pPr>
                </w:p>
              </w:tc>
              <w:tc>
                <w:tcPr>
                  <w:tcW w:w="1620" w:type="dxa"/>
                  <w:noWrap w:val="0"/>
                  <w:vAlign w:val="top"/>
                </w:tcPr>
                <w:p w14:paraId="33614617">
                  <w:pPr>
                    <w:spacing w:line="280" w:lineRule="exact"/>
                    <w:rPr>
                      <w:rFonts w:hint="eastAsia" w:ascii="宋体" w:hAnsi="宋体" w:eastAsia="宋体" w:cs="宋体"/>
                      <w:color w:val="auto"/>
                      <w:highlight w:val="none"/>
                    </w:rPr>
                  </w:pPr>
                </w:p>
              </w:tc>
              <w:tc>
                <w:tcPr>
                  <w:tcW w:w="1651" w:type="dxa"/>
                  <w:noWrap w:val="0"/>
                  <w:vAlign w:val="top"/>
                </w:tcPr>
                <w:p w14:paraId="0BC80CF7">
                  <w:pPr>
                    <w:spacing w:line="280" w:lineRule="exact"/>
                    <w:rPr>
                      <w:rFonts w:hint="eastAsia" w:ascii="宋体" w:hAnsi="宋体" w:eastAsia="宋体" w:cs="宋体"/>
                      <w:color w:val="auto"/>
                      <w:highlight w:val="none"/>
                    </w:rPr>
                  </w:pPr>
                </w:p>
              </w:tc>
            </w:tr>
            <w:tr w14:paraId="3456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E4D7E00">
                  <w:pPr>
                    <w:spacing w:line="280" w:lineRule="exact"/>
                    <w:jc w:val="center"/>
                    <w:rPr>
                      <w:rFonts w:hint="eastAsia" w:ascii="宋体" w:hAnsi="宋体" w:eastAsia="宋体" w:cs="宋体"/>
                      <w:color w:val="auto"/>
                      <w:highlight w:val="none"/>
                    </w:rPr>
                  </w:pPr>
                </w:p>
              </w:tc>
              <w:tc>
                <w:tcPr>
                  <w:tcW w:w="3420" w:type="dxa"/>
                  <w:noWrap w:val="0"/>
                  <w:vAlign w:val="top"/>
                </w:tcPr>
                <w:p w14:paraId="3B5EB679">
                  <w:pPr>
                    <w:spacing w:line="280" w:lineRule="exact"/>
                    <w:rPr>
                      <w:rFonts w:hint="eastAsia" w:ascii="宋体" w:hAnsi="宋体" w:eastAsia="宋体" w:cs="宋体"/>
                      <w:color w:val="auto"/>
                      <w:highlight w:val="none"/>
                    </w:rPr>
                  </w:pPr>
                </w:p>
              </w:tc>
              <w:tc>
                <w:tcPr>
                  <w:tcW w:w="1620" w:type="dxa"/>
                  <w:noWrap w:val="0"/>
                  <w:vAlign w:val="top"/>
                </w:tcPr>
                <w:p w14:paraId="045635E1">
                  <w:pPr>
                    <w:spacing w:line="280" w:lineRule="exact"/>
                    <w:rPr>
                      <w:rFonts w:hint="eastAsia" w:ascii="宋体" w:hAnsi="宋体" w:eastAsia="宋体" w:cs="宋体"/>
                      <w:color w:val="auto"/>
                      <w:highlight w:val="none"/>
                    </w:rPr>
                  </w:pPr>
                </w:p>
              </w:tc>
              <w:tc>
                <w:tcPr>
                  <w:tcW w:w="1620" w:type="dxa"/>
                  <w:noWrap w:val="0"/>
                  <w:vAlign w:val="top"/>
                </w:tcPr>
                <w:p w14:paraId="23678727">
                  <w:pPr>
                    <w:spacing w:line="280" w:lineRule="exact"/>
                    <w:rPr>
                      <w:rFonts w:hint="eastAsia" w:ascii="宋体" w:hAnsi="宋体" w:eastAsia="宋体" w:cs="宋体"/>
                      <w:color w:val="auto"/>
                      <w:highlight w:val="none"/>
                    </w:rPr>
                  </w:pPr>
                </w:p>
              </w:tc>
              <w:tc>
                <w:tcPr>
                  <w:tcW w:w="1651" w:type="dxa"/>
                  <w:noWrap w:val="0"/>
                  <w:vAlign w:val="top"/>
                </w:tcPr>
                <w:p w14:paraId="128EF869">
                  <w:pPr>
                    <w:spacing w:line="280" w:lineRule="exact"/>
                    <w:rPr>
                      <w:rFonts w:hint="eastAsia" w:ascii="宋体" w:hAnsi="宋体" w:eastAsia="宋体" w:cs="宋体"/>
                      <w:color w:val="auto"/>
                      <w:highlight w:val="none"/>
                    </w:rPr>
                  </w:pPr>
                </w:p>
              </w:tc>
            </w:tr>
            <w:tr w14:paraId="65B7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89AB53F">
                  <w:pPr>
                    <w:spacing w:line="280" w:lineRule="exact"/>
                    <w:jc w:val="center"/>
                    <w:rPr>
                      <w:rFonts w:hint="eastAsia" w:ascii="宋体" w:hAnsi="宋体" w:eastAsia="宋体" w:cs="宋体"/>
                      <w:color w:val="auto"/>
                      <w:highlight w:val="none"/>
                    </w:rPr>
                  </w:pPr>
                </w:p>
              </w:tc>
              <w:tc>
                <w:tcPr>
                  <w:tcW w:w="3420" w:type="dxa"/>
                  <w:noWrap w:val="0"/>
                  <w:vAlign w:val="top"/>
                </w:tcPr>
                <w:p w14:paraId="4E66AEFB">
                  <w:pPr>
                    <w:spacing w:line="280" w:lineRule="exact"/>
                    <w:rPr>
                      <w:rFonts w:hint="eastAsia" w:ascii="宋体" w:hAnsi="宋体" w:eastAsia="宋体" w:cs="宋体"/>
                      <w:color w:val="auto"/>
                      <w:highlight w:val="none"/>
                    </w:rPr>
                  </w:pPr>
                </w:p>
              </w:tc>
              <w:tc>
                <w:tcPr>
                  <w:tcW w:w="1620" w:type="dxa"/>
                  <w:noWrap w:val="0"/>
                  <w:vAlign w:val="top"/>
                </w:tcPr>
                <w:p w14:paraId="15EBB75B">
                  <w:pPr>
                    <w:spacing w:line="280" w:lineRule="exact"/>
                    <w:rPr>
                      <w:rFonts w:hint="eastAsia" w:ascii="宋体" w:hAnsi="宋体" w:eastAsia="宋体" w:cs="宋体"/>
                      <w:color w:val="auto"/>
                      <w:highlight w:val="none"/>
                    </w:rPr>
                  </w:pPr>
                </w:p>
              </w:tc>
              <w:tc>
                <w:tcPr>
                  <w:tcW w:w="1620" w:type="dxa"/>
                  <w:noWrap w:val="0"/>
                  <w:vAlign w:val="top"/>
                </w:tcPr>
                <w:p w14:paraId="28761945">
                  <w:pPr>
                    <w:spacing w:line="280" w:lineRule="exact"/>
                    <w:rPr>
                      <w:rFonts w:hint="eastAsia" w:ascii="宋体" w:hAnsi="宋体" w:eastAsia="宋体" w:cs="宋体"/>
                      <w:color w:val="auto"/>
                      <w:highlight w:val="none"/>
                    </w:rPr>
                  </w:pPr>
                </w:p>
              </w:tc>
              <w:tc>
                <w:tcPr>
                  <w:tcW w:w="1651" w:type="dxa"/>
                  <w:noWrap w:val="0"/>
                  <w:vAlign w:val="top"/>
                </w:tcPr>
                <w:p w14:paraId="4996140D">
                  <w:pPr>
                    <w:spacing w:line="280" w:lineRule="exact"/>
                    <w:rPr>
                      <w:rFonts w:hint="eastAsia" w:ascii="宋体" w:hAnsi="宋体" w:eastAsia="宋体" w:cs="宋体"/>
                      <w:color w:val="auto"/>
                      <w:highlight w:val="none"/>
                    </w:rPr>
                  </w:pPr>
                </w:p>
              </w:tc>
            </w:tr>
            <w:tr w14:paraId="3451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8F9510A">
                  <w:pPr>
                    <w:spacing w:line="280" w:lineRule="exact"/>
                    <w:jc w:val="center"/>
                    <w:rPr>
                      <w:rFonts w:hint="eastAsia" w:ascii="宋体" w:hAnsi="宋体" w:eastAsia="宋体" w:cs="宋体"/>
                      <w:color w:val="auto"/>
                      <w:highlight w:val="none"/>
                    </w:rPr>
                  </w:pPr>
                </w:p>
              </w:tc>
              <w:tc>
                <w:tcPr>
                  <w:tcW w:w="3420" w:type="dxa"/>
                  <w:noWrap w:val="0"/>
                  <w:vAlign w:val="top"/>
                </w:tcPr>
                <w:p w14:paraId="35C44F73">
                  <w:pPr>
                    <w:spacing w:line="280" w:lineRule="exact"/>
                    <w:rPr>
                      <w:rFonts w:hint="eastAsia" w:ascii="宋体" w:hAnsi="宋体" w:eastAsia="宋体" w:cs="宋体"/>
                      <w:color w:val="auto"/>
                      <w:highlight w:val="none"/>
                    </w:rPr>
                  </w:pPr>
                </w:p>
              </w:tc>
              <w:tc>
                <w:tcPr>
                  <w:tcW w:w="1620" w:type="dxa"/>
                  <w:noWrap w:val="0"/>
                  <w:vAlign w:val="top"/>
                </w:tcPr>
                <w:p w14:paraId="74D482A4">
                  <w:pPr>
                    <w:spacing w:line="280" w:lineRule="exact"/>
                    <w:rPr>
                      <w:rFonts w:hint="eastAsia" w:ascii="宋体" w:hAnsi="宋体" w:eastAsia="宋体" w:cs="宋体"/>
                      <w:color w:val="auto"/>
                      <w:highlight w:val="none"/>
                    </w:rPr>
                  </w:pPr>
                </w:p>
              </w:tc>
              <w:tc>
                <w:tcPr>
                  <w:tcW w:w="1620" w:type="dxa"/>
                  <w:noWrap w:val="0"/>
                  <w:vAlign w:val="top"/>
                </w:tcPr>
                <w:p w14:paraId="055A8F50">
                  <w:pPr>
                    <w:spacing w:line="280" w:lineRule="exact"/>
                    <w:rPr>
                      <w:rFonts w:hint="eastAsia" w:ascii="宋体" w:hAnsi="宋体" w:eastAsia="宋体" w:cs="宋体"/>
                      <w:color w:val="auto"/>
                      <w:highlight w:val="none"/>
                    </w:rPr>
                  </w:pPr>
                </w:p>
              </w:tc>
              <w:tc>
                <w:tcPr>
                  <w:tcW w:w="1651" w:type="dxa"/>
                  <w:noWrap w:val="0"/>
                  <w:vAlign w:val="top"/>
                </w:tcPr>
                <w:p w14:paraId="5C566101">
                  <w:pPr>
                    <w:spacing w:line="280" w:lineRule="exact"/>
                    <w:rPr>
                      <w:rFonts w:hint="eastAsia" w:ascii="宋体" w:hAnsi="宋体" w:eastAsia="宋体" w:cs="宋体"/>
                      <w:color w:val="auto"/>
                      <w:highlight w:val="none"/>
                    </w:rPr>
                  </w:pPr>
                </w:p>
              </w:tc>
            </w:tr>
            <w:tr w14:paraId="3599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F3902AA">
                  <w:pPr>
                    <w:spacing w:line="280" w:lineRule="exact"/>
                    <w:jc w:val="center"/>
                    <w:rPr>
                      <w:rFonts w:hint="eastAsia" w:ascii="宋体" w:hAnsi="宋体" w:eastAsia="宋体" w:cs="宋体"/>
                      <w:color w:val="auto"/>
                      <w:highlight w:val="none"/>
                    </w:rPr>
                  </w:pPr>
                </w:p>
              </w:tc>
              <w:tc>
                <w:tcPr>
                  <w:tcW w:w="3420" w:type="dxa"/>
                  <w:noWrap w:val="0"/>
                  <w:vAlign w:val="top"/>
                </w:tcPr>
                <w:p w14:paraId="782C8265">
                  <w:pPr>
                    <w:spacing w:line="280" w:lineRule="exact"/>
                    <w:rPr>
                      <w:rFonts w:hint="eastAsia" w:ascii="宋体" w:hAnsi="宋体" w:eastAsia="宋体" w:cs="宋体"/>
                      <w:color w:val="auto"/>
                      <w:highlight w:val="none"/>
                    </w:rPr>
                  </w:pPr>
                </w:p>
              </w:tc>
              <w:tc>
                <w:tcPr>
                  <w:tcW w:w="1620" w:type="dxa"/>
                  <w:noWrap w:val="0"/>
                  <w:vAlign w:val="top"/>
                </w:tcPr>
                <w:p w14:paraId="1FAEABAA">
                  <w:pPr>
                    <w:spacing w:line="280" w:lineRule="exact"/>
                    <w:rPr>
                      <w:rFonts w:hint="eastAsia" w:ascii="宋体" w:hAnsi="宋体" w:eastAsia="宋体" w:cs="宋体"/>
                      <w:color w:val="auto"/>
                      <w:highlight w:val="none"/>
                    </w:rPr>
                  </w:pPr>
                </w:p>
              </w:tc>
              <w:tc>
                <w:tcPr>
                  <w:tcW w:w="1620" w:type="dxa"/>
                  <w:noWrap w:val="0"/>
                  <w:vAlign w:val="top"/>
                </w:tcPr>
                <w:p w14:paraId="6EAC8549">
                  <w:pPr>
                    <w:spacing w:line="280" w:lineRule="exact"/>
                    <w:rPr>
                      <w:rFonts w:hint="eastAsia" w:ascii="宋体" w:hAnsi="宋体" w:eastAsia="宋体" w:cs="宋体"/>
                      <w:color w:val="auto"/>
                      <w:highlight w:val="none"/>
                    </w:rPr>
                  </w:pPr>
                </w:p>
              </w:tc>
              <w:tc>
                <w:tcPr>
                  <w:tcW w:w="1651" w:type="dxa"/>
                  <w:noWrap w:val="0"/>
                  <w:vAlign w:val="top"/>
                </w:tcPr>
                <w:p w14:paraId="27281CD2">
                  <w:pPr>
                    <w:spacing w:line="280" w:lineRule="exact"/>
                    <w:rPr>
                      <w:rFonts w:hint="eastAsia" w:ascii="宋体" w:hAnsi="宋体" w:eastAsia="宋体" w:cs="宋体"/>
                      <w:color w:val="auto"/>
                      <w:highlight w:val="none"/>
                    </w:rPr>
                  </w:pPr>
                </w:p>
              </w:tc>
            </w:tr>
            <w:tr w14:paraId="1A3D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1FE70A1">
                  <w:pPr>
                    <w:spacing w:line="280" w:lineRule="exact"/>
                    <w:jc w:val="center"/>
                    <w:rPr>
                      <w:rFonts w:hint="eastAsia" w:ascii="宋体" w:hAnsi="宋体" w:eastAsia="宋体" w:cs="宋体"/>
                      <w:color w:val="auto"/>
                      <w:highlight w:val="none"/>
                    </w:rPr>
                  </w:pPr>
                </w:p>
              </w:tc>
              <w:tc>
                <w:tcPr>
                  <w:tcW w:w="3420" w:type="dxa"/>
                  <w:noWrap w:val="0"/>
                  <w:vAlign w:val="top"/>
                </w:tcPr>
                <w:p w14:paraId="67EFD349">
                  <w:pPr>
                    <w:spacing w:line="280" w:lineRule="exact"/>
                    <w:rPr>
                      <w:rFonts w:hint="eastAsia" w:ascii="宋体" w:hAnsi="宋体" w:eastAsia="宋体" w:cs="宋体"/>
                      <w:color w:val="auto"/>
                      <w:highlight w:val="none"/>
                    </w:rPr>
                  </w:pPr>
                </w:p>
              </w:tc>
              <w:tc>
                <w:tcPr>
                  <w:tcW w:w="1620" w:type="dxa"/>
                  <w:noWrap w:val="0"/>
                  <w:vAlign w:val="top"/>
                </w:tcPr>
                <w:p w14:paraId="3CE646E2">
                  <w:pPr>
                    <w:spacing w:line="280" w:lineRule="exact"/>
                    <w:rPr>
                      <w:rFonts w:hint="eastAsia" w:ascii="宋体" w:hAnsi="宋体" w:eastAsia="宋体" w:cs="宋体"/>
                      <w:color w:val="auto"/>
                      <w:highlight w:val="none"/>
                    </w:rPr>
                  </w:pPr>
                </w:p>
              </w:tc>
              <w:tc>
                <w:tcPr>
                  <w:tcW w:w="1620" w:type="dxa"/>
                  <w:noWrap w:val="0"/>
                  <w:vAlign w:val="top"/>
                </w:tcPr>
                <w:p w14:paraId="0581942F">
                  <w:pPr>
                    <w:spacing w:line="280" w:lineRule="exact"/>
                    <w:rPr>
                      <w:rFonts w:hint="eastAsia" w:ascii="宋体" w:hAnsi="宋体" w:eastAsia="宋体" w:cs="宋体"/>
                      <w:color w:val="auto"/>
                      <w:highlight w:val="none"/>
                    </w:rPr>
                  </w:pPr>
                </w:p>
              </w:tc>
              <w:tc>
                <w:tcPr>
                  <w:tcW w:w="1651" w:type="dxa"/>
                  <w:noWrap w:val="0"/>
                  <w:vAlign w:val="top"/>
                </w:tcPr>
                <w:p w14:paraId="068B34B4">
                  <w:pPr>
                    <w:spacing w:line="280" w:lineRule="exact"/>
                    <w:rPr>
                      <w:rFonts w:hint="eastAsia" w:ascii="宋体" w:hAnsi="宋体" w:eastAsia="宋体" w:cs="宋体"/>
                      <w:color w:val="auto"/>
                      <w:highlight w:val="none"/>
                    </w:rPr>
                  </w:pPr>
                </w:p>
              </w:tc>
            </w:tr>
          </w:tbl>
          <w:p w14:paraId="26E49AC9">
            <w:pPr>
              <w:spacing w:line="400" w:lineRule="exact"/>
              <w:ind w:right="420" w:firstLine="435"/>
              <w:jc w:val="center"/>
              <w:rPr>
                <w:rFonts w:hint="eastAsia" w:ascii="宋体" w:hAnsi="宋体" w:eastAsia="宋体" w:cs="宋体"/>
                <w:color w:val="auto"/>
                <w:highlight w:val="none"/>
              </w:rPr>
            </w:pPr>
          </w:p>
          <w:p w14:paraId="077AE8D4">
            <w:pPr>
              <w:spacing w:line="400" w:lineRule="exact"/>
              <w:ind w:right="420" w:firstLine="435"/>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                                            承包人（章）             </w:t>
            </w:r>
          </w:p>
          <w:p w14:paraId="5ED67067">
            <w:pPr>
              <w:spacing w:line="400" w:lineRule="exact"/>
              <w:ind w:right="420" w:firstLine="435"/>
              <w:rPr>
                <w:rFonts w:hint="eastAsia" w:ascii="宋体" w:hAnsi="宋体" w:eastAsia="宋体" w:cs="宋体"/>
                <w:color w:val="auto"/>
                <w:highlight w:val="none"/>
              </w:rPr>
            </w:pPr>
            <w:r>
              <w:rPr>
                <w:rFonts w:hint="eastAsia" w:ascii="宋体" w:hAnsi="宋体" w:eastAsia="宋体" w:cs="宋体"/>
                <w:color w:val="auto"/>
                <w:highlight w:val="none"/>
              </w:rPr>
              <w:t>造价人员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承包人代表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r w14:paraId="4DF2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noWrap w:val="0"/>
            <w:vAlign w:val="top"/>
          </w:tcPr>
          <w:p w14:paraId="37F61433">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45F907B7">
            <w:pPr>
              <w:spacing w:line="360" w:lineRule="exact"/>
              <w:ind w:firstLine="312"/>
              <w:rPr>
                <w:rFonts w:hint="eastAsia" w:ascii="宋体" w:hAnsi="宋体" w:eastAsia="宋体" w:cs="宋体"/>
                <w:color w:val="auto"/>
                <w:highlight w:val="none"/>
              </w:rPr>
            </w:pPr>
            <w:r>
              <w:rPr>
                <w:rFonts w:hint="eastAsia" w:ascii="宋体" w:hAnsi="宋体" w:eastAsia="宋体" w:cs="宋体"/>
                <w:color w:val="auto"/>
                <w:highlight w:val="none"/>
              </w:rPr>
              <w:t>□与实际施工情况不相符，修改意见见附件。</w:t>
            </w:r>
          </w:p>
          <w:p w14:paraId="386493D6">
            <w:pPr>
              <w:spacing w:line="360" w:lineRule="exact"/>
              <w:ind w:firstLine="312"/>
              <w:rPr>
                <w:rFonts w:hint="eastAsia" w:ascii="宋体" w:hAnsi="宋体" w:eastAsia="宋体" w:cs="宋体"/>
                <w:color w:val="auto"/>
                <w:highlight w:val="none"/>
              </w:rPr>
            </w:pPr>
            <w:r>
              <w:rPr>
                <w:rFonts w:hint="eastAsia" w:ascii="宋体" w:hAnsi="宋体" w:eastAsia="宋体" w:cs="宋体"/>
                <w:color w:val="auto"/>
                <w:highlight w:val="none"/>
              </w:rPr>
              <w:t>□与实际施工情况相符，具体金额由造价工程师复核。</w:t>
            </w:r>
          </w:p>
          <w:p w14:paraId="07FBB999">
            <w:pPr>
              <w:spacing w:line="360" w:lineRule="exact"/>
              <w:ind w:firstLine="435"/>
              <w:jc w:val="right"/>
              <w:rPr>
                <w:rFonts w:hint="eastAsia" w:ascii="宋体" w:hAnsi="宋体" w:eastAsia="宋体" w:cs="宋体"/>
                <w:color w:val="auto"/>
                <w:highlight w:val="none"/>
              </w:rPr>
            </w:pPr>
          </w:p>
          <w:p w14:paraId="67996D9B">
            <w:pPr>
              <w:spacing w:line="360" w:lineRule="exact"/>
              <w:ind w:firstLine="435"/>
              <w:jc w:val="right"/>
              <w:rPr>
                <w:rFonts w:hint="eastAsia" w:ascii="宋体" w:hAnsi="宋体" w:eastAsia="宋体" w:cs="宋体"/>
                <w:color w:val="auto"/>
                <w:highlight w:val="none"/>
              </w:rPr>
            </w:pPr>
          </w:p>
          <w:p w14:paraId="23F385A9">
            <w:pPr>
              <w:spacing w:line="360" w:lineRule="exact"/>
              <w:ind w:firstLine="435"/>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5119CD44">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监理工程师</w:t>
            </w:r>
            <w:r>
              <w:rPr>
                <w:rFonts w:hint="eastAsia" w:ascii="宋体" w:hAnsi="宋体" w:eastAsia="宋体" w:cs="宋体"/>
                <w:color w:val="auto"/>
                <w:highlight w:val="none"/>
                <w:u w:val="single"/>
              </w:rPr>
              <w:t xml:space="preserve">           </w:t>
            </w:r>
          </w:p>
          <w:p w14:paraId="0319FFC3">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c>
          <w:tcPr>
            <w:tcW w:w="4620" w:type="dxa"/>
            <w:noWrap w:val="0"/>
            <w:vAlign w:val="top"/>
          </w:tcPr>
          <w:p w14:paraId="7E0B97B8">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407CA984">
            <w:pPr>
              <w:spacing w:line="360" w:lineRule="exact"/>
              <w:ind w:firstLine="435"/>
              <w:rPr>
                <w:rFonts w:hint="eastAsia" w:ascii="宋体" w:hAnsi="宋体" w:eastAsia="宋体" w:cs="宋体"/>
                <w:color w:val="auto"/>
                <w:highlight w:val="none"/>
                <w:u w:val="single"/>
              </w:rPr>
            </w:pPr>
            <w:r>
              <w:rPr>
                <w:rFonts w:hint="eastAsia" w:ascii="宋体" w:hAnsi="宋体" w:eastAsia="宋体" w:cs="宋体"/>
                <w:color w:val="auto"/>
                <w:highlight w:val="none"/>
              </w:rPr>
              <w:t>你方提出的竣工结算支付申请经复核，竣工结算款总额为(大写)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元，（小写）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元，扣除前期支付以及质量保证金后应支付金额为（大写）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元，（小写）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613F4840">
            <w:pPr>
              <w:spacing w:line="360" w:lineRule="exact"/>
              <w:ind w:firstLine="435"/>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78E5E06E">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造价工程师</w:t>
            </w:r>
            <w:r>
              <w:rPr>
                <w:rFonts w:hint="eastAsia" w:ascii="宋体" w:hAnsi="宋体" w:eastAsia="宋体" w:cs="宋体"/>
                <w:color w:val="auto"/>
                <w:highlight w:val="none"/>
                <w:u w:val="single"/>
              </w:rPr>
              <w:t xml:space="preserve">           </w:t>
            </w:r>
          </w:p>
          <w:p w14:paraId="56A5DB58">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r>
      <w:tr w14:paraId="77D5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noWrap w:val="0"/>
            <w:vAlign w:val="top"/>
          </w:tcPr>
          <w:p w14:paraId="22FA8813">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审核意见：</w:t>
            </w:r>
          </w:p>
          <w:p w14:paraId="18D42DB0">
            <w:pPr>
              <w:spacing w:line="400" w:lineRule="exact"/>
              <w:ind w:firstLine="435"/>
              <w:rPr>
                <w:rFonts w:hint="eastAsia" w:ascii="宋体" w:hAnsi="宋体" w:eastAsia="宋体" w:cs="宋体"/>
                <w:color w:val="auto"/>
                <w:highlight w:val="none"/>
              </w:rPr>
            </w:pPr>
            <w:r>
              <w:rPr>
                <w:rFonts w:hint="eastAsia" w:ascii="宋体" w:hAnsi="宋体" w:eastAsia="宋体" w:cs="宋体"/>
                <w:color w:val="auto"/>
                <w:highlight w:val="none"/>
              </w:rPr>
              <w:t>□不同意。</w:t>
            </w:r>
          </w:p>
          <w:p w14:paraId="3AA0C564">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□同意，支付时间为本表签发后的15天内。</w:t>
            </w:r>
          </w:p>
          <w:p w14:paraId="2BF3F86A">
            <w:pPr>
              <w:wordWrap w:val="0"/>
              <w:spacing w:line="400" w:lineRule="exact"/>
              <w:ind w:firstLine="420" w:firstLineChars="200"/>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发包人（章）           </w:t>
            </w:r>
          </w:p>
          <w:p w14:paraId="4CCAFB85">
            <w:pPr>
              <w:wordWrap w:val="0"/>
              <w:spacing w:line="400" w:lineRule="exact"/>
              <w:ind w:firstLine="420" w:firstLineChars="200"/>
              <w:jc w:val="right"/>
              <w:rPr>
                <w:rFonts w:hint="eastAsia" w:ascii="宋体" w:hAnsi="宋体" w:eastAsia="宋体" w:cs="宋体"/>
                <w:color w:val="auto"/>
                <w:highlight w:val="none"/>
                <w:u w:val="single"/>
              </w:rPr>
            </w:pPr>
            <w:r>
              <w:rPr>
                <w:rFonts w:hint="eastAsia" w:ascii="宋体" w:hAnsi="宋体" w:eastAsia="宋体" w:cs="宋体"/>
                <w:color w:val="auto"/>
                <w:highlight w:val="none"/>
              </w:rPr>
              <w:t>发包人代表</w:t>
            </w:r>
            <w:r>
              <w:rPr>
                <w:rFonts w:hint="eastAsia" w:ascii="宋体" w:hAnsi="宋体" w:eastAsia="宋体" w:cs="宋体"/>
                <w:color w:val="auto"/>
                <w:highlight w:val="none"/>
                <w:u w:val="single"/>
              </w:rPr>
              <w:t xml:space="preserve">             </w:t>
            </w:r>
          </w:p>
          <w:p w14:paraId="69866BFE">
            <w:pPr>
              <w:wordWrap w:val="0"/>
              <w:spacing w:line="400" w:lineRule="exact"/>
              <w:ind w:firstLine="420" w:firstLineChars="200"/>
              <w:jc w:val="right"/>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bl>
    <w:p w14:paraId="7363FAE4">
      <w:pPr>
        <w:spacing w:before="120" w:beforeLines="50"/>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注：1.在选择栏中的“□”内作标识“√”。 </w:t>
      </w:r>
    </w:p>
    <w:p w14:paraId="2A7E63AC">
      <w:pPr>
        <w:spacing w:before="120" w:beforeLines="50"/>
        <w:ind w:left="720" w:hanging="720" w:hangingChars="4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2.本表一式四份，由承包人填报，发包人、监理人、造价咨询人、承包人各存一份。</w:t>
      </w:r>
    </w:p>
    <w:p w14:paraId="0E45A725">
      <w:pPr>
        <w:ind w:right="36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w:t>
      </w:r>
    </w:p>
    <w:p w14:paraId="34390D6E">
      <w:pPr>
        <w:jc w:val="center"/>
        <w:rPr>
          <w:rFonts w:hint="eastAsia" w:ascii="宋体" w:hAnsi="宋体" w:eastAsia="宋体" w:cs="宋体"/>
          <w:color w:val="auto"/>
          <w:highlight w:val="none"/>
        </w:rPr>
      </w:pPr>
    </w:p>
    <w:p w14:paraId="7A56BD01">
      <w:pPr>
        <w:jc w:val="left"/>
        <w:rPr>
          <w:rFonts w:hint="eastAsia" w:ascii="宋体" w:hAnsi="宋体" w:eastAsia="宋体" w:cs="宋体"/>
          <w:b/>
          <w:color w:val="auto"/>
          <w:sz w:val="30"/>
          <w:szCs w:val="30"/>
          <w:highlight w:val="none"/>
        </w:rPr>
      </w:pPr>
      <w:r>
        <w:rPr>
          <w:rFonts w:hint="eastAsia" w:ascii="宋体" w:hAnsi="宋体" w:eastAsia="宋体" w:cs="宋体"/>
          <w:color w:val="auto"/>
          <w:sz w:val="30"/>
          <w:szCs w:val="30"/>
          <w:highlight w:val="none"/>
        </w:rPr>
        <w:t>附件13：</w:t>
      </w:r>
    </w:p>
    <w:p w14:paraId="33EE365C">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最终结算款支付申请（核准）表</w:t>
      </w:r>
    </w:p>
    <w:p w14:paraId="1A0E5B3D">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                                             编号：</w:t>
      </w:r>
    </w:p>
    <w:tbl>
      <w:tblPr>
        <w:tblStyle w:val="3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5BDE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240" w:type="dxa"/>
            <w:gridSpan w:val="2"/>
            <w:noWrap w:val="0"/>
            <w:vAlign w:val="top"/>
          </w:tcPr>
          <w:p w14:paraId="484F1FB7">
            <w:pPr>
              <w:spacing w:line="480" w:lineRule="exact"/>
              <w:ind w:left="525" w:leftChars="149" w:hanging="212" w:hangingChars="101"/>
              <w:rPr>
                <w:rFonts w:hint="eastAsia" w:ascii="宋体" w:hAnsi="宋体" w:eastAsia="宋体" w:cs="宋体"/>
                <w:color w:val="auto"/>
                <w:highlight w:val="none"/>
                <w:u w:val="singl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（发包人全称）</w:t>
            </w:r>
          </w:p>
          <w:p w14:paraId="7F0ECB65">
            <w:pPr>
              <w:spacing w:line="400" w:lineRule="exact"/>
              <w:ind w:left="-4" w:leftChars="-2"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我方于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至</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期间已完成了缺陷修复工作，根据施工合同的约定，现申请支付最终结清合同款额为(大写)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元，(小写)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元，请予核准。</w:t>
            </w:r>
          </w:p>
          <w:tbl>
            <w:tblPr>
              <w:tblStyle w:val="3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16AF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254D0CD2">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3420" w:type="dxa"/>
                  <w:noWrap w:val="0"/>
                  <w:vAlign w:val="center"/>
                </w:tcPr>
                <w:p w14:paraId="6566FEC7">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名      称</w:t>
                  </w:r>
                </w:p>
              </w:tc>
              <w:tc>
                <w:tcPr>
                  <w:tcW w:w="1620" w:type="dxa"/>
                  <w:noWrap w:val="0"/>
                  <w:vAlign w:val="center"/>
                </w:tcPr>
                <w:p w14:paraId="25FDCD2D">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申请金额（元）</w:t>
                  </w:r>
                </w:p>
              </w:tc>
              <w:tc>
                <w:tcPr>
                  <w:tcW w:w="1620" w:type="dxa"/>
                  <w:noWrap w:val="0"/>
                  <w:vAlign w:val="center"/>
                </w:tcPr>
                <w:p w14:paraId="57CA1B97">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复核金额（元）</w:t>
                  </w:r>
                </w:p>
              </w:tc>
              <w:tc>
                <w:tcPr>
                  <w:tcW w:w="1651" w:type="dxa"/>
                  <w:noWrap w:val="0"/>
                  <w:vAlign w:val="center"/>
                </w:tcPr>
                <w:p w14:paraId="7FC0117A">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0068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8E3C941">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3420" w:type="dxa"/>
                  <w:noWrap w:val="0"/>
                  <w:vAlign w:val="top"/>
                </w:tcPr>
                <w:p w14:paraId="36B78ECF">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已预留的质量保证金</w:t>
                  </w:r>
                </w:p>
              </w:tc>
              <w:tc>
                <w:tcPr>
                  <w:tcW w:w="1620" w:type="dxa"/>
                  <w:noWrap w:val="0"/>
                  <w:vAlign w:val="top"/>
                </w:tcPr>
                <w:p w14:paraId="7D79EF60">
                  <w:pPr>
                    <w:spacing w:line="280" w:lineRule="exact"/>
                    <w:rPr>
                      <w:rFonts w:hint="eastAsia" w:ascii="宋体" w:hAnsi="宋体" w:eastAsia="宋体" w:cs="宋体"/>
                      <w:color w:val="auto"/>
                      <w:highlight w:val="none"/>
                    </w:rPr>
                  </w:pPr>
                </w:p>
              </w:tc>
              <w:tc>
                <w:tcPr>
                  <w:tcW w:w="1620" w:type="dxa"/>
                  <w:noWrap w:val="0"/>
                  <w:vAlign w:val="top"/>
                </w:tcPr>
                <w:p w14:paraId="2C24AC45">
                  <w:pPr>
                    <w:spacing w:line="280" w:lineRule="exact"/>
                    <w:rPr>
                      <w:rFonts w:hint="eastAsia" w:ascii="宋体" w:hAnsi="宋体" w:eastAsia="宋体" w:cs="宋体"/>
                      <w:color w:val="auto"/>
                      <w:highlight w:val="none"/>
                    </w:rPr>
                  </w:pPr>
                </w:p>
              </w:tc>
              <w:tc>
                <w:tcPr>
                  <w:tcW w:w="1651" w:type="dxa"/>
                  <w:noWrap w:val="0"/>
                  <w:vAlign w:val="top"/>
                </w:tcPr>
                <w:p w14:paraId="44F69904">
                  <w:pPr>
                    <w:spacing w:line="280" w:lineRule="exact"/>
                    <w:rPr>
                      <w:rFonts w:hint="eastAsia" w:ascii="宋体" w:hAnsi="宋体" w:eastAsia="宋体" w:cs="宋体"/>
                      <w:color w:val="auto"/>
                      <w:highlight w:val="none"/>
                    </w:rPr>
                  </w:pPr>
                </w:p>
              </w:tc>
            </w:tr>
            <w:tr w14:paraId="5338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C2882FE">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3420" w:type="dxa"/>
                  <w:noWrap w:val="0"/>
                  <w:vAlign w:val="top"/>
                </w:tcPr>
                <w:p w14:paraId="13E1FE16">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应增加因发包人原因造成缺陷的修复金额</w:t>
                  </w:r>
                </w:p>
              </w:tc>
              <w:tc>
                <w:tcPr>
                  <w:tcW w:w="1620" w:type="dxa"/>
                  <w:noWrap w:val="0"/>
                  <w:vAlign w:val="top"/>
                </w:tcPr>
                <w:p w14:paraId="14D265DB">
                  <w:pPr>
                    <w:spacing w:line="280" w:lineRule="exact"/>
                    <w:rPr>
                      <w:rFonts w:hint="eastAsia" w:ascii="宋体" w:hAnsi="宋体" w:eastAsia="宋体" w:cs="宋体"/>
                      <w:color w:val="auto"/>
                      <w:highlight w:val="none"/>
                    </w:rPr>
                  </w:pPr>
                </w:p>
              </w:tc>
              <w:tc>
                <w:tcPr>
                  <w:tcW w:w="1620" w:type="dxa"/>
                  <w:noWrap w:val="0"/>
                  <w:vAlign w:val="top"/>
                </w:tcPr>
                <w:p w14:paraId="2E174429">
                  <w:pPr>
                    <w:spacing w:line="280" w:lineRule="exact"/>
                    <w:rPr>
                      <w:rFonts w:hint="eastAsia" w:ascii="宋体" w:hAnsi="宋体" w:eastAsia="宋体" w:cs="宋体"/>
                      <w:color w:val="auto"/>
                      <w:highlight w:val="none"/>
                    </w:rPr>
                  </w:pPr>
                </w:p>
              </w:tc>
              <w:tc>
                <w:tcPr>
                  <w:tcW w:w="1651" w:type="dxa"/>
                  <w:noWrap w:val="0"/>
                  <w:vAlign w:val="top"/>
                </w:tcPr>
                <w:p w14:paraId="4DEAE97B">
                  <w:pPr>
                    <w:spacing w:line="280" w:lineRule="exact"/>
                    <w:rPr>
                      <w:rFonts w:hint="eastAsia" w:ascii="宋体" w:hAnsi="宋体" w:eastAsia="宋体" w:cs="宋体"/>
                      <w:color w:val="auto"/>
                      <w:highlight w:val="none"/>
                    </w:rPr>
                  </w:pPr>
                </w:p>
              </w:tc>
            </w:tr>
            <w:tr w14:paraId="6331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F261149">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3420" w:type="dxa"/>
                  <w:noWrap w:val="0"/>
                  <w:vAlign w:val="top"/>
                </w:tcPr>
                <w:p w14:paraId="6BFAE3FB">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应扣减承包人不修复缺陷、发包人组织修复的金额</w:t>
                  </w:r>
                </w:p>
              </w:tc>
              <w:tc>
                <w:tcPr>
                  <w:tcW w:w="1620" w:type="dxa"/>
                  <w:noWrap w:val="0"/>
                  <w:vAlign w:val="top"/>
                </w:tcPr>
                <w:p w14:paraId="43CEC3EF">
                  <w:pPr>
                    <w:spacing w:line="280" w:lineRule="exact"/>
                    <w:rPr>
                      <w:rFonts w:hint="eastAsia" w:ascii="宋体" w:hAnsi="宋体" w:eastAsia="宋体" w:cs="宋体"/>
                      <w:color w:val="auto"/>
                      <w:highlight w:val="none"/>
                    </w:rPr>
                  </w:pPr>
                </w:p>
              </w:tc>
              <w:tc>
                <w:tcPr>
                  <w:tcW w:w="1620" w:type="dxa"/>
                  <w:noWrap w:val="0"/>
                  <w:vAlign w:val="top"/>
                </w:tcPr>
                <w:p w14:paraId="436333E0">
                  <w:pPr>
                    <w:spacing w:line="280" w:lineRule="exact"/>
                    <w:rPr>
                      <w:rFonts w:hint="eastAsia" w:ascii="宋体" w:hAnsi="宋体" w:eastAsia="宋体" w:cs="宋体"/>
                      <w:color w:val="auto"/>
                      <w:highlight w:val="none"/>
                    </w:rPr>
                  </w:pPr>
                </w:p>
              </w:tc>
              <w:tc>
                <w:tcPr>
                  <w:tcW w:w="1651" w:type="dxa"/>
                  <w:noWrap w:val="0"/>
                  <w:vAlign w:val="top"/>
                </w:tcPr>
                <w:p w14:paraId="280A16DC">
                  <w:pPr>
                    <w:spacing w:line="280" w:lineRule="exact"/>
                    <w:rPr>
                      <w:rFonts w:hint="eastAsia" w:ascii="宋体" w:hAnsi="宋体" w:eastAsia="宋体" w:cs="宋体"/>
                      <w:color w:val="auto"/>
                      <w:highlight w:val="none"/>
                    </w:rPr>
                  </w:pPr>
                </w:p>
              </w:tc>
            </w:tr>
            <w:tr w14:paraId="3CE2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EC6C479">
                  <w:pPr>
                    <w:spacing w:line="2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3420" w:type="dxa"/>
                  <w:noWrap w:val="0"/>
                  <w:vAlign w:val="top"/>
                </w:tcPr>
                <w:p w14:paraId="4572D215">
                  <w:pPr>
                    <w:spacing w:line="280" w:lineRule="exact"/>
                    <w:rPr>
                      <w:rFonts w:hint="eastAsia" w:ascii="宋体" w:hAnsi="宋体" w:eastAsia="宋体" w:cs="宋体"/>
                      <w:color w:val="auto"/>
                      <w:highlight w:val="none"/>
                    </w:rPr>
                  </w:pPr>
                  <w:r>
                    <w:rPr>
                      <w:rFonts w:hint="eastAsia" w:ascii="宋体" w:hAnsi="宋体" w:eastAsia="宋体" w:cs="宋体"/>
                      <w:color w:val="auto"/>
                      <w:highlight w:val="none"/>
                    </w:rPr>
                    <w:t>最终应支付的合同价款</w:t>
                  </w:r>
                </w:p>
              </w:tc>
              <w:tc>
                <w:tcPr>
                  <w:tcW w:w="1620" w:type="dxa"/>
                  <w:noWrap w:val="0"/>
                  <w:vAlign w:val="top"/>
                </w:tcPr>
                <w:p w14:paraId="78DCEF6E">
                  <w:pPr>
                    <w:spacing w:line="280" w:lineRule="exact"/>
                    <w:rPr>
                      <w:rFonts w:hint="eastAsia" w:ascii="宋体" w:hAnsi="宋体" w:eastAsia="宋体" w:cs="宋体"/>
                      <w:color w:val="auto"/>
                      <w:highlight w:val="none"/>
                    </w:rPr>
                  </w:pPr>
                </w:p>
              </w:tc>
              <w:tc>
                <w:tcPr>
                  <w:tcW w:w="1620" w:type="dxa"/>
                  <w:noWrap w:val="0"/>
                  <w:vAlign w:val="top"/>
                </w:tcPr>
                <w:p w14:paraId="73FA6959">
                  <w:pPr>
                    <w:spacing w:line="280" w:lineRule="exact"/>
                    <w:rPr>
                      <w:rFonts w:hint="eastAsia" w:ascii="宋体" w:hAnsi="宋体" w:eastAsia="宋体" w:cs="宋体"/>
                      <w:color w:val="auto"/>
                      <w:highlight w:val="none"/>
                    </w:rPr>
                  </w:pPr>
                </w:p>
              </w:tc>
              <w:tc>
                <w:tcPr>
                  <w:tcW w:w="1651" w:type="dxa"/>
                  <w:noWrap w:val="0"/>
                  <w:vAlign w:val="top"/>
                </w:tcPr>
                <w:p w14:paraId="587D9804">
                  <w:pPr>
                    <w:spacing w:line="280" w:lineRule="exact"/>
                    <w:rPr>
                      <w:rFonts w:hint="eastAsia" w:ascii="宋体" w:hAnsi="宋体" w:eastAsia="宋体" w:cs="宋体"/>
                      <w:color w:val="auto"/>
                      <w:highlight w:val="none"/>
                    </w:rPr>
                  </w:pPr>
                </w:p>
              </w:tc>
            </w:tr>
            <w:tr w14:paraId="44C1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0667A24">
                  <w:pPr>
                    <w:spacing w:line="280" w:lineRule="exact"/>
                    <w:jc w:val="center"/>
                    <w:rPr>
                      <w:rFonts w:hint="eastAsia" w:ascii="宋体" w:hAnsi="宋体" w:eastAsia="宋体" w:cs="宋体"/>
                      <w:color w:val="auto"/>
                      <w:highlight w:val="none"/>
                    </w:rPr>
                  </w:pPr>
                </w:p>
              </w:tc>
              <w:tc>
                <w:tcPr>
                  <w:tcW w:w="3420" w:type="dxa"/>
                  <w:noWrap w:val="0"/>
                  <w:vAlign w:val="top"/>
                </w:tcPr>
                <w:p w14:paraId="073D0F93">
                  <w:pPr>
                    <w:spacing w:line="280" w:lineRule="exact"/>
                    <w:rPr>
                      <w:rFonts w:hint="eastAsia" w:ascii="宋体" w:hAnsi="宋体" w:eastAsia="宋体" w:cs="宋体"/>
                      <w:color w:val="auto"/>
                      <w:highlight w:val="none"/>
                    </w:rPr>
                  </w:pPr>
                </w:p>
              </w:tc>
              <w:tc>
                <w:tcPr>
                  <w:tcW w:w="1620" w:type="dxa"/>
                  <w:noWrap w:val="0"/>
                  <w:vAlign w:val="top"/>
                </w:tcPr>
                <w:p w14:paraId="613B75D0">
                  <w:pPr>
                    <w:spacing w:line="280" w:lineRule="exact"/>
                    <w:rPr>
                      <w:rFonts w:hint="eastAsia" w:ascii="宋体" w:hAnsi="宋体" w:eastAsia="宋体" w:cs="宋体"/>
                      <w:color w:val="auto"/>
                      <w:highlight w:val="none"/>
                    </w:rPr>
                  </w:pPr>
                </w:p>
              </w:tc>
              <w:tc>
                <w:tcPr>
                  <w:tcW w:w="1620" w:type="dxa"/>
                  <w:noWrap w:val="0"/>
                  <w:vAlign w:val="top"/>
                </w:tcPr>
                <w:p w14:paraId="06BBCF65">
                  <w:pPr>
                    <w:spacing w:line="280" w:lineRule="exact"/>
                    <w:rPr>
                      <w:rFonts w:hint="eastAsia" w:ascii="宋体" w:hAnsi="宋体" w:eastAsia="宋体" w:cs="宋体"/>
                      <w:color w:val="auto"/>
                      <w:highlight w:val="none"/>
                    </w:rPr>
                  </w:pPr>
                </w:p>
              </w:tc>
              <w:tc>
                <w:tcPr>
                  <w:tcW w:w="1651" w:type="dxa"/>
                  <w:noWrap w:val="0"/>
                  <w:vAlign w:val="top"/>
                </w:tcPr>
                <w:p w14:paraId="6BEFAFC0">
                  <w:pPr>
                    <w:spacing w:line="280" w:lineRule="exact"/>
                    <w:rPr>
                      <w:rFonts w:hint="eastAsia" w:ascii="宋体" w:hAnsi="宋体" w:eastAsia="宋体" w:cs="宋体"/>
                      <w:color w:val="auto"/>
                      <w:highlight w:val="none"/>
                    </w:rPr>
                  </w:pPr>
                </w:p>
              </w:tc>
            </w:tr>
            <w:tr w14:paraId="7645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D527D81">
                  <w:pPr>
                    <w:spacing w:line="280" w:lineRule="exact"/>
                    <w:jc w:val="center"/>
                    <w:rPr>
                      <w:rFonts w:hint="eastAsia" w:ascii="宋体" w:hAnsi="宋体" w:eastAsia="宋体" w:cs="宋体"/>
                      <w:color w:val="auto"/>
                      <w:highlight w:val="none"/>
                    </w:rPr>
                  </w:pPr>
                </w:p>
              </w:tc>
              <w:tc>
                <w:tcPr>
                  <w:tcW w:w="3420" w:type="dxa"/>
                  <w:noWrap w:val="0"/>
                  <w:vAlign w:val="top"/>
                </w:tcPr>
                <w:p w14:paraId="098DF50E">
                  <w:pPr>
                    <w:spacing w:line="280" w:lineRule="exact"/>
                    <w:rPr>
                      <w:rFonts w:hint="eastAsia" w:ascii="宋体" w:hAnsi="宋体" w:eastAsia="宋体" w:cs="宋体"/>
                      <w:color w:val="auto"/>
                      <w:highlight w:val="none"/>
                    </w:rPr>
                  </w:pPr>
                </w:p>
              </w:tc>
              <w:tc>
                <w:tcPr>
                  <w:tcW w:w="1620" w:type="dxa"/>
                  <w:noWrap w:val="0"/>
                  <w:vAlign w:val="top"/>
                </w:tcPr>
                <w:p w14:paraId="3BAE514B">
                  <w:pPr>
                    <w:spacing w:line="280" w:lineRule="exact"/>
                    <w:rPr>
                      <w:rFonts w:hint="eastAsia" w:ascii="宋体" w:hAnsi="宋体" w:eastAsia="宋体" w:cs="宋体"/>
                      <w:color w:val="auto"/>
                      <w:highlight w:val="none"/>
                    </w:rPr>
                  </w:pPr>
                </w:p>
              </w:tc>
              <w:tc>
                <w:tcPr>
                  <w:tcW w:w="1620" w:type="dxa"/>
                  <w:noWrap w:val="0"/>
                  <w:vAlign w:val="top"/>
                </w:tcPr>
                <w:p w14:paraId="333DCC3D">
                  <w:pPr>
                    <w:spacing w:line="280" w:lineRule="exact"/>
                    <w:rPr>
                      <w:rFonts w:hint="eastAsia" w:ascii="宋体" w:hAnsi="宋体" w:eastAsia="宋体" w:cs="宋体"/>
                      <w:color w:val="auto"/>
                      <w:highlight w:val="none"/>
                    </w:rPr>
                  </w:pPr>
                </w:p>
              </w:tc>
              <w:tc>
                <w:tcPr>
                  <w:tcW w:w="1651" w:type="dxa"/>
                  <w:noWrap w:val="0"/>
                  <w:vAlign w:val="top"/>
                </w:tcPr>
                <w:p w14:paraId="018CD262">
                  <w:pPr>
                    <w:spacing w:line="280" w:lineRule="exact"/>
                    <w:rPr>
                      <w:rFonts w:hint="eastAsia" w:ascii="宋体" w:hAnsi="宋体" w:eastAsia="宋体" w:cs="宋体"/>
                      <w:color w:val="auto"/>
                      <w:highlight w:val="none"/>
                    </w:rPr>
                  </w:pPr>
                </w:p>
              </w:tc>
            </w:tr>
            <w:tr w14:paraId="19DC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64FA5CC">
                  <w:pPr>
                    <w:spacing w:line="280" w:lineRule="exact"/>
                    <w:jc w:val="center"/>
                    <w:rPr>
                      <w:rFonts w:hint="eastAsia" w:ascii="宋体" w:hAnsi="宋体" w:eastAsia="宋体" w:cs="宋体"/>
                      <w:color w:val="auto"/>
                      <w:highlight w:val="none"/>
                    </w:rPr>
                  </w:pPr>
                </w:p>
              </w:tc>
              <w:tc>
                <w:tcPr>
                  <w:tcW w:w="3420" w:type="dxa"/>
                  <w:noWrap w:val="0"/>
                  <w:vAlign w:val="top"/>
                </w:tcPr>
                <w:p w14:paraId="36441A6D">
                  <w:pPr>
                    <w:spacing w:line="280" w:lineRule="exact"/>
                    <w:rPr>
                      <w:rFonts w:hint="eastAsia" w:ascii="宋体" w:hAnsi="宋体" w:eastAsia="宋体" w:cs="宋体"/>
                      <w:color w:val="auto"/>
                      <w:highlight w:val="none"/>
                    </w:rPr>
                  </w:pPr>
                </w:p>
              </w:tc>
              <w:tc>
                <w:tcPr>
                  <w:tcW w:w="1620" w:type="dxa"/>
                  <w:noWrap w:val="0"/>
                  <w:vAlign w:val="top"/>
                </w:tcPr>
                <w:p w14:paraId="6A6231B7">
                  <w:pPr>
                    <w:spacing w:line="280" w:lineRule="exact"/>
                    <w:rPr>
                      <w:rFonts w:hint="eastAsia" w:ascii="宋体" w:hAnsi="宋体" w:eastAsia="宋体" w:cs="宋体"/>
                      <w:color w:val="auto"/>
                      <w:highlight w:val="none"/>
                    </w:rPr>
                  </w:pPr>
                </w:p>
              </w:tc>
              <w:tc>
                <w:tcPr>
                  <w:tcW w:w="1620" w:type="dxa"/>
                  <w:noWrap w:val="0"/>
                  <w:vAlign w:val="top"/>
                </w:tcPr>
                <w:p w14:paraId="64A84BA1">
                  <w:pPr>
                    <w:spacing w:line="280" w:lineRule="exact"/>
                    <w:rPr>
                      <w:rFonts w:hint="eastAsia" w:ascii="宋体" w:hAnsi="宋体" w:eastAsia="宋体" w:cs="宋体"/>
                      <w:color w:val="auto"/>
                      <w:highlight w:val="none"/>
                    </w:rPr>
                  </w:pPr>
                </w:p>
              </w:tc>
              <w:tc>
                <w:tcPr>
                  <w:tcW w:w="1651" w:type="dxa"/>
                  <w:noWrap w:val="0"/>
                  <w:vAlign w:val="top"/>
                </w:tcPr>
                <w:p w14:paraId="78914238">
                  <w:pPr>
                    <w:spacing w:line="280" w:lineRule="exact"/>
                    <w:rPr>
                      <w:rFonts w:hint="eastAsia" w:ascii="宋体" w:hAnsi="宋体" w:eastAsia="宋体" w:cs="宋体"/>
                      <w:color w:val="auto"/>
                      <w:highlight w:val="none"/>
                    </w:rPr>
                  </w:pPr>
                </w:p>
              </w:tc>
            </w:tr>
            <w:tr w14:paraId="5B29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B2AE15C">
                  <w:pPr>
                    <w:spacing w:line="280" w:lineRule="exact"/>
                    <w:jc w:val="center"/>
                    <w:rPr>
                      <w:rFonts w:hint="eastAsia" w:ascii="宋体" w:hAnsi="宋体" w:eastAsia="宋体" w:cs="宋体"/>
                      <w:color w:val="auto"/>
                      <w:highlight w:val="none"/>
                    </w:rPr>
                  </w:pPr>
                </w:p>
              </w:tc>
              <w:tc>
                <w:tcPr>
                  <w:tcW w:w="3420" w:type="dxa"/>
                  <w:noWrap w:val="0"/>
                  <w:vAlign w:val="top"/>
                </w:tcPr>
                <w:p w14:paraId="50F732A7">
                  <w:pPr>
                    <w:spacing w:line="280" w:lineRule="exact"/>
                    <w:rPr>
                      <w:rFonts w:hint="eastAsia" w:ascii="宋体" w:hAnsi="宋体" w:eastAsia="宋体" w:cs="宋体"/>
                      <w:color w:val="auto"/>
                      <w:highlight w:val="none"/>
                    </w:rPr>
                  </w:pPr>
                </w:p>
              </w:tc>
              <w:tc>
                <w:tcPr>
                  <w:tcW w:w="1620" w:type="dxa"/>
                  <w:noWrap w:val="0"/>
                  <w:vAlign w:val="top"/>
                </w:tcPr>
                <w:p w14:paraId="52B18432">
                  <w:pPr>
                    <w:spacing w:line="280" w:lineRule="exact"/>
                    <w:rPr>
                      <w:rFonts w:hint="eastAsia" w:ascii="宋体" w:hAnsi="宋体" w:eastAsia="宋体" w:cs="宋体"/>
                      <w:color w:val="auto"/>
                      <w:highlight w:val="none"/>
                    </w:rPr>
                  </w:pPr>
                </w:p>
              </w:tc>
              <w:tc>
                <w:tcPr>
                  <w:tcW w:w="1620" w:type="dxa"/>
                  <w:noWrap w:val="0"/>
                  <w:vAlign w:val="top"/>
                </w:tcPr>
                <w:p w14:paraId="2AB43D9D">
                  <w:pPr>
                    <w:spacing w:line="280" w:lineRule="exact"/>
                    <w:rPr>
                      <w:rFonts w:hint="eastAsia" w:ascii="宋体" w:hAnsi="宋体" w:eastAsia="宋体" w:cs="宋体"/>
                      <w:color w:val="auto"/>
                      <w:highlight w:val="none"/>
                    </w:rPr>
                  </w:pPr>
                </w:p>
              </w:tc>
              <w:tc>
                <w:tcPr>
                  <w:tcW w:w="1651" w:type="dxa"/>
                  <w:noWrap w:val="0"/>
                  <w:vAlign w:val="top"/>
                </w:tcPr>
                <w:p w14:paraId="45250587">
                  <w:pPr>
                    <w:spacing w:line="280" w:lineRule="exact"/>
                    <w:rPr>
                      <w:rFonts w:hint="eastAsia" w:ascii="宋体" w:hAnsi="宋体" w:eastAsia="宋体" w:cs="宋体"/>
                      <w:color w:val="auto"/>
                      <w:highlight w:val="none"/>
                    </w:rPr>
                  </w:pPr>
                </w:p>
              </w:tc>
            </w:tr>
          </w:tbl>
          <w:p w14:paraId="0CFC724C">
            <w:pPr>
              <w:spacing w:line="400" w:lineRule="exact"/>
              <w:ind w:right="420" w:firstLine="435"/>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                                            承包人（章）             </w:t>
            </w:r>
          </w:p>
          <w:p w14:paraId="1B092B55">
            <w:pPr>
              <w:spacing w:line="400" w:lineRule="exact"/>
              <w:ind w:right="420" w:firstLine="435"/>
              <w:rPr>
                <w:rFonts w:hint="eastAsia" w:ascii="宋体" w:hAnsi="宋体" w:eastAsia="宋体" w:cs="宋体"/>
                <w:color w:val="auto"/>
                <w:highlight w:val="none"/>
              </w:rPr>
            </w:pPr>
            <w:r>
              <w:rPr>
                <w:rFonts w:hint="eastAsia" w:ascii="宋体" w:hAnsi="宋体" w:eastAsia="宋体" w:cs="宋体"/>
                <w:color w:val="auto"/>
                <w:highlight w:val="none"/>
              </w:rPr>
              <w:t>造价人员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承包人代表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r w14:paraId="48E7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noWrap w:val="0"/>
            <w:vAlign w:val="top"/>
          </w:tcPr>
          <w:p w14:paraId="659B4578">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090B62D1">
            <w:pPr>
              <w:spacing w:line="360" w:lineRule="exact"/>
              <w:ind w:firstLine="312"/>
              <w:rPr>
                <w:rFonts w:hint="eastAsia" w:ascii="宋体" w:hAnsi="宋体" w:eastAsia="宋体" w:cs="宋体"/>
                <w:color w:val="auto"/>
                <w:highlight w:val="none"/>
              </w:rPr>
            </w:pPr>
            <w:r>
              <w:rPr>
                <w:rFonts w:hint="eastAsia" w:ascii="宋体" w:hAnsi="宋体" w:eastAsia="宋体" w:cs="宋体"/>
                <w:color w:val="auto"/>
                <w:highlight w:val="none"/>
              </w:rPr>
              <w:t>□与实际施工情况不相符，修改意见见附件。</w:t>
            </w:r>
          </w:p>
          <w:p w14:paraId="7C2067E3">
            <w:pPr>
              <w:spacing w:line="360" w:lineRule="exact"/>
              <w:ind w:firstLine="312"/>
              <w:rPr>
                <w:rFonts w:hint="eastAsia" w:ascii="宋体" w:hAnsi="宋体" w:eastAsia="宋体" w:cs="宋体"/>
                <w:color w:val="auto"/>
                <w:highlight w:val="none"/>
              </w:rPr>
            </w:pPr>
            <w:r>
              <w:rPr>
                <w:rFonts w:hint="eastAsia" w:ascii="宋体" w:hAnsi="宋体" w:eastAsia="宋体" w:cs="宋体"/>
                <w:color w:val="auto"/>
                <w:highlight w:val="none"/>
              </w:rPr>
              <w:t>□与实际施工情况相符，具体金额由造价工程师复核。</w:t>
            </w:r>
          </w:p>
          <w:p w14:paraId="5BECF9A1">
            <w:pPr>
              <w:spacing w:line="360" w:lineRule="exact"/>
              <w:ind w:firstLine="435"/>
              <w:jc w:val="right"/>
              <w:rPr>
                <w:rFonts w:hint="eastAsia" w:ascii="宋体" w:hAnsi="宋体" w:eastAsia="宋体" w:cs="宋体"/>
                <w:color w:val="auto"/>
                <w:highlight w:val="none"/>
              </w:rPr>
            </w:pPr>
          </w:p>
          <w:p w14:paraId="5FE58294">
            <w:pPr>
              <w:spacing w:line="360" w:lineRule="exact"/>
              <w:ind w:firstLine="435"/>
              <w:jc w:val="right"/>
              <w:rPr>
                <w:rFonts w:hint="eastAsia" w:ascii="宋体" w:hAnsi="宋体" w:eastAsia="宋体" w:cs="宋体"/>
                <w:color w:val="auto"/>
                <w:highlight w:val="none"/>
              </w:rPr>
            </w:pPr>
          </w:p>
          <w:p w14:paraId="164828D2">
            <w:pPr>
              <w:spacing w:line="360" w:lineRule="exact"/>
              <w:ind w:firstLine="435"/>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4A0CBEDF">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监理工程师</w:t>
            </w:r>
            <w:r>
              <w:rPr>
                <w:rFonts w:hint="eastAsia" w:ascii="宋体" w:hAnsi="宋体" w:eastAsia="宋体" w:cs="宋体"/>
                <w:color w:val="auto"/>
                <w:highlight w:val="none"/>
                <w:u w:val="single"/>
              </w:rPr>
              <w:t xml:space="preserve">           </w:t>
            </w:r>
          </w:p>
          <w:p w14:paraId="005C749C">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c>
          <w:tcPr>
            <w:tcW w:w="4620" w:type="dxa"/>
            <w:noWrap w:val="0"/>
            <w:vAlign w:val="top"/>
          </w:tcPr>
          <w:p w14:paraId="07BC69E2">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27B398B0">
            <w:pPr>
              <w:spacing w:line="360" w:lineRule="exact"/>
              <w:ind w:firstLine="435"/>
              <w:rPr>
                <w:rFonts w:hint="eastAsia" w:ascii="宋体" w:hAnsi="宋体" w:eastAsia="宋体" w:cs="宋体"/>
                <w:color w:val="auto"/>
                <w:highlight w:val="none"/>
                <w:u w:val="single"/>
              </w:rPr>
            </w:pPr>
            <w:r>
              <w:rPr>
                <w:rFonts w:hint="eastAsia" w:ascii="宋体" w:hAnsi="宋体" w:eastAsia="宋体" w:cs="宋体"/>
                <w:color w:val="auto"/>
                <w:highlight w:val="none"/>
              </w:rPr>
              <w:t>你方提出的支付申请经复核，最终应支付金额为（大写）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元，（小写）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3CBCE08A">
            <w:pPr>
              <w:spacing w:line="360" w:lineRule="exact"/>
              <w:ind w:firstLine="435"/>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4FABB8C7">
            <w:pPr>
              <w:spacing w:line="360" w:lineRule="exact"/>
              <w:ind w:firstLine="435"/>
              <w:jc w:val="center"/>
              <w:rPr>
                <w:rFonts w:hint="eastAsia" w:ascii="宋体" w:hAnsi="宋体" w:eastAsia="宋体" w:cs="宋体"/>
                <w:color w:val="auto"/>
                <w:highlight w:val="none"/>
              </w:rPr>
            </w:pPr>
          </w:p>
          <w:p w14:paraId="6E8DFD8A">
            <w:pPr>
              <w:spacing w:line="360" w:lineRule="exact"/>
              <w:ind w:firstLine="435"/>
              <w:jc w:val="center"/>
              <w:rPr>
                <w:rFonts w:hint="eastAsia" w:ascii="宋体" w:hAnsi="宋体" w:eastAsia="宋体" w:cs="宋体"/>
                <w:color w:val="auto"/>
                <w:highlight w:val="none"/>
              </w:rPr>
            </w:pPr>
          </w:p>
          <w:p w14:paraId="1B61AB46">
            <w:pPr>
              <w:spacing w:line="360" w:lineRule="exact"/>
              <w:ind w:firstLine="435"/>
              <w:jc w:val="center"/>
              <w:rPr>
                <w:rFonts w:hint="eastAsia" w:ascii="宋体" w:hAnsi="宋体" w:eastAsia="宋体" w:cs="宋体"/>
                <w:color w:val="auto"/>
                <w:highlight w:val="none"/>
              </w:rPr>
            </w:pPr>
          </w:p>
          <w:p w14:paraId="4952138D">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造价工程师</w:t>
            </w:r>
            <w:r>
              <w:rPr>
                <w:rFonts w:hint="eastAsia" w:ascii="宋体" w:hAnsi="宋体" w:eastAsia="宋体" w:cs="宋体"/>
                <w:color w:val="auto"/>
                <w:highlight w:val="none"/>
                <w:u w:val="single"/>
              </w:rPr>
              <w:t xml:space="preserve">           </w:t>
            </w:r>
          </w:p>
          <w:p w14:paraId="03F0ACD6">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r>
      <w:tr w14:paraId="061F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noWrap w:val="0"/>
            <w:vAlign w:val="top"/>
          </w:tcPr>
          <w:p w14:paraId="6E56E89A">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审核意见：</w:t>
            </w:r>
          </w:p>
          <w:p w14:paraId="35B2C70B">
            <w:pPr>
              <w:spacing w:line="400" w:lineRule="exact"/>
              <w:ind w:firstLine="435"/>
              <w:rPr>
                <w:rFonts w:hint="eastAsia" w:ascii="宋体" w:hAnsi="宋体" w:eastAsia="宋体" w:cs="宋体"/>
                <w:color w:val="auto"/>
                <w:highlight w:val="none"/>
              </w:rPr>
            </w:pPr>
            <w:r>
              <w:rPr>
                <w:rFonts w:hint="eastAsia" w:ascii="宋体" w:hAnsi="宋体" w:eastAsia="宋体" w:cs="宋体"/>
                <w:color w:val="auto"/>
                <w:highlight w:val="none"/>
              </w:rPr>
              <w:t>□不同意。</w:t>
            </w:r>
          </w:p>
          <w:p w14:paraId="40047812">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□同意，支付时间为本表签发后的15天内。</w:t>
            </w:r>
          </w:p>
          <w:p w14:paraId="3F12659B">
            <w:pPr>
              <w:wordWrap w:val="0"/>
              <w:spacing w:line="400" w:lineRule="exact"/>
              <w:ind w:firstLine="420" w:firstLineChars="200"/>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发包人（章）           </w:t>
            </w:r>
          </w:p>
          <w:p w14:paraId="6DCDC514">
            <w:pPr>
              <w:wordWrap w:val="0"/>
              <w:spacing w:line="400" w:lineRule="exact"/>
              <w:ind w:firstLine="420" w:firstLineChars="200"/>
              <w:jc w:val="right"/>
              <w:rPr>
                <w:rFonts w:hint="eastAsia" w:ascii="宋体" w:hAnsi="宋体" w:eastAsia="宋体" w:cs="宋体"/>
                <w:color w:val="auto"/>
                <w:highlight w:val="none"/>
                <w:u w:val="single"/>
              </w:rPr>
            </w:pPr>
            <w:r>
              <w:rPr>
                <w:rFonts w:hint="eastAsia" w:ascii="宋体" w:hAnsi="宋体" w:eastAsia="宋体" w:cs="宋体"/>
                <w:color w:val="auto"/>
                <w:highlight w:val="none"/>
              </w:rPr>
              <w:t>发包人代表</w:t>
            </w:r>
            <w:r>
              <w:rPr>
                <w:rFonts w:hint="eastAsia" w:ascii="宋体" w:hAnsi="宋体" w:eastAsia="宋体" w:cs="宋体"/>
                <w:color w:val="auto"/>
                <w:highlight w:val="none"/>
                <w:u w:val="single"/>
              </w:rPr>
              <w:t xml:space="preserve">             </w:t>
            </w:r>
          </w:p>
          <w:p w14:paraId="6C2B62E4">
            <w:pPr>
              <w:wordWrap w:val="0"/>
              <w:spacing w:line="400" w:lineRule="exact"/>
              <w:ind w:firstLine="420" w:firstLineChars="200"/>
              <w:jc w:val="right"/>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bl>
    <w:p w14:paraId="4E1516B5">
      <w:pPr>
        <w:spacing w:before="120" w:beforeLines="50"/>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注：1.在选择栏中的“□”内作标识“√”。 如监理人已退场，监理工程师栏可空缺。</w:t>
      </w:r>
    </w:p>
    <w:p w14:paraId="19DF68F3">
      <w:pPr>
        <w:spacing w:before="120" w:beforeLines="50"/>
        <w:ind w:left="720" w:hanging="720" w:hangingChars="4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2.本表一式四份，由承包人填报，发包人、监理人、造价咨询人、承包人各存一份。</w:t>
      </w:r>
    </w:p>
    <w:p w14:paraId="7061A844">
      <w:pPr>
        <w:spacing w:line="360" w:lineRule="auto"/>
        <w:ind w:firstLine="420" w:firstLineChars="200"/>
        <w:jc w:val="left"/>
        <w:rPr>
          <w:rFonts w:hint="eastAsia" w:ascii="宋体" w:hAnsi="宋体" w:eastAsia="宋体" w:cs="宋体"/>
          <w:color w:val="auto"/>
          <w:highlight w:val="none"/>
          <w:u w:val="single"/>
        </w:rPr>
      </w:pPr>
    </w:p>
    <w:p w14:paraId="0F6F8CCA">
      <w:pPr>
        <w:spacing w:before="120" w:beforeLines="50"/>
        <w:ind w:left="1200" w:hanging="1200" w:hangingChars="400"/>
        <w:rPr>
          <w:rFonts w:hint="eastAsia" w:ascii="宋体" w:hAnsi="宋体" w:eastAsia="宋体" w:cs="宋体"/>
          <w:color w:val="auto"/>
          <w:sz w:val="30"/>
          <w:szCs w:val="30"/>
          <w:highlight w:val="none"/>
        </w:rPr>
      </w:pPr>
    </w:p>
    <w:p w14:paraId="260A270B">
      <w:pPr>
        <w:spacing w:line="360" w:lineRule="auto"/>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附件14：</w:t>
      </w:r>
    </w:p>
    <w:p w14:paraId="3E16DBDA">
      <w:pPr>
        <w:spacing w:line="360" w:lineRule="auto"/>
        <w:ind w:firstLine="720" w:firstLineChars="200"/>
        <w:jc w:val="center"/>
        <w:rPr>
          <w:rFonts w:hint="eastAsia" w:ascii="宋体" w:hAnsi="宋体" w:eastAsia="宋体" w:cs="宋体"/>
          <w:color w:val="auto"/>
          <w:kern w:val="0"/>
          <w:sz w:val="36"/>
          <w:szCs w:val="36"/>
          <w:highlight w:val="none"/>
        </w:rPr>
      </w:pPr>
      <w:r>
        <w:rPr>
          <w:rFonts w:hint="eastAsia" w:ascii="宋体" w:hAnsi="宋体" w:eastAsia="宋体" w:cs="宋体"/>
          <w:color w:val="auto"/>
          <w:kern w:val="0"/>
          <w:sz w:val="36"/>
          <w:szCs w:val="36"/>
          <w:highlight w:val="none"/>
        </w:rPr>
        <w:t>总价合同进度款支付分解表</w:t>
      </w:r>
    </w:p>
    <w:p w14:paraId="70356BCA">
      <w:pPr>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工程名称：</w:t>
      </w:r>
    </w:p>
    <w:tbl>
      <w:tblPr>
        <w:tblStyle w:val="3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2959"/>
        <w:gridCol w:w="835"/>
        <w:gridCol w:w="2268"/>
        <w:gridCol w:w="1276"/>
      </w:tblGrid>
      <w:tr w14:paraId="4F98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3745011">
            <w:pPr>
              <w:spacing w:line="360" w:lineRule="auto"/>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进度款期次</w:t>
            </w:r>
          </w:p>
        </w:tc>
        <w:tc>
          <w:tcPr>
            <w:tcW w:w="3794" w:type="dxa"/>
            <w:gridSpan w:val="2"/>
            <w:noWrap w:val="0"/>
            <w:vAlign w:val="top"/>
          </w:tcPr>
          <w:p w14:paraId="7CE6B1EE">
            <w:pPr>
              <w:spacing w:line="360" w:lineRule="auto"/>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形象进度</w:t>
            </w:r>
          </w:p>
        </w:tc>
        <w:tc>
          <w:tcPr>
            <w:tcW w:w="2268" w:type="dxa"/>
            <w:noWrap w:val="0"/>
            <w:vAlign w:val="top"/>
          </w:tcPr>
          <w:p w14:paraId="132E0D0C">
            <w:pPr>
              <w:spacing w:line="360" w:lineRule="auto"/>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进度款付款金额（元）</w:t>
            </w:r>
          </w:p>
        </w:tc>
        <w:tc>
          <w:tcPr>
            <w:tcW w:w="1276" w:type="dxa"/>
            <w:noWrap w:val="0"/>
            <w:vAlign w:val="top"/>
          </w:tcPr>
          <w:p w14:paraId="6D4A9E87">
            <w:pPr>
              <w:spacing w:line="360" w:lineRule="auto"/>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备注</w:t>
            </w:r>
          </w:p>
        </w:tc>
      </w:tr>
      <w:tr w14:paraId="163C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C6CAD23">
            <w:pPr>
              <w:spacing w:line="360" w:lineRule="auto"/>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第一期</w:t>
            </w:r>
          </w:p>
        </w:tc>
        <w:tc>
          <w:tcPr>
            <w:tcW w:w="3794" w:type="dxa"/>
            <w:gridSpan w:val="2"/>
            <w:noWrap w:val="0"/>
            <w:vAlign w:val="top"/>
          </w:tcPr>
          <w:p w14:paraId="7B78ADF8">
            <w:pPr>
              <w:spacing w:line="360" w:lineRule="auto"/>
              <w:jc w:val="center"/>
              <w:rPr>
                <w:rFonts w:hint="eastAsia" w:ascii="宋体" w:hAnsi="宋体" w:eastAsia="宋体" w:cs="宋体"/>
                <w:color w:val="auto"/>
                <w:kern w:val="0"/>
                <w:highlight w:val="none"/>
              </w:rPr>
            </w:pPr>
          </w:p>
        </w:tc>
        <w:tc>
          <w:tcPr>
            <w:tcW w:w="2268" w:type="dxa"/>
            <w:noWrap w:val="0"/>
            <w:vAlign w:val="top"/>
          </w:tcPr>
          <w:p w14:paraId="1E308811">
            <w:pPr>
              <w:spacing w:line="360" w:lineRule="auto"/>
              <w:jc w:val="center"/>
              <w:rPr>
                <w:rFonts w:hint="eastAsia" w:ascii="宋体" w:hAnsi="宋体" w:eastAsia="宋体" w:cs="宋体"/>
                <w:color w:val="auto"/>
                <w:kern w:val="0"/>
                <w:highlight w:val="none"/>
              </w:rPr>
            </w:pPr>
          </w:p>
        </w:tc>
        <w:tc>
          <w:tcPr>
            <w:tcW w:w="1276" w:type="dxa"/>
            <w:noWrap w:val="0"/>
            <w:vAlign w:val="top"/>
          </w:tcPr>
          <w:p w14:paraId="07E3FDF2">
            <w:pPr>
              <w:spacing w:line="360" w:lineRule="auto"/>
              <w:jc w:val="center"/>
              <w:rPr>
                <w:rFonts w:hint="eastAsia" w:ascii="宋体" w:hAnsi="宋体" w:eastAsia="宋体" w:cs="宋体"/>
                <w:color w:val="auto"/>
                <w:kern w:val="0"/>
                <w:highlight w:val="none"/>
              </w:rPr>
            </w:pPr>
          </w:p>
        </w:tc>
      </w:tr>
      <w:tr w14:paraId="4A09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987BA12">
            <w:pPr>
              <w:spacing w:line="360" w:lineRule="auto"/>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第二期</w:t>
            </w:r>
          </w:p>
        </w:tc>
        <w:tc>
          <w:tcPr>
            <w:tcW w:w="3794" w:type="dxa"/>
            <w:gridSpan w:val="2"/>
            <w:noWrap w:val="0"/>
            <w:vAlign w:val="top"/>
          </w:tcPr>
          <w:p w14:paraId="0E89E69A">
            <w:pPr>
              <w:spacing w:line="360" w:lineRule="auto"/>
              <w:jc w:val="center"/>
              <w:rPr>
                <w:rFonts w:hint="eastAsia" w:ascii="宋体" w:hAnsi="宋体" w:eastAsia="宋体" w:cs="宋体"/>
                <w:color w:val="auto"/>
                <w:kern w:val="0"/>
                <w:highlight w:val="none"/>
              </w:rPr>
            </w:pPr>
          </w:p>
        </w:tc>
        <w:tc>
          <w:tcPr>
            <w:tcW w:w="2268" w:type="dxa"/>
            <w:noWrap w:val="0"/>
            <w:vAlign w:val="top"/>
          </w:tcPr>
          <w:p w14:paraId="356E8B18">
            <w:pPr>
              <w:spacing w:line="360" w:lineRule="auto"/>
              <w:jc w:val="center"/>
              <w:rPr>
                <w:rFonts w:hint="eastAsia" w:ascii="宋体" w:hAnsi="宋体" w:eastAsia="宋体" w:cs="宋体"/>
                <w:color w:val="auto"/>
                <w:kern w:val="0"/>
                <w:highlight w:val="none"/>
              </w:rPr>
            </w:pPr>
          </w:p>
        </w:tc>
        <w:tc>
          <w:tcPr>
            <w:tcW w:w="1276" w:type="dxa"/>
            <w:noWrap w:val="0"/>
            <w:vAlign w:val="top"/>
          </w:tcPr>
          <w:p w14:paraId="39BF17CB">
            <w:pPr>
              <w:spacing w:line="360" w:lineRule="auto"/>
              <w:jc w:val="center"/>
              <w:rPr>
                <w:rFonts w:hint="eastAsia" w:ascii="宋体" w:hAnsi="宋体" w:eastAsia="宋体" w:cs="宋体"/>
                <w:color w:val="auto"/>
                <w:kern w:val="0"/>
                <w:highlight w:val="none"/>
              </w:rPr>
            </w:pPr>
          </w:p>
        </w:tc>
      </w:tr>
      <w:tr w14:paraId="3642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57E50BC9">
            <w:pPr>
              <w:spacing w:line="360" w:lineRule="auto"/>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第三期</w:t>
            </w:r>
          </w:p>
        </w:tc>
        <w:tc>
          <w:tcPr>
            <w:tcW w:w="3794" w:type="dxa"/>
            <w:gridSpan w:val="2"/>
            <w:noWrap w:val="0"/>
            <w:vAlign w:val="top"/>
          </w:tcPr>
          <w:p w14:paraId="5B12DEDA">
            <w:pPr>
              <w:spacing w:line="360" w:lineRule="auto"/>
              <w:jc w:val="center"/>
              <w:rPr>
                <w:rFonts w:hint="eastAsia" w:ascii="宋体" w:hAnsi="宋体" w:eastAsia="宋体" w:cs="宋体"/>
                <w:color w:val="auto"/>
                <w:kern w:val="0"/>
                <w:highlight w:val="none"/>
              </w:rPr>
            </w:pPr>
          </w:p>
        </w:tc>
        <w:tc>
          <w:tcPr>
            <w:tcW w:w="2268" w:type="dxa"/>
            <w:noWrap w:val="0"/>
            <w:vAlign w:val="top"/>
          </w:tcPr>
          <w:p w14:paraId="712F88E9">
            <w:pPr>
              <w:spacing w:line="360" w:lineRule="auto"/>
              <w:jc w:val="center"/>
              <w:rPr>
                <w:rFonts w:hint="eastAsia" w:ascii="宋体" w:hAnsi="宋体" w:eastAsia="宋体" w:cs="宋体"/>
                <w:color w:val="auto"/>
                <w:kern w:val="0"/>
                <w:highlight w:val="none"/>
              </w:rPr>
            </w:pPr>
          </w:p>
        </w:tc>
        <w:tc>
          <w:tcPr>
            <w:tcW w:w="1276" w:type="dxa"/>
            <w:noWrap w:val="0"/>
            <w:vAlign w:val="top"/>
          </w:tcPr>
          <w:p w14:paraId="5D050AF3">
            <w:pPr>
              <w:spacing w:line="360" w:lineRule="auto"/>
              <w:jc w:val="center"/>
              <w:rPr>
                <w:rFonts w:hint="eastAsia" w:ascii="宋体" w:hAnsi="宋体" w:eastAsia="宋体" w:cs="宋体"/>
                <w:color w:val="auto"/>
                <w:kern w:val="0"/>
                <w:highlight w:val="none"/>
              </w:rPr>
            </w:pPr>
          </w:p>
        </w:tc>
      </w:tr>
      <w:tr w14:paraId="125F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AE5A5D6">
            <w:pPr>
              <w:spacing w:line="360" w:lineRule="auto"/>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p>
        </w:tc>
        <w:tc>
          <w:tcPr>
            <w:tcW w:w="3794" w:type="dxa"/>
            <w:gridSpan w:val="2"/>
            <w:noWrap w:val="0"/>
            <w:vAlign w:val="top"/>
          </w:tcPr>
          <w:p w14:paraId="686E8BA5">
            <w:pPr>
              <w:spacing w:line="360" w:lineRule="auto"/>
              <w:jc w:val="center"/>
              <w:rPr>
                <w:rFonts w:hint="eastAsia" w:ascii="宋体" w:hAnsi="宋体" w:eastAsia="宋体" w:cs="宋体"/>
                <w:color w:val="auto"/>
                <w:kern w:val="0"/>
                <w:highlight w:val="none"/>
              </w:rPr>
            </w:pPr>
          </w:p>
        </w:tc>
        <w:tc>
          <w:tcPr>
            <w:tcW w:w="2268" w:type="dxa"/>
            <w:noWrap w:val="0"/>
            <w:vAlign w:val="top"/>
          </w:tcPr>
          <w:p w14:paraId="3B145910">
            <w:pPr>
              <w:spacing w:line="360" w:lineRule="auto"/>
              <w:jc w:val="center"/>
              <w:rPr>
                <w:rFonts w:hint="eastAsia" w:ascii="宋体" w:hAnsi="宋体" w:eastAsia="宋体" w:cs="宋体"/>
                <w:color w:val="auto"/>
                <w:kern w:val="0"/>
                <w:highlight w:val="none"/>
              </w:rPr>
            </w:pPr>
          </w:p>
        </w:tc>
        <w:tc>
          <w:tcPr>
            <w:tcW w:w="1276" w:type="dxa"/>
            <w:noWrap w:val="0"/>
            <w:vAlign w:val="top"/>
          </w:tcPr>
          <w:p w14:paraId="11327A7C">
            <w:pPr>
              <w:spacing w:line="360" w:lineRule="auto"/>
              <w:jc w:val="center"/>
              <w:rPr>
                <w:rFonts w:hint="eastAsia" w:ascii="宋体" w:hAnsi="宋体" w:eastAsia="宋体" w:cs="宋体"/>
                <w:color w:val="auto"/>
                <w:kern w:val="0"/>
                <w:highlight w:val="none"/>
              </w:rPr>
            </w:pPr>
          </w:p>
        </w:tc>
      </w:tr>
      <w:tr w14:paraId="760C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376" w:type="dxa"/>
            <w:gridSpan w:val="2"/>
            <w:noWrap w:val="0"/>
            <w:vAlign w:val="top"/>
          </w:tcPr>
          <w:p w14:paraId="1A7BCCBE">
            <w:pPr>
              <w:spacing w:line="360" w:lineRule="exact"/>
              <w:ind w:firstLine="435"/>
              <w:jc w:val="right"/>
              <w:rPr>
                <w:rFonts w:hint="eastAsia" w:ascii="宋体" w:hAnsi="宋体" w:eastAsia="宋体" w:cs="宋体"/>
                <w:color w:val="auto"/>
                <w:highlight w:val="none"/>
              </w:rPr>
            </w:pPr>
          </w:p>
          <w:p w14:paraId="2A64B8DB">
            <w:pPr>
              <w:spacing w:line="360" w:lineRule="exact"/>
              <w:ind w:firstLine="435"/>
              <w:jc w:val="center"/>
              <w:rPr>
                <w:rFonts w:hint="eastAsia" w:ascii="宋体" w:hAnsi="宋体" w:eastAsia="宋体" w:cs="宋体"/>
                <w:color w:val="auto"/>
                <w:highlight w:val="none"/>
              </w:rPr>
            </w:pPr>
          </w:p>
          <w:p w14:paraId="2DA6AE17">
            <w:pPr>
              <w:spacing w:line="360" w:lineRule="exact"/>
              <w:ind w:firstLine="435"/>
              <w:jc w:val="center"/>
              <w:rPr>
                <w:rFonts w:hint="eastAsia" w:ascii="宋体" w:hAnsi="宋体" w:eastAsia="宋体" w:cs="宋体"/>
                <w:color w:val="auto"/>
                <w:highlight w:val="none"/>
              </w:rPr>
            </w:pPr>
            <w:r>
              <w:rPr>
                <w:rFonts w:hint="eastAsia" w:ascii="宋体" w:hAnsi="宋体" w:eastAsia="宋体" w:cs="宋体"/>
                <w:color w:val="auto"/>
                <w:highlight w:val="none"/>
              </w:rPr>
              <w:t>发包人代表签字：</w:t>
            </w:r>
          </w:p>
          <w:p w14:paraId="55FA7B8D">
            <w:pPr>
              <w:spacing w:line="360" w:lineRule="exact"/>
              <w:ind w:firstLine="435"/>
              <w:jc w:val="center"/>
              <w:rPr>
                <w:rFonts w:hint="eastAsia" w:ascii="宋体" w:hAnsi="宋体" w:eastAsia="宋体" w:cs="宋体"/>
                <w:color w:val="auto"/>
                <w:highlight w:val="none"/>
              </w:rPr>
            </w:pPr>
          </w:p>
          <w:p w14:paraId="76001E64">
            <w:pPr>
              <w:spacing w:line="360" w:lineRule="exact"/>
              <w:ind w:firstLine="435"/>
              <w:jc w:val="center"/>
              <w:rPr>
                <w:rFonts w:hint="eastAsia" w:ascii="宋体" w:hAnsi="宋体" w:eastAsia="宋体" w:cs="宋体"/>
                <w:color w:val="auto"/>
                <w:highlight w:val="none"/>
              </w:rPr>
            </w:pPr>
            <w:r>
              <w:rPr>
                <w:rFonts w:hint="eastAsia" w:ascii="宋体" w:hAnsi="宋体" w:eastAsia="宋体" w:cs="宋体"/>
                <w:color w:val="auto"/>
                <w:highlight w:val="none"/>
              </w:rPr>
              <w:t>发包人（盖公章）</w:t>
            </w:r>
          </w:p>
          <w:p w14:paraId="7E1626EF">
            <w:pPr>
              <w:spacing w:line="360" w:lineRule="exact"/>
              <w:ind w:firstLine="435"/>
              <w:jc w:val="center"/>
              <w:rPr>
                <w:rFonts w:hint="eastAsia" w:ascii="宋体" w:hAnsi="宋体" w:eastAsia="宋体" w:cs="宋体"/>
                <w:color w:val="auto"/>
                <w:highlight w:val="none"/>
              </w:rPr>
            </w:pPr>
          </w:p>
          <w:p w14:paraId="145A42DB">
            <w:pPr>
              <w:spacing w:line="360" w:lineRule="exact"/>
              <w:ind w:firstLine="435"/>
              <w:jc w:val="center"/>
              <w:rPr>
                <w:rFonts w:hint="default" w:ascii="宋体" w:hAnsi="宋体" w:eastAsia="宋体" w:cs="宋体"/>
                <w:color w:val="auto"/>
                <w:highlight w:val="none"/>
                <w:u w:val="single"/>
                <w:lang w:val="en-US" w:eastAsia="zh-CN"/>
              </w:rPr>
            </w:pPr>
            <w:r>
              <w:rPr>
                <w:rFonts w:hint="eastAsia" w:ascii="宋体" w:hAnsi="宋体" w:eastAsia="宋体" w:cs="宋体"/>
                <w:color w:val="auto"/>
                <w:highlight w:val="none"/>
              </w:rPr>
              <w:t xml:space="preserve">     日      期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p>
        </w:tc>
        <w:tc>
          <w:tcPr>
            <w:tcW w:w="4379" w:type="dxa"/>
            <w:gridSpan w:val="3"/>
            <w:noWrap w:val="0"/>
            <w:vAlign w:val="top"/>
          </w:tcPr>
          <w:p w14:paraId="78716C88">
            <w:pPr>
              <w:spacing w:line="360" w:lineRule="exact"/>
              <w:ind w:firstLine="435"/>
              <w:jc w:val="center"/>
              <w:rPr>
                <w:rFonts w:hint="eastAsia" w:ascii="宋体" w:hAnsi="宋体" w:eastAsia="宋体" w:cs="宋体"/>
                <w:color w:val="auto"/>
                <w:highlight w:val="none"/>
              </w:rPr>
            </w:pPr>
          </w:p>
          <w:p w14:paraId="1EC14706">
            <w:pPr>
              <w:spacing w:line="360" w:lineRule="exact"/>
              <w:ind w:firstLine="435"/>
              <w:jc w:val="center"/>
              <w:rPr>
                <w:rFonts w:hint="eastAsia" w:ascii="宋体" w:hAnsi="宋体" w:eastAsia="宋体" w:cs="宋体"/>
                <w:color w:val="auto"/>
                <w:highlight w:val="none"/>
                <w:u w:val="single"/>
              </w:rPr>
            </w:pPr>
          </w:p>
          <w:p w14:paraId="3377B6C1">
            <w:pPr>
              <w:spacing w:line="360" w:lineRule="exact"/>
              <w:ind w:firstLine="435"/>
              <w:jc w:val="center"/>
              <w:rPr>
                <w:rFonts w:hint="eastAsia" w:ascii="宋体" w:hAnsi="宋体" w:eastAsia="宋体" w:cs="宋体"/>
                <w:color w:val="auto"/>
                <w:highlight w:val="none"/>
              </w:rPr>
            </w:pPr>
            <w:r>
              <w:rPr>
                <w:rFonts w:hint="eastAsia" w:ascii="宋体" w:hAnsi="宋体" w:eastAsia="宋体" w:cs="宋体"/>
                <w:color w:val="auto"/>
                <w:highlight w:val="none"/>
              </w:rPr>
              <w:t>承包人代表签字：</w:t>
            </w:r>
          </w:p>
          <w:p w14:paraId="69A97F53">
            <w:pPr>
              <w:spacing w:line="360" w:lineRule="exact"/>
              <w:ind w:firstLine="435"/>
              <w:jc w:val="center"/>
              <w:rPr>
                <w:rFonts w:hint="eastAsia" w:ascii="宋体" w:hAnsi="宋体" w:eastAsia="宋体" w:cs="宋体"/>
                <w:color w:val="auto"/>
                <w:highlight w:val="none"/>
              </w:rPr>
            </w:pPr>
          </w:p>
          <w:p w14:paraId="02CE5CF7">
            <w:pPr>
              <w:spacing w:line="360" w:lineRule="exact"/>
              <w:ind w:firstLine="435"/>
              <w:jc w:val="center"/>
              <w:rPr>
                <w:rFonts w:hint="eastAsia" w:ascii="宋体" w:hAnsi="宋体" w:eastAsia="宋体" w:cs="宋体"/>
                <w:color w:val="auto"/>
                <w:highlight w:val="none"/>
              </w:rPr>
            </w:pPr>
            <w:r>
              <w:rPr>
                <w:rFonts w:hint="eastAsia" w:ascii="宋体" w:hAnsi="宋体" w:eastAsia="宋体" w:cs="宋体"/>
                <w:color w:val="auto"/>
                <w:highlight w:val="none"/>
              </w:rPr>
              <w:t>承包人（盖公章）</w:t>
            </w:r>
          </w:p>
          <w:p w14:paraId="748ACC00">
            <w:pPr>
              <w:spacing w:line="360" w:lineRule="exact"/>
              <w:ind w:firstLine="435"/>
              <w:jc w:val="center"/>
              <w:rPr>
                <w:rFonts w:hint="eastAsia" w:ascii="宋体" w:hAnsi="宋体" w:eastAsia="宋体" w:cs="宋体"/>
                <w:color w:val="auto"/>
                <w:highlight w:val="none"/>
              </w:rPr>
            </w:pPr>
          </w:p>
          <w:p w14:paraId="15389F40">
            <w:pPr>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r>
    </w:tbl>
    <w:p w14:paraId="642D2FBF">
      <w:pPr>
        <w:spacing w:line="360" w:lineRule="auto"/>
        <w:rPr>
          <w:rFonts w:hint="eastAsia" w:ascii="宋体" w:hAnsi="宋体" w:eastAsia="宋体" w:cs="宋体"/>
          <w:color w:val="auto"/>
          <w:highlight w:val="none"/>
        </w:rPr>
      </w:pPr>
    </w:p>
    <w:p w14:paraId="32ED7B4C">
      <w:pPr>
        <w:rPr>
          <w:rFonts w:hint="eastAsia" w:ascii="宋体" w:hAnsi="宋体" w:eastAsia="宋体" w:cs="宋体"/>
          <w:color w:val="auto"/>
        </w:rPr>
      </w:pPr>
    </w:p>
    <w:p w14:paraId="446DC7A5">
      <w:pPr>
        <w:rPr>
          <w:rFonts w:hint="eastAsia" w:ascii="宋体" w:hAnsi="宋体" w:eastAsia="宋体" w:cs="宋体"/>
          <w:color w:val="auto"/>
        </w:rPr>
      </w:pPr>
    </w:p>
    <w:p w14:paraId="720C2674">
      <w:pPr>
        <w:rPr>
          <w:rFonts w:hint="eastAsia" w:ascii="宋体" w:hAnsi="宋体" w:eastAsia="宋体" w:cs="宋体"/>
          <w:color w:val="auto"/>
        </w:rPr>
      </w:pPr>
    </w:p>
    <w:bookmarkEnd w:id="157"/>
    <w:bookmarkEnd w:id="158"/>
    <w:p w14:paraId="387802CE">
      <w:pPr>
        <w:pStyle w:val="2"/>
        <w:spacing w:before="0" w:after="0" w:line="360" w:lineRule="auto"/>
        <w:jc w:val="center"/>
        <w:rPr>
          <w:rFonts w:hint="eastAsia" w:ascii="宋体" w:hAnsi="宋体" w:eastAsia="宋体" w:cs="宋体"/>
          <w:bCs w:val="0"/>
          <w:kern w:val="2"/>
          <w:sz w:val="32"/>
          <w:szCs w:val="32"/>
        </w:rPr>
      </w:pPr>
    </w:p>
    <w:p w14:paraId="0F0EEE95">
      <w:pPr>
        <w:rPr>
          <w:rFonts w:hint="eastAsia" w:ascii="宋体" w:hAnsi="宋体" w:eastAsia="宋体" w:cs="宋体"/>
          <w:bCs w:val="0"/>
          <w:kern w:val="2"/>
          <w:sz w:val="32"/>
          <w:szCs w:val="32"/>
        </w:rPr>
      </w:pPr>
    </w:p>
    <w:p w14:paraId="4E04F185">
      <w:pPr>
        <w:rPr>
          <w:rFonts w:hint="eastAsia" w:ascii="宋体" w:hAnsi="宋体" w:eastAsia="宋体" w:cs="宋体"/>
          <w:bCs w:val="0"/>
          <w:kern w:val="2"/>
          <w:sz w:val="32"/>
          <w:szCs w:val="32"/>
        </w:rPr>
      </w:pPr>
    </w:p>
    <w:p w14:paraId="01452D75">
      <w:pPr>
        <w:rPr>
          <w:rFonts w:hint="eastAsia" w:ascii="宋体" w:hAnsi="宋体" w:eastAsia="宋体" w:cs="宋体"/>
          <w:bCs w:val="0"/>
          <w:kern w:val="2"/>
          <w:sz w:val="32"/>
          <w:szCs w:val="32"/>
        </w:rPr>
      </w:pPr>
    </w:p>
    <w:p w14:paraId="6CFC24DD">
      <w:pPr>
        <w:rPr>
          <w:rFonts w:hint="eastAsia" w:ascii="宋体" w:hAnsi="宋体" w:eastAsia="宋体" w:cs="宋体"/>
          <w:bCs w:val="0"/>
          <w:kern w:val="2"/>
          <w:sz w:val="32"/>
          <w:szCs w:val="32"/>
        </w:rPr>
      </w:pPr>
    </w:p>
    <w:p w14:paraId="381725DE">
      <w:pPr>
        <w:rPr>
          <w:rFonts w:hint="eastAsia" w:ascii="宋体" w:hAnsi="宋体" w:eastAsia="宋体" w:cs="宋体"/>
          <w:bCs w:val="0"/>
          <w:kern w:val="2"/>
          <w:sz w:val="32"/>
          <w:szCs w:val="32"/>
        </w:rPr>
      </w:pPr>
    </w:p>
    <w:p w14:paraId="0DEB3121">
      <w:pPr>
        <w:rPr>
          <w:rFonts w:hint="eastAsia" w:ascii="宋体" w:hAnsi="宋体" w:eastAsia="宋体" w:cs="宋体"/>
          <w:bCs w:val="0"/>
          <w:kern w:val="2"/>
          <w:sz w:val="32"/>
          <w:szCs w:val="32"/>
        </w:rPr>
      </w:pPr>
    </w:p>
    <w:p w14:paraId="19717A9D">
      <w:pPr>
        <w:rPr>
          <w:rFonts w:hint="eastAsia" w:ascii="宋体" w:hAnsi="宋体" w:eastAsia="宋体" w:cs="宋体"/>
          <w:bCs w:val="0"/>
          <w:kern w:val="2"/>
          <w:sz w:val="32"/>
          <w:szCs w:val="32"/>
        </w:rPr>
      </w:pPr>
    </w:p>
    <w:p w14:paraId="3663B7F1">
      <w:pPr>
        <w:rPr>
          <w:rFonts w:hint="eastAsia" w:ascii="宋体" w:hAnsi="宋体" w:eastAsia="宋体" w:cs="宋体"/>
          <w:bCs w:val="0"/>
          <w:kern w:val="2"/>
          <w:sz w:val="32"/>
          <w:szCs w:val="32"/>
        </w:rPr>
      </w:pPr>
    </w:p>
    <w:p w14:paraId="2E0AE9A8">
      <w:pPr>
        <w:rPr>
          <w:rFonts w:hint="eastAsia" w:ascii="宋体" w:hAnsi="宋体" w:eastAsia="宋体" w:cs="宋体"/>
          <w:bCs w:val="0"/>
          <w:kern w:val="2"/>
          <w:sz w:val="32"/>
          <w:szCs w:val="32"/>
        </w:rPr>
      </w:pPr>
    </w:p>
    <w:p w14:paraId="6A624B91">
      <w:pPr>
        <w:rPr>
          <w:rFonts w:hint="eastAsia" w:ascii="宋体" w:hAnsi="宋体" w:eastAsia="宋体" w:cs="宋体"/>
          <w:bCs w:val="0"/>
          <w:kern w:val="2"/>
          <w:sz w:val="32"/>
          <w:szCs w:val="32"/>
        </w:rPr>
      </w:pPr>
    </w:p>
    <w:p w14:paraId="43B1B42B">
      <w:pPr>
        <w:rPr>
          <w:rFonts w:hint="eastAsia" w:ascii="宋体" w:hAnsi="宋体" w:eastAsia="宋体" w:cs="宋体"/>
          <w:bCs w:val="0"/>
          <w:kern w:val="2"/>
          <w:sz w:val="32"/>
          <w:szCs w:val="32"/>
        </w:rPr>
      </w:pPr>
    </w:p>
    <w:p w14:paraId="4B742C53">
      <w:pPr>
        <w:rPr>
          <w:rFonts w:hint="eastAsia" w:ascii="宋体" w:hAnsi="宋体" w:eastAsia="宋体" w:cs="宋体"/>
          <w:bCs w:val="0"/>
          <w:kern w:val="2"/>
          <w:sz w:val="32"/>
          <w:szCs w:val="32"/>
        </w:rPr>
      </w:pPr>
    </w:p>
    <w:p w14:paraId="6838F3CD">
      <w:pPr>
        <w:pStyle w:val="2"/>
        <w:spacing w:before="0" w:after="0" w:line="360" w:lineRule="auto"/>
        <w:jc w:val="center"/>
        <w:rPr>
          <w:rFonts w:hint="eastAsia" w:ascii="宋体" w:hAnsi="宋体" w:eastAsia="宋体" w:cs="宋体"/>
          <w:bCs w:val="0"/>
          <w:kern w:val="2"/>
          <w:sz w:val="32"/>
          <w:szCs w:val="32"/>
        </w:rPr>
      </w:pPr>
      <w:bookmarkStart w:id="1233" w:name="_Toc21765"/>
      <w:r>
        <w:rPr>
          <w:rFonts w:hint="eastAsia" w:ascii="宋体" w:hAnsi="宋体" w:eastAsia="宋体" w:cs="宋体"/>
          <w:bCs w:val="0"/>
          <w:kern w:val="2"/>
          <w:sz w:val="32"/>
          <w:szCs w:val="32"/>
        </w:rPr>
        <w:t>第九章 质疑、投诉材料格式</w:t>
      </w:r>
      <w:bookmarkEnd w:id="1233"/>
    </w:p>
    <w:p w14:paraId="2D8ABE3E">
      <w:pPr>
        <w:rPr>
          <w:rFonts w:hint="eastAsia" w:ascii="宋体" w:hAnsi="宋体" w:eastAsia="宋体" w:cs="宋体"/>
        </w:rPr>
      </w:pPr>
    </w:p>
    <w:p w14:paraId="62E07875">
      <w:pPr>
        <w:widowControl/>
        <w:jc w:val="left"/>
        <w:rPr>
          <w:rFonts w:hint="eastAsia" w:ascii="宋体" w:hAnsi="宋体" w:eastAsia="宋体" w:cs="宋体"/>
        </w:rPr>
      </w:pPr>
      <w:r>
        <w:rPr>
          <w:rFonts w:hint="eastAsia" w:ascii="宋体" w:hAnsi="宋体" w:eastAsia="宋体" w:cs="宋体"/>
        </w:rPr>
        <w:br w:type="page"/>
      </w:r>
    </w:p>
    <w:p w14:paraId="3130E12D">
      <w:pPr>
        <w:spacing w:before="120" w:beforeLines="50"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质疑函（格式）</w:t>
      </w:r>
    </w:p>
    <w:p w14:paraId="6B9E3E3A">
      <w:pPr>
        <w:pStyle w:val="18"/>
        <w:spacing w:line="360" w:lineRule="auto"/>
        <w:ind w:firstLine="482" w:firstLineChars="200"/>
        <w:contextualSpacing/>
        <w:rPr>
          <w:rFonts w:hint="eastAsia" w:ascii="宋体" w:hAnsi="宋体" w:eastAsia="宋体" w:cs="宋体"/>
          <w:b/>
          <w:bCs/>
          <w:kern w:val="2"/>
          <w:sz w:val="24"/>
          <w:szCs w:val="24"/>
        </w:rPr>
      </w:pPr>
      <w:r>
        <w:rPr>
          <w:rFonts w:hint="eastAsia" w:ascii="宋体" w:hAnsi="宋体" w:eastAsia="宋体" w:cs="宋体"/>
          <w:b/>
          <w:bCs/>
          <w:kern w:val="2"/>
          <w:sz w:val="24"/>
          <w:szCs w:val="24"/>
        </w:rPr>
        <w:t>一、质疑供应商基本信息：</w:t>
      </w:r>
    </w:p>
    <w:p w14:paraId="4101A2C3">
      <w:pPr>
        <w:pStyle w:val="18"/>
        <w:spacing w:line="360" w:lineRule="auto"/>
        <w:ind w:firstLine="480" w:firstLineChars="200"/>
        <w:contextualSpacing/>
        <w:rPr>
          <w:rFonts w:hint="eastAsia" w:ascii="宋体" w:hAnsi="宋体" w:eastAsia="宋体" w:cs="宋体"/>
          <w:bCs/>
          <w:kern w:val="2"/>
          <w:sz w:val="24"/>
          <w:szCs w:val="24"/>
          <w:u w:val="single"/>
        </w:rPr>
      </w:pPr>
      <w:r>
        <w:rPr>
          <w:rFonts w:hint="eastAsia" w:ascii="宋体" w:hAnsi="宋体" w:eastAsia="宋体" w:cs="宋体"/>
          <w:bCs/>
          <w:kern w:val="2"/>
          <w:sz w:val="24"/>
          <w:szCs w:val="24"/>
        </w:rPr>
        <w:t>质疑供应商：</w:t>
      </w:r>
    </w:p>
    <w:p w14:paraId="3221F057">
      <w:pPr>
        <w:pStyle w:val="18"/>
        <w:spacing w:line="360" w:lineRule="auto"/>
        <w:ind w:firstLine="480" w:firstLineChars="200"/>
        <w:contextualSpacing/>
        <w:rPr>
          <w:rFonts w:hint="eastAsia" w:ascii="宋体" w:hAnsi="宋体" w:eastAsia="宋体" w:cs="宋体"/>
          <w:bCs/>
          <w:kern w:val="2"/>
          <w:sz w:val="24"/>
          <w:szCs w:val="24"/>
        </w:rPr>
      </w:pPr>
      <w:r>
        <w:rPr>
          <w:rFonts w:hint="eastAsia" w:ascii="宋体" w:hAnsi="宋体" w:eastAsia="宋体" w:cs="宋体"/>
          <w:bCs/>
          <w:kern w:val="2"/>
          <w:sz w:val="24"/>
          <w:szCs w:val="24"/>
        </w:rPr>
        <w:t>地址：邮编：</w:t>
      </w:r>
    </w:p>
    <w:p w14:paraId="12F9222B">
      <w:pPr>
        <w:pStyle w:val="18"/>
        <w:spacing w:line="360" w:lineRule="auto"/>
        <w:ind w:firstLine="480" w:firstLineChars="200"/>
        <w:contextualSpacing/>
        <w:rPr>
          <w:rFonts w:hint="eastAsia" w:ascii="宋体" w:hAnsi="宋体" w:eastAsia="宋体" w:cs="宋体"/>
          <w:bCs/>
          <w:kern w:val="2"/>
          <w:sz w:val="24"/>
          <w:szCs w:val="24"/>
        </w:rPr>
      </w:pPr>
      <w:r>
        <w:rPr>
          <w:rFonts w:hint="eastAsia" w:ascii="宋体" w:hAnsi="宋体" w:eastAsia="宋体" w:cs="宋体"/>
          <w:bCs/>
          <w:kern w:val="2"/>
          <w:sz w:val="24"/>
          <w:szCs w:val="24"/>
        </w:rPr>
        <w:t>联系人：联系电话：</w:t>
      </w:r>
    </w:p>
    <w:p w14:paraId="619FA54D">
      <w:pPr>
        <w:pStyle w:val="18"/>
        <w:spacing w:line="360" w:lineRule="auto"/>
        <w:ind w:firstLine="480" w:firstLineChars="200"/>
        <w:contextualSpacing/>
        <w:rPr>
          <w:rFonts w:hint="eastAsia" w:ascii="宋体" w:hAnsi="宋体" w:eastAsia="宋体" w:cs="宋体"/>
          <w:bCs/>
          <w:kern w:val="2"/>
          <w:sz w:val="24"/>
          <w:szCs w:val="24"/>
        </w:rPr>
      </w:pPr>
      <w:r>
        <w:rPr>
          <w:rFonts w:hint="eastAsia" w:ascii="宋体" w:hAnsi="宋体" w:eastAsia="宋体" w:cs="宋体"/>
          <w:bCs/>
          <w:kern w:val="2"/>
          <w:sz w:val="24"/>
          <w:szCs w:val="24"/>
        </w:rPr>
        <w:t>授权代表：</w:t>
      </w:r>
    </w:p>
    <w:p w14:paraId="55964109">
      <w:pPr>
        <w:pStyle w:val="18"/>
        <w:spacing w:line="360" w:lineRule="auto"/>
        <w:ind w:firstLine="480" w:firstLineChars="200"/>
        <w:contextualSpacing/>
        <w:rPr>
          <w:rFonts w:hint="eastAsia" w:ascii="宋体" w:hAnsi="宋体" w:eastAsia="宋体" w:cs="宋体"/>
          <w:bCs/>
          <w:kern w:val="2"/>
          <w:sz w:val="24"/>
          <w:szCs w:val="24"/>
          <w:u w:val="single"/>
        </w:rPr>
      </w:pPr>
      <w:r>
        <w:rPr>
          <w:rFonts w:hint="eastAsia" w:ascii="宋体" w:hAnsi="宋体" w:eastAsia="宋体" w:cs="宋体"/>
          <w:bCs/>
          <w:kern w:val="2"/>
          <w:sz w:val="24"/>
          <w:szCs w:val="24"/>
        </w:rPr>
        <w:t>联系电话：</w:t>
      </w:r>
    </w:p>
    <w:p w14:paraId="7ACB7660">
      <w:pPr>
        <w:pStyle w:val="18"/>
        <w:spacing w:line="360" w:lineRule="auto"/>
        <w:ind w:firstLine="480" w:firstLineChars="200"/>
        <w:contextualSpacing/>
        <w:rPr>
          <w:rFonts w:hint="eastAsia" w:ascii="宋体" w:hAnsi="宋体" w:eastAsia="宋体" w:cs="宋体"/>
          <w:bCs/>
          <w:kern w:val="2"/>
          <w:sz w:val="24"/>
          <w:szCs w:val="24"/>
        </w:rPr>
      </w:pPr>
      <w:r>
        <w:rPr>
          <w:rFonts w:hint="eastAsia" w:ascii="宋体" w:hAnsi="宋体" w:eastAsia="宋体" w:cs="宋体"/>
          <w:bCs/>
          <w:kern w:val="2"/>
          <w:sz w:val="24"/>
          <w:szCs w:val="24"/>
        </w:rPr>
        <w:t>地址：邮编：</w:t>
      </w:r>
    </w:p>
    <w:p w14:paraId="5DB1A3AD">
      <w:pPr>
        <w:pStyle w:val="18"/>
        <w:spacing w:line="360" w:lineRule="auto"/>
        <w:ind w:firstLine="482" w:firstLineChars="200"/>
        <w:contextualSpacing/>
        <w:rPr>
          <w:rFonts w:hint="eastAsia" w:ascii="宋体" w:hAnsi="宋体" w:eastAsia="宋体" w:cs="宋体"/>
          <w:b/>
          <w:bCs/>
          <w:kern w:val="2"/>
          <w:sz w:val="24"/>
          <w:szCs w:val="24"/>
        </w:rPr>
      </w:pPr>
      <w:r>
        <w:rPr>
          <w:rFonts w:hint="eastAsia" w:ascii="宋体" w:hAnsi="宋体" w:eastAsia="宋体" w:cs="宋体"/>
          <w:b/>
          <w:bCs/>
          <w:kern w:val="2"/>
          <w:sz w:val="24"/>
          <w:szCs w:val="24"/>
        </w:rPr>
        <w:t>二、质疑项目基本情况：</w:t>
      </w:r>
    </w:p>
    <w:p w14:paraId="14F0AAF4">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bCs/>
          <w:kern w:val="2"/>
          <w:sz w:val="24"/>
          <w:szCs w:val="24"/>
        </w:rPr>
        <w:t>质疑</w:t>
      </w:r>
      <w:r>
        <w:rPr>
          <w:rFonts w:hint="eastAsia" w:ascii="宋体" w:hAnsi="宋体" w:eastAsia="宋体" w:cs="宋体"/>
          <w:kern w:val="2"/>
          <w:sz w:val="24"/>
          <w:szCs w:val="24"/>
        </w:rPr>
        <w:t>项目的名称：</w:t>
      </w:r>
    </w:p>
    <w:p w14:paraId="43266F5F">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bCs/>
          <w:kern w:val="2"/>
          <w:sz w:val="24"/>
          <w:szCs w:val="24"/>
        </w:rPr>
        <w:t>质疑</w:t>
      </w:r>
      <w:r>
        <w:rPr>
          <w:rFonts w:hint="eastAsia" w:ascii="宋体" w:hAnsi="宋体" w:eastAsia="宋体" w:cs="宋体"/>
          <w:kern w:val="2"/>
          <w:sz w:val="24"/>
          <w:szCs w:val="24"/>
        </w:rPr>
        <w:t>项目的编号：</w:t>
      </w:r>
    </w:p>
    <w:p w14:paraId="134FC3D3">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采购人名称：</w:t>
      </w:r>
    </w:p>
    <w:p w14:paraId="10783802">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质疑事项：</w:t>
      </w:r>
    </w:p>
    <w:p w14:paraId="5E56F050">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□采购文件   采购文件获取日期：</w:t>
      </w:r>
    </w:p>
    <w:p w14:paraId="4AF13820">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 xml:space="preserve">□采购过程   </w:t>
      </w:r>
    </w:p>
    <w:p w14:paraId="646AD5AC">
      <w:pPr>
        <w:pStyle w:val="18"/>
        <w:spacing w:line="360" w:lineRule="auto"/>
        <w:ind w:firstLine="480" w:firstLineChars="200"/>
        <w:contextualSpacing/>
        <w:rPr>
          <w:rFonts w:hint="eastAsia" w:ascii="宋体" w:hAnsi="宋体" w:eastAsia="宋体" w:cs="宋体"/>
          <w:bCs/>
          <w:kern w:val="2"/>
          <w:sz w:val="24"/>
          <w:szCs w:val="24"/>
          <w:u w:val="single"/>
        </w:rPr>
      </w:pPr>
      <w:r>
        <w:rPr>
          <w:rFonts w:hint="eastAsia" w:ascii="宋体" w:hAnsi="宋体" w:eastAsia="宋体" w:cs="宋体"/>
          <w:kern w:val="2"/>
          <w:sz w:val="24"/>
          <w:szCs w:val="24"/>
        </w:rPr>
        <w:t xml:space="preserve">□成交结果   </w:t>
      </w:r>
    </w:p>
    <w:p w14:paraId="3078C11E">
      <w:pPr>
        <w:pStyle w:val="18"/>
        <w:spacing w:line="360" w:lineRule="auto"/>
        <w:ind w:firstLine="482" w:firstLineChars="200"/>
        <w:contextualSpacing/>
        <w:rPr>
          <w:rFonts w:hint="eastAsia" w:ascii="宋体" w:hAnsi="宋体" w:eastAsia="宋体" w:cs="宋体"/>
          <w:b/>
          <w:kern w:val="2"/>
          <w:sz w:val="24"/>
          <w:szCs w:val="24"/>
        </w:rPr>
      </w:pPr>
      <w:r>
        <w:rPr>
          <w:rFonts w:hint="eastAsia" w:ascii="宋体" w:hAnsi="宋体" w:eastAsia="宋体" w:cs="宋体"/>
          <w:b/>
          <w:kern w:val="2"/>
          <w:sz w:val="24"/>
          <w:szCs w:val="24"/>
        </w:rPr>
        <w:t>三、质疑事项具体内容</w:t>
      </w:r>
    </w:p>
    <w:p w14:paraId="794D4D18">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质疑事项1：</w:t>
      </w:r>
    </w:p>
    <w:p w14:paraId="77007027">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事实依据：</w:t>
      </w:r>
    </w:p>
    <w:p w14:paraId="207D0F90">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法律依据：</w:t>
      </w:r>
    </w:p>
    <w:p w14:paraId="0BD42F09">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质疑事项2</w:t>
      </w:r>
    </w:p>
    <w:p w14:paraId="0FAD332B">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w:t>
      </w:r>
    </w:p>
    <w:p w14:paraId="0D5C7410">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四、与质疑事项相关的质疑请求：</w:t>
      </w:r>
    </w:p>
    <w:p w14:paraId="21D50041">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请求：</w:t>
      </w:r>
    </w:p>
    <w:p w14:paraId="3DD89A23">
      <w:pPr>
        <w:pStyle w:val="18"/>
        <w:spacing w:line="360" w:lineRule="auto"/>
        <w:ind w:firstLine="480" w:firstLineChars="200"/>
        <w:contextualSpacing/>
        <w:rPr>
          <w:rFonts w:hint="eastAsia" w:ascii="宋体" w:hAnsi="宋体" w:eastAsia="宋体" w:cs="宋体"/>
          <w:kern w:val="2"/>
          <w:sz w:val="24"/>
          <w:szCs w:val="24"/>
        </w:rPr>
      </w:pPr>
    </w:p>
    <w:p w14:paraId="1A5EE855">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签字（签章）：                                       公章：</w:t>
      </w:r>
    </w:p>
    <w:p w14:paraId="5A3DF2EB">
      <w:pPr>
        <w:pStyle w:val="18"/>
        <w:spacing w:line="360" w:lineRule="auto"/>
        <w:ind w:firstLine="480" w:firstLineChars="200"/>
        <w:contextualSpacing/>
        <w:rPr>
          <w:rFonts w:hint="eastAsia" w:ascii="宋体" w:hAnsi="宋体" w:eastAsia="宋体" w:cs="宋体"/>
          <w:kern w:val="2"/>
          <w:sz w:val="24"/>
          <w:szCs w:val="24"/>
        </w:rPr>
      </w:pPr>
    </w:p>
    <w:p w14:paraId="36C2B4A3">
      <w:pPr>
        <w:pStyle w:val="18"/>
        <w:spacing w:line="360" w:lineRule="auto"/>
        <w:ind w:firstLine="480" w:firstLineChars="200"/>
        <w:contextualSpacing/>
        <w:rPr>
          <w:rFonts w:hint="eastAsia" w:ascii="宋体" w:hAnsi="宋体" w:eastAsia="宋体" w:cs="宋体"/>
          <w:kern w:val="2"/>
          <w:sz w:val="24"/>
          <w:szCs w:val="24"/>
        </w:rPr>
      </w:pPr>
      <w:r>
        <w:rPr>
          <w:rFonts w:hint="eastAsia" w:ascii="宋体" w:hAnsi="宋体" w:eastAsia="宋体" w:cs="宋体"/>
          <w:kern w:val="2"/>
          <w:sz w:val="24"/>
          <w:szCs w:val="24"/>
        </w:rPr>
        <w:t>日期：</w:t>
      </w:r>
    </w:p>
    <w:p w14:paraId="7B74020F">
      <w:pPr>
        <w:widowControl/>
        <w:jc w:val="left"/>
        <w:rPr>
          <w:rFonts w:hint="eastAsia" w:ascii="宋体" w:hAnsi="宋体" w:eastAsia="宋体" w:cs="宋体"/>
          <w:b/>
          <w:sz w:val="24"/>
        </w:rPr>
      </w:pPr>
      <w:r>
        <w:rPr>
          <w:rFonts w:hint="eastAsia" w:ascii="宋体" w:hAnsi="宋体" w:eastAsia="宋体" w:cs="宋体"/>
          <w:b/>
          <w:sz w:val="24"/>
        </w:rPr>
        <w:br w:type="page"/>
      </w:r>
    </w:p>
    <w:p w14:paraId="269CC218">
      <w:pPr>
        <w:pStyle w:val="18"/>
        <w:spacing w:line="360" w:lineRule="auto"/>
        <w:ind w:firstLine="482" w:firstLineChars="200"/>
        <w:contextualSpacing/>
        <w:rPr>
          <w:rFonts w:hint="eastAsia" w:ascii="宋体" w:hAnsi="宋体" w:eastAsia="宋体" w:cs="宋体"/>
          <w:b/>
          <w:kern w:val="2"/>
          <w:sz w:val="24"/>
          <w:szCs w:val="24"/>
        </w:rPr>
      </w:pPr>
    </w:p>
    <w:p w14:paraId="574168DE">
      <w:pPr>
        <w:pStyle w:val="18"/>
        <w:spacing w:line="360" w:lineRule="auto"/>
        <w:ind w:firstLine="482" w:firstLineChars="200"/>
        <w:contextualSpacing/>
        <w:rPr>
          <w:rFonts w:hint="eastAsia" w:ascii="宋体" w:hAnsi="宋体" w:eastAsia="宋体" w:cs="宋体"/>
          <w:b/>
          <w:kern w:val="2"/>
          <w:sz w:val="24"/>
          <w:szCs w:val="24"/>
        </w:rPr>
      </w:pPr>
      <w:r>
        <w:rPr>
          <w:rFonts w:hint="eastAsia" w:ascii="宋体" w:hAnsi="宋体" w:eastAsia="宋体" w:cs="宋体"/>
          <w:b/>
          <w:kern w:val="2"/>
          <w:sz w:val="24"/>
          <w:szCs w:val="24"/>
        </w:rPr>
        <w:t>说明：</w:t>
      </w:r>
    </w:p>
    <w:p w14:paraId="716EEC8A">
      <w:pPr>
        <w:pStyle w:val="18"/>
        <w:spacing w:line="360" w:lineRule="auto"/>
        <w:ind w:firstLine="482" w:firstLineChars="200"/>
        <w:contextualSpacing/>
        <w:rPr>
          <w:rFonts w:hint="eastAsia" w:ascii="宋体" w:hAnsi="宋体" w:eastAsia="宋体" w:cs="宋体"/>
          <w:b/>
          <w:bCs/>
          <w:kern w:val="2"/>
          <w:sz w:val="24"/>
          <w:szCs w:val="24"/>
        </w:rPr>
      </w:pPr>
      <w:r>
        <w:rPr>
          <w:rFonts w:hint="eastAsia" w:ascii="宋体" w:hAnsi="宋体" w:eastAsia="宋体" w:cs="宋体"/>
          <w:b/>
          <w:kern w:val="2"/>
          <w:sz w:val="24"/>
          <w:szCs w:val="24"/>
        </w:rPr>
        <w:t>1.供应商提出质疑时，应提交质疑函和必要的证明材料</w:t>
      </w:r>
      <w:r>
        <w:rPr>
          <w:rFonts w:hint="eastAsia" w:ascii="宋体" w:hAnsi="宋体" w:eastAsia="宋体" w:cs="宋体"/>
          <w:b/>
          <w:bCs/>
          <w:kern w:val="2"/>
          <w:sz w:val="24"/>
          <w:szCs w:val="24"/>
        </w:rPr>
        <w:t>。</w:t>
      </w:r>
    </w:p>
    <w:p w14:paraId="53DDC5CE">
      <w:pPr>
        <w:pStyle w:val="18"/>
        <w:spacing w:line="360" w:lineRule="auto"/>
        <w:ind w:firstLine="482" w:firstLineChars="200"/>
        <w:contextualSpacing/>
        <w:rPr>
          <w:rFonts w:hint="eastAsia" w:ascii="宋体" w:hAnsi="宋体" w:eastAsia="宋体" w:cs="宋体"/>
          <w:b/>
          <w:kern w:val="2"/>
          <w:sz w:val="24"/>
          <w:szCs w:val="24"/>
        </w:rPr>
      </w:pPr>
      <w:r>
        <w:rPr>
          <w:rFonts w:hint="eastAsia" w:ascii="宋体" w:hAnsi="宋体" w:eastAsia="宋体" w:cs="宋体"/>
          <w:b/>
          <w:kern w:val="2"/>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16A4EF9">
      <w:pPr>
        <w:pStyle w:val="18"/>
        <w:spacing w:line="360" w:lineRule="auto"/>
        <w:ind w:firstLine="482" w:firstLineChars="200"/>
        <w:contextualSpacing/>
        <w:rPr>
          <w:rFonts w:hint="eastAsia" w:ascii="宋体" w:hAnsi="宋体" w:eastAsia="宋体" w:cs="宋体"/>
          <w:b/>
          <w:kern w:val="2"/>
          <w:sz w:val="24"/>
          <w:szCs w:val="24"/>
        </w:rPr>
      </w:pPr>
      <w:r>
        <w:rPr>
          <w:rFonts w:hint="eastAsia" w:ascii="宋体" w:hAnsi="宋体" w:eastAsia="宋体" w:cs="宋体"/>
          <w:b/>
          <w:kern w:val="2"/>
          <w:sz w:val="24"/>
          <w:szCs w:val="24"/>
        </w:rPr>
        <w:t>3.质疑函的质疑事项应具体、明确，并有必要的事实依据和法律依据。</w:t>
      </w:r>
    </w:p>
    <w:p w14:paraId="63F902C7">
      <w:pPr>
        <w:pStyle w:val="18"/>
        <w:spacing w:line="360" w:lineRule="auto"/>
        <w:ind w:firstLine="482" w:firstLineChars="200"/>
        <w:contextualSpacing/>
        <w:rPr>
          <w:rFonts w:hint="eastAsia" w:ascii="宋体" w:hAnsi="宋体" w:eastAsia="宋体" w:cs="宋体"/>
          <w:b/>
          <w:kern w:val="2"/>
          <w:sz w:val="24"/>
          <w:szCs w:val="24"/>
        </w:rPr>
      </w:pPr>
      <w:r>
        <w:rPr>
          <w:rFonts w:hint="eastAsia" w:ascii="宋体" w:hAnsi="宋体" w:eastAsia="宋体" w:cs="宋体"/>
          <w:b/>
          <w:kern w:val="2"/>
          <w:sz w:val="24"/>
          <w:szCs w:val="24"/>
        </w:rPr>
        <w:t>4.质疑函的质疑请求应与质疑事项相关。</w:t>
      </w:r>
    </w:p>
    <w:p w14:paraId="68D3E1AE">
      <w:pPr>
        <w:pStyle w:val="18"/>
        <w:spacing w:line="360" w:lineRule="auto"/>
        <w:ind w:firstLine="482" w:firstLineChars="200"/>
        <w:contextualSpacing/>
        <w:rPr>
          <w:rFonts w:hint="eastAsia" w:ascii="宋体" w:hAnsi="宋体" w:eastAsia="宋体" w:cs="宋体"/>
          <w:b/>
          <w:kern w:val="2"/>
        </w:rPr>
      </w:pPr>
      <w:r>
        <w:rPr>
          <w:rFonts w:hint="eastAsia" w:ascii="宋体" w:hAnsi="宋体" w:eastAsia="宋体" w:cs="宋体"/>
          <w:b/>
          <w:kern w:val="2"/>
          <w:sz w:val="24"/>
          <w:szCs w:val="24"/>
        </w:rPr>
        <w:t>5.质疑供应商为法人或者其他组织的，质疑函应由法定代表人、主要负责人，或者其授权代表签字或者盖章，并加盖公章。</w:t>
      </w:r>
    </w:p>
    <w:p w14:paraId="3B38248E">
      <w:pPr>
        <w:pStyle w:val="18"/>
        <w:rPr>
          <w:rFonts w:hint="eastAsia" w:ascii="宋体" w:hAnsi="宋体" w:eastAsia="宋体" w:cs="宋体"/>
          <w:b/>
          <w:kern w:val="2"/>
          <w:sz w:val="24"/>
          <w:szCs w:val="24"/>
        </w:rPr>
      </w:pPr>
    </w:p>
    <w:p w14:paraId="270F999F">
      <w:pPr>
        <w:spacing w:line="460" w:lineRule="exact"/>
        <w:jc w:val="center"/>
        <w:rPr>
          <w:rFonts w:hint="eastAsia" w:ascii="宋体" w:hAnsi="宋体" w:eastAsia="宋体" w:cs="宋体"/>
          <w:sz w:val="44"/>
        </w:rPr>
      </w:pPr>
      <w:r>
        <w:rPr>
          <w:rFonts w:hint="eastAsia" w:ascii="宋体" w:hAnsi="宋体" w:eastAsia="宋体" w:cs="宋体"/>
          <w:sz w:val="44"/>
        </w:rPr>
        <w:br w:type="page"/>
      </w:r>
    </w:p>
    <w:p w14:paraId="3DBA74A8">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投诉书（格式）</w:t>
      </w:r>
    </w:p>
    <w:p w14:paraId="283020CB">
      <w:pPr>
        <w:pStyle w:val="18"/>
        <w:spacing w:line="500" w:lineRule="exact"/>
        <w:ind w:firstLine="482" w:firstLineChars="200"/>
        <w:rPr>
          <w:rFonts w:hint="eastAsia" w:ascii="宋体" w:hAnsi="宋体" w:eastAsia="宋体" w:cs="宋体"/>
          <w:b/>
          <w:bCs/>
          <w:kern w:val="2"/>
          <w:sz w:val="24"/>
          <w:szCs w:val="24"/>
        </w:rPr>
      </w:pPr>
      <w:r>
        <w:rPr>
          <w:rFonts w:hint="eastAsia" w:ascii="宋体" w:hAnsi="宋体" w:eastAsia="宋体" w:cs="宋体"/>
          <w:b/>
          <w:bCs/>
          <w:kern w:val="2"/>
          <w:sz w:val="24"/>
          <w:szCs w:val="24"/>
        </w:rPr>
        <w:t>一、投诉相关主体基本情况：</w:t>
      </w:r>
    </w:p>
    <w:p w14:paraId="7393C294">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bCs/>
          <w:kern w:val="2"/>
          <w:sz w:val="24"/>
          <w:szCs w:val="24"/>
        </w:rPr>
        <w:t>供应商：</w:t>
      </w:r>
    </w:p>
    <w:p w14:paraId="0613F864">
      <w:pPr>
        <w:pStyle w:val="18"/>
        <w:spacing w:line="5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地址：邮编：</w:t>
      </w:r>
    </w:p>
    <w:p w14:paraId="1F68CED1">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bCs/>
          <w:kern w:val="2"/>
          <w:sz w:val="24"/>
          <w:szCs w:val="24"/>
        </w:rPr>
        <w:t>法定代表人/主要负责人：</w:t>
      </w:r>
    </w:p>
    <w:p w14:paraId="687B5725">
      <w:pPr>
        <w:pStyle w:val="18"/>
        <w:spacing w:line="5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联系电话：</w:t>
      </w:r>
    </w:p>
    <w:p w14:paraId="1838DFC2">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bCs/>
          <w:kern w:val="2"/>
          <w:sz w:val="24"/>
          <w:szCs w:val="24"/>
        </w:rPr>
        <w:t>授权代表：联系电话：</w:t>
      </w:r>
    </w:p>
    <w:p w14:paraId="1A7874BF">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bCs/>
          <w:kern w:val="2"/>
          <w:sz w:val="24"/>
          <w:szCs w:val="24"/>
        </w:rPr>
        <w:t>地址：</w:t>
      </w:r>
    </w:p>
    <w:p w14:paraId="4BB6AF2E">
      <w:pPr>
        <w:pStyle w:val="18"/>
        <w:spacing w:line="5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邮编：</w:t>
      </w:r>
    </w:p>
    <w:p w14:paraId="023E5F37">
      <w:pPr>
        <w:pStyle w:val="18"/>
        <w:spacing w:line="5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被投诉人1：</w:t>
      </w:r>
    </w:p>
    <w:p w14:paraId="2453E239">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bCs/>
          <w:kern w:val="2"/>
          <w:sz w:val="24"/>
          <w:szCs w:val="24"/>
        </w:rPr>
        <w:t>地址：</w:t>
      </w:r>
    </w:p>
    <w:p w14:paraId="02DE6895">
      <w:pPr>
        <w:pStyle w:val="18"/>
        <w:spacing w:line="5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邮编：</w:t>
      </w:r>
    </w:p>
    <w:p w14:paraId="10C758CB">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bCs/>
          <w:kern w:val="2"/>
          <w:sz w:val="24"/>
          <w:szCs w:val="24"/>
        </w:rPr>
        <w:t>联系人：联系电话：</w:t>
      </w:r>
    </w:p>
    <w:p w14:paraId="5394B07D">
      <w:pPr>
        <w:pStyle w:val="18"/>
        <w:spacing w:line="5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被投诉人2：</w:t>
      </w:r>
    </w:p>
    <w:p w14:paraId="7D679528">
      <w:pPr>
        <w:pStyle w:val="18"/>
        <w:spacing w:line="5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w:t>
      </w:r>
    </w:p>
    <w:p w14:paraId="4E12A369">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bCs/>
          <w:kern w:val="2"/>
          <w:sz w:val="24"/>
          <w:szCs w:val="24"/>
        </w:rPr>
        <w:t>相关供应商：</w:t>
      </w:r>
    </w:p>
    <w:p w14:paraId="0E41216F">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bCs/>
          <w:kern w:val="2"/>
          <w:sz w:val="24"/>
          <w:szCs w:val="24"/>
        </w:rPr>
        <w:t>地址：邮编：</w:t>
      </w:r>
    </w:p>
    <w:p w14:paraId="2DF06D8C">
      <w:pPr>
        <w:pStyle w:val="18"/>
        <w:spacing w:line="5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联系人：联系电话：</w:t>
      </w:r>
    </w:p>
    <w:p w14:paraId="3C5FFD03">
      <w:pPr>
        <w:pStyle w:val="18"/>
        <w:spacing w:line="500" w:lineRule="exact"/>
        <w:ind w:firstLine="482" w:firstLineChars="200"/>
        <w:rPr>
          <w:rFonts w:hint="eastAsia" w:ascii="宋体" w:hAnsi="宋体" w:eastAsia="宋体" w:cs="宋体"/>
          <w:b/>
          <w:bCs/>
          <w:kern w:val="2"/>
          <w:sz w:val="24"/>
          <w:szCs w:val="24"/>
        </w:rPr>
      </w:pPr>
      <w:r>
        <w:rPr>
          <w:rFonts w:hint="eastAsia" w:ascii="宋体" w:hAnsi="宋体" w:eastAsia="宋体" w:cs="宋体"/>
          <w:b/>
          <w:bCs/>
          <w:kern w:val="2"/>
          <w:sz w:val="24"/>
          <w:szCs w:val="24"/>
        </w:rPr>
        <w:t>二、投诉项目基本情况：</w:t>
      </w:r>
    </w:p>
    <w:p w14:paraId="7D1DF779">
      <w:pPr>
        <w:pStyle w:val="18"/>
        <w:spacing w:line="500" w:lineRule="exact"/>
        <w:ind w:firstLine="480" w:firstLineChars="200"/>
        <w:rPr>
          <w:rFonts w:hint="eastAsia" w:ascii="宋体" w:hAnsi="宋体" w:eastAsia="宋体" w:cs="宋体"/>
          <w:kern w:val="2"/>
          <w:sz w:val="24"/>
          <w:szCs w:val="24"/>
        </w:rPr>
      </w:pPr>
      <w:r>
        <w:rPr>
          <w:rFonts w:hint="eastAsia" w:ascii="宋体" w:hAnsi="宋体" w:eastAsia="宋体" w:cs="宋体"/>
          <w:bCs/>
          <w:kern w:val="2"/>
          <w:sz w:val="24"/>
          <w:szCs w:val="24"/>
        </w:rPr>
        <w:t>采购</w:t>
      </w:r>
      <w:r>
        <w:rPr>
          <w:rFonts w:hint="eastAsia" w:ascii="宋体" w:hAnsi="宋体" w:eastAsia="宋体" w:cs="宋体"/>
          <w:kern w:val="2"/>
          <w:sz w:val="24"/>
          <w:szCs w:val="24"/>
        </w:rPr>
        <w:t>项目的名称：</w:t>
      </w:r>
    </w:p>
    <w:p w14:paraId="0AA8B2EC">
      <w:pPr>
        <w:pStyle w:val="18"/>
        <w:spacing w:line="500" w:lineRule="exact"/>
        <w:ind w:firstLine="480" w:firstLineChars="200"/>
        <w:rPr>
          <w:rFonts w:hint="eastAsia" w:ascii="宋体" w:hAnsi="宋体" w:eastAsia="宋体" w:cs="宋体"/>
          <w:kern w:val="2"/>
          <w:sz w:val="24"/>
          <w:szCs w:val="24"/>
        </w:rPr>
      </w:pPr>
      <w:r>
        <w:rPr>
          <w:rFonts w:hint="eastAsia" w:ascii="宋体" w:hAnsi="宋体" w:eastAsia="宋体" w:cs="宋体"/>
          <w:bCs/>
          <w:kern w:val="2"/>
          <w:sz w:val="24"/>
          <w:szCs w:val="24"/>
        </w:rPr>
        <w:t>采购</w:t>
      </w:r>
      <w:r>
        <w:rPr>
          <w:rFonts w:hint="eastAsia" w:ascii="宋体" w:hAnsi="宋体" w:eastAsia="宋体" w:cs="宋体"/>
          <w:kern w:val="2"/>
          <w:sz w:val="24"/>
          <w:szCs w:val="24"/>
        </w:rPr>
        <w:t>项目的编号：</w:t>
      </w:r>
    </w:p>
    <w:p w14:paraId="35DB8F3B">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kern w:val="2"/>
          <w:sz w:val="24"/>
          <w:szCs w:val="24"/>
        </w:rPr>
        <w:t>采购人名称：</w:t>
      </w:r>
    </w:p>
    <w:p w14:paraId="1333722E">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kern w:val="2"/>
          <w:sz w:val="24"/>
          <w:szCs w:val="24"/>
        </w:rPr>
        <w:t>代理机构名称：</w:t>
      </w:r>
    </w:p>
    <w:p w14:paraId="79C6FC69">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bCs/>
          <w:kern w:val="2"/>
          <w:sz w:val="24"/>
          <w:szCs w:val="24"/>
        </w:rPr>
        <w:t>招标文件公告：</w:t>
      </w:r>
      <w:r>
        <w:rPr>
          <w:rFonts w:hint="eastAsia" w:ascii="宋体" w:hAnsi="宋体" w:eastAsia="宋体" w:cs="宋体"/>
          <w:bCs/>
          <w:kern w:val="2"/>
          <w:sz w:val="24"/>
          <w:szCs w:val="24"/>
          <w:u w:val="single"/>
        </w:rPr>
        <w:t>是/否</w:t>
      </w:r>
      <w:r>
        <w:rPr>
          <w:rFonts w:hint="eastAsia" w:ascii="宋体" w:hAnsi="宋体" w:eastAsia="宋体" w:cs="宋体"/>
          <w:bCs/>
          <w:kern w:val="2"/>
          <w:sz w:val="24"/>
          <w:szCs w:val="24"/>
        </w:rPr>
        <w:t>公告期限：</w:t>
      </w:r>
    </w:p>
    <w:p w14:paraId="764C9D19">
      <w:pPr>
        <w:pStyle w:val="18"/>
        <w:spacing w:line="500" w:lineRule="exact"/>
        <w:ind w:firstLine="480" w:firstLineChars="200"/>
        <w:rPr>
          <w:rFonts w:hint="eastAsia" w:ascii="宋体" w:hAnsi="宋体" w:eastAsia="宋体" w:cs="宋体"/>
          <w:b/>
          <w:kern w:val="2"/>
          <w:sz w:val="24"/>
          <w:szCs w:val="24"/>
        </w:rPr>
      </w:pPr>
      <w:r>
        <w:rPr>
          <w:rFonts w:hint="eastAsia" w:ascii="宋体" w:hAnsi="宋体" w:eastAsia="宋体" w:cs="宋体"/>
          <w:bCs/>
          <w:kern w:val="2"/>
          <w:sz w:val="24"/>
          <w:szCs w:val="24"/>
        </w:rPr>
        <w:t>采购结果公告：</w:t>
      </w:r>
      <w:r>
        <w:rPr>
          <w:rFonts w:hint="eastAsia" w:ascii="宋体" w:hAnsi="宋体" w:eastAsia="宋体" w:cs="宋体"/>
          <w:bCs/>
          <w:kern w:val="2"/>
          <w:sz w:val="24"/>
          <w:szCs w:val="24"/>
          <w:u w:val="single"/>
        </w:rPr>
        <w:t>是/否</w:t>
      </w:r>
      <w:r>
        <w:rPr>
          <w:rFonts w:hint="eastAsia" w:ascii="宋体" w:hAnsi="宋体" w:eastAsia="宋体" w:cs="宋体"/>
          <w:bCs/>
          <w:kern w:val="2"/>
          <w:sz w:val="24"/>
          <w:szCs w:val="24"/>
        </w:rPr>
        <w:t>公告期限：</w:t>
      </w:r>
    </w:p>
    <w:p w14:paraId="553C4A2C">
      <w:pPr>
        <w:pStyle w:val="18"/>
        <w:spacing w:line="5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三、质疑基本情况</w:t>
      </w:r>
    </w:p>
    <w:p w14:paraId="1445E1A2">
      <w:pPr>
        <w:pStyle w:val="18"/>
        <w:spacing w:line="500" w:lineRule="exact"/>
        <w:ind w:firstLine="480" w:firstLineChars="200"/>
        <w:rPr>
          <w:rFonts w:hint="eastAsia" w:ascii="宋体" w:hAnsi="宋体" w:eastAsia="宋体" w:cs="宋体"/>
          <w:kern w:val="2"/>
          <w:sz w:val="24"/>
          <w:szCs w:val="24"/>
        </w:rPr>
      </w:pPr>
      <w:r>
        <w:rPr>
          <w:rFonts w:hint="eastAsia" w:ascii="宋体" w:hAnsi="宋体" w:eastAsia="宋体" w:cs="宋体"/>
          <w:kern w:val="2"/>
          <w:sz w:val="24"/>
          <w:szCs w:val="24"/>
        </w:rPr>
        <w:t>投诉人于年月日，向提出质疑，质疑事项为：</w:t>
      </w:r>
    </w:p>
    <w:p w14:paraId="2427B1AB">
      <w:pPr>
        <w:pStyle w:val="18"/>
        <w:spacing w:line="500" w:lineRule="exact"/>
        <w:ind w:firstLine="480" w:firstLineChars="200"/>
        <w:rPr>
          <w:rFonts w:hint="eastAsia" w:ascii="宋体" w:hAnsi="宋体" w:eastAsia="宋体" w:cs="宋体"/>
          <w:kern w:val="2"/>
          <w:sz w:val="24"/>
          <w:szCs w:val="24"/>
        </w:rPr>
      </w:pPr>
      <w:r>
        <w:rPr>
          <w:rFonts w:hint="eastAsia" w:ascii="宋体" w:hAnsi="宋体" w:eastAsia="宋体" w:cs="宋体"/>
          <w:bCs/>
          <w:kern w:val="2"/>
          <w:sz w:val="24"/>
          <w:szCs w:val="24"/>
          <w:u w:val="single"/>
        </w:rPr>
        <w:t>采购人/代理机构</w:t>
      </w:r>
      <w:r>
        <w:rPr>
          <w:rFonts w:hint="eastAsia" w:ascii="宋体" w:hAnsi="宋体" w:eastAsia="宋体" w:cs="宋体"/>
          <w:bCs/>
          <w:kern w:val="2"/>
          <w:sz w:val="24"/>
          <w:szCs w:val="24"/>
        </w:rPr>
        <w:t>于</w:t>
      </w:r>
      <w:r>
        <w:rPr>
          <w:rFonts w:hint="eastAsia" w:ascii="宋体" w:hAnsi="宋体" w:eastAsia="宋体" w:cs="宋体"/>
          <w:kern w:val="2"/>
          <w:sz w:val="24"/>
          <w:szCs w:val="24"/>
        </w:rPr>
        <w:t>年月日，</w:t>
      </w:r>
      <w:r>
        <w:rPr>
          <w:rFonts w:hint="eastAsia" w:ascii="宋体" w:hAnsi="宋体" w:eastAsia="宋体" w:cs="宋体"/>
          <w:bCs/>
          <w:kern w:val="2"/>
          <w:sz w:val="24"/>
          <w:szCs w:val="24"/>
        </w:rPr>
        <w:t xml:space="preserve">就质疑事项作出了答复/没有在法定期限内作出答复。 </w:t>
      </w:r>
    </w:p>
    <w:p w14:paraId="2B91EA86">
      <w:pPr>
        <w:pStyle w:val="18"/>
        <w:spacing w:line="5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四、投诉事项具体内容</w:t>
      </w:r>
    </w:p>
    <w:p w14:paraId="4691D559">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kern w:val="2"/>
          <w:sz w:val="24"/>
          <w:szCs w:val="24"/>
        </w:rPr>
        <w:t>投诉事项1：</w:t>
      </w:r>
    </w:p>
    <w:p w14:paraId="28E345AB">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bCs/>
          <w:kern w:val="2"/>
          <w:sz w:val="24"/>
          <w:szCs w:val="24"/>
        </w:rPr>
        <w:t>事实依据：</w:t>
      </w:r>
    </w:p>
    <w:p w14:paraId="61A2A801">
      <w:pPr>
        <w:pStyle w:val="18"/>
        <w:spacing w:line="500" w:lineRule="exact"/>
        <w:ind w:firstLine="480" w:firstLineChars="200"/>
        <w:rPr>
          <w:rFonts w:hint="eastAsia" w:ascii="宋体" w:hAnsi="宋体" w:eastAsia="宋体" w:cs="宋体"/>
          <w:bCs/>
          <w:kern w:val="2"/>
          <w:sz w:val="24"/>
          <w:szCs w:val="24"/>
          <w:u w:val="single"/>
        </w:rPr>
      </w:pPr>
      <w:r>
        <w:rPr>
          <w:rFonts w:hint="eastAsia" w:ascii="宋体" w:hAnsi="宋体" w:eastAsia="宋体" w:cs="宋体"/>
          <w:bCs/>
          <w:kern w:val="2"/>
          <w:sz w:val="24"/>
          <w:szCs w:val="24"/>
        </w:rPr>
        <w:t>法律依据：</w:t>
      </w:r>
    </w:p>
    <w:p w14:paraId="06CF6E72">
      <w:pPr>
        <w:pStyle w:val="18"/>
        <w:spacing w:line="500" w:lineRule="exact"/>
        <w:ind w:firstLine="480" w:firstLineChars="200"/>
        <w:rPr>
          <w:rFonts w:hint="eastAsia" w:ascii="宋体" w:hAnsi="宋体" w:eastAsia="宋体" w:cs="宋体"/>
          <w:bCs/>
          <w:kern w:val="2"/>
          <w:sz w:val="24"/>
          <w:szCs w:val="24"/>
        </w:rPr>
      </w:pPr>
      <w:r>
        <w:rPr>
          <w:rFonts w:hint="eastAsia" w:ascii="宋体" w:hAnsi="宋体" w:eastAsia="宋体" w:cs="宋体"/>
          <w:kern w:val="2"/>
          <w:sz w:val="24"/>
          <w:szCs w:val="24"/>
        </w:rPr>
        <w:t>投诉事项2</w:t>
      </w:r>
      <w:r>
        <w:rPr>
          <w:rFonts w:hint="eastAsia" w:ascii="宋体" w:hAnsi="宋体" w:eastAsia="宋体" w:cs="宋体"/>
          <w:bCs/>
          <w:kern w:val="2"/>
          <w:sz w:val="24"/>
          <w:szCs w:val="24"/>
        </w:rPr>
        <w:t>……</w:t>
      </w:r>
    </w:p>
    <w:p w14:paraId="45ABDEF6">
      <w:pPr>
        <w:pStyle w:val="18"/>
        <w:spacing w:line="5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五、与投诉事项相关的投诉请求：</w:t>
      </w:r>
    </w:p>
    <w:p w14:paraId="7C1EF3F9">
      <w:pPr>
        <w:pStyle w:val="18"/>
        <w:spacing w:line="400" w:lineRule="exact"/>
        <w:ind w:firstLine="480" w:firstLineChars="200"/>
        <w:rPr>
          <w:rFonts w:hint="eastAsia" w:ascii="宋体" w:hAnsi="宋体" w:eastAsia="宋体" w:cs="宋体"/>
          <w:kern w:val="2"/>
          <w:sz w:val="24"/>
          <w:szCs w:val="24"/>
        </w:rPr>
      </w:pPr>
      <w:r>
        <w:rPr>
          <w:rFonts w:hint="eastAsia" w:ascii="宋体" w:hAnsi="宋体" w:eastAsia="宋体" w:cs="宋体"/>
          <w:kern w:val="2"/>
          <w:sz w:val="24"/>
          <w:szCs w:val="24"/>
        </w:rPr>
        <w:t>请求：</w:t>
      </w:r>
    </w:p>
    <w:p w14:paraId="706BA828">
      <w:pPr>
        <w:pStyle w:val="18"/>
        <w:spacing w:line="360" w:lineRule="auto"/>
        <w:ind w:left="25" w:leftChars="12" w:firstLine="352" w:firstLineChars="147"/>
        <w:rPr>
          <w:rFonts w:hint="eastAsia" w:ascii="宋体" w:hAnsi="宋体" w:eastAsia="宋体" w:cs="宋体"/>
          <w:kern w:val="2"/>
          <w:sz w:val="24"/>
          <w:szCs w:val="24"/>
        </w:rPr>
      </w:pPr>
    </w:p>
    <w:p w14:paraId="34C579C6">
      <w:pPr>
        <w:pStyle w:val="18"/>
        <w:spacing w:line="360" w:lineRule="auto"/>
        <w:ind w:left="25" w:leftChars="12" w:firstLine="472" w:firstLineChars="197"/>
        <w:rPr>
          <w:rFonts w:hint="eastAsia" w:ascii="宋体" w:hAnsi="宋体" w:eastAsia="宋体" w:cs="宋体"/>
          <w:kern w:val="2"/>
          <w:sz w:val="24"/>
          <w:szCs w:val="24"/>
        </w:rPr>
      </w:pPr>
      <w:r>
        <w:rPr>
          <w:rFonts w:hint="eastAsia" w:ascii="宋体" w:hAnsi="宋体" w:eastAsia="宋体" w:cs="宋体"/>
          <w:kern w:val="2"/>
          <w:sz w:val="24"/>
          <w:szCs w:val="24"/>
        </w:rPr>
        <w:t>签字（签章）：                             公章：</w:t>
      </w:r>
    </w:p>
    <w:p w14:paraId="07E1DBDB">
      <w:pPr>
        <w:pStyle w:val="18"/>
        <w:spacing w:line="360" w:lineRule="auto"/>
        <w:ind w:left="25" w:leftChars="12" w:firstLine="352" w:firstLineChars="147"/>
        <w:rPr>
          <w:rFonts w:hint="eastAsia" w:ascii="宋体" w:hAnsi="宋体" w:eastAsia="宋体" w:cs="宋体"/>
          <w:kern w:val="2"/>
          <w:sz w:val="24"/>
          <w:szCs w:val="24"/>
        </w:rPr>
      </w:pPr>
    </w:p>
    <w:p w14:paraId="783252AA">
      <w:pPr>
        <w:pStyle w:val="18"/>
        <w:spacing w:line="360" w:lineRule="auto"/>
        <w:ind w:left="25" w:leftChars="12" w:firstLine="472" w:firstLineChars="197"/>
        <w:rPr>
          <w:rFonts w:hint="eastAsia" w:ascii="宋体" w:hAnsi="宋体" w:eastAsia="宋体" w:cs="宋体"/>
          <w:kern w:val="2"/>
          <w:sz w:val="24"/>
          <w:szCs w:val="24"/>
        </w:rPr>
      </w:pPr>
      <w:r>
        <w:rPr>
          <w:rFonts w:hint="eastAsia" w:ascii="宋体" w:hAnsi="宋体" w:eastAsia="宋体" w:cs="宋体"/>
          <w:kern w:val="2"/>
          <w:sz w:val="24"/>
          <w:szCs w:val="24"/>
        </w:rPr>
        <w:t>日期：</w:t>
      </w:r>
    </w:p>
    <w:p w14:paraId="20740D51">
      <w:pPr>
        <w:pStyle w:val="18"/>
        <w:spacing w:line="360" w:lineRule="auto"/>
        <w:ind w:left="25" w:leftChars="12" w:firstLine="472" w:firstLineChars="197"/>
        <w:rPr>
          <w:rFonts w:hint="eastAsia" w:ascii="宋体" w:hAnsi="宋体" w:eastAsia="宋体" w:cs="宋体"/>
          <w:kern w:val="2"/>
          <w:sz w:val="24"/>
          <w:szCs w:val="24"/>
        </w:rPr>
      </w:pPr>
    </w:p>
    <w:p w14:paraId="6BA6DE8F">
      <w:pPr>
        <w:pStyle w:val="18"/>
        <w:spacing w:line="360" w:lineRule="auto"/>
        <w:rPr>
          <w:rFonts w:hint="eastAsia" w:ascii="宋体" w:hAnsi="宋体" w:eastAsia="宋体" w:cs="宋体"/>
          <w:b/>
          <w:kern w:val="2"/>
          <w:sz w:val="24"/>
          <w:szCs w:val="24"/>
        </w:rPr>
      </w:pPr>
      <w:r>
        <w:rPr>
          <w:rFonts w:hint="eastAsia" w:ascii="宋体" w:hAnsi="宋体" w:eastAsia="宋体" w:cs="宋体"/>
          <w:b/>
          <w:kern w:val="2"/>
          <w:sz w:val="24"/>
          <w:szCs w:val="24"/>
        </w:rPr>
        <w:t>说明：</w:t>
      </w:r>
    </w:p>
    <w:p w14:paraId="7B7C0017">
      <w:pPr>
        <w:pStyle w:val="18"/>
        <w:spacing w:line="360" w:lineRule="auto"/>
        <w:ind w:left="25" w:leftChars="12" w:firstLine="354" w:firstLineChars="147"/>
        <w:rPr>
          <w:rFonts w:hint="eastAsia" w:ascii="宋体" w:hAnsi="宋体" w:eastAsia="宋体" w:cs="宋体"/>
          <w:b/>
          <w:bCs/>
          <w:kern w:val="2"/>
          <w:sz w:val="24"/>
          <w:szCs w:val="24"/>
        </w:rPr>
      </w:pPr>
      <w:r>
        <w:rPr>
          <w:rFonts w:hint="eastAsia" w:ascii="宋体" w:hAnsi="宋体" w:eastAsia="宋体" w:cs="宋体"/>
          <w:b/>
          <w:kern w:val="2"/>
          <w:sz w:val="24"/>
          <w:szCs w:val="24"/>
        </w:rPr>
        <w:t>1.投诉人提起投诉时，应当提交投诉书和必要的证明材料，并按照被投诉人和与投诉事项有关的供应商数量提供投诉书副本</w:t>
      </w:r>
      <w:r>
        <w:rPr>
          <w:rFonts w:hint="eastAsia" w:ascii="宋体" w:hAnsi="宋体" w:eastAsia="宋体" w:cs="宋体"/>
          <w:b/>
          <w:bCs/>
          <w:kern w:val="2"/>
          <w:sz w:val="24"/>
          <w:szCs w:val="24"/>
        </w:rPr>
        <w:t>。</w:t>
      </w:r>
    </w:p>
    <w:p w14:paraId="330A1048">
      <w:pPr>
        <w:pStyle w:val="18"/>
        <w:spacing w:line="360" w:lineRule="auto"/>
        <w:ind w:left="25" w:leftChars="12" w:firstLine="354" w:firstLineChars="147"/>
        <w:rPr>
          <w:rFonts w:hint="eastAsia" w:ascii="宋体" w:hAnsi="宋体" w:eastAsia="宋体" w:cs="宋体"/>
          <w:b/>
          <w:kern w:val="2"/>
          <w:sz w:val="24"/>
          <w:szCs w:val="24"/>
        </w:rPr>
      </w:pPr>
      <w:r>
        <w:rPr>
          <w:rFonts w:hint="eastAsia" w:ascii="宋体" w:hAnsi="宋体" w:eastAsia="宋体" w:cs="宋体"/>
          <w:b/>
          <w:kern w:val="2"/>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79B4127">
      <w:pPr>
        <w:pStyle w:val="18"/>
        <w:spacing w:line="360" w:lineRule="auto"/>
        <w:ind w:left="25" w:leftChars="12" w:firstLine="354" w:firstLineChars="147"/>
        <w:rPr>
          <w:rFonts w:hint="eastAsia" w:ascii="宋体" w:hAnsi="宋体" w:eastAsia="宋体" w:cs="宋体"/>
          <w:b/>
          <w:kern w:val="2"/>
          <w:sz w:val="24"/>
          <w:szCs w:val="24"/>
        </w:rPr>
      </w:pPr>
      <w:r>
        <w:rPr>
          <w:rFonts w:hint="eastAsia" w:ascii="宋体" w:hAnsi="宋体" w:eastAsia="宋体" w:cs="宋体"/>
          <w:b/>
          <w:kern w:val="2"/>
          <w:sz w:val="24"/>
          <w:szCs w:val="24"/>
        </w:rPr>
        <w:t>3.投诉书应简要列明质疑事项，质疑函、质疑答复等作为附件材料提供。</w:t>
      </w:r>
    </w:p>
    <w:p w14:paraId="38F50664">
      <w:pPr>
        <w:pStyle w:val="18"/>
        <w:spacing w:line="360" w:lineRule="auto"/>
        <w:ind w:left="25" w:leftChars="12" w:firstLine="354" w:firstLineChars="147"/>
        <w:rPr>
          <w:rFonts w:hint="eastAsia" w:ascii="宋体" w:hAnsi="宋体" w:eastAsia="宋体" w:cs="宋体"/>
          <w:b/>
          <w:kern w:val="2"/>
          <w:sz w:val="24"/>
          <w:szCs w:val="24"/>
        </w:rPr>
      </w:pPr>
      <w:r>
        <w:rPr>
          <w:rFonts w:hint="eastAsia" w:ascii="宋体" w:hAnsi="宋体" w:eastAsia="宋体" w:cs="宋体"/>
          <w:b/>
          <w:kern w:val="2"/>
          <w:sz w:val="24"/>
          <w:szCs w:val="24"/>
        </w:rPr>
        <w:t>4.投诉书的投诉事项应具体、明确，并有必要的事实依据和法律依据。</w:t>
      </w:r>
    </w:p>
    <w:p w14:paraId="302D558E">
      <w:pPr>
        <w:pStyle w:val="18"/>
        <w:spacing w:line="360" w:lineRule="auto"/>
        <w:ind w:left="25" w:leftChars="12" w:firstLine="354" w:firstLineChars="147"/>
        <w:rPr>
          <w:rFonts w:hint="eastAsia" w:ascii="宋体" w:hAnsi="宋体" w:eastAsia="宋体" w:cs="宋体"/>
          <w:b/>
          <w:kern w:val="2"/>
          <w:sz w:val="24"/>
          <w:szCs w:val="24"/>
        </w:rPr>
      </w:pPr>
      <w:r>
        <w:rPr>
          <w:rFonts w:hint="eastAsia" w:ascii="宋体" w:hAnsi="宋体" w:eastAsia="宋体" w:cs="宋体"/>
          <w:b/>
          <w:kern w:val="2"/>
          <w:sz w:val="24"/>
          <w:szCs w:val="24"/>
        </w:rPr>
        <w:t>5.投诉书的投诉请求应与投诉事项相关。</w:t>
      </w:r>
    </w:p>
    <w:p w14:paraId="763739B2">
      <w:pPr>
        <w:pStyle w:val="18"/>
        <w:spacing w:line="360" w:lineRule="auto"/>
        <w:ind w:left="25" w:leftChars="12" w:firstLine="354" w:firstLineChars="147"/>
        <w:rPr>
          <w:rFonts w:hint="eastAsia" w:ascii="宋体" w:hAnsi="宋体" w:eastAsia="宋体" w:cs="宋体"/>
          <w:b/>
          <w:kern w:val="2"/>
        </w:rPr>
      </w:pPr>
      <w:r>
        <w:rPr>
          <w:rFonts w:hint="eastAsia" w:ascii="宋体" w:hAnsi="宋体" w:eastAsia="宋体" w:cs="宋体"/>
          <w:b/>
          <w:kern w:val="2"/>
          <w:sz w:val="24"/>
          <w:szCs w:val="24"/>
        </w:rPr>
        <w:t>6.投诉人为法人或者其他组织的，投诉书应由法定代表人、主要负责人，或者其授权代表签字或者盖章，并加盖公章。</w:t>
      </w:r>
    </w:p>
    <w:p w14:paraId="2A7EB3CA">
      <w:pPr>
        <w:rPr>
          <w:rFonts w:hint="eastAsia" w:ascii="宋体" w:hAnsi="宋体" w:eastAsia="宋体" w:cs="宋体"/>
        </w:rPr>
      </w:pPr>
    </w:p>
    <w:p w14:paraId="21BBC176">
      <w:pPr>
        <w:rPr>
          <w:rFonts w:hint="eastAsia" w:ascii="宋体" w:hAnsi="宋体" w:eastAsia="宋体" w:cs="宋体"/>
        </w:rPr>
      </w:pPr>
    </w:p>
    <w:sectPr>
      <w:footerReference r:id="rId6" w:type="first"/>
      <w:headerReference r:id="rId4" w:type="default"/>
      <w:footerReference r:id="rId5" w:type="default"/>
      <w:pgSz w:w="11911" w:h="16838"/>
      <w:pgMar w:top="1418" w:right="1418" w:bottom="1418" w:left="1418" w:header="851" w:footer="964"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微软雅黑"/>
    <w:panose1 w:val="00000000000000000000"/>
    <w:charset w:val="86"/>
    <w:family w:val="auto"/>
    <w:pitch w:val="default"/>
    <w:sig w:usb0="00000000" w:usb1="00000000" w:usb2="00000010" w:usb3="00000000" w:csb0="00040000" w:csb1="00000000"/>
  </w:font>
  <w:font w:name="¿¬Ìå">
    <w:altName w:val="Times New Roman"/>
    <w:panose1 w:val="00000000000000000000"/>
    <w:charset w:val="00"/>
    <w:family w:val="auto"/>
    <w:pitch w:val="default"/>
    <w:sig w:usb0="00000000" w:usb1="00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29505">
    <w:pPr>
      <w:pStyle w:val="22"/>
      <w:rPr>
        <w:rFonts w:ascii="仿宋_GB2312" w:eastAsia="仿宋_GB2312"/>
        <w:sz w:val="21"/>
        <w:szCs w:val="21"/>
      </w:rPr>
    </w:pPr>
    <w:r>
      <w:rPr>
        <w:sz w:val="21"/>
      </w:rPr>
      <w:pict>
        <v:shape id="_x0000_s1034" o:spid="_x0000_s103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ADA1CA4">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139</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8898">
    <w:pPr>
      <w:pStyle w:val="22"/>
      <w:tabs>
        <w:tab w:val="clear" w:pos="4153"/>
        <w:tab w:val="clear" w:pos="8306"/>
      </w:tabs>
      <w:jc w:val="center"/>
    </w:pPr>
    <w:r>
      <w:rPr>
        <w:sz w:val="18"/>
      </w:rPr>
      <w:pict>
        <v:shape id="_x0000_s1035" o:spid="_x0000_s103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808E6D6">
                <w:pPr>
                  <w:pStyle w:val="22"/>
                </w:pPr>
                <w:r>
                  <w:t xml:space="preserve">第 </w:t>
                </w:r>
                <w:r>
                  <w:fldChar w:fldCharType="begin"/>
                </w:r>
                <w:r>
                  <w:instrText xml:space="preserve"> PAGE  \* MERGEFORMAT </w:instrText>
                </w:r>
                <w:r>
                  <w:fldChar w:fldCharType="separate"/>
                </w:r>
                <w:r>
                  <w:t>114</w:t>
                </w:r>
                <w:r>
                  <w:fldChar w:fldCharType="end"/>
                </w:r>
                <w:r>
                  <w:t xml:space="preserve"> 页 共 </w:t>
                </w:r>
                <w:r>
                  <w:fldChar w:fldCharType="begin"/>
                </w:r>
                <w:r>
                  <w:instrText xml:space="preserve"> NUMPAGES  \* MERGEFORMAT </w:instrText>
                </w:r>
                <w:r>
                  <w:fldChar w:fldCharType="separate"/>
                </w:r>
                <w:r>
                  <w:t>139</w:t>
                </w:r>
                <w:r>
                  <w:fldChar w:fldCharType="end"/>
                </w:r>
                <w: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FAD8B">
    <w:pPr>
      <w:pStyle w:val="22"/>
    </w:pPr>
    <w:r>
      <w:pict>
        <v:shape id="文本框 409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9H5iRzAEAAJwDAAAOAAAAAAAAAAEAIAAAAB4BAABkcnMvZTJv&#10;RG9jLnhtbFBLBQYAAAAABgAGAFkBAABcBQAAAAA=&#10;">
          <v:path/>
          <v:fill on="f" focussize="0,0"/>
          <v:stroke on="f" joinstyle="miter"/>
          <v:imagedata o:title=""/>
          <o:lock v:ext="edit"/>
          <v:textbox inset="0mm,0mm,0mm,0mm" style="mso-fit-shape-to-text:t;">
            <w:txbxContent>
              <w:p w14:paraId="7D23918D">
                <w:pPr>
                  <w:pStyle w:val="22"/>
                </w:pPr>
                <w:r>
                  <w:fldChar w:fldCharType="begin"/>
                </w:r>
                <w:r>
                  <w:instrText xml:space="preserve"> PAGE  \* MERGEFORMAT </w:instrText>
                </w:r>
                <w:r>
                  <w:fldChar w:fldCharType="separate"/>
                </w:r>
                <w:r>
                  <w:t>63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6B776">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E7BA5"/>
    <w:multiLevelType w:val="singleLevel"/>
    <w:tmpl w:val="F88E7BA5"/>
    <w:lvl w:ilvl="0" w:tentative="0">
      <w:start w:val="10"/>
      <w:numFmt w:val="decimal"/>
      <w:suff w:val="nothing"/>
      <w:lvlText w:val="（%1）"/>
      <w:lvlJc w:val="left"/>
    </w:lvl>
  </w:abstractNum>
  <w:abstractNum w:abstractNumId="1">
    <w:nsid w:val="041F2CFA"/>
    <w:multiLevelType w:val="singleLevel"/>
    <w:tmpl w:val="041F2CFA"/>
    <w:lvl w:ilvl="0" w:tentative="0">
      <w:start w:val="1"/>
      <w:numFmt w:val="decimal"/>
      <w:suff w:val="space"/>
      <w:lvlText w:val="%1."/>
      <w:lvlJc w:val="left"/>
    </w:lvl>
  </w:abstractNum>
  <w:abstractNum w:abstractNumId="2">
    <w:nsid w:val="6EDD6596"/>
    <w:multiLevelType w:val="singleLevel"/>
    <w:tmpl w:val="6EDD6596"/>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MzZTQ0MzkwMmYyZDc3NDc0NDllNTZmYTY2ZTYwOTMifQ=="/>
    <w:docVar w:name="KSO_WPS_MARK_KEY" w:val="78991176-0e16-4ce6-9976-3a9ce0fcae2e"/>
  </w:docVars>
  <w:rsids>
    <w:rsidRoot w:val="004F1E6F"/>
    <w:rsid w:val="00000672"/>
    <w:rsid w:val="00000824"/>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43C3"/>
    <w:rsid w:val="000352E9"/>
    <w:rsid w:val="00035494"/>
    <w:rsid w:val="00036125"/>
    <w:rsid w:val="00036A07"/>
    <w:rsid w:val="0003780B"/>
    <w:rsid w:val="00040571"/>
    <w:rsid w:val="00040973"/>
    <w:rsid w:val="0004156E"/>
    <w:rsid w:val="00041713"/>
    <w:rsid w:val="0004440C"/>
    <w:rsid w:val="00046B5E"/>
    <w:rsid w:val="000470CB"/>
    <w:rsid w:val="00047578"/>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00DB"/>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72A"/>
    <w:rsid w:val="000A7A12"/>
    <w:rsid w:val="000A7A72"/>
    <w:rsid w:val="000B1202"/>
    <w:rsid w:val="000B1801"/>
    <w:rsid w:val="000B1D0C"/>
    <w:rsid w:val="000B2273"/>
    <w:rsid w:val="000B2585"/>
    <w:rsid w:val="000B2BC6"/>
    <w:rsid w:val="000B2D03"/>
    <w:rsid w:val="000B3815"/>
    <w:rsid w:val="000B3C7B"/>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2BB3"/>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050"/>
    <w:rsid w:val="001A02B3"/>
    <w:rsid w:val="001A04BB"/>
    <w:rsid w:val="001A08D0"/>
    <w:rsid w:val="001A1B39"/>
    <w:rsid w:val="001A2120"/>
    <w:rsid w:val="001A28C6"/>
    <w:rsid w:val="001A2E69"/>
    <w:rsid w:val="001A3126"/>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0366"/>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6EC"/>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D8E"/>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18B7"/>
    <w:rsid w:val="00266165"/>
    <w:rsid w:val="002662FE"/>
    <w:rsid w:val="00266F2C"/>
    <w:rsid w:val="002701D8"/>
    <w:rsid w:val="0027125E"/>
    <w:rsid w:val="00271767"/>
    <w:rsid w:val="00272293"/>
    <w:rsid w:val="002723C8"/>
    <w:rsid w:val="00273C2A"/>
    <w:rsid w:val="00273CBE"/>
    <w:rsid w:val="002746B1"/>
    <w:rsid w:val="00274BAD"/>
    <w:rsid w:val="00282D56"/>
    <w:rsid w:val="002835B0"/>
    <w:rsid w:val="00283BE2"/>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511C"/>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37D"/>
    <w:rsid w:val="003255AF"/>
    <w:rsid w:val="003256EB"/>
    <w:rsid w:val="003259DB"/>
    <w:rsid w:val="00330099"/>
    <w:rsid w:val="003314D9"/>
    <w:rsid w:val="00331653"/>
    <w:rsid w:val="00331A48"/>
    <w:rsid w:val="00331BCC"/>
    <w:rsid w:val="003330C9"/>
    <w:rsid w:val="0033364C"/>
    <w:rsid w:val="00334415"/>
    <w:rsid w:val="00335EA1"/>
    <w:rsid w:val="00335FA2"/>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92"/>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6591"/>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0D2"/>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6862"/>
    <w:rsid w:val="0049797C"/>
    <w:rsid w:val="004A00E1"/>
    <w:rsid w:val="004A0943"/>
    <w:rsid w:val="004A1405"/>
    <w:rsid w:val="004A1FC6"/>
    <w:rsid w:val="004A29C5"/>
    <w:rsid w:val="004A2E5F"/>
    <w:rsid w:val="004A38C2"/>
    <w:rsid w:val="004A3C03"/>
    <w:rsid w:val="004A3DB7"/>
    <w:rsid w:val="004A5088"/>
    <w:rsid w:val="004A5255"/>
    <w:rsid w:val="004A6CB0"/>
    <w:rsid w:val="004A70FF"/>
    <w:rsid w:val="004A7EDE"/>
    <w:rsid w:val="004A7F51"/>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39E"/>
    <w:rsid w:val="004E7469"/>
    <w:rsid w:val="004E76A7"/>
    <w:rsid w:val="004E7B03"/>
    <w:rsid w:val="004F0064"/>
    <w:rsid w:val="004F06AC"/>
    <w:rsid w:val="004F1D2A"/>
    <w:rsid w:val="004F1E6F"/>
    <w:rsid w:val="004F243F"/>
    <w:rsid w:val="004F252C"/>
    <w:rsid w:val="004F36A3"/>
    <w:rsid w:val="004F3E0C"/>
    <w:rsid w:val="004F4308"/>
    <w:rsid w:val="004F7160"/>
    <w:rsid w:val="00500258"/>
    <w:rsid w:val="00500B2D"/>
    <w:rsid w:val="00501A99"/>
    <w:rsid w:val="00503180"/>
    <w:rsid w:val="005038A4"/>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2AC6"/>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A90"/>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0B95"/>
    <w:rsid w:val="005B2B11"/>
    <w:rsid w:val="005B32A4"/>
    <w:rsid w:val="005B3371"/>
    <w:rsid w:val="005B338D"/>
    <w:rsid w:val="005B36D7"/>
    <w:rsid w:val="005B3BAF"/>
    <w:rsid w:val="005B4DA3"/>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C4A"/>
    <w:rsid w:val="005E3F85"/>
    <w:rsid w:val="005E4384"/>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21A"/>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B7C6C"/>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AF3"/>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0F7D"/>
    <w:rsid w:val="007110B8"/>
    <w:rsid w:val="0071209F"/>
    <w:rsid w:val="007125A2"/>
    <w:rsid w:val="00713DD9"/>
    <w:rsid w:val="00713F79"/>
    <w:rsid w:val="007148A8"/>
    <w:rsid w:val="00716AC8"/>
    <w:rsid w:val="00716E54"/>
    <w:rsid w:val="00717421"/>
    <w:rsid w:val="0072033C"/>
    <w:rsid w:val="00720B1B"/>
    <w:rsid w:val="00721062"/>
    <w:rsid w:val="00721E5D"/>
    <w:rsid w:val="007228CE"/>
    <w:rsid w:val="007229D4"/>
    <w:rsid w:val="007230F8"/>
    <w:rsid w:val="007233F4"/>
    <w:rsid w:val="00724044"/>
    <w:rsid w:val="007248D3"/>
    <w:rsid w:val="00724DF8"/>
    <w:rsid w:val="00725137"/>
    <w:rsid w:val="00725378"/>
    <w:rsid w:val="007264D4"/>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3911"/>
    <w:rsid w:val="007B7490"/>
    <w:rsid w:val="007C0525"/>
    <w:rsid w:val="007C13F7"/>
    <w:rsid w:val="007C218D"/>
    <w:rsid w:val="007C2D28"/>
    <w:rsid w:val="007C3E22"/>
    <w:rsid w:val="007C5B90"/>
    <w:rsid w:val="007C6079"/>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2BA1"/>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630"/>
    <w:rsid w:val="008E1A44"/>
    <w:rsid w:val="008E1E55"/>
    <w:rsid w:val="008E28E6"/>
    <w:rsid w:val="008E3232"/>
    <w:rsid w:val="008E3674"/>
    <w:rsid w:val="008E3B6C"/>
    <w:rsid w:val="008E3DE7"/>
    <w:rsid w:val="008E562C"/>
    <w:rsid w:val="008E6540"/>
    <w:rsid w:val="008E77D4"/>
    <w:rsid w:val="008E7ADD"/>
    <w:rsid w:val="008F05CC"/>
    <w:rsid w:val="008F091F"/>
    <w:rsid w:val="008F17B2"/>
    <w:rsid w:val="008F22B3"/>
    <w:rsid w:val="008F357B"/>
    <w:rsid w:val="008F3B1D"/>
    <w:rsid w:val="008F44CA"/>
    <w:rsid w:val="008F49D3"/>
    <w:rsid w:val="008F5F8D"/>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7AF"/>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77DB8"/>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09C"/>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5F8B"/>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4868"/>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49D"/>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457E"/>
    <w:rsid w:val="00A575B8"/>
    <w:rsid w:val="00A61C60"/>
    <w:rsid w:val="00A61ECB"/>
    <w:rsid w:val="00A62CA8"/>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4F33"/>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AF7311"/>
    <w:rsid w:val="00B0098A"/>
    <w:rsid w:val="00B00A5F"/>
    <w:rsid w:val="00B00F89"/>
    <w:rsid w:val="00B029B8"/>
    <w:rsid w:val="00B02F60"/>
    <w:rsid w:val="00B032B8"/>
    <w:rsid w:val="00B03A7C"/>
    <w:rsid w:val="00B04721"/>
    <w:rsid w:val="00B04B15"/>
    <w:rsid w:val="00B04B46"/>
    <w:rsid w:val="00B0534D"/>
    <w:rsid w:val="00B05685"/>
    <w:rsid w:val="00B05F9F"/>
    <w:rsid w:val="00B06368"/>
    <w:rsid w:val="00B068DA"/>
    <w:rsid w:val="00B06A00"/>
    <w:rsid w:val="00B06FC6"/>
    <w:rsid w:val="00B074C9"/>
    <w:rsid w:val="00B07D9D"/>
    <w:rsid w:val="00B11AE5"/>
    <w:rsid w:val="00B127AD"/>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4F98"/>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5F8D"/>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999"/>
    <w:rsid w:val="00C72F53"/>
    <w:rsid w:val="00C74035"/>
    <w:rsid w:val="00C748EA"/>
    <w:rsid w:val="00C77818"/>
    <w:rsid w:val="00C8063F"/>
    <w:rsid w:val="00C80F2C"/>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30C"/>
    <w:rsid w:val="00C978E2"/>
    <w:rsid w:val="00C97997"/>
    <w:rsid w:val="00CA10A2"/>
    <w:rsid w:val="00CA1D83"/>
    <w:rsid w:val="00CA25C0"/>
    <w:rsid w:val="00CA3451"/>
    <w:rsid w:val="00CA35C6"/>
    <w:rsid w:val="00CA4948"/>
    <w:rsid w:val="00CA4CBC"/>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BE7"/>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6262"/>
    <w:rsid w:val="00DA7722"/>
    <w:rsid w:val="00DB145E"/>
    <w:rsid w:val="00DB1A94"/>
    <w:rsid w:val="00DB1D52"/>
    <w:rsid w:val="00DB1E2B"/>
    <w:rsid w:val="00DB1F62"/>
    <w:rsid w:val="00DB21E7"/>
    <w:rsid w:val="00DB2E03"/>
    <w:rsid w:val="00DB3742"/>
    <w:rsid w:val="00DB3E9B"/>
    <w:rsid w:val="00DB3F4B"/>
    <w:rsid w:val="00DB5375"/>
    <w:rsid w:val="00DB559B"/>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5D5F"/>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87C"/>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051"/>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200"/>
    <w:rsid w:val="00F91A9A"/>
    <w:rsid w:val="00F9203B"/>
    <w:rsid w:val="00F93ABB"/>
    <w:rsid w:val="00F94D79"/>
    <w:rsid w:val="00F95C3A"/>
    <w:rsid w:val="00F9658C"/>
    <w:rsid w:val="00F97A7F"/>
    <w:rsid w:val="00FA0889"/>
    <w:rsid w:val="00FA16E7"/>
    <w:rsid w:val="00FA31C7"/>
    <w:rsid w:val="00FA472D"/>
    <w:rsid w:val="00FB0CBF"/>
    <w:rsid w:val="00FB18F6"/>
    <w:rsid w:val="00FB2A52"/>
    <w:rsid w:val="00FB3F92"/>
    <w:rsid w:val="00FB52C7"/>
    <w:rsid w:val="00FB57DC"/>
    <w:rsid w:val="00FB5BC1"/>
    <w:rsid w:val="00FB6E19"/>
    <w:rsid w:val="00FB71F6"/>
    <w:rsid w:val="00FC0AF8"/>
    <w:rsid w:val="00FC11E0"/>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D7C0E"/>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2C503B"/>
    <w:rsid w:val="018727B9"/>
    <w:rsid w:val="019A6605"/>
    <w:rsid w:val="019C2893"/>
    <w:rsid w:val="01AF3D99"/>
    <w:rsid w:val="022D3CD0"/>
    <w:rsid w:val="024B6E08"/>
    <w:rsid w:val="02511F9D"/>
    <w:rsid w:val="02A429BD"/>
    <w:rsid w:val="02C95F14"/>
    <w:rsid w:val="02F96864"/>
    <w:rsid w:val="039447DF"/>
    <w:rsid w:val="03A314B8"/>
    <w:rsid w:val="03AB37F4"/>
    <w:rsid w:val="03C01E47"/>
    <w:rsid w:val="03D82B98"/>
    <w:rsid w:val="03F139E0"/>
    <w:rsid w:val="03F83E8B"/>
    <w:rsid w:val="04236BED"/>
    <w:rsid w:val="048D08B6"/>
    <w:rsid w:val="049F51EA"/>
    <w:rsid w:val="04F71F5B"/>
    <w:rsid w:val="05044FD5"/>
    <w:rsid w:val="0538051A"/>
    <w:rsid w:val="057D6BA8"/>
    <w:rsid w:val="05A465A0"/>
    <w:rsid w:val="05C56868"/>
    <w:rsid w:val="06790D31"/>
    <w:rsid w:val="06AE7ADB"/>
    <w:rsid w:val="06DC6022"/>
    <w:rsid w:val="07731FDF"/>
    <w:rsid w:val="07B72767"/>
    <w:rsid w:val="07BB15CF"/>
    <w:rsid w:val="07CA73DB"/>
    <w:rsid w:val="08077E72"/>
    <w:rsid w:val="083E3FEE"/>
    <w:rsid w:val="086B47A6"/>
    <w:rsid w:val="08882DD0"/>
    <w:rsid w:val="08AB6853"/>
    <w:rsid w:val="08C72F61"/>
    <w:rsid w:val="08C823A3"/>
    <w:rsid w:val="08EB0F49"/>
    <w:rsid w:val="09226B0F"/>
    <w:rsid w:val="09390D46"/>
    <w:rsid w:val="09986D97"/>
    <w:rsid w:val="09B01394"/>
    <w:rsid w:val="09B64952"/>
    <w:rsid w:val="09CC2AAC"/>
    <w:rsid w:val="09D21BBD"/>
    <w:rsid w:val="09D26E76"/>
    <w:rsid w:val="0A12160E"/>
    <w:rsid w:val="0A272BB8"/>
    <w:rsid w:val="0A2E5BD4"/>
    <w:rsid w:val="0A4D3567"/>
    <w:rsid w:val="0A652D3E"/>
    <w:rsid w:val="0AC64288"/>
    <w:rsid w:val="0AF41608"/>
    <w:rsid w:val="0B326F2A"/>
    <w:rsid w:val="0BB4635D"/>
    <w:rsid w:val="0BDC4B87"/>
    <w:rsid w:val="0BDD3E4C"/>
    <w:rsid w:val="0BEC77B0"/>
    <w:rsid w:val="0C1E2888"/>
    <w:rsid w:val="0C6455F9"/>
    <w:rsid w:val="0C92213C"/>
    <w:rsid w:val="0D0C7F2D"/>
    <w:rsid w:val="0D2503E7"/>
    <w:rsid w:val="0D84032B"/>
    <w:rsid w:val="0DDB03E8"/>
    <w:rsid w:val="0E4E740F"/>
    <w:rsid w:val="0E7A2B4C"/>
    <w:rsid w:val="0EEF2A8D"/>
    <w:rsid w:val="0EFE4ED8"/>
    <w:rsid w:val="0F2A74C4"/>
    <w:rsid w:val="0F496E7A"/>
    <w:rsid w:val="0F4B38E4"/>
    <w:rsid w:val="0F7064D5"/>
    <w:rsid w:val="0F964860"/>
    <w:rsid w:val="0F9E45F2"/>
    <w:rsid w:val="0FC8053D"/>
    <w:rsid w:val="0FD70683"/>
    <w:rsid w:val="101E602B"/>
    <w:rsid w:val="10A27F31"/>
    <w:rsid w:val="10F36D00"/>
    <w:rsid w:val="114F14E4"/>
    <w:rsid w:val="116972AB"/>
    <w:rsid w:val="116C0B49"/>
    <w:rsid w:val="11847051"/>
    <w:rsid w:val="11927058"/>
    <w:rsid w:val="11C750E8"/>
    <w:rsid w:val="11D241CD"/>
    <w:rsid w:val="11DA398C"/>
    <w:rsid w:val="121257AD"/>
    <w:rsid w:val="12163987"/>
    <w:rsid w:val="12314770"/>
    <w:rsid w:val="1292339A"/>
    <w:rsid w:val="13086650"/>
    <w:rsid w:val="131B3F53"/>
    <w:rsid w:val="13290B0A"/>
    <w:rsid w:val="13443C26"/>
    <w:rsid w:val="134F66BB"/>
    <w:rsid w:val="1352339C"/>
    <w:rsid w:val="139F4BF8"/>
    <w:rsid w:val="13AF4F03"/>
    <w:rsid w:val="13E67435"/>
    <w:rsid w:val="13E901E3"/>
    <w:rsid w:val="14012556"/>
    <w:rsid w:val="1410303C"/>
    <w:rsid w:val="144025BE"/>
    <w:rsid w:val="14736E66"/>
    <w:rsid w:val="147F458F"/>
    <w:rsid w:val="14D958EC"/>
    <w:rsid w:val="1534169A"/>
    <w:rsid w:val="15BB2916"/>
    <w:rsid w:val="15C03E03"/>
    <w:rsid w:val="16092E0B"/>
    <w:rsid w:val="162A25EB"/>
    <w:rsid w:val="163B36C7"/>
    <w:rsid w:val="1697523C"/>
    <w:rsid w:val="16AC2D8D"/>
    <w:rsid w:val="16FD2A55"/>
    <w:rsid w:val="17067C1A"/>
    <w:rsid w:val="17117A8B"/>
    <w:rsid w:val="1736243E"/>
    <w:rsid w:val="17366761"/>
    <w:rsid w:val="177C01F0"/>
    <w:rsid w:val="17895945"/>
    <w:rsid w:val="17B64D94"/>
    <w:rsid w:val="17C23E72"/>
    <w:rsid w:val="17CE6630"/>
    <w:rsid w:val="183F3D80"/>
    <w:rsid w:val="18990914"/>
    <w:rsid w:val="18AE0D86"/>
    <w:rsid w:val="19113D5F"/>
    <w:rsid w:val="1921046B"/>
    <w:rsid w:val="19436634"/>
    <w:rsid w:val="194B1DDD"/>
    <w:rsid w:val="19741FD7"/>
    <w:rsid w:val="19903FFF"/>
    <w:rsid w:val="19AD1CFF"/>
    <w:rsid w:val="1A2152CC"/>
    <w:rsid w:val="1A6E3285"/>
    <w:rsid w:val="1A7F49DE"/>
    <w:rsid w:val="1AFD09BC"/>
    <w:rsid w:val="1AFF0AFE"/>
    <w:rsid w:val="1B086846"/>
    <w:rsid w:val="1B161E99"/>
    <w:rsid w:val="1B283D33"/>
    <w:rsid w:val="1B397F8A"/>
    <w:rsid w:val="1B3A43AD"/>
    <w:rsid w:val="1B4F19F8"/>
    <w:rsid w:val="1B8151F1"/>
    <w:rsid w:val="1BEE7F95"/>
    <w:rsid w:val="1BFE2CE6"/>
    <w:rsid w:val="1C226F03"/>
    <w:rsid w:val="1C4A3D51"/>
    <w:rsid w:val="1C5A38F9"/>
    <w:rsid w:val="1C826BC3"/>
    <w:rsid w:val="1CBA0FA6"/>
    <w:rsid w:val="1CF24FB3"/>
    <w:rsid w:val="1D5511C5"/>
    <w:rsid w:val="1DC43018"/>
    <w:rsid w:val="1E0B4DAE"/>
    <w:rsid w:val="1E0F11DA"/>
    <w:rsid w:val="1E3B2713"/>
    <w:rsid w:val="1EAB0264"/>
    <w:rsid w:val="1ECC44FA"/>
    <w:rsid w:val="1F063325"/>
    <w:rsid w:val="1F1970AB"/>
    <w:rsid w:val="1F3E6060"/>
    <w:rsid w:val="1F71456F"/>
    <w:rsid w:val="1FBC5DF5"/>
    <w:rsid w:val="1FC362F0"/>
    <w:rsid w:val="1FD71884"/>
    <w:rsid w:val="1FEA17D5"/>
    <w:rsid w:val="1FF90588"/>
    <w:rsid w:val="20610C09"/>
    <w:rsid w:val="20C3623F"/>
    <w:rsid w:val="20DB56BC"/>
    <w:rsid w:val="210E7A40"/>
    <w:rsid w:val="21287DFA"/>
    <w:rsid w:val="212D2E03"/>
    <w:rsid w:val="21781212"/>
    <w:rsid w:val="218C669E"/>
    <w:rsid w:val="21B83F86"/>
    <w:rsid w:val="21D9026F"/>
    <w:rsid w:val="21DE339D"/>
    <w:rsid w:val="21F235CB"/>
    <w:rsid w:val="2205092A"/>
    <w:rsid w:val="221178A8"/>
    <w:rsid w:val="221213CF"/>
    <w:rsid w:val="222E3E55"/>
    <w:rsid w:val="22327A92"/>
    <w:rsid w:val="22926252"/>
    <w:rsid w:val="22963C78"/>
    <w:rsid w:val="231D53A2"/>
    <w:rsid w:val="23301C0E"/>
    <w:rsid w:val="234B49EE"/>
    <w:rsid w:val="236D5383"/>
    <w:rsid w:val="238B1303"/>
    <w:rsid w:val="23B7504C"/>
    <w:rsid w:val="23F36A58"/>
    <w:rsid w:val="242170A2"/>
    <w:rsid w:val="244F47D6"/>
    <w:rsid w:val="24571307"/>
    <w:rsid w:val="24640B89"/>
    <w:rsid w:val="24832F32"/>
    <w:rsid w:val="24EF18EF"/>
    <w:rsid w:val="24F06295"/>
    <w:rsid w:val="24F102C3"/>
    <w:rsid w:val="24FC661E"/>
    <w:rsid w:val="25110A2A"/>
    <w:rsid w:val="254526AD"/>
    <w:rsid w:val="25541EB2"/>
    <w:rsid w:val="256C0944"/>
    <w:rsid w:val="25C24D84"/>
    <w:rsid w:val="25FA41CC"/>
    <w:rsid w:val="262E05AF"/>
    <w:rsid w:val="26446DE3"/>
    <w:rsid w:val="265D51B3"/>
    <w:rsid w:val="269669E7"/>
    <w:rsid w:val="26C613F7"/>
    <w:rsid w:val="26D7699F"/>
    <w:rsid w:val="26E06946"/>
    <w:rsid w:val="26F23CF1"/>
    <w:rsid w:val="27383CA7"/>
    <w:rsid w:val="278E4D85"/>
    <w:rsid w:val="27DA4607"/>
    <w:rsid w:val="2810627B"/>
    <w:rsid w:val="28270DE3"/>
    <w:rsid w:val="284A5F74"/>
    <w:rsid w:val="286D6AB5"/>
    <w:rsid w:val="288325A9"/>
    <w:rsid w:val="2912359C"/>
    <w:rsid w:val="291B0A33"/>
    <w:rsid w:val="292A6938"/>
    <w:rsid w:val="29363ABF"/>
    <w:rsid w:val="293D0C17"/>
    <w:rsid w:val="294B6DE3"/>
    <w:rsid w:val="295777DC"/>
    <w:rsid w:val="296C5BF2"/>
    <w:rsid w:val="299F1664"/>
    <w:rsid w:val="29A16BD4"/>
    <w:rsid w:val="29CE58FD"/>
    <w:rsid w:val="29CE5DA6"/>
    <w:rsid w:val="29F55728"/>
    <w:rsid w:val="2A067935"/>
    <w:rsid w:val="2A4F23E2"/>
    <w:rsid w:val="2A747F29"/>
    <w:rsid w:val="2AB4220D"/>
    <w:rsid w:val="2ABE398D"/>
    <w:rsid w:val="2AF04C32"/>
    <w:rsid w:val="2AFF0EFE"/>
    <w:rsid w:val="2B774624"/>
    <w:rsid w:val="2B8B112F"/>
    <w:rsid w:val="2BE90677"/>
    <w:rsid w:val="2C1966A0"/>
    <w:rsid w:val="2C372028"/>
    <w:rsid w:val="2C390172"/>
    <w:rsid w:val="2C7A72BE"/>
    <w:rsid w:val="2C9A7D75"/>
    <w:rsid w:val="2CC17412"/>
    <w:rsid w:val="2CDB6B2E"/>
    <w:rsid w:val="2CF35FD9"/>
    <w:rsid w:val="2D283C68"/>
    <w:rsid w:val="2D404F0C"/>
    <w:rsid w:val="2D6D7CCB"/>
    <w:rsid w:val="2D85475D"/>
    <w:rsid w:val="2D947BEA"/>
    <w:rsid w:val="2DB25EF5"/>
    <w:rsid w:val="2DC041A3"/>
    <w:rsid w:val="2DC773DC"/>
    <w:rsid w:val="2E216E76"/>
    <w:rsid w:val="2E6F7878"/>
    <w:rsid w:val="2E9067E6"/>
    <w:rsid w:val="2E926630"/>
    <w:rsid w:val="2E9976CE"/>
    <w:rsid w:val="2EB6346A"/>
    <w:rsid w:val="2F056D99"/>
    <w:rsid w:val="2F3960B7"/>
    <w:rsid w:val="2F3F5C82"/>
    <w:rsid w:val="2F401D3C"/>
    <w:rsid w:val="2F5B24E1"/>
    <w:rsid w:val="2F6A44C2"/>
    <w:rsid w:val="2F7215C9"/>
    <w:rsid w:val="2F9261A4"/>
    <w:rsid w:val="2FA95C88"/>
    <w:rsid w:val="2FE04BDD"/>
    <w:rsid w:val="303926C2"/>
    <w:rsid w:val="3041370F"/>
    <w:rsid w:val="304E0429"/>
    <w:rsid w:val="312B50A3"/>
    <w:rsid w:val="31503085"/>
    <w:rsid w:val="31561413"/>
    <w:rsid w:val="3207440B"/>
    <w:rsid w:val="32292413"/>
    <w:rsid w:val="32453A27"/>
    <w:rsid w:val="324D7125"/>
    <w:rsid w:val="3263064A"/>
    <w:rsid w:val="327C1720"/>
    <w:rsid w:val="32965CFD"/>
    <w:rsid w:val="32A43132"/>
    <w:rsid w:val="32A537A6"/>
    <w:rsid w:val="32AC0C06"/>
    <w:rsid w:val="32CE2237"/>
    <w:rsid w:val="32DE798F"/>
    <w:rsid w:val="32EC3440"/>
    <w:rsid w:val="33013EE5"/>
    <w:rsid w:val="33106E7A"/>
    <w:rsid w:val="331B42A4"/>
    <w:rsid w:val="33231A92"/>
    <w:rsid w:val="3331454F"/>
    <w:rsid w:val="33344EF5"/>
    <w:rsid w:val="33E95D7F"/>
    <w:rsid w:val="33F14691"/>
    <w:rsid w:val="3422003D"/>
    <w:rsid w:val="34374861"/>
    <w:rsid w:val="344F1CC6"/>
    <w:rsid w:val="346C4000"/>
    <w:rsid w:val="34F7330D"/>
    <w:rsid w:val="35020CF9"/>
    <w:rsid w:val="350C7DCA"/>
    <w:rsid w:val="35323592"/>
    <w:rsid w:val="3537750C"/>
    <w:rsid w:val="3537798C"/>
    <w:rsid w:val="35C0308E"/>
    <w:rsid w:val="35C13FC9"/>
    <w:rsid w:val="35DC59EE"/>
    <w:rsid w:val="364257B6"/>
    <w:rsid w:val="3666673F"/>
    <w:rsid w:val="369D33CF"/>
    <w:rsid w:val="36CD0B0F"/>
    <w:rsid w:val="36E04F7F"/>
    <w:rsid w:val="36EB0B74"/>
    <w:rsid w:val="37412D85"/>
    <w:rsid w:val="374365F8"/>
    <w:rsid w:val="37A94E61"/>
    <w:rsid w:val="37CD5F2A"/>
    <w:rsid w:val="37EA5922"/>
    <w:rsid w:val="3810372D"/>
    <w:rsid w:val="382668DF"/>
    <w:rsid w:val="38276B93"/>
    <w:rsid w:val="38392C84"/>
    <w:rsid w:val="38905890"/>
    <w:rsid w:val="38AC3431"/>
    <w:rsid w:val="38BD416F"/>
    <w:rsid w:val="38C239DC"/>
    <w:rsid w:val="38CC4B97"/>
    <w:rsid w:val="39133709"/>
    <w:rsid w:val="392F2E16"/>
    <w:rsid w:val="39600306"/>
    <w:rsid w:val="39A131D7"/>
    <w:rsid w:val="39E00529"/>
    <w:rsid w:val="3A0B64A7"/>
    <w:rsid w:val="3A445910"/>
    <w:rsid w:val="3A485400"/>
    <w:rsid w:val="3A574DDA"/>
    <w:rsid w:val="3A6E3E75"/>
    <w:rsid w:val="3A890E8D"/>
    <w:rsid w:val="3AB9470F"/>
    <w:rsid w:val="3AD3075A"/>
    <w:rsid w:val="3AEF12CB"/>
    <w:rsid w:val="3AF045D2"/>
    <w:rsid w:val="3AF74C02"/>
    <w:rsid w:val="3B0847B6"/>
    <w:rsid w:val="3B1F25AF"/>
    <w:rsid w:val="3B2F2ED4"/>
    <w:rsid w:val="3B430836"/>
    <w:rsid w:val="3B643050"/>
    <w:rsid w:val="3BA23236"/>
    <w:rsid w:val="3BD00225"/>
    <w:rsid w:val="3C0059A5"/>
    <w:rsid w:val="3C017F5D"/>
    <w:rsid w:val="3C134E78"/>
    <w:rsid w:val="3C4A3275"/>
    <w:rsid w:val="3C6872CD"/>
    <w:rsid w:val="3C746980"/>
    <w:rsid w:val="3C74776C"/>
    <w:rsid w:val="3C8A42BF"/>
    <w:rsid w:val="3C926C30"/>
    <w:rsid w:val="3C931ABD"/>
    <w:rsid w:val="3CC43E13"/>
    <w:rsid w:val="3CC547ED"/>
    <w:rsid w:val="3CF130CA"/>
    <w:rsid w:val="3CFC2AEE"/>
    <w:rsid w:val="3D1E5ECB"/>
    <w:rsid w:val="3D534CEE"/>
    <w:rsid w:val="3D9F31A0"/>
    <w:rsid w:val="3DD23226"/>
    <w:rsid w:val="3DEB332E"/>
    <w:rsid w:val="3DEC7285"/>
    <w:rsid w:val="3DF6345D"/>
    <w:rsid w:val="3DF6798C"/>
    <w:rsid w:val="3E0847CC"/>
    <w:rsid w:val="3E182A49"/>
    <w:rsid w:val="3E226C18"/>
    <w:rsid w:val="3E2B5515"/>
    <w:rsid w:val="3E4D4F28"/>
    <w:rsid w:val="3E73290A"/>
    <w:rsid w:val="3EB70EA5"/>
    <w:rsid w:val="3EE02D73"/>
    <w:rsid w:val="3EE13701"/>
    <w:rsid w:val="3EF90671"/>
    <w:rsid w:val="3F10641F"/>
    <w:rsid w:val="3F19736B"/>
    <w:rsid w:val="3F1A4BB3"/>
    <w:rsid w:val="3F277CDA"/>
    <w:rsid w:val="3F533FFA"/>
    <w:rsid w:val="3F57272F"/>
    <w:rsid w:val="3F5A5177"/>
    <w:rsid w:val="3F62142F"/>
    <w:rsid w:val="3F6525B0"/>
    <w:rsid w:val="400E0E9A"/>
    <w:rsid w:val="40192BA6"/>
    <w:rsid w:val="402D6EBB"/>
    <w:rsid w:val="40560AE5"/>
    <w:rsid w:val="40E12FE8"/>
    <w:rsid w:val="411249BA"/>
    <w:rsid w:val="415C5012"/>
    <w:rsid w:val="41766EA9"/>
    <w:rsid w:val="417B430D"/>
    <w:rsid w:val="42071797"/>
    <w:rsid w:val="421A370F"/>
    <w:rsid w:val="42442951"/>
    <w:rsid w:val="42550A18"/>
    <w:rsid w:val="429176C7"/>
    <w:rsid w:val="429D496A"/>
    <w:rsid w:val="42E36B0E"/>
    <w:rsid w:val="42F473A1"/>
    <w:rsid w:val="42F61C9C"/>
    <w:rsid w:val="43444075"/>
    <w:rsid w:val="43645C16"/>
    <w:rsid w:val="4396090B"/>
    <w:rsid w:val="43A833B4"/>
    <w:rsid w:val="43CF0940"/>
    <w:rsid w:val="43F247C7"/>
    <w:rsid w:val="441E62C0"/>
    <w:rsid w:val="4467501D"/>
    <w:rsid w:val="449919FA"/>
    <w:rsid w:val="44AA5931"/>
    <w:rsid w:val="44AC2B0E"/>
    <w:rsid w:val="45325D14"/>
    <w:rsid w:val="4533633C"/>
    <w:rsid w:val="45615A34"/>
    <w:rsid w:val="45811C7C"/>
    <w:rsid w:val="45906116"/>
    <w:rsid w:val="45A52CB2"/>
    <w:rsid w:val="45AF3583"/>
    <w:rsid w:val="45B82804"/>
    <w:rsid w:val="45DE08FA"/>
    <w:rsid w:val="45E43797"/>
    <w:rsid w:val="46120A5E"/>
    <w:rsid w:val="462A6302"/>
    <w:rsid w:val="466C70B0"/>
    <w:rsid w:val="46730A43"/>
    <w:rsid w:val="46850D20"/>
    <w:rsid w:val="468B3EFB"/>
    <w:rsid w:val="470A6193"/>
    <w:rsid w:val="47385210"/>
    <w:rsid w:val="47504375"/>
    <w:rsid w:val="47590C4D"/>
    <w:rsid w:val="476A1AE5"/>
    <w:rsid w:val="47DC4F5C"/>
    <w:rsid w:val="47F32306"/>
    <w:rsid w:val="48386841"/>
    <w:rsid w:val="48463A99"/>
    <w:rsid w:val="48620908"/>
    <w:rsid w:val="48681B97"/>
    <w:rsid w:val="48B40671"/>
    <w:rsid w:val="48DE1323"/>
    <w:rsid w:val="48EB658B"/>
    <w:rsid w:val="497A528F"/>
    <w:rsid w:val="498D2E30"/>
    <w:rsid w:val="499B5738"/>
    <w:rsid w:val="499F244D"/>
    <w:rsid w:val="49A33EED"/>
    <w:rsid w:val="49AD7F2A"/>
    <w:rsid w:val="49EA64D4"/>
    <w:rsid w:val="4A1224F5"/>
    <w:rsid w:val="4A59371E"/>
    <w:rsid w:val="4A973F3F"/>
    <w:rsid w:val="4AC40AD3"/>
    <w:rsid w:val="4AD76FEC"/>
    <w:rsid w:val="4AE341BF"/>
    <w:rsid w:val="4AF96BC7"/>
    <w:rsid w:val="4B5A416B"/>
    <w:rsid w:val="4B862A85"/>
    <w:rsid w:val="4BAC011F"/>
    <w:rsid w:val="4BF92A1F"/>
    <w:rsid w:val="4CC45EE9"/>
    <w:rsid w:val="4CEF36E2"/>
    <w:rsid w:val="4CEF4DC5"/>
    <w:rsid w:val="4D5B14E9"/>
    <w:rsid w:val="4DA31FC0"/>
    <w:rsid w:val="4DFF0198"/>
    <w:rsid w:val="4E257655"/>
    <w:rsid w:val="4E575930"/>
    <w:rsid w:val="4E8E7871"/>
    <w:rsid w:val="4E9E4ABB"/>
    <w:rsid w:val="4EE72FE2"/>
    <w:rsid w:val="4F372380"/>
    <w:rsid w:val="4F372FFB"/>
    <w:rsid w:val="4F782113"/>
    <w:rsid w:val="4FC43323"/>
    <w:rsid w:val="4FE9454B"/>
    <w:rsid w:val="5025116D"/>
    <w:rsid w:val="50543BE1"/>
    <w:rsid w:val="50591BF3"/>
    <w:rsid w:val="505B1BEB"/>
    <w:rsid w:val="51254295"/>
    <w:rsid w:val="517D757C"/>
    <w:rsid w:val="51841D44"/>
    <w:rsid w:val="51C57711"/>
    <w:rsid w:val="51CA369E"/>
    <w:rsid w:val="51F4595F"/>
    <w:rsid w:val="52373F08"/>
    <w:rsid w:val="52395ECD"/>
    <w:rsid w:val="52457171"/>
    <w:rsid w:val="52481FEA"/>
    <w:rsid w:val="52756157"/>
    <w:rsid w:val="52865A20"/>
    <w:rsid w:val="52C10D75"/>
    <w:rsid w:val="53177392"/>
    <w:rsid w:val="536E3CD2"/>
    <w:rsid w:val="536F37F3"/>
    <w:rsid w:val="53717440"/>
    <w:rsid w:val="53C214D3"/>
    <w:rsid w:val="53C27FF8"/>
    <w:rsid w:val="53E316AC"/>
    <w:rsid w:val="53FB3AB7"/>
    <w:rsid w:val="54300F87"/>
    <w:rsid w:val="547847F3"/>
    <w:rsid w:val="549E1A80"/>
    <w:rsid w:val="54AD765E"/>
    <w:rsid w:val="54B5324B"/>
    <w:rsid w:val="54C658F4"/>
    <w:rsid w:val="54D62A4C"/>
    <w:rsid w:val="54F2048E"/>
    <w:rsid w:val="54F55EF3"/>
    <w:rsid w:val="550C4BD7"/>
    <w:rsid w:val="5526708A"/>
    <w:rsid w:val="5527238A"/>
    <w:rsid w:val="554C1D56"/>
    <w:rsid w:val="55572986"/>
    <w:rsid w:val="555A0D1E"/>
    <w:rsid w:val="5563713A"/>
    <w:rsid w:val="558A21CC"/>
    <w:rsid w:val="55C062DD"/>
    <w:rsid w:val="565340FA"/>
    <w:rsid w:val="568A2F1A"/>
    <w:rsid w:val="56A66EEB"/>
    <w:rsid w:val="56B37C4E"/>
    <w:rsid w:val="56E66275"/>
    <w:rsid w:val="5723343E"/>
    <w:rsid w:val="572A6AD0"/>
    <w:rsid w:val="573D7EAB"/>
    <w:rsid w:val="579B5EA8"/>
    <w:rsid w:val="57DA3B36"/>
    <w:rsid w:val="57EA4E5D"/>
    <w:rsid w:val="57F73FEF"/>
    <w:rsid w:val="57FB7462"/>
    <w:rsid w:val="5813465D"/>
    <w:rsid w:val="583D0EE8"/>
    <w:rsid w:val="58507E4A"/>
    <w:rsid w:val="58583495"/>
    <w:rsid w:val="58BF06FB"/>
    <w:rsid w:val="59030A18"/>
    <w:rsid w:val="594A2AEB"/>
    <w:rsid w:val="598540E1"/>
    <w:rsid w:val="59AA36DA"/>
    <w:rsid w:val="5A020AAE"/>
    <w:rsid w:val="5A0D40A7"/>
    <w:rsid w:val="5A2F2CC8"/>
    <w:rsid w:val="5ABD4ED3"/>
    <w:rsid w:val="5ACC7530"/>
    <w:rsid w:val="5B45014B"/>
    <w:rsid w:val="5B857E0A"/>
    <w:rsid w:val="5B962018"/>
    <w:rsid w:val="5BA26962"/>
    <w:rsid w:val="5C10702D"/>
    <w:rsid w:val="5C152601"/>
    <w:rsid w:val="5C192A9A"/>
    <w:rsid w:val="5C487568"/>
    <w:rsid w:val="5C591F03"/>
    <w:rsid w:val="5C8A1B2F"/>
    <w:rsid w:val="5CC04E72"/>
    <w:rsid w:val="5CE90445"/>
    <w:rsid w:val="5CFE461E"/>
    <w:rsid w:val="5D0531AA"/>
    <w:rsid w:val="5D354C73"/>
    <w:rsid w:val="5D6A41CE"/>
    <w:rsid w:val="5D914004"/>
    <w:rsid w:val="5DA912A6"/>
    <w:rsid w:val="5DB74590"/>
    <w:rsid w:val="5E3653EC"/>
    <w:rsid w:val="5E927ECD"/>
    <w:rsid w:val="5E987E55"/>
    <w:rsid w:val="5EC017E4"/>
    <w:rsid w:val="5EDC1FD4"/>
    <w:rsid w:val="5F561B72"/>
    <w:rsid w:val="5F7D6C03"/>
    <w:rsid w:val="5F8E1258"/>
    <w:rsid w:val="5FF67529"/>
    <w:rsid w:val="601D45EA"/>
    <w:rsid w:val="606007BB"/>
    <w:rsid w:val="60AB4D25"/>
    <w:rsid w:val="60AC7F66"/>
    <w:rsid w:val="60B03285"/>
    <w:rsid w:val="60CB53F6"/>
    <w:rsid w:val="60FF6494"/>
    <w:rsid w:val="6112752A"/>
    <w:rsid w:val="61804118"/>
    <w:rsid w:val="61B807C5"/>
    <w:rsid w:val="61BF10D9"/>
    <w:rsid w:val="61DA3D4C"/>
    <w:rsid w:val="61DC142F"/>
    <w:rsid w:val="61F359F2"/>
    <w:rsid w:val="62375E95"/>
    <w:rsid w:val="624D53FA"/>
    <w:rsid w:val="62774225"/>
    <w:rsid w:val="627817B8"/>
    <w:rsid w:val="62AC22DC"/>
    <w:rsid w:val="62B249B4"/>
    <w:rsid w:val="62BE1E54"/>
    <w:rsid w:val="62ED2784"/>
    <w:rsid w:val="63616B5F"/>
    <w:rsid w:val="637833E8"/>
    <w:rsid w:val="63902642"/>
    <w:rsid w:val="63970658"/>
    <w:rsid w:val="63A82847"/>
    <w:rsid w:val="63D0565A"/>
    <w:rsid w:val="63D368D7"/>
    <w:rsid w:val="645405A3"/>
    <w:rsid w:val="64834B05"/>
    <w:rsid w:val="64B1461A"/>
    <w:rsid w:val="64C23072"/>
    <w:rsid w:val="64E45EF7"/>
    <w:rsid w:val="655068C5"/>
    <w:rsid w:val="65655FC8"/>
    <w:rsid w:val="65903189"/>
    <w:rsid w:val="65AD2209"/>
    <w:rsid w:val="65C5379C"/>
    <w:rsid w:val="6612387C"/>
    <w:rsid w:val="662809AB"/>
    <w:rsid w:val="6647071F"/>
    <w:rsid w:val="664F01C9"/>
    <w:rsid w:val="665778E1"/>
    <w:rsid w:val="6691014E"/>
    <w:rsid w:val="66C87CCE"/>
    <w:rsid w:val="66CB1165"/>
    <w:rsid w:val="66D44D17"/>
    <w:rsid w:val="670A1B0C"/>
    <w:rsid w:val="671D183F"/>
    <w:rsid w:val="67567FC3"/>
    <w:rsid w:val="677435B2"/>
    <w:rsid w:val="679A63A9"/>
    <w:rsid w:val="67EF75F1"/>
    <w:rsid w:val="689A0B09"/>
    <w:rsid w:val="68DE4FFE"/>
    <w:rsid w:val="69124B40"/>
    <w:rsid w:val="69124F16"/>
    <w:rsid w:val="692B230E"/>
    <w:rsid w:val="694A5205"/>
    <w:rsid w:val="699F1009"/>
    <w:rsid w:val="69CD5C14"/>
    <w:rsid w:val="69CF0D33"/>
    <w:rsid w:val="69FA19C4"/>
    <w:rsid w:val="6A6D6639"/>
    <w:rsid w:val="6AA3205B"/>
    <w:rsid w:val="6AFC29D0"/>
    <w:rsid w:val="6B433CC2"/>
    <w:rsid w:val="6B777044"/>
    <w:rsid w:val="6B7D72FC"/>
    <w:rsid w:val="6B8E792C"/>
    <w:rsid w:val="6B9946B3"/>
    <w:rsid w:val="6BB22C67"/>
    <w:rsid w:val="6BC13FCB"/>
    <w:rsid w:val="6C530983"/>
    <w:rsid w:val="6C662189"/>
    <w:rsid w:val="6C7007C7"/>
    <w:rsid w:val="6C727F37"/>
    <w:rsid w:val="6C93065A"/>
    <w:rsid w:val="6CD24E7A"/>
    <w:rsid w:val="6CDD38F7"/>
    <w:rsid w:val="6D2E60F1"/>
    <w:rsid w:val="6DAE1443"/>
    <w:rsid w:val="6DB31F01"/>
    <w:rsid w:val="6DE76850"/>
    <w:rsid w:val="6E075319"/>
    <w:rsid w:val="6E420FDA"/>
    <w:rsid w:val="6E47421F"/>
    <w:rsid w:val="6E571008"/>
    <w:rsid w:val="6E6D519A"/>
    <w:rsid w:val="6F9A47A0"/>
    <w:rsid w:val="6F9B77A5"/>
    <w:rsid w:val="6FB20BD4"/>
    <w:rsid w:val="6FB650F7"/>
    <w:rsid w:val="6FBA59BE"/>
    <w:rsid w:val="6FC36CCC"/>
    <w:rsid w:val="70296B3E"/>
    <w:rsid w:val="703B3C29"/>
    <w:rsid w:val="70611204"/>
    <w:rsid w:val="7064403B"/>
    <w:rsid w:val="70A03AD5"/>
    <w:rsid w:val="71302FA9"/>
    <w:rsid w:val="716F4BDF"/>
    <w:rsid w:val="71741C9C"/>
    <w:rsid w:val="71BA664B"/>
    <w:rsid w:val="71FC2C99"/>
    <w:rsid w:val="72303324"/>
    <w:rsid w:val="7270708A"/>
    <w:rsid w:val="72943041"/>
    <w:rsid w:val="72B17D0E"/>
    <w:rsid w:val="72B868C0"/>
    <w:rsid w:val="72F0778D"/>
    <w:rsid w:val="73440153"/>
    <w:rsid w:val="73445350"/>
    <w:rsid w:val="734463A5"/>
    <w:rsid w:val="735D6B82"/>
    <w:rsid w:val="738A0A79"/>
    <w:rsid w:val="73B00E80"/>
    <w:rsid w:val="740B6F86"/>
    <w:rsid w:val="74A67741"/>
    <w:rsid w:val="74B36F66"/>
    <w:rsid w:val="74BF428E"/>
    <w:rsid w:val="74D72778"/>
    <w:rsid w:val="74D7619B"/>
    <w:rsid w:val="74E74BD4"/>
    <w:rsid w:val="74FA2C30"/>
    <w:rsid w:val="754D5C4B"/>
    <w:rsid w:val="75731AE3"/>
    <w:rsid w:val="757E4CF3"/>
    <w:rsid w:val="75B461D0"/>
    <w:rsid w:val="75BC5076"/>
    <w:rsid w:val="75E12DDE"/>
    <w:rsid w:val="761B5373"/>
    <w:rsid w:val="765F586F"/>
    <w:rsid w:val="76732AC2"/>
    <w:rsid w:val="76990680"/>
    <w:rsid w:val="769B08D7"/>
    <w:rsid w:val="769F7A2D"/>
    <w:rsid w:val="76A04962"/>
    <w:rsid w:val="76C240A7"/>
    <w:rsid w:val="76EF3F3F"/>
    <w:rsid w:val="770217E5"/>
    <w:rsid w:val="77383B2B"/>
    <w:rsid w:val="775246B7"/>
    <w:rsid w:val="77601CBF"/>
    <w:rsid w:val="776C4EA5"/>
    <w:rsid w:val="778F1BC1"/>
    <w:rsid w:val="77BD2F8C"/>
    <w:rsid w:val="77CB724D"/>
    <w:rsid w:val="77D76992"/>
    <w:rsid w:val="77E77845"/>
    <w:rsid w:val="78061E7B"/>
    <w:rsid w:val="781E69D1"/>
    <w:rsid w:val="78536F8A"/>
    <w:rsid w:val="789C0BD6"/>
    <w:rsid w:val="78E13F00"/>
    <w:rsid w:val="795B0086"/>
    <w:rsid w:val="7A011223"/>
    <w:rsid w:val="7A263B6B"/>
    <w:rsid w:val="7A587D4D"/>
    <w:rsid w:val="7AAC08C3"/>
    <w:rsid w:val="7AE127DC"/>
    <w:rsid w:val="7AEF2DA3"/>
    <w:rsid w:val="7AF46346"/>
    <w:rsid w:val="7B0F5EBF"/>
    <w:rsid w:val="7B130FB9"/>
    <w:rsid w:val="7B1623D5"/>
    <w:rsid w:val="7B360998"/>
    <w:rsid w:val="7B4F2100"/>
    <w:rsid w:val="7BF64EDE"/>
    <w:rsid w:val="7C400C1E"/>
    <w:rsid w:val="7C5D7BDC"/>
    <w:rsid w:val="7C7F08AD"/>
    <w:rsid w:val="7D0E399E"/>
    <w:rsid w:val="7D166E9A"/>
    <w:rsid w:val="7D693146"/>
    <w:rsid w:val="7D717AD0"/>
    <w:rsid w:val="7DBE73C1"/>
    <w:rsid w:val="7DD11708"/>
    <w:rsid w:val="7E3A7151"/>
    <w:rsid w:val="7E521976"/>
    <w:rsid w:val="7EB049C0"/>
    <w:rsid w:val="7EBD579E"/>
    <w:rsid w:val="7EC167BD"/>
    <w:rsid w:val="7ECB07E7"/>
    <w:rsid w:val="7F1D6C69"/>
    <w:rsid w:val="7F246C24"/>
    <w:rsid w:val="7F272D9E"/>
    <w:rsid w:val="7F322FEE"/>
    <w:rsid w:val="7F763104"/>
    <w:rsid w:val="7F7F3586"/>
    <w:rsid w:val="7FA648A1"/>
    <w:rsid w:val="7FA91A6A"/>
    <w:rsid w:val="7FAF285E"/>
    <w:rsid w:val="7FB55BCC"/>
    <w:rsid w:val="7FCC5C67"/>
    <w:rsid w:val="7FE5681A"/>
    <w:rsid w:val="7FE639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nhideWhenUsed="0" w:uiPriority="9"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44"/>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45"/>
    <w:qFormat/>
    <w:uiPriority w:val="9"/>
    <w:pPr>
      <w:keepNext/>
      <w:keepLines/>
      <w:spacing w:before="280" w:after="290" w:line="376" w:lineRule="auto"/>
      <w:outlineLvl w:val="4"/>
    </w:pPr>
    <w:rPr>
      <w:b/>
      <w:bCs/>
      <w:sz w:val="28"/>
      <w:szCs w:val="28"/>
    </w:rPr>
  </w:style>
  <w:style w:type="paragraph" w:styleId="8">
    <w:name w:val="heading 8"/>
    <w:basedOn w:val="1"/>
    <w:next w:val="1"/>
    <w:link w:val="46"/>
    <w:qFormat/>
    <w:uiPriority w:val="9"/>
    <w:pPr>
      <w:keepNext/>
      <w:keepLines/>
      <w:spacing w:before="240" w:after="64" w:line="320" w:lineRule="auto"/>
      <w:outlineLvl w:val="7"/>
    </w:pPr>
    <w:rPr>
      <w:rFonts w:ascii="等线 Light" w:hAnsi="等线 Light" w:eastAsia="等线 Light"/>
      <w:sz w:val="24"/>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9">
    <w:name w:val="index 8"/>
    <w:basedOn w:val="1"/>
    <w:next w:val="1"/>
    <w:qFormat/>
    <w:uiPriority w:val="0"/>
    <w:pPr>
      <w:ind w:left="2940"/>
    </w:pPr>
  </w:style>
  <w:style w:type="paragraph" w:styleId="10">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1">
    <w:name w:val="annotation text"/>
    <w:basedOn w:val="1"/>
    <w:link w:val="47"/>
    <w:qFormat/>
    <w:uiPriority w:val="0"/>
    <w:pPr>
      <w:jc w:val="left"/>
    </w:pPr>
  </w:style>
  <w:style w:type="paragraph" w:styleId="12">
    <w:name w:val="Body Text 3"/>
    <w:basedOn w:val="1"/>
    <w:link w:val="48"/>
    <w:qFormat/>
    <w:uiPriority w:val="99"/>
    <w:pPr>
      <w:spacing w:after="120"/>
    </w:pPr>
    <w:rPr>
      <w:sz w:val="16"/>
      <w:szCs w:val="16"/>
    </w:rPr>
  </w:style>
  <w:style w:type="paragraph" w:styleId="13">
    <w:name w:val="Body Text"/>
    <w:basedOn w:val="1"/>
    <w:link w:val="41"/>
    <w:qFormat/>
    <w:uiPriority w:val="99"/>
  </w:style>
  <w:style w:type="paragraph" w:styleId="14">
    <w:name w:val="Body Text Indent"/>
    <w:basedOn w:val="1"/>
    <w:next w:val="15"/>
    <w:link w:val="49"/>
    <w:qFormat/>
    <w:uiPriority w:val="0"/>
    <w:pPr>
      <w:ind w:firstLine="830" w:firstLineChars="352"/>
    </w:pPr>
    <w:rPr>
      <w:rFonts w:ascii="仿宋_GB2312" w:eastAsia="仿宋_GB2312"/>
      <w:kern w:val="0"/>
      <w:sz w:val="32"/>
      <w:szCs w:val="20"/>
    </w:rPr>
  </w:style>
  <w:style w:type="paragraph" w:styleId="15">
    <w:name w:val="envelope return"/>
    <w:basedOn w:val="1"/>
    <w:qFormat/>
    <w:uiPriority w:val="0"/>
    <w:pPr>
      <w:adjustRightInd w:val="0"/>
      <w:snapToGrid w:val="0"/>
      <w:spacing w:line="360" w:lineRule="atLeast"/>
      <w:ind w:firstLine="640" w:firstLineChars="200"/>
    </w:pPr>
    <w:rPr>
      <w:rFonts w:ascii="Arial" w:hAnsi="Arial"/>
    </w:rPr>
  </w:style>
  <w:style w:type="paragraph" w:styleId="16">
    <w:name w:val="List 2"/>
    <w:basedOn w:val="1"/>
    <w:qFormat/>
    <w:uiPriority w:val="0"/>
    <w:pPr>
      <w:ind w:left="100" w:leftChars="200" w:hanging="200" w:hangingChars="200"/>
      <w:contextualSpacing/>
    </w:pPr>
  </w:style>
  <w:style w:type="paragraph" w:styleId="17">
    <w:name w:val="toc 3"/>
    <w:basedOn w:val="1"/>
    <w:next w:val="1"/>
    <w:qFormat/>
    <w:uiPriority w:val="0"/>
    <w:pPr>
      <w:ind w:left="840" w:leftChars="400"/>
    </w:pPr>
  </w:style>
  <w:style w:type="paragraph" w:styleId="18">
    <w:name w:val="Plain Text"/>
    <w:basedOn w:val="1"/>
    <w:link w:val="50"/>
    <w:qFormat/>
    <w:uiPriority w:val="0"/>
    <w:rPr>
      <w:rFonts w:ascii="宋体" w:hAnsi="Courier New"/>
      <w:kern w:val="0"/>
      <w:sz w:val="20"/>
      <w:szCs w:val="21"/>
    </w:rPr>
  </w:style>
  <w:style w:type="paragraph" w:styleId="19">
    <w:name w:val="Date"/>
    <w:basedOn w:val="1"/>
    <w:next w:val="1"/>
    <w:link w:val="51"/>
    <w:qFormat/>
    <w:uiPriority w:val="99"/>
    <w:pPr>
      <w:ind w:left="100" w:leftChars="2500"/>
    </w:pPr>
  </w:style>
  <w:style w:type="paragraph" w:styleId="20">
    <w:name w:val="Body Text Indent 2"/>
    <w:basedOn w:val="1"/>
    <w:qFormat/>
    <w:uiPriority w:val="0"/>
    <w:pPr>
      <w:spacing w:after="120" w:line="480" w:lineRule="auto"/>
      <w:ind w:left="420" w:leftChars="200"/>
    </w:pPr>
    <w:rPr>
      <w:rFonts w:ascii="宋体" w:hAnsi="Times New Roman" w:eastAsia="宋体" w:cs="Times New Roman"/>
      <w:kern w:val="0"/>
      <w:sz w:val="34"/>
      <w:szCs w:val="20"/>
    </w:rPr>
  </w:style>
  <w:style w:type="paragraph" w:styleId="21">
    <w:name w:val="Balloon Text"/>
    <w:basedOn w:val="1"/>
    <w:link w:val="52"/>
    <w:qFormat/>
    <w:uiPriority w:val="0"/>
    <w:rPr>
      <w:sz w:val="18"/>
      <w:szCs w:val="18"/>
    </w:rPr>
  </w:style>
  <w:style w:type="paragraph" w:styleId="22">
    <w:name w:val="footer"/>
    <w:basedOn w:val="1"/>
    <w:link w:val="53"/>
    <w:qFormat/>
    <w:uiPriority w:val="99"/>
    <w:pPr>
      <w:tabs>
        <w:tab w:val="center" w:pos="4153"/>
        <w:tab w:val="right" w:pos="8306"/>
      </w:tabs>
      <w:snapToGrid w:val="0"/>
      <w:jc w:val="left"/>
    </w:pPr>
    <w:rPr>
      <w:kern w:val="0"/>
      <w:sz w:val="18"/>
      <w:szCs w:val="18"/>
    </w:rPr>
  </w:style>
  <w:style w:type="paragraph" w:styleId="23">
    <w:name w:val="header"/>
    <w:basedOn w:val="1"/>
    <w:link w:val="54"/>
    <w:qFormat/>
    <w:uiPriority w:val="99"/>
    <w:pPr>
      <w:pBdr>
        <w:bottom w:val="single" w:color="auto" w:sz="6" w:space="1"/>
      </w:pBdr>
      <w:tabs>
        <w:tab w:val="center" w:pos="4153"/>
        <w:tab w:val="right" w:pos="8306"/>
      </w:tabs>
      <w:snapToGrid w:val="0"/>
      <w:jc w:val="center"/>
    </w:pPr>
    <w:rPr>
      <w:kern w:val="0"/>
      <w:sz w:val="18"/>
      <w:szCs w:val="18"/>
    </w:rPr>
  </w:style>
  <w:style w:type="paragraph" w:styleId="24">
    <w:name w:val="toc 1"/>
    <w:basedOn w:val="1"/>
    <w:next w:val="1"/>
    <w:qFormat/>
    <w:uiPriority w:val="0"/>
  </w:style>
  <w:style w:type="paragraph" w:styleId="25">
    <w:name w:val="List"/>
    <w:basedOn w:val="1"/>
    <w:qFormat/>
    <w:uiPriority w:val="0"/>
    <w:pPr>
      <w:ind w:left="200" w:hanging="200" w:hangingChars="200"/>
      <w:contextualSpacing/>
    </w:pPr>
  </w:style>
  <w:style w:type="paragraph" w:styleId="26">
    <w:name w:val="toc 2"/>
    <w:basedOn w:val="1"/>
    <w:next w:val="1"/>
    <w:qFormat/>
    <w:uiPriority w:val="0"/>
    <w:pPr>
      <w:tabs>
        <w:tab w:val="right" w:leader="dot" w:pos="8296"/>
      </w:tabs>
      <w:ind w:left="420" w:leftChars="200"/>
    </w:pPr>
  </w:style>
  <w:style w:type="paragraph" w:styleId="27">
    <w:name w:val="Normal (Web)"/>
    <w:basedOn w:val="1"/>
    <w:qFormat/>
    <w:uiPriority w:val="0"/>
    <w:rPr>
      <w:rFonts w:ascii="Calibri" w:hAnsi="Calibri"/>
      <w:kern w:val="0"/>
      <w:sz w:val="24"/>
    </w:rPr>
  </w:style>
  <w:style w:type="paragraph" w:styleId="28">
    <w:name w:val="Title"/>
    <w:basedOn w:val="1"/>
    <w:next w:val="1"/>
    <w:qFormat/>
    <w:uiPriority w:val="0"/>
    <w:pPr>
      <w:spacing w:before="240" w:after="60"/>
      <w:jc w:val="center"/>
      <w:outlineLvl w:val="0"/>
    </w:pPr>
    <w:rPr>
      <w:rFonts w:ascii="Cambria" w:hAnsi="Cambria"/>
      <w:b/>
      <w:bCs/>
      <w:sz w:val="32"/>
      <w:szCs w:val="32"/>
    </w:rPr>
  </w:style>
  <w:style w:type="paragraph" w:styleId="29">
    <w:name w:val="annotation subject"/>
    <w:basedOn w:val="11"/>
    <w:next w:val="11"/>
    <w:link w:val="55"/>
    <w:qFormat/>
    <w:uiPriority w:val="99"/>
    <w:rPr>
      <w:b/>
      <w:bCs/>
    </w:rPr>
  </w:style>
  <w:style w:type="paragraph" w:styleId="30">
    <w:name w:val="Body Text First Indent"/>
    <w:basedOn w:val="13"/>
    <w:unhideWhenUsed/>
    <w:qFormat/>
    <w:uiPriority w:val="99"/>
    <w:pPr>
      <w:ind w:firstLine="420" w:firstLineChars="100"/>
    </w:pPr>
  </w:style>
  <w:style w:type="paragraph" w:styleId="31">
    <w:name w:val="Body Text First Indent 2"/>
    <w:basedOn w:val="14"/>
    <w:qFormat/>
    <w:uiPriority w:val="0"/>
    <w:pPr>
      <w:adjustRightInd w:val="0"/>
      <w:snapToGrid w:val="0"/>
      <w:spacing w:line="360" w:lineRule="atLeast"/>
      <w:ind w:left="420" w:firstLine="420" w:firstLineChars="200"/>
    </w:pPr>
    <w:rPr>
      <w:rFonts w:ascii="Times New Roman" w:eastAsia="宋体"/>
      <w:szCs w:val="24"/>
    </w:rPr>
  </w:style>
  <w:style w:type="table" w:styleId="33">
    <w:name w:val="Table Grid"/>
    <w:basedOn w:val="3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5">
    <w:name w:val="endnote reference"/>
    <w:qFormat/>
    <w:uiPriority w:val="0"/>
    <w:rPr>
      <w:vertAlign w:val="superscript"/>
    </w:rPr>
  </w:style>
  <w:style w:type="character" w:styleId="36">
    <w:name w:val="page number"/>
    <w:basedOn w:val="34"/>
    <w:qFormat/>
    <w:uiPriority w:val="0"/>
  </w:style>
  <w:style w:type="character" w:styleId="37">
    <w:name w:val="FollowedHyperlink"/>
    <w:qFormat/>
    <w:uiPriority w:val="0"/>
    <w:rPr>
      <w:color w:val="800080"/>
      <w:u w:val="single"/>
    </w:rPr>
  </w:style>
  <w:style w:type="character" w:styleId="38">
    <w:name w:val="Emphasis"/>
    <w:basedOn w:val="34"/>
    <w:qFormat/>
    <w:uiPriority w:val="0"/>
    <w:rPr>
      <w:i/>
    </w:rPr>
  </w:style>
  <w:style w:type="character" w:styleId="39">
    <w:name w:val="Hyperlink"/>
    <w:qFormat/>
    <w:uiPriority w:val="0"/>
    <w:rPr>
      <w:color w:val="0000FF"/>
      <w:u w:val="single"/>
    </w:rPr>
  </w:style>
  <w:style w:type="character" w:styleId="40">
    <w:name w:val="annotation reference"/>
    <w:qFormat/>
    <w:uiPriority w:val="0"/>
    <w:rPr>
      <w:sz w:val="21"/>
      <w:szCs w:val="21"/>
    </w:rPr>
  </w:style>
  <w:style w:type="character" w:customStyle="1" w:styleId="41">
    <w:name w:val="正文文本 字符2"/>
    <w:link w:val="13"/>
    <w:qFormat/>
    <w:uiPriority w:val="0"/>
    <w:rPr>
      <w:kern w:val="2"/>
      <w:sz w:val="21"/>
      <w:szCs w:val="24"/>
    </w:rPr>
  </w:style>
  <w:style w:type="character" w:customStyle="1" w:styleId="42">
    <w:name w:val="标题 1 字符2"/>
    <w:link w:val="2"/>
    <w:qFormat/>
    <w:uiPriority w:val="9"/>
    <w:rPr>
      <w:b/>
      <w:bCs/>
      <w:kern w:val="44"/>
      <w:sz w:val="44"/>
      <w:szCs w:val="44"/>
    </w:rPr>
  </w:style>
  <w:style w:type="character" w:customStyle="1" w:styleId="43">
    <w:name w:val="标题 2 字符1"/>
    <w:link w:val="3"/>
    <w:qFormat/>
    <w:uiPriority w:val="9"/>
    <w:rPr>
      <w:rFonts w:ascii="Cambria" w:hAnsi="Cambria" w:eastAsia="宋体" w:cs="Times New Roman"/>
      <w:b/>
      <w:bCs/>
      <w:kern w:val="2"/>
      <w:sz w:val="32"/>
      <w:szCs w:val="32"/>
    </w:rPr>
  </w:style>
  <w:style w:type="character" w:customStyle="1" w:styleId="44">
    <w:name w:val="标题 3 字符1"/>
    <w:link w:val="4"/>
    <w:qFormat/>
    <w:uiPriority w:val="9"/>
    <w:rPr>
      <w:b/>
      <w:bCs/>
      <w:kern w:val="2"/>
      <w:sz w:val="32"/>
      <w:szCs w:val="32"/>
    </w:rPr>
  </w:style>
  <w:style w:type="character" w:customStyle="1" w:styleId="45">
    <w:name w:val="标题 5 字符1"/>
    <w:link w:val="6"/>
    <w:qFormat/>
    <w:uiPriority w:val="9"/>
    <w:rPr>
      <w:rFonts w:ascii="Times New Roman" w:hAnsi="Times New Roman"/>
      <w:b/>
      <w:bCs/>
      <w:kern w:val="2"/>
      <w:sz w:val="28"/>
      <w:szCs w:val="28"/>
    </w:rPr>
  </w:style>
  <w:style w:type="character" w:customStyle="1" w:styleId="46">
    <w:name w:val="标题 8 字符1"/>
    <w:link w:val="8"/>
    <w:qFormat/>
    <w:uiPriority w:val="9"/>
    <w:rPr>
      <w:rFonts w:ascii="等线 Light" w:hAnsi="等线 Light" w:eastAsia="等线 Light" w:cs="Times New Roman"/>
      <w:kern w:val="2"/>
      <w:sz w:val="24"/>
      <w:szCs w:val="24"/>
    </w:rPr>
  </w:style>
  <w:style w:type="character" w:customStyle="1" w:styleId="47">
    <w:name w:val="批注文字 字符3"/>
    <w:link w:val="11"/>
    <w:qFormat/>
    <w:uiPriority w:val="0"/>
    <w:rPr>
      <w:rFonts w:ascii="Times New Roman" w:hAnsi="Times New Roman"/>
      <w:kern w:val="2"/>
      <w:sz w:val="21"/>
      <w:szCs w:val="24"/>
    </w:rPr>
  </w:style>
  <w:style w:type="character" w:customStyle="1" w:styleId="48">
    <w:name w:val="正文文本 3 字符1"/>
    <w:link w:val="12"/>
    <w:qFormat/>
    <w:uiPriority w:val="99"/>
    <w:rPr>
      <w:kern w:val="2"/>
      <w:sz w:val="16"/>
      <w:szCs w:val="16"/>
    </w:rPr>
  </w:style>
  <w:style w:type="character" w:customStyle="1" w:styleId="49">
    <w:name w:val="正文文本缩进 字符1"/>
    <w:link w:val="14"/>
    <w:qFormat/>
    <w:uiPriority w:val="0"/>
    <w:rPr>
      <w:rFonts w:ascii="仿宋_GB2312" w:hAnsi="Times New Roman" w:eastAsia="仿宋_GB2312" w:cs="Times New Roman"/>
      <w:sz w:val="32"/>
      <w:szCs w:val="20"/>
    </w:rPr>
  </w:style>
  <w:style w:type="character" w:customStyle="1" w:styleId="50">
    <w:name w:val="纯文本 字符4"/>
    <w:link w:val="18"/>
    <w:qFormat/>
    <w:uiPriority w:val="0"/>
    <w:rPr>
      <w:rFonts w:ascii="宋体" w:hAnsi="Courier New" w:eastAsia="宋体" w:cs="Courier New"/>
      <w:szCs w:val="21"/>
    </w:rPr>
  </w:style>
  <w:style w:type="character" w:customStyle="1" w:styleId="51">
    <w:name w:val="日期 字符1"/>
    <w:link w:val="19"/>
    <w:qFormat/>
    <w:uiPriority w:val="99"/>
    <w:rPr>
      <w:rFonts w:ascii="Times New Roman" w:hAnsi="Times New Roman"/>
      <w:kern w:val="2"/>
      <w:sz w:val="21"/>
      <w:szCs w:val="24"/>
    </w:rPr>
  </w:style>
  <w:style w:type="character" w:customStyle="1" w:styleId="52">
    <w:name w:val="批注框文本 字符"/>
    <w:link w:val="21"/>
    <w:semiHidden/>
    <w:qFormat/>
    <w:uiPriority w:val="0"/>
    <w:rPr>
      <w:kern w:val="2"/>
      <w:sz w:val="18"/>
      <w:szCs w:val="18"/>
    </w:rPr>
  </w:style>
  <w:style w:type="character" w:customStyle="1" w:styleId="53">
    <w:name w:val="页脚 字符1"/>
    <w:link w:val="22"/>
    <w:qFormat/>
    <w:uiPriority w:val="99"/>
    <w:rPr>
      <w:sz w:val="18"/>
      <w:szCs w:val="18"/>
    </w:rPr>
  </w:style>
  <w:style w:type="character" w:customStyle="1" w:styleId="54">
    <w:name w:val="页眉 字符1"/>
    <w:link w:val="23"/>
    <w:qFormat/>
    <w:uiPriority w:val="99"/>
    <w:rPr>
      <w:sz w:val="18"/>
      <w:szCs w:val="18"/>
    </w:rPr>
  </w:style>
  <w:style w:type="character" w:customStyle="1" w:styleId="55">
    <w:name w:val="批注主题 字符1"/>
    <w:link w:val="29"/>
    <w:qFormat/>
    <w:uiPriority w:val="99"/>
    <w:rPr>
      <w:rFonts w:ascii="Times New Roman" w:hAnsi="Times New Roman"/>
      <w:b/>
      <w:bCs/>
      <w:kern w:val="2"/>
      <w:sz w:val="21"/>
      <w:szCs w:val="24"/>
    </w:rPr>
  </w:style>
  <w:style w:type="paragraph" w:customStyle="1" w:styleId="56">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character" w:customStyle="1" w:styleId="57">
    <w:name w:val="纯文本 字符2"/>
    <w:qFormat/>
    <w:uiPriority w:val="0"/>
    <w:rPr>
      <w:rFonts w:ascii="宋体" w:hAnsi="Courier New" w:eastAsia="宋体" w:cs="Courier New"/>
      <w:szCs w:val="21"/>
    </w:rPr>
  </w:style>
  <w:style w:type="character" w:customStyle="1" w:styleId="58">
    <w:name w:val="apple-style-span"/>
    <w:qFormat/>
    <w:uiPriority w:val="0"/>
  </w:style>
  <w:style w:type="character" w:customStyle="1" w:styleId="59">
    <w:name w:val="标题 2 Char"/>
    <w:qFormat/>
    <w:uiPriority w:val="9"/>
    <w:rPr>
      <w:rFonts w:ascii="Cambria" w:hAnsi="Cambria" w:eastAsia="宋体" w:cs="Times New Roman"/>
      <w:b/>
      <w:bCs/>
      <w:kern w:val="2"/>
      <w:sz w:val="32"/>
      <w:szCs w:val="32"/>
    </w:rPr>
  </w:style>
  <w:style w:type="character" w:customStyle="1" w:styleId="60">
    <w:name w:val="纯文本 字符"/>
    <w:qFormat/>
    <w:uiPriority w:val="0"/>
    <w:rPr>
      <w:rFonts w:ascii="宋体" w:hAnsi="Courier New" w:eastAsia="宋体" w:cs="Courier New"/>
      <w:szCs w:val="21"/>
    </w:rPr>
  </w:style>
  <w:style w:type="character" w:customStyle="1" w:styleId="61">
    <w:name w:val="纯文本 字符1"/>
    <w:qFormat/>
    <w:uiPriority w:val="0"/>
    <w:rPr>
      <w:rFonts w:ascii="宋体" w:hAnsi="Courier New"/>
    </w:rPr>
  </w:style>
  <w:style w:type="character" w:customStyle="1" w:styleId="62">
    <w:name w:val="标题 8 Char"/>
    <w:qFormat/>
    <w:uiPriority w:val="0"/>
    <w:rPr>
      <w:rFonts w:ascii="Arial" w:hAnsi="Arial" w:eastAsia="黑体"/>
      <w:kern w:val="2"/>
      <w:sz w:val="24"/>
      <w:szCs w:val="24"/>
    </w:rPr>
  </w:style>
  <w:style w:type="character" w:customStyle="1" w:styleId="63">
    <w:name w:val="纯文本 Char"/>
    <w:qFormat/>
    <w:uiPriority w:val="0"/>
    <w:rPr>
      <w:rFonts w:ascii="宋体" w:hAnsi="Courier New" w:eastAsia="宋体" w:cs="Courier New"/>
      <w:szCs w:val="21"/>
    </w:rPr>
  </w:style>
  <w:style w:type="character" w:customStyle="1" w:styleId="64">
    <w:name w:val="正文文本 Char"/>
    <w:qFormat/>
    <w:uiPriority w:val="99"/>
    <w:rPr>
      <w:rFonts w:ascii="Times New Roman" w:hAnsi="Times New Roman"/>
      <w:kern w:val="2"/>
      <w:sz w:val="21"/>
      <w:szCs w:val="24"/>
    </w:rPr>
  </w:style>
  <w:style w:type="character" w:customStyle="1" w:styleId="65">
    <w:name w:val="批注文字 字符1"/>
    <w:qFormat/>
    <w:uiPriority w:val="0"/>
    <w:rPr>
      <w:rFonts w:ascii="Times New Roman" w:hAnsi="Times New Roman"/>
      <w:kern w:val="2"/>
      <w:sz w:val="21"/>
      <w:szCs w:val="24"/>
    </w:rPr>
  </w:style>
  <w:style w:type="character" w:customStyle="1" w:styleId="6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7">
    <w:name w:val="标题 1 字符1"/>
    <w:qFormat/>
    <w:uiPriority w:val="0"/>
    <w:rPr>
      <w:b/>
      <w:bCs/>
      <w:kern w:val="44"/>
      <w:sz w:val="44"/>
      <w:szCs w:val="44"/>
    </w:rPr>
  </w:style>
  <w:style w:type="character" w:customStyle="1" w:styleId="68">
    <w:name w:val="正文文本 字符"/>
    <w:qFormat/>
    <w:uiPriority w:val="0"/>
    <w:rPr>
      <w:rFonts w:ascii="Times New Roman" w:hAnsi="Times New Roman"/>
      <w:kern w:val="2"/>
      <w:sz w:val="21"/>
      <w:szCs w:val="24"/>
    </w:rPr>
  </w:style>
  <w:style w:type="character" w:customStyle="1" w:styleId="69">
    <w:name w:val="批注文字 字符"/>
    <w:qFormat/>
    <w:uiPriority w:val="0"/>
    <w:rPr>
      <w:rFonts w:ascii="Times New Roman" w:hAnsi="Times New Roman"/>
      <w:kern w:val="2"/>
      <w:sz w:val="21"/>
      <w:szCs w:val="24"/>
    </w:rPr>
  </w:style>
  <w:style w:type="character" w:customStyle="1" w:styleId="70">
    <w:name w:val="textcontents"/>
    <w:qFormat/>
    <w:uiPriority w:val="0"/>
  </w:style>
  <w:style w:type="character" w:customStyle="1" w:styleId="71">
    <w:name w:val="批注文字 Char"/>
    <w:qFormat/>
    <w:uiPriority w:val="0"/>
    <w:rPr>
      <w:rFonts w:ascii="Times New Roman" w:hAnsi="Times New Roman"/>
      <w:kern w:val="2"/>
      <w:sz w:val="21"/>
      <w:szCs w:val="24"/>
    </w:rPr>
  </w:style>
  <w:style w:type="paragraph" w:customStyle="1" w:styleId="7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73">
    <w:name w:val="List Paragraph"/>
    <w:basedOn w:val="1"/>
    <w:qFormat/>
    <w:uiPriority w:val="99"/>
    <w:pPr>
      <w:ind w:firstLine="420" w:firstLineChars="200"/>
    </w:pPr>
  </w:style>
  <w:style w:type="paragraph" w:customStyle="1" w:styleId="74">
    <w:name w:val="默认段落字体 Para Char Char Char Char Char Char Char Char Char1 Char Char Char Char"/>
    <w:basedOn w:val="1"/>
    <w:qFormat/>
    <w:uiPriority w:val="0"/>
    <w:rPr>
      <w:rFonts w:ascii="Tahoma" w:hAnsi="Tahoma"/>
      <w:sz w:val="24"/>
      <w:szCs w:val="20"/>
    </w:rPr>
  </w:style>
  <w:style w:type="paragraph" w:customStyle="1" w:styleId="75">
    <w:name w:val="Table Paragraph"/>
    <w:basedOn w:val="1"/>
    <w:qFormat/>
    <w:uiPriority w:val="1"/>
    <w:pPr>
      <w:jc w:val="left"/>
    </w:pPr>
    <w:rPr>
      <w:rFonts w:ascii="Calibri" w:hAnsi="Calibri"/>
      <w:kern w:val="0"/>
      <w:sz w:val="22"/>
      <w:szCs w:val="22"/>
      <w:lang w:eastAsia="en-US"/>
    </w:rPr>
  </w:style>
  <w:style w:type="paragraph" w:customStyle="1" w:styleId="76">
    <w:name w:val="Char Char Char Char"/>
    <w:basedOn w:val="1"/>
    <w:qFormat/>
    <w:uiPriority w:val="0"/>
    <w:pPr>
      <w:widowControl/>
      <w:spacing w:after="160" w:line="240" w:lineRule="exact"/>
      <w:jc w:val="left"/>
    </w:pPr>
  </w:style>
  <w:style w:type="character" w:customStyle="1" w:styleId="77">
    <w:name w:val="未处理的提及1"/>
    <w:unhideWhenUsed/>
    <w:qFormat/>
    <w:uiPriority w:val="99"/>
    <w:rPr>
      <w:color w:val="605E5C"/>
      <w:shd w:val="clear" w:color="auto" w:fill="E1DFDD"/>
    </w:rPr>
  </w:style>
  <w:style w:type="paragraph" w:customStyle="1" w:styleId="78">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9">
    <w:name w:val="正文2 Char Char"/>
    <w:link w:val="80"/>
    <w:qFormat/>
    <w:uiPriority w:val="0"/>
    <w:rPr>
      <w:sz w:val="24"/>
    </w:rPr>
  </w:style>
  <w:style w:type="paragraph" w:customStyle="1" w:styleId="80">
    <w:name w:val="正文2"/>
    <w:basedOn w:val="1"/>
    <w:link w:val="79"/>
    <w:qFormat/>
    <w:uiPriority w:val="0"/>
    <w:pPr>
      <w:adjustRightInd w:val="0"/>
      <w:spacing w:before="156" w:line="360" w:lineRule="auto"/>
      <w:ind w:firstLine="510" w:firstLineChars="200"/>
    </w:pPr>
    <w:rPr>
      <w:kern w:val="0"/>
      <w:sz w:val="24"/>
      <w:szCs w:val="20"/>
    </w:rPr>
  </w:style>
  <w:style w:type="paragraph" w:customStyle="1" w:styleId="81">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82">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83">
    <w:name w:val="标题 1 字符"/>
    <w:qFormat/>
    <w:uiPriority w:val="9"/>
    <w:rPr>
      <w:b/>
      <w:bCs/>
      <w:kern w:val="44"/>
      <w:sz w:val="44"/>
      <w:szCs w:val="44"/>
    </w:rPr>
  </w:style>
  <w:style w:type="character" w:customStyle="1" w:styleId="84">
    <w:name w:val="标题 2 字符"/>
    <w:qFormat/>
    <w:uiPriority w:val="9"/>
    <w:rPr>
      <w:rFonts w:ascii="Cambria" w:hAnsi="Cambria"/>
      <w:b/>
      <w:bCs/>
      <w:kern w:val="2"/>
      <w:sz w:val="32"/>
      <w:szCs w:val="32"/>
    </w:rPr>
  </w:style>
  <w:style w:type="character" w:customStyle="1" w:styleId="85">
    <w:name w:val="标题 3 字符"/>
    <w:qFormat/>
    <w:uiPriority w:val="9"/>
    <w:rPr>
      <w:b/>
      <w:bCs/>
      <w:kern w:val="2"/>
      <w:sz w:val="32"/>
      <w:szCs w:val="32"/>
    </w:rPr>
  </w:style>
  <w:style w:type="character" w:customStyle="1" w:styleId="86">
    <w:name w:val="标题 5 字符"/>
    <w:qFormat/>
    <w:uiPriority w:val="9"/>
    <w:rPr>
      <w:b/>
      <w:bCs/>
      <w:kern w:val="2"/>
      <w:sz w:val="28"/>
      <w:szCs w:val="28"/>
    </w:rPr>
  </w:style>
  <w:style w:type="character" w:customStyle="1" w:styleId="87">
    <w:name w:val="标题 8 字符"/>
    <w:qFormat/>
    <w:uiPriority w:val="9"/>
    <w:rPr>
      <w:rFonts w:ascii="等线 Light" w:hAnsi="等线 Light" w:eastAsia="等线 Light"/>
      <w:kern w:val="2"/>
      <w:sz w:val="24"/>
      <w:szCs w:val="24"/>
    </w:rPr>
  </w:style>
  <w:style w:type="character" w:customStyle="1" w:styleId="88">
    <w:name w:val="批注文字 字符2"/>
    <w:qFormat/>
    <w:uiPriority w:val="0"/>
    <w:rPr>
      <w:kern w:val="2"/>
      <w:sz w:val="21"/>
      <w:szCs w:val="24"/>
    </w:rPr>
  </w:style>
  <w:style w:type="character" w:customStyle="1" w:styleId="89">
    <w:name w:val="正文文本 3 字符"/>
    <w:qFormat/>
    <w:uiPriority w:val="99"/>
    <w:rPr>
      <w:kern w:val="2"/>
      <w:sz w:val="16"/>
      <w:szCs w:val="16"/>
    </w:rPr>
  </w:style>
  <w:style w:type="character" w:customStyle="1" w:styleId="90">
    <w:name w:val="正文文本 字符1"/>
    <w:qFormat/>
    <w:uiPriority w:val="0"/>
    <w:rPr>
      <w:kern w:val="2"/>
      <w:sz w:val="21"/>
      <w:szCs w:val="24"/>
    </w:rPr>
  </w:style>
  <w:style w:type="character" w:customStyle="1" w:styleId="91">
    <w:name w:val="正文文本缩进 字符"/>
    <w:qFormat/>
    <w:uiPriority w:val="0"/>
    <w:rPr>
      <w:rFonts w:ascii="仿宋_GB2312" w:eastAsia="仿宋_GB2312"/>
      <w:sz w:val="32"/>
    </w:rPr>
  </w:style>
  <w:style w:type="character" w:customStyle="1" w:styleId="92">
    <w:name w:val="纯文本 字符3"/>
    <w:qFormat/>
    <w:uiPriority w:val="0"/>
    <w:rPr>
      <w:rFonts w:ascii="宋体" w:hAnsi="Courier New"/>
      <w:szCs w:val="21"/>
    </w:rPr>
  </w:style>
  <w:style w:type="character" w:customStyle="1" w:styleId="93">
    <w:name w:val="日期 字符"/>
    <w:qFormat/>
    <w:uiPriority w:val="99"/>
    <w:rPr>
      <w:kern w:val="2"/>
      <w:sz w:val="21"/>
      <w:szCs w:val="24"/>
    </w:rPr>
  </w:style>
  <w:style w:type="character" w:customStyle="1" w:styleId="94">
    <w:name w:val="页脚 字符"/>
    <w:qFormat/>
    <w:uiPriority w:val="99"/>
    <w:rPr>
      <w:sz w:val="18"/>
      <w:szCs w:val="18"/>
    </w:rPr>
  </w:style>
  <w:style w:type="character" w:customStyle="1" w:styleId="95">
    <w:name w:val="页眉 字符"/>
    <w:qFormat/>
    <w:uiPriority w:val="99"/>
    <w:rPr>
      <w:sz w:val="18"/>
      <w:szCs w:val="18"/>
    </w:rPr>
  </w:style>
  <w:style w:type="character" w:customStyle="1" w:styleId="96">
    <w:name w:val="批注主题 字符"/>
    <w:qFormat/>
    <w:uiPriority w:val="99"/>
    <w:rPr>
      <w:rFonts w:ascii="Times New Roman" w:hAnsi="Times New Roman"/>
      <w:b/>
      <w:bCs/>
      <w:kern w:val="2"/>
      <w:sz w:val="21"/>
      <w:szCs w:val="24"/>
    </w:rPr>
  </w:style>
  <w:style w:type="paragraph" w:customStyle="1" w:styleId="97">
    <w:name w:val="_Style 94"/>
    <w:basedOn w:val="1"/>
    <w:unhideWhenUsed/>
    <w:qFormat/>
    <w:uiPriority w:val="99"/>
  </w:style>
  <w:style w:type="paragraph" w:customStyle="1" w:styleId="98">
    <w:name w:val="_Style 95"/>
    <w:basedOn w:val="1"/>
    <w:unhideWhenUsed/>
    <w:qFormat/>
    <w:uiPriority w:val="99"/>
  </w:style>
  <w:style w:type="paragraph" w:customStyle="1" w:styleId="99">
    <w:name w:val="首行缩进"/>
    <w:basedOn w:val="1"/>
    <w:qFormat/>
    <w:uiPriority w:val="0"/>
    <w:pPr>
      <w:ind w:firstLine="480" w:firstLineChars="200"/>
    </w:pPr>
    <w:rPr>
      <w:lang w:val="zh-CN"/>
    </w:rPr>
  </w:style>
  <w:style w:type="character" w:customStyle="1" w:styleId="100">
    <w:name w:val="NormalCharacter"/>
    <w:semiHidden/>
    <w:qFormat/>
    <w:uiPriority w:val="0"/>
    <w:rPr>
      <w:rFonts w:ascii="Calibri" w:hAnsi="Calibri" w:eastAsia="宋体" w:cs="Times New Roman"/>
    </w:rPr>
  </w:style>
  <w:style w:type="paragraph" w:customStyle="1" w:styleId="101">
    <w:name w:val="样式29"/>
    <w:basedOn w:val="102"/>
    <w:qFormat/>
    <w:uiPriority w:val="0"/>
    <w:rPr>
      <w:rFonts w:eastAsia="楷体_GB2312"/>
    </w:rPr>
  </w:style>
  <w:style w:type="paragraph" w:customStyle="1" w:styleId="102">
    <w:name w:val="样式9 Char"/>
    <w:basedOn w:val="1"/>
    <w:qFormat/>
    <w:uiPriority w:val="0"/>
    <w:pPr>
      <w:spacing w:line="440" w:lineRule="exact"/>
      <w:ind w:firstLine="200" w:firstLineChars="200"/>
    </w:pPr>
    <w:rPr>
      <w:spacing w:val="6"/>
      <w:sz w:val="24"/>
    </w:rPr>
  </w:style>
  <w:style w:type="paragraph" w:customStyle="1" w:styleId="103">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customStyle="1" w:styleId="10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5">
    <w:name w:val="样式7"/>
    <w:basedOn w:val="1"/>
    <w:qFormat/>
    <w:uiPriority w:val="0"/>
    <w:pPr>
      <w:spacing w:line="480" w:lineRule="exact"/>
      <w:jc w:val="center"/>
    </w:pPr>
    <w:rPr>
      <w:rFonts w:eastAsia="方正大标宋简体"/>
      <w:spacing w:val="6"/>
      <w:sz w:val="44"/>
    </w:rPr>
  </w:style>
  <w:style w:type="paragraph" w:customStyle="1" w:styleId="106">
    <w:name w:val="标题 5（有编号）（绿盟科技）"/>
    <w:basedOn w:val="1"/>
    <w:next w:val="107"/>
    <w:qFormat/>
    <w:uiPriority w:val="99"/>
    <w:pPr>
      <w:keepNext/>
      <w:keepLines/>
      <w:spacing w:before="280" w:after="156" w:line="377" w:lineRule="auto"/>
      <w:outlineLvl w:val="4"/>
    </w:pPr>
    <w:rPr>
      <w:rFonts w:ascii="Arial" w:hAnsi="Arial" w:eastAsia="黑体" w:cs="Arial"/>
      <w:b/>
      <w:bCs/>
      <w:sz w:val="24"/>
    </w:rPr>
  </w:style>
  <w:style w:type="paragraph" w:customStyle="1" w:styleId="107">
    <w:name w:val="正文（绿盟科技）"/>
    <w:qFormat/>
    <w:uiPriority w:val="99"/>
    <w:pPr>
      <w:spacing w:line="300" w:lineRule="auto"/>
    </w:pPr>
    <w:rPr>
      <w:rFonts w:ascii="Arial" w:hAnsi="Arial" w:eastAsia="宋体" w:cs="Arial"/>
      <w:sz w:val="21"/>
      <w:szCs w:val="21"/>
      <w:lang w:val="en-US" w:eastAsia="zh-CN" w:bidi="ar-SA"/>
    </w:rPr>
  </w:style>
  <w:style w:type="paragraph" w:customStyle="1" w:styleId="108">
    <w:name w:val="head4"/>
    <w:basedOn w:val="1"/>
    <w:qFormat/>
    <w:uiPriority w:val="0"/>
    <w:pPr>
      <w:widowControl/>
      <w:overflowPunct w:val="0"/>
      <w:autoSpaceDE w:val="0"/>
      <w:autoSpaceDN w:val="0"/>
      <w:adjustRightInd w:val="0"/>
      <w:spacing w:before="120" w:line="360" w:lineRule="auto"/>
      <w:textAlignment w:val="baseline"/>
    </w:pPr>
    <w:rPr>
      <w:rFonts w:ascii="¿¬Ìå" w:hAnsi="¿¬Ìå"/>
      <w:kern w:val="0"/>
      <w:sz w:val="24"/>
    </w:rPr>
  </w:style>
  <w:style w:type="paragraph" w:customStyle="1" w:styleId="109">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styleId="110">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1">
    <w:name w:val="无间隔1"/>
    <w:qFormat/>
    <w:uiPriority w:val="99"/>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34" textRotate="1"/>
    <customShpInfo spid="_x0000_s1035"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29D8EA-C25A-42A5-A39E-E1F2BF08D3B2}">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139</Pages>
  <Words>73540</Words>
  <Characters>77132</Characters>
  <Lines>471</Lines>
  <Paragraphs>132</Paragraphs>
  <TotalTime>16</TotalTime>
  <ScaleCrop>false</ScaleCrop>
  <LinksUpToDate>false</LinksUpToDate>
  <CharactersWithSpaces>86724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2024-10-29T14:23:00Z</dcterms:created>
  <dc:creator>唐冰</dc:creator>
  <cp:lastModifiedBy>朗</cp:lastModifiedBy>
  <cp:lastPrinted>2026-07-30T08:10:00Z</cp:lastPrinted>
  <dcterms:modified xsi:type="dcterms:W3CDTF">2026-08-14T04:12:39Z</dcterms:modified>
  <dc:title>竞争性谈判文件规范</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E58D185C46A34F36959220180DA8C3E3_13</vt:lpwstr>
  </property>
  <property fmtid="{D5CDD505-2E9C-101B-9397-08002B2CF9AE}" pid="4" name="KSOTemplateDocerSaveRecord">
    <vt:lpwstr>eyJoZGlkIjoiMGUwZDEwOThkOGU5NTQxN2ZmYjQzYWZkZjE2ZThlMzQiLCJ1c2VySWQiOiI1MzM0OTAyMTgifQ==</vt:lpwstr>
  </property>
</Properties>
</file>