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2BA87">
      <w:pPr>
        <w:spacing w:before="156" w:line="360" w:lineRule="auto"/>
        <w:jc w:val="center"/>
        <w:rPr>
          <w:rFonts w:ascii="宋体" w:hAnsi="宋体"/>
          <w:color w:val="auto"/>
          <w:sz w:val="52"/>
          <w:szCs w:val="52"/>
          <w:highlight w:val="none"/>
        </w:rPr>
      </w:pPr>
      <w:r>
        <w:rPr>
          <w:rFonts w:hint="eastAsia" w:ascii="宋体" w:hAnsi="宋体"/>
          <w:color w:val="auto"/>
          <w:sz w:val="52"/>
          <w:szCs w:val="52"/>
          <w:highlight w:val="none"/>
        </w:rPr>
        <w:t>南宁市政府采购</w:t>
      </w:r>
    </w:p>
    <w:p w14:paraId="652D05D4">
      <w:pPr>
        <w:spacing w:before="156" w:line="360" w:lineRule="auto"/>
        <w:jc w:val="center"/>
        <w:rPr>
          <w:rFonts w:ascii="宋体" w:hAnsi="宋体"/>
          <w:color w:val="auto"/>
          <w:sz w:val="36"/>
          <w:szCs w:val="36"/>
          <w:highlight w:val="none"/>
        </w:rPr>
      </w:pPr>
    </w:p>
    <w:p w14:paraId="3467E975">
      <w:pPr>
        <w:spacing w:before="156" w:line="360" w:lineRule="auto"/>
        <w:jc w:val="center"/>
        <w:rPr>
          <w:rFonts w:ascii="方正小标宋简体" w:hAnsi="方正小标宋简体" w:eastAsia="华文新魏" w:cs="方正小标宋简体"/>
          <w:color w:val="auto"/>
          <w:sz w:val="44"/>
          <w:szCs w:val="44"/>
          <w:highlight w:val="none"/>
        </w:rPr>
      </w:pPr>
      <w:r>
        <w:rPr>
          <w:rFonts w:hint="eastAsia" w:ascii="华文新魏" w:hAnsi="宋体" w:eastAsia="华文新魏"/>
          <w:color w:val="auto"/>
          <w:sz w:val="72"/>
          <w:szCs w:val="72"/>
          <w:highlight w:val="none"/>
        </w:rPr>
        <w:t>竞争性谈判文件</w:t>
      </w:r>
    </w:p>
    <w:p w14:paraId="530C796F">
      <w:pPr>
        <w:spacing w:before="312" w:after="156" w:line="360" w:lineRule="auto"/>
        <w:jc w:val="center"/>
        <w:rPr>
          <w:rFonts w:ascii="宋体" w:hAnsi="宋体"/>
          <w:color w:val="auto"/>
          <w:szCs w:val="21"/>
          <w:highlight w:val="none"/>
        </w:rPr>
      </w:pPr>
      <w:r>
        <w:rPr>
          <w:rFonts w:hint="eastAsia" w:ascii="宋体" w:hAnsi="宋体"/>
          <w:color w:val="auto"/>
          <w:szCs w:val="21"/>
          <w:highlight w:val="none"/>
        </w:rPr>
        <w:t>（全流程电子化评标）</w:t>
      </w:r>
    </w:p>
    <w:p w14:paraId="1B19AA98">
      <w:pPr>
        <w:spacing w:line="360" w:lineRule="auto"/>
        <w:rPr>
          <w:rFonts w:ascii="宋体" w:hAnsi="宋体"/>
          <w:b/>
          <w:color w:val="auto"/>
          <w:sz w:val="32"/>
          <w:szCs w:val="32"/>
          <w:highlight w:val="none"/>
        </w:rPr>
      </w:pPr>
    </w:p>
    <w:p w14:paraId="4B232AC3">
      <w:pPr>
        <w:spacing w:line="360" w:lineRule="auto"/>
        <w:jc w:val="center"/>
        <w:rPr>
          <w:rFonts w:ascii="宋体" w:hAnsi="宋体"/>
          <w:b/>
          <w:color w:val="auto"/>
          <w:sz w:val="32"/>
          <w:szCs w:val="32"/>
          <w:highlight w:val="none"/>
        </w:rPr>
      </w:pPr>
    </w:p>
    <w:p w14:paraId="3C30F1FB">
      <w:pPr>
        <w:spacing w:before="50" w:after="120" w:line="360" w:lineRule="auto"/>
        <w:ind w:firstLine="1125"/>
        <w:rPr>
          <w:rFonts w:hint="eastAsia" w:ascii="仿宋_GB2312" w:hAnsi="宋体" w:eastAsia="仿宋_GB2312"/>
          <w:b/>
          <w:bCs/>
          <w:color w:val="auto"/>
          <w:sz w:val="32"/>
          <w:szCs w:val="32"/>
          <w:highlight w:val="none"/>
        </w:rPr>
      </w:pPr>
      <w:r>
        <w:rPr>
          <w:rFonts w:hint="eastAsia" w:ascii="仿宋_GB2312" w:hAnsi="宋体" w:eastAsia="仿宋_GB2312"/>
          <w:b/>
          <w:bCs/>
          <w:color w:val="auto"/>
          <w:sz w:val="32"/>
          <w:szCs w:val="32"/>
          <w:highlight w:val="none"/>
        </w:rPr>
        <w:t>项目名称：两校区医学类专业</w:t>
      </w:r>
      <w:r>
        <w:rPr>
          <w:rFonts w:hint="eastAsia" w:ascii="仿宋_GB2312" w:hAnsi="宋体" w:eastAsia="仿宋_GB2312" w:cs="Times New Roman"/>
          <w:b/>
          <w:bCs/>
          <w:color w:val="auto"/>
          <w:sz w:val="32"/>
          <w:szCs w:val="32"/>
          <w:highlight w:val="none"/>
          <w:lang w:val="en-US" w:eastAsia="zh-CN"/>
        </w:rPr>
        <w:t>（医学检验、固定义齿、护理）</w:t>
      </w:r>
      <w:r>
        <w:rPr>
          <w:rFonts w:hint="eastAsia" w:ascii="仿宋_GB2312" w:hAnsi="宋体" w:eastAsia="仿宋_GB2312" w:cs="Times New Roman"/>
          <w:b/>
          <w:bCs/>
          <w:color w:val="auto"/>
          <w:sz w:val="32"/>
          <w:szCs w:val="32"/>
          <w:highlight w:val="none"/>
        </w:rPr>
        <w:t>实训设备更新</w:t>
      </w:r>
      <w:r>
        <w:rPr>
          <w:rFonts w:hint="eastAsia" w:ascii="仿宋_GB2312" w:hAnsi="宋体" w:eastAsia="仿宋_GB2312"/>
          <w:b/>
          <w:bCs/>
          <w:color w:val="auto"/>
          <w:sz w:val="32"/>
          <w:szCs w:val="32"/>
          <w:highlight w:val="none"/>
        </w:rPr>
        <w:t xml:space="preserve">及安全保障提升项目 </w:t>
      </w:r>
    </w:p>
    <w:p w14:paraId="30044EC7">
      <w:pPr>
        <w:spacing w:before="50" w:after="120" w:line="360" w:lineRule="auto"/>
        <w:ind w:firstLine="1125"/>
        <w:rPr>
          <w:rFonts w:ascii="仿宋_GB2312" w:hAnsi="宋体" w:eastAsia="仿宋_GB2312"/>
          <w:b/>
          <w:bCs/>
          <w:color w:val="auto"/>
          <w:sz w:val="32"/>
          <w:szCs w:val="32"/>
          <w:highlight w:val="none"/>
        </w:rPr>
      </w:pPr>
      <w:r>
        <w:rPr>
          <w:rFonts w:hint="eastAsia" w:ascii="仿宋_GB2312" w:hAnsi="宋体" w:eastAsia="仿宋_GB2312"/>
          <w:b/>
          <w:bCs/>
          <w:color w:val="auto"/>
          <w:sz w:val="32"/>
          <w:szCs w:val="32"/>
          <w:highlight w:val="none"/>
        </w:rPr>
        <w:t>项目编号：NNZC2026-J1-990999-YZLZ</w:t>
      </w:r>
    </w:p>
    <w:p w14:paraId="49C0E18F">
      <w:pPr>
        <w:spacing w:before="50" w:after="120" w:line="360" w:lineRule="auto"/>
        <w:ind w:firstLine="1125"/>
        <w:rPr>
          <w:rFonts w:ascii="仿宋_GB2312" w:hAnsi="宋体" w:eastAsia="仿宋_GB2312"/>
          <w:b/>
          <w:bCs/>
          <w:color w:val="auto"/>
          <w:sz w:val="32"/>
          <w:szCs w:val="32"/>
          <w:highlight w:val="none"/>
        </w:rPr>
      </w:pPr>
      <w:r>
        <w:rPr>
          <w:rFonts w:hint="eastAsia" w:ascii="仿宋_GB2312" w:hAnsi="宋体" w:eastAsia="仿宋_GB2312"/>
          <w:b/>
          <w:bCs/>
          <w:color w:val="auto"/>
          <w:sz w:val="32"/>
          <w:szCs w:val="32"/>
          <w:highlight w:val="none"/>
        </w:rPr>
        <w:t>项目所属区划：南宁市本级</w:t>
      </w:r>
    </w:p>
    <w:p w14:paraId="77EE478C">
      <w:pPr>
        <w:spacing w:before="50" w:after="120" w:line="360" w:lineRule="auto"/>
        <w:ind w:firstLine="1125"/>
        <w:rPr>
          <w:rFonts w:hint="eastAsia" w:ascii="仿宋_GB2312" w:hAnsi="宋体" w:eastAsia="仿宋_GB2312"/>
          <w:b/>
          <w:bCs/>
          <w:color w:val="auto"/>
          <w:sz w:val="32"/>
          <w:szCs w:val="32"/>
          <w:highlight w:val="none"/>
          <w:lang w:eastAsia="zh-CN"/>
        </w:rPr>
      </w:pPr>
      <w:r>
        <w:rPr>
          <w:rFonts w:hint="eastAsia" w:ascii="仿宋_GB2312" w:hAnsi="宋体" w:eastAsia="仿宋_GB2312"/>
          <w:b/>
          <w:bCs/>
          <w:color w:val="auto"/>
          <w:sz w:val="32"/>
          <w:szCs w:val="32"/>
          <w:highlight w:val="none"/>
        </w:rPr>
        <w:t>采购人：</w:t>
      </w:r>
      <w:r>
        <w:rPr>
          <w:rFonts w:hint="eastAsia" w:ascii="仿宋_GB2312" w:hAnsi="宋体" w:eastAsia="仿宋_GB2312"/>
          <w:b/>
          <w:bCs/>
          <w:color w:val="auto"/>
          <w:sz w:val="32"/>
          <w:szCs w:val="32"/>
          <w:highlight w:val="none"/>
          <w:lang w:eastAsia="zh-CN"/>
        </w:rPr>
        <w:t>南宁市卫生学校</w:t>
      </w:r>
    </w:p>
    <w:p w14:paraId="5DF8EB47">
      <w:pPr>
        <w:spacing w:before="50" w:after="120" w:line="360" w:lineRule="auto"/>
        <w:ind w:firstLine="1125"/>
        <w:rPr>
          <w:rFonts w:ascii="仿宋_GB2312" w:hAnsi="宋体" w:eastAsia="仿宋_GB2312"/>
          <w:b/>
          <w:bCs/>
          <w:color w:val="auto"/>
          <w:sz w:val="32"/>
          <w:szCs w:val="32"/>
          <w:highlight w:val="none"/>
        </w:rPr>
      </w:pPr>
      <w:r>
        <w:rPr>
          <w:rFonts w:hint="eastAsia" w:ascii="仿宋_GB2312" w:hAnsi="宋体" w:eastAsia="仿宋_GB2312"/>
          <w:b/>
          <w:bCs/>
          <w:color w:val="auto"/>
          <w:sz w:val="32"/>
          <w:szCs w:val="32"/>
          <w:highlight w:val="none"/>
        </w:rPr>
        <w:t>采购代理机构：云之龙咨询集团有限公司</w:t>
      </w:r>
    </w:p>
    <w:p w14:paraId="4BC8518D">
      <w:pPr>
        <w:spacing w:line="360" w:lineRule="auto"/>
        <w:jc w:val="center"/>
        <w:rPr>
          <w:rFonts w:ascii="仿宋_GB2312" w:hAnsi="宋体" w:eastAsia="仿宋_GB2312"/>
          <w:b/>
          <w:color w:val="auto"/>
          <w:sz w:val="32"/>
          <w:szCs w:val="32"/>
          <w:highlight w:val="none"/>
        </w:rPr>
      </w:pPr>
    </w:p>
    <w:p w14:paraId="23959463">
      <w:pPr>
        <w:spacing w:line="360" w:lineRule="auto"/>
        <w:jc w:val="center"/>
        <w:rPr>
          <w:rFonts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t>2026年</w:t>
      </w:r>
      <w:r>
        <w:rPr>
          <w:rFonts w:hint="eastAsia" w:ascii="仿宋_GB2312" w:hAnsi="宋体" w:eastAsia="仿宋_GB2312"/>
          <w:b/>
          <w:color w:val="auto"/>
          <w:sz w:val="32"/>
          <w:szCs w:val="32"/>
          <w:highlight w:val="none"/>
          <w:lang w:val="en-US" w:eastAsia="zh-CN"/>
        </w:rPr>
        <w:t>10</w:t>
      </w:r>
      <w:r>
        <w:rPr>
          <w:rFonts w:hint="eastAsia" w:ascii="仿宋_GB2312" w:hAnsi="宋体" w:eastAsia="仿宋_GB2312"/>
          <w:b/>
          <w:color w:val="auto"/>
          <w:sz w:val="32"/>
          <w:szCs w:val="32"/>
          <w:highlight w:val="none"/>
        </w:rPr>
        <w:t>月</w:t>
      </w:r>
    </w:p>
    <w:p w14:paraId="22B2E844">
      <w:pPr>
        <w:widowControl/>
        <w:jc w:val="left"/>
        <w:rPr>
          <w:rFonts w:ascii="宋体" w:hAnsi="宋体"/>
          <w:b/>
          <w:color w:val="auto"/>
          <w:sz w:val="44"/>
          <w:szCs w:val="44"/>
          <w:highlight w:val="none"/>
        </w:rPr>
        <w:sectPr>
          <w:footerReference r:id="rId3" w:type="default"/>
          <w:pgSz w:w="11906" w:h="16838"/>
          <w:pgMar w:top="1440" w:right="1440" w:bottom="1440" w:left="1587" w:header="851" w:footer="992" w:gutter="0"/>
          <w:cols w:space="1701" w:num="1"/>
          <w:titlePg/>
        </w:sectPr>
      </w:pPr>
    </w:p>
    <w:p w14:paraId="51F2D1D4">
      <w:pPr>
        <w:spacing w:line="360" w:lineRule="auto"/>
        <w:jc w:val="center"/>
        <w:rPr>
          <w:rFonts w:ascii="宋体" w:hAnsi="宋体"/>
          <w:b/>
          <w:color w:val="auto"/>
          <w:sz w:val="44"/>
          <w:szCs w:val="44"/>
          <w:highlight w:val="none"/>
        </w:rPr>
      </w:pPr>
      <w:r>
        <w:rPr>
          <w:rFonts w:hint="eastAsia" w:ascii="宋体" w:hAnsi="宋体"/>
          <w:b/>
          <w:color w:val="auto"/>
          <w:sz w:val="44"/>
          <w:szCs w:val="44"/>
          <w:highlight w:val="none"/>
        </w:rPr>
        <w:t>目录</w:t>
      </w:r>
    </w:p>
    <w:p w14:paraId="66E88935">
      <w:pPr>
        <w:pStyle w:val="278"/>
        <w:tabs>
          <w:tab w:val="right" w:leader="dot" w:pos="8720"/>
        </w:tabs>
        <w:spacing w:line="360" w:lineRule="auto"/>
        <w:contextualSpacing/>
        <w:rPr>
          <w:rFonts w:ascii="等线" w:hAnsi="等线" w:eastAsia="等线"/>
          <w:color w:val="auto"/>
          <w:szCs w:val="22"/>
          <w:highlight w:val="none"/>
        </w:rPr>
      </w:pPr>
      <w:r>
        <w:rPr>
          <w:color w:val="auto"/>
          <w:sz w:val="24"/>
          <w:highlight w:val="none"/>
          <w:u w:val="single"/>
        </w:rPr>
        <w:fldChar w:fldCharType="begin"/>
      </w:r>
      <w:r>
        <w:rPr>
          <w:color w:val="auto"/>
          <w:sz w:val="24"/>
          <w:highlight w:val="none"/>
          <w:u w:val="single"/>
        </w:rPr>
        <w:instrText xml:space="preserve"> TOC \o "1-3" \h \z \u </w:instrText>
      </w:r>
      <w:r>
        <w:rPr>
          <w:color w:val="auto"/>
          <w:sz w:val="24"/>
          <w:highlight w:val="none"/>
          <w:u w:val="single"/>
        </w:rPr>
        <w:fldChar w:fldCharType="separate"/>
      </w:r>
      <w:r>
        <w:rPr>
          <w:color w:val="auto"/>
          <w:highlight w:val="none"/>
        </w:rPr>
        <w:fldChar w:fldCharType="begin"/>
      </w:r>
      <w:r>
        <w:rPr>
          <w:color w:val="auto"/>
          <w:highlight w:val="none"/>
        </w:rPr>
        <w:instrText xml:space="preserve"> HYPERLINK \l "_Toc173510387" </w:instrText>
      </w:r>
      <w:r>
        <w:rPr>
          <w:color w:val="auto"/>
          <w:highlight w:val="none"/>
        </w:rPr>
        <w:fldChar w:fldCharType="separate"/>
      </w:r>
      <w:r>
        <w:rPr>
          <w:rStyle w:val="292"/>
          <w:b/>
          <w:bCs/>
          <w:color w:val="auto"/>
          <w:highlight w:val="none"/>
        </w:rPr>
        <w:t>第一章竞争性谈判公告</w:t>
      </w:r>
      <w:r>
        <w:rPr>
          <w:color w:val="auto"/>
          <w:highlight w:val="none"/>
        </w:rPr>
        <w:tab/>
      </w:r>
      <w:r>
        <w:rPr>
          <w:color w:val="auto"/>
          <w:highlight w:val="none"/>
        </w:rPr>
        <w:fldChar w:fldCharType="begin"/>
      </w:r>
      <w:r>
        <w:rPr>
          <w:color w:val="auto"/>
          <w:highlight w:val="none"/>
        </w:rPr>
        <w:instrText xml:space="preserve"> PAGEREF _Toc173510387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56085F87">
      <w:pPr>
        <w:pStyle w:val="278"/>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"_Toc173510388" </w:instrText>
      </w:r>
      <w:r>
        <w:rPr>
          <w:color w:val="auto"/>
          <w:highlight w:val="none"/>
        </w:rPr>
        <w:fldChar w:fldCharType="separate"/>
      </w:r>
      <w:r>
        <w:rPr>
          <w:rStyle w:val="292"/>
          <w:rFonts w:ascii="Cambria" w:hAnsi="Cambria"/>
          <w:b/>
          <w:color w:val="auto"/>
          <w:highlight w:val="none"/>
        </w:rPr>
        <w:t>第二章采购需求</w:t>
      </w:r>
      <w:r>
        <w:rPr>
          <w:color w:val="auto"/>
          <w:highlight w:val="none"/>
        </w:rPr>
        <w:tab/>
      </w:r>
      <w:r>
        <w:rPr>
          <w:color w:val="auto"/>
          <w:highlight w:val="none"/>
        </w:rPr>
        <w:fldChar w:fldCharType="begin"/>
      </w:r>
      <w:r>
        <w:rPr>
          <w:color w:val="auto"/>
          <w:highlight w:val="none"/>
        </w:rPr>
        <w:instrText xml:space="preserve"> PAGEREF _Toc173510388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D47FF62">
      <w:pPr>
        <w:pStyle w:val="278"/>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"_Toc173510389" </w:instrText>
      </w:r>
      <w:r>
        <w:rPr>
          <w:color w:val="auto"/>
          <w:highlight w:val="none"/>
        </w:rPr>
        <w:fldChar w:fldCharType="separate"/>
      </w:r>
      <w:r>
        <w:rPr>
          <w:rStyle w:val="292"/>
          <w:rFonts w:ascii="Cambria" w:hAnsi="Cambria"/>
          <w:b/>
          <w:color w:val="auto"/>
          <w:highlight w:val="none"/>
        </w:rPr>
        <w:t>第三章供应商须知</w:t>
      </w:r>
      <w:r>
        <w:rPr>
          <w:color w:val="auto"/>
          <w:highlight w:val="none"/>
        </w:rPr>
        <w:tab/>
      </w:r>
      <w:r>
        <w:rPr>
          <w:color w:val="auto"/>
          <w:highlight w:val="none"/>
        </w:rPr>
        <w:fldChar w:fldCharType="begin"/>
      </w:r>
      <w:r>
        <w:rPr>
          <w:color w:val="auto"/>
          <w:highlight w:val="none"/>
        </w:rPr>
        <w:instrText xml:space="preserve"> PAGEREF _Toc173510389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782EA6B0">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"_Toc173510390" </w:instrText>
      </w:r>
      <w:r>
        <w:rPr>
          <w:color w:val="auto"/>
          <w:highlight w:val="none"/>
        </w:rPr>
        <w:fldChar w:fldCharType="separate"/>
      </w:r>
      <w:r>
        <w:rPr>
          <w:rStyle w:val="292"/>
          <w:rFonts w:ascii="宋体" w:hAnsi="宋体" w:cs="宋体"/>
          <w:bCs/>
          <w:color w:val="auto"/>
          <w:highlight w:val="none"/>
        </w:rPr>
        <w:t>第一节供应商须知前附表</w:t>
      </w:r>
      <w:r>
        <w:rPr>
          <w:color w:val="auto"/>
          <w:highlight w:val="none"/>
        </w:rPr>
        <w:tab/>
      </w:r>
      <w:r>
        <w:rPr>
          <w:color w:val="auto"/>
          <w:highlight w:val="none"/>
        </w:rPr>
        <w:fldChar w:fldCharType="begin"/>
      </w:r>
      <w:r>
        <w:rPr>
          <w:color w:val="auto"/>
          <w:highlight w:val="none"/>
        </w:rPr>
        <w:instrText xml:space="preserve"> PAGEREF _Toc173510390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073BF6D4">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"_Toc173510391" </w:instrText>
      </w:r>
      <w:r>
        <w:rPr>
          <w:color w:val="auto"/>
          <w:highlight w:val="none"/>
        </w:rPr>
        <w:fldChar w:fldCharType="separate"/>
      </w:r>
      <w:r>
        <w:rPr>
          <w:rStyle w:val="292"/>
          <w:rFonts w:ascii="宋体" w:hAnsi="宋体" w:cs="宋体"/>
          <w:bCs/>
          <w:color w:val="auto"/>
          <w:highlight w:val="none"/>
        </w:rPr>
        <w:t>第二节供应商须知正文</w:t>
      </w:r>
      <w:r>
        <w:rPr>
          <w:color w:val="auto"/>
          <w:highlight w:val="none"/>
        </w:rPr>
        <w:tab/>
      </w:r>
      <w:r>
        <w:rPr>
          <w:color w:val="auto"/>
          <w:highlight w:val="none"/>
        </w:rPr>
        <w:fldChar w:fldCharType="begin"/>
      </w:r>
      <w:r>
        <w:rPr>
          <w:color w:val="auto"/>
          <w:highlight w:val="none"/>
        </w:rPr>
        <w:instrText xml:space="preserve"> PAGEREF _Toc173510391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3B4A89B">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"_Toc173510392" </w:instrText>
      </w:r>
      <w:r>
        <w:rPr>
          <w:color w:val="auto"/>
          <w:highlight w:val="none"/>
        </w:rPr>
        <w:fldChar w:fldCharType="separate"/>
      </w:r>
      <w:r>
        <w:rPr>
          <w:rStyle w:val="292"/>
          <w:rFonts w:ascii="宋体" w:hAnsi="宋体"/>
          <w:bCs/>
          <w:color w:val="auto"/>
          <w:highlight w:val="none"/>
        </w:rPr>
        <w:t>一、总则</w:t>
      </w:r>
      <w:r>
        <w:rPr>
          <w:color w:val="auto"/>
          <w:highlight w:val="none"/>
        </w:rPr>
        <w:tab/>
      </w:r>
      <w:r>
        <w:rPr>
          <w:color w:val="auto"/>
          <w:highlight w:val="none"/>
        </w:rPr>
        <w:fldChar w:fldCharType="begin"/>
      </w:r>
      <w:r>
        <w:rPr>
          <w:color w:val="auto"/>
          <w:highlight w:val="none"/>
        </w:rPr>
        <w:instrText xml:space="preserve"> PAGEREF _Toc173510392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080DB9C">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"_Toc173510393" </w:instrText>
      </w:r>
      <w:r>
        <w:rPr>
          <w:color w:val="auto"/>
          <w:highlight w:val="none"/>
        </w:rPr>
        <w:fldChar w:fldCharType="separate"/>
      </w:r>
      <w:r>
        <w:rPr>
          <w:rStyle w:val="292"/>
          <w:rFonts w:ascii="宋体" w:hAnsi="宋体"/>
          <w:color w:val="auto"/>
          <w:highlight w:val="none"/>
        </w:rPr>
        <w:t>二、谈判文件</w:t>
      </w:r>
      <w:r>
        <w:rPr>
          <w:color w:val="auto"/>
          <w:highlight w:val="none"/>
        </w:rPr>
        <w:tab/>
      </w:r>
      <w:r>
        <w:rPr>
          <w:color w:val="auto"/>
          <w:highlight w:val="none"/>
        </w:rPr>
        <w:fldChar w:fldCharType="begin"/>
      </w:r>
      <w:r>
        <w:rPr>
          <w:color w:val="auto"/>
          <w:highlight w:val="none"/>
        </w:rPr>
        <w:instrText xml:space="preserve"> PAGEREF _Toc173510393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4ACF9FB6">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"_Toc173510394" </w:instrText>
      </w:r>
      <w:r>
        <w:rPr>
          <w:color w:val="auto"/>
          <w:highlight w:val="none"/>
        </w:rPr>
        <w:fldChar w:fldCharType="separate"/>
      </w:r>
      <w:r>
        <w:rPr>
          <w:rStyle w:val="292"/>
          <w:rFonts w:ascii="宋体" w:hAnsi="宋体"/>
          <w:color w:val="auto"/>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_Toc173510394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6A729A49">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"_Toc173510395" </w:instrText>
      </w:r>
      <w:r>
        <w:rPr>
          <w:color w:val="auto"/>
          <w:highlight w:val="none"/>
        </w:rPr>
        <w:fldChar w:fldCharType="separate"/>
      </w:r>
      <w:r>
        <w:rPr>
          <w:rStyle w:val="292"/>
          <w:rFonts w:ascii="宋体" w:hAnsi="宋体"/>
          <w:color w:val="auto"/>
          <w:highlight w:val="none"/>
        </w:rPr>
        <w:t>四、评审及谈判</w:t>
      </w:r>
      <w:r>
        <w:rPr>
          <w:color w:val="auto"/>
          <w:highlight w:val="none"/>
        </w:rPr>
        <w:tab/>
      </w:r>
      <w:r>
        <w:rPr>
          <w:color w:val="auto"/>
          <w:highlight w:val="none"/>
        </w:rPr>
        <w:fldChar w:fldCharType="begin"/>
      </w:r>
      <w:r>
        <w:rPr>
          <w:color w:val="auto"/>
          <w:highlight w:val="none"/>
        </w:rPr>
        <w:instrText xml:space="preserve"> PAGEREF _Toc173510395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4A862178">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"_Toc173510396" </w:instrText>
      </w:r>
      <w:r>
        <w:rPr>
          <w:color w:val="auto"/>
          <w:highlight w:val="none"/>
        </w:rPr>
        <w:fldChar w:fldCharType="separate"/>
      </w:r>
      <w:r>
        <w:rPr>
          <w:rStyle w:val="292"/>
          <w:rFonts w:ascii="宋体" w:hAnsi="宋体"/>
          <w:color w:val="auto"/>
          <w:highlight w:val="none"/>
        </w:rPr>
        <w:t>五、成交及合同</w:t>
      </w:r>
      <w:r>
        <w:rPr>
          <w:color w:val="auto"/>
          <w:highlight w:val="none"/>
        </w:rPr>
        <w:tab/>
      </w:r>
      <w:r>
        <w:rPr>
          <w:color w:val="auto"/>
          <w:highlight w:val="none"/>
        </w:rPr>
        <w:fldChar w:fldCharType="begin"/>
      </w:r>
      <w:r>
        <w:rPr>
          <w:color w:val="auto"/>
          <w:highlight w:val="none"/>
        </w:rPr>
        <w:instrText xml:space="preserve"> PAGEREF _Toc173510396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67CF9D2A">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"_Toc173510397" </w:instrText>
      </w:r>
      <w:r>
        <w:rPr>
          <w:color w:val="auto"/>
          <w:highlight w:val="none"/>
        </w:rPr>
        <w:fldChar w:fldCharType="separate"/>
      </w:r>
      <w:r>
        <w:rPr>
          <w:rStyle w:val="292"/>
          <w:rFonts w:ascii="宋体" w:hAnsi="宋体"/>
          <w:b/>
          <w:bCs/>
          <w:color w:val="auto"/>
          <w:highlight w:val="none"/>
        </w:rPr>
        <w:t>六</w:t>
      </w:r>
      <w:r>
        <w:rPr>
          <w:rStyle w:val="292"/>
          <w:rFonts w:ascii="宋体" w:hAnsi="宋体"/>
          <w:bCs/>
          <w:color w:val="auto"/>
          <w:highlight w:val="none"/>
        </w:rPr>
        <w:t>、验收</w:t>
      </w:r>
      <w:r>
        <w:rPr>
          <w:color w:val="auto"/>
          <w:highlight w:val="none"/>
        </w:rPr>
        <w:tab/>
      </w:r>
      <w:r>
        <w:rPr>
          <w:color w:val="auto"/>
          <w:highlight w:val="none"/>
        </w:rPr>
        <w:fldChar w:fldCharType="begin"/>
      </w:r>
      <w:r>
        <w:rPr>
          <w:color w:val="auto"/>
          <w:highlight w:val="none"/>
        </w:rPr>
        <w:instrText xml:space="preserve"> PAGEREF _Toc173510397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05CEAC6E">
      <w:pPr>
        <w:pStyle w:val="267"/>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"_Toc173510398" </w:instrText>
      </w:r>
      <w:r>
        <w:rPr>
          <w:color w:val="auto"/>
          <w:highlight w:val="none"/>
        </w:rPr>
        <w:fldChar w:fldCharType="separate"/>
      </w:r>
      <w:r>
        <w:rPr>
          <w:rStyle w:val="292"/>
          <w:rFonts w:ascii="宋体" w:hAnsi="宋体"/>
          <w:color w:val="auto"/>
          <w:highlight w:val="none"/>
        </w:rPr>
        <w:t>七、其他事项</w:t>
      </w:r>
      <w:r>
        <w:rPr>
          <w:color w:val="auto"/>
          <w:highlight w:val="none"/>
        </w:rPr>
        <w:tab/>
      </w:r>
      <w:r>
        <w:rPr>
          <w:color w:val="auto"/>
          <w:highlight w:val="none"/>
        </w:rPr>
        <w:fldChar w:fldCharType="begin"/>
      </w:r>
      <w:r>
        <w:rPr>
          <w:color w:val="auto"/>
          <w:highlight w:val="none"/>
        </w:rPr>
        <w:instrText xml:space="preserve"> PAGEREF _Toc173510398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55E4FA12">
      <w:pPr>
        <w:pStyle w:val="278"/>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"_Toc173510399" </w:instrText>
      </w:r>
      <w:r>
        <w:rPr>
          <w:color w:val="auto"/>
          <w:highlight w:val="none"/>
        </w:rPr>
        <w:fldChar w:fldCharType="separate"/>
      </w:r>
      <w:r>
        <w:rPr>
          <w:rStyle w:val="292"/>
          <w:b/>
          <w:bCs/>
          <w:color w:val="auto"/>
          <w:highlight w:val="none"/>
        </w:rPr>
        <w:t>第四章评审程序、评审方法和成交标准</w:t>
      </w:r>
      <w:r>
        <w:rPr>
          <w:color w:val="auto"/>
          <w:highlight w:val="none"/>
        </w:rPr>
        <w:tab/>
      </w:r>
      <w:r>
        <w:rPr>
          <w:color w:val="auto"/>
          <w:highlight w:val="none"/>
        </w:rPr>
        <w:fldChar w:fldCharType="begin"/>
      </w:r>
      <w:r>
        <w:rPr>
          <w:color w:val="auto"/>
          <w:highlight w:val="none"/>
        </w:rPr>
        <w:instrText xml:space="preserve"> PAGEREF _Toc173510399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6F7860F4">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"_Toc173510400" </w:instrText>
      </w:r>
      <w:r>
        <w:rPr>
          <w:color w:val="auto"/>
          <w:highlight w:val="none"/>
        </w:rPr>
        <w:fldChar w:fldCharType="separate"/>
      </w:r>
      <w:r>
        <w:rPr>
          <w:rStyle w:val="292"/>
          <w:rFonts w:ascii="宋体" w:hAnsi="宋体" w:cs="宋体"/>
          <w:bCs/>
          <w:color w:val="auto"/>
          <w:highlight w:val="none"/>
        </w:rPr>
        <w:t>第一节评审程序和评审方法</w:t>
      </w:r>
      <w:r>
        <w:rPr>
          <w:color w:val="auto"/>
          <w:highlight w:val="none"/>
        </w:rPr>
        <w:tab/>
      </w:r>
      <w:r>
        <w:rPr>
          <w:color w:val="auto"/>
          <w:highlight w:val="none"/>
        </w:rPr>
        <w:fldChar w:fldCharType="begin"/>
      </w:r>
      <w:r>
        <w:rPr>
          <w:color w:val="auto"/>
          <w:highlight w:val="none"/>
        </w:rPr>
        <w:instrText xml:space="preserve"> PAGEREF _Toc173510400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76C5E531">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"_Toc173510401" </w:instrText>
      </w:r>
      <w:r>
        <w:rPr>
          <w:color w:val="auto"/>
          <w:highlight w:val="none"/>
        </w:rPr>
        <w:fldChar w:fldCharType="separate"/>
      </w:r>
      <w:r>
        <w:rPr>
          <w:rStyle w:val="292"/>
          <w:rFonts w:ascii="宋体" w:hAnsi="宋体" w:cs="宋体"/>
          <w:bCs/>
          <w:color w:val="auto"/>
          <w:highlight w:val="none"/>
        </w:rPr>
        <w:t>第二节评审原则</w:t>
      </w:r>
      <w:r>
        <w:rPr>
          <w:color w:val="auto"/>
          <w:highlight w:val="none"/>
        </w:rPr>
        <w:tab/>
      </w:r>
      <w:r>
        <w:rPr>
          <w:color w:val="auto"/>
          <w:highlight w:val="none"/>
        </w:rPr>
        <w:fldChar w:fldCharType="begin"/>
      </w:r>
      <w:r>
        <w:rPr>
          <w:color w:val="auto"/>
          <w:highlight w:val="none"/>
        </w:rPr>
        <w:instrText xml:space="preserve"> PAGEREF _Toc173510401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29220E65">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"_Toc173510402" </w:instrText>
      </w:r>
      <w:r>
        <w:rPr>
          <w:color w:val="auto"/>
          <w:highlight w:val="none"/>
        </w:rPr>
        <w:fldChar w:fldCharType="separate"/>
      </w:r>
      <w:r>
        <w:rPr>
          <w:rStyle w:val="292"/>
          <w:rFonts w:ascii="宋体" w:hAnsi="宋体" w:cs="宋体"/>
          <w:bCs/>
          <w:color w:val="auto"/>
          <w:highlight w:val="none"/>
        </w:rPr>
        <w:t>第三节</w:t>
      </w:r>
      <w:r>
        <w:rPr>
          <w:rStyle w:val="292"/>
          <w:rFonts w:hint="eastAsia" w:ascii="宋体" w:hAnsi="宋体" w:cs="宋体"/>
          <w:bCs/>
          <w:color w:val="auto"/>
          <w:highlight w:val="none"/>
          <w:lang w:eastAsia="zh-CN"/>
        </w:rPr>
        <w:t>评审报告</w:t>
      </w:r>
      <w:r>
        <w:rPr>
          <w:color w:val="auto"/>
          <w:highlight w:val="none"/>
        </w:rPr>
        <w:tab/>
      </w:r>
      <w:r>
        <w:rPr>
          <w:color w:val="auto"/>
          <w:highlight w:val="none"/>
        </w:rPr>
        <w:fldChar w:fldCharType="begin"/>
      </w:r>
      <w:r>
        <w:rPr>
          <w:color w:val="auto"/>
          <w:highlight w:val="none"/>
        </w:rPr>
        <w:instrText xml:space="preserve"> PAGEREF _Toc173510402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574AE99D">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"_Toc173510403" </w:instrText>
      </w:r>
      <w:r>
        <w:rPr>
          <w:color w:val="auto"/>
          <w:highlight w:val="none"/>
        </w:rPr>
        <w:fldChar w:fldCharType="separate"/>
      </w:r>
      <w:r>
        <w:rPr>
          <w:rStyle w:val="292"/>
          <w:rFonts w:ascii="宋体" w:hAnsi="宋体" w:cs="宋体"/>
          <w:bCs/>
          <w:color w:val="auto"/>
          <w:highlight w:val="none"/>
        </w:rPr>
        <w:t>第四节评审过程的保密与录像</w:t>
      </w:r>
      <w:r>
        <w:rPr>
          <w:color w:val="auto"/>
          <w:highlight w:val="none"/>
        </w:rPr>
        <w:tab/>
      </w:r>
      <w:r>
        <w:rPr>
          <w:color w:val="auto"/>
          <w:highlight w:val="none"/>
        </w:rPr>
        <w:fldChar w:fldCharType="begin"/>
      </w:r>
      <w:r>
        <w:rPr>
          <w:color w:val="auto"/>
          <w:highlight w:val="none"/>
        </w:rPr>
        <w:instrText xml:space="preserve"> PAGEREF _Toc173510403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180BA6D5">
      <w:pPr>
        <w:pStyle w:val="278"/>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"_Toc173510404" </w:instrText>
      </w:r>
      <w:r>
        <w:rPr>
          <w:color w:val="auto"/>
          <w:highlight w:val="none"/>
        </w:rPr>
        <w:fldChar w:fldCharType="separate"/>
      </w:r>
      <w:r>
        <w:rPr>
          <w:rStyle w:val="292"/>
          <w:b/>
          <w:bCs/>
          <w:color w:val="auto"/>
          <w:highlight w:val="none"/>
        </w:rPr>
        <w:t>第五章响应文件格式</w:t>
      </w:r>
      <w:r>
        <w:rPr>
          <w:color w:val="auto"/>
          <w:highlight w:val="none"/>
        </w:rPr>
        <w:tab/>
      </w:r>
      <w:r>
        <w:rPr>
          <w:color w:val="auto"/>
          <w:highlight w:val="none"/>
        </w:rPr>
        <w:fldChar w:fldCharType="begin"/>
      </w:r>
      <w:r>
        <w:rPr>
          <w:color w:val="auto"/>
          <w:highlight w:val="none"/>
        </w:rPr>
        <w:instrText xml:space="preserve"> PAGEREF _Toc173510404 \h </w:instrText>
      </w:r>
      <w:r>
        <w:rPr>
          <w:color w:val="auto"/>
          <w:highlight w:val="none"/>
        </w:rPr>
        <w:fldChar w:fldCharType="separate"/>
      </w:r>
      <w:r>
        <w:rPr>
          <w:color w:val="auto"/>
          <w:highlight w:val="none"/>
        </w:rPr>
        <w:t>63</w:t>
      </w:r>
      <w:r>
        <w:rPr>
          <w:color w:val="auto"/>
          <w:highlight w:val="none"/>
        </w:rPr>
        <w:fldChar w:fldCharType="end"/>
      </w:r>
      <w:r>
        <w:rPr>
          <w:color w:val="auto"/>
          <w:highlight w:val="none"/>
        </w:rPr>
        <w:fldChar w:fldCharType="end"/>
      </w:r>
    </w:p>
    <w:p w14:paraId="445858E9">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"_Toc173510405" </w:instrText>
      </w:r>
      <w:r>
        <w:rPr>
          <w:color w:val="auto"/>
          <w:highlight w:val="none"/>
        </w:rPr>
        <w:fldChar w:fldCharType="separate"/>
      </w:r>
      <w:r>
        <w:rPr>
          <w:rStyle w:val="292"/>
          <w:rFonts w:ascii="宋体" w:hAnsi="宋体" w:cs="宋体"/>
          <w:bCs/>
          <w:color w:val="auto"/>
          <w:highlight w:val="none"/>
        </w:rPr>
        <w:t>第一节封面格式</w:t>
      </w:r>
      <w:r>
        <w:rPr>
          <w:color w:val="auto"/>
          <w:highlight w:val="none"/>
        </w:rPr>
        <w:tab/>
      </w:r>
      <w:r>
        <w:rPr>
          <w:color w:val="auto"/>
          <w:highlight w:val="none"/>
        </w:rPr>
        <w:fldChar w:fldCharType="begin"/>
      </w:r>
      <w:r>
        <w:rPr>
          <w:color w:val="auto"/>
          <w:highlight w:val="none"/>
        </w:rPr>
        <w:instrText xml:space="preserve"> PAGEREF _Toc173510405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40C440B5">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"_Toc173510406" </w:instrText>
      </w:r>
      <w:r>
        <w:rPr>
          <w:color w:val="auto"/>
          <w:highlight w:val="none"/>
        </w:rPr>
        <w:fldChar w:fldCharType="separate"/>
      </w:r>
      <w:r>
        <w:rPr>
          <w:rStyle w:val="292"/>
          <w:rFonts w:ascii="宋体" w:hAnsi="宋体"/>
          <w:bCs/>
          <w:color w:val="auto"/>
          <w:highlight w:val="none"/>
        </w:rPr>
        <w:t>第二节资格证明文件格式</w:t>
      </w:r>
      <w:r>
        <w:rPr>
          <w:color w:val="auto"/>
          <w:highlight w:val="none"/>
        </w:rPr>
        <w:tab/>
      </w:r>
      <w:r>
        <w:rPr>
          <w:color w:val="auto"/>
          <w:highlight w:val="none"/>
        </w:rPr>
        <w:fldChar w:fldCharType="begin"/>
      </w:r>
      <w:r>
        <w:rPr>
          <w:color w:val="auto"/>
          <w:highlight w:val="none"/>
        </w:rPr>
        <w:instrText xml:space="preserve"> PAGEREF _Toc173510406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299BD890">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"_Toc173510407" </w:instrText>
      </w:r>
      <w:r>
        <w:rPr>
          <w:color w:val="auto"/>
          <w:highlight w:val="none"/>
        </w:rPr>
        <w:fldChar w:fldCharType="separate"/>
      </w:r>
      <w:r>
        <w:rPr>
          <w:rStyle w:val="292"/>
          <w:rFonts w:ascii="宋体" w:hAnsi="宋体" w:cs="宋体"/>
          <w:color w:val="auto"/>
          <w:highlight w:val="none"/>
        </w:rPr>
        <w:t>第三节</w:t>
      </w:r>
      <w:r>
        <w:rPr>
          <w:rStyle w:val="292"/>
          <w:rFonts w:ascii="宋体" w:hAnsi="宋体" w:cs="宋体"/>
          <w:bCs/>
          <w:color w:val="auto"/>
          <w:highlight w:val="none"/>
        </w:rPr>
        <w:t>商务技术文件格式</w:t>
      </w:r>
      <w:r>
        <w:rPr>
          <w:color w:val="auto"/>
          <w:highlight w:val="none"/>
        </w:rPr>
        <w:tab/>
      </w:r>
      <w:r>
        <w:rPr>
          <w:color w:val="auto"/>
          <w:highlight w:val="none"/>
        </w:rPr>
        <w:fldChar w:fldCharType="begin"/>
      </w:r>
      <w:r>
        <w:rPr>
          <w:color w:val="auto"/>
          <w:highlight w:val="none"/>
        </w:rPr>
        <w:instrText xml:space="preserve"> PAGEREF _Toc173510407 \h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14:paraId="6E1FF662">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"_Toc173510408" </w:instrText>
      </w:r>
      <w:r>
        <w:rPr>
          <w:color w:val="auto"/>
          <w:highlight w:val="none"/>
        </w:rPr>
        <w:fldChar w:fldCharType="separate"/>
      </w:r>
      <w:r>
        <w:rPr>
          <w:rStyle w:val="292"/>
          <w:rFonts w:ascii="宋体" w:hAnsi="宋体" w:cs="宋体"/>
          <w:b/>
          <w:bCs/>
          <w:color w:val="auto"/>
          <w:highlight w:val="none"/>
        </w:rPr>
        <w:t>第四节报价文件格式</w:t>
      </w:r>
      <w:r>
        <w:rPr>
          <w:color w:val="auto"/>
          <w:highlight w:val="none"/>
        </w:rPr>
        <w:tab/>
      </w:r>
      <w:r>
        <w:rPr>
          <w:color w:val="auto"/>
          <w:highlight w:val="none"/>
        </w:rPr>
        <w:fldChar w:fldCharType="begin"/>
      </w:r>
      <w:r>
        <w:rPr>
          <w:color w:val="auto"/>
          <w:highlight w:val="none"/>
        </w:rPr>
        <w:instrText xml:space="preserve"> PAGEREF _Toc173510408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4074F9B3">
      <w:pPr>
        <w:pStyle w:val="280"/>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"_Toc173510409" </w:instrText>
      </w:r>
      <w:r>
        <w:rPr>
          <w:color w:val="auto"/>
          <w:highlight w:val="none"/>
        </w:rPr>
        <w:fldChar w:fldCharType="separate"/>
      </w:r>
      <w:r>
        <w:rPr>
          <w:rStyle w:val="292"/>
          <w:rFonts w:ascii="宋体" w:hAnsi="宋体" w:cs="宋体"/>
          <w:b/>
          <w:bCs/>
          <w:color w:val="auto"/>
          <w:highlight w:val="none"/>
        </w:rPr>
        <w:t>第五节其他文书、文件格式</w:t>
      </w:r>
      <w:r>
        <w:rPr>
          <w:color w:val="auto"/>
          <w:highlight w:val="none"/>
        </w:rPr>
        <w:tab/>
      </w:r>
      <w:r>
        <w:rPr>
          <w:color w:val="auto"/>
          <w:highlight w:val="none"/>
        </w:rPr>
        <w:fldChar w:fldCharType="begin"/>
      </w:r>
      <w:r>
        <w:rPr>
          <w:color w:val="auto"/>
          <w:highlight w:val="none"/>
        </w:rPr>
        <w:instrText xml:space="preserve"> PAGEREF _Toc173510409 \h </w:instrText>
      </w:r>
      <w:r>
        <w:rPr>
          <w:color w:val="auto"/>
          <w:highlight w:val="none"/>
        </w:rPr>
        <w:fldChar w:fldCharType="separate"/>
      </w:r>
      <w:r>
        <w:rPr>
          <w:color w:val="auto"/>
          <w:highlight w:val="none"/>
        </w:rPr>
        <w:t>96</w:t>
      </w:r>
      <w:r>
        <w:rPr>
          <w:color w:val="auto"/>
          <w:highlight w:val="none"/>
        </w:rPr>
        <w:fldChar w:fldCharType="end"/>
      </w:r>
      <w:r>
        <w:rPr>
          <w:color w:val="auto"/>
          <w:highlight w:val="none"/>
        </w:rPr>
        <w:fldChar w:fldCharType="end"/>
      </w:r>
    </w:p>
    <w:p w14:paraId="76C789D6">
      <w:pPr>
        <w:pStyle w:val="278"/>
        <w:tabs>
          <w:tab w:val="right" w:leader="dot" w:pos="8720"/>
        </w:tabs>
        <w:spacing w:line="360" w:lineRule="auto"/>
        <w:contextualSpacing/>
        <w:rPr>
          <w:rFonts w:ascii="等线" w:hAnsi="等线" w:eastAsia="等线"/>
          <w:color w:val="auto"/>
          <w:szCs w:val="22"/>
          <w:highlight w:val="none"/>
        </w:rPr>
      </w:pPr>
      <w:r>
        <w:rPr>
          <w:color w:val="auto"/>
          <w:highlight w:val="none"/>
        </w:rPr>
        <w:fldChar w:fldCharType="begin"/>
      </w:r>
      <w:r>
        <w:rPr>
          <w:color w:val="auto"/>
          <w:highlight w:val="none"/>
        </w:rPr>
        <w:instrText xml:space="preserve"> HYPERLINK \l "_Toc173510410" </w:instrText>
      </w:r>
      <w:r>
        <w:rPr>
          <w:color w:val="auto"/>
          <w:highlight w:val="none"/>
        </w:rPr>
        <w:fldChar w:fldCharType="separate"/>
      </w:r>
      <w:r>
        <w:rPr>
          <w:rStyle w:val="292"/>
          <w:rFonts w:ascii="宋体" w:hAnsi="宋体"/>
          <w:color w:val="auto"/>
          <w:highlight w:val="none"/>
        </w:rPr>
        <w:t>第六章合同文本</w:t>
      </w:r>
      <w:r>
        <w:rPr>
          <w:color w:val="auto"/>
          <w:highlight w:val="none"/>
        </w:rPr>
        <w:tab/>
      </w:r>
      <w:r>
        <w:rPr>
          <w:color w:val="auto"/>
          <w:highlight w:val="none"/>
        </w:rPr>
        <w:fldChar w:fldCharType="begin"/>
      </w:r>
      <w:r>
        <w:rPr>
          <w:color w:val="auto"/>
          <w:highlight w:val="none"/>
        </w:rPr>
        <w:instrText xml:space="preserve"> PAGEREF _Toc173510410 \h </w:instrText>
      </w:r>
      <w:r>
        <w:rPr>
          <w:color w:val="auto"/>
          <w:highlight w:val="none"/>
        </w:rPr>
        <w:fldChar w:fldCharType="separate"/>
      </w:r>
      <w:r>
        <w:rPr>
          <w:color w:val="auto"/>
          <w:highlight w:val="none"/>
        </w:rPr>
        <w:t>99</w:t>
      </w:r>
      <w:r>
        <w:rPr>
          <w:color w:val="auto"/>
          <w:highlight w:val="none"/>
        </w:rPr>
        <w:fldChar w:fldCharType="end"/>
      </w:r>
      <w:r>
        <w:rPr>
          <w:color w:val="auto"/>
          <w:highlight w:val="none"/>
        </w:rPr>
        <w:fldChar w:fldCharType="end"/>
      </w:r>
    </w:p>
    <w:p w14:paraId="03165FAF">
      <w:pPr>
        <w:tabs>
          <w:tab w:val="right" w:leader="dot" w:pos="8869"/>
        </w:tabs>
        <w:spacing w:line="360" w:lineRule="auto"/>
        <w:contextualSpacing/>
        <w:rPr>
          <w:color w:val="auto"/>
          <w:sz w:val="24"/>
          <w:highlight w:val="none"/>
          <w:u w:val="single"/>
        </w:rPr>
      </w:pPr>
      <w:r>
        <w:rPr>
          <w:color w:val="auto"/>
          <w:sz w:val="24"/>
          <w:highlight w:val="none"/>
          <w:u w:val="single"/>
        </w:rPr>
        <w:fldChar w:fldCharType="end"/>
      </w:r>
    </w:p>
    <w:p w14:paraId="19B7D492">
      <w:pPr>
        <w:keepNext/>
        <w:keepLines/>
        <w:spacing w:after="330" w:line="440" w:lineRule="exact"/>
        <w:jc w:val="center"/>
        <w:outlineLvl w:val="0"/>
        <w:rPr>
          <w:b/>
          <w:bCs/>
          <w:color w:val="auto"/>
          <w:sz w:val="44"/>
          <w:szCs w:val="44"/>
          <w:highlight w:val="none"/>
        </w:rPr>
      </w:pPr>
      <w:r>
        <w:rPr>
          <w:b/>
          <w:bCs/>
          <w:color w:val="auto"/>
          <w:sz w:val="44"/>
          <w:szCs w:val="44"/>
          <w:highlight w:val="none"/>
        </w:rPr>
        <w:br w:type="page" w:clear="all"/>
      </w:r>
      <w:bookmarkStart w:id="0" w:name="_Toc173510387"/>
      <w:r>
        <w:rPr>
          <w:color w:val="auto"/>
          <w:highlight w:val="none"/>
        </w:rPr>
        <mc:AlternateContent>
          <mc:Choice Requires="wps">
            <w:drawing>
              <wp:anchor distT="0" distB="0" distL="114300" distR="114300" simplePos="0" relativeHeight="251659264" behindDoc="1" locked="0" layoutInCell="1" allowOverlap="1">
                <wp:simplePos x="0" y="0"/>
                <wp:positionH relativeFrom="column">
                  <wp:posOffset>-265430</wp:posOffset>
                </wp:positionH>
                <wp:positionV relativeFrom="paragraph">
                  <wp:posOffset>536575</wp:posOffset>
                </wp:positionV>
                <wp:extent cx="5909310" cy="1438275"/>
                <wp:effectExtent l="0" t="0" r="0" b="0"/>
                <wp:wrapSquare wrapText="bothSides"/>
                <wp:docPr id="3" name="_x0000_s1026"/>
                <wp:cNvGraphicFramePr/>
                <a:graphic xmlns:a="http://schemas.openxmlformats.org/drawingml/2006/main">
                  <a:graphicData uri="http://schemas.microsoft.com/office/word/2010/wordprocessingShape">
                    <wps:wsp>
                      <wps:cNvSpPr txBox="1"/>
                      <wps:spPr bwMode="auto">
                        <a:xfrm>
                          <a:off x="0" y="0"/>
                          <a:ext cx="5909310" cy="1438275"/>
                        </a:xfrm>
                        <a:prstGeom prst="rect">
                          <a:avLst/>
                        </a:prstGeom>
                        <a:gradFill rotWithShape="0">
                          <a:gsLst>
                            <a:gs pos="0">
                              <a:srgbClr val="FFFFFF"/>
                            </a:gs>
                            <a:gs pos="100000">
                              <a:srgbClr val="FFFFFF"/>
                            </a:gs>
                          </a:gsLst>
                          <a:lin ang="5400000" scaled="1"/>
                        </a:gradFill>
                        <a:ln>
                          <a:noFill/>
                          <a:miter/>
                        </a:ln>
                      </wps:spPr>
                      <wps:txbx>
                        <w:txbxContent>
                          <w:p w14:paraId="263AA976">
                            <w:pPr>
                              <w:pBdr>
                                <w:top w:val="single" w:color="000000" w:sz="4" w:space="1"/>
                                <w:left w:val="single" w:color="000000" w:sz="4" w:space="4"/>
                                <w:bottom w:val="single" w:color="000000" w:sz="4" w:space="1"/>
                                <w:right w:val="single" w:color="000000" w:sz="4" w:space="4"/>
                              </w:pBd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项目概况</w:t>
                            </w:r>
                          </w:p>
                          <w:p w14:paraId="4AC18F21">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eastAsia="宋体" w:cs="宋体"/>
                                <w:color w:val="000000"/>
                                <w:sz w:val="21"/>
                                <w:szCs w:val="21"/>
                                <w:highlight w:val="none"/>
                              </w:rPr>
                            </w:pPr>
                            <w:r>
                              <w:rPr>
                                <w:rFonts w:hint="eastAsia" w:ascii="宋体" w:hAnsi="宋体" w:cs="宋体"/>
                                <w:color w:val="000000"/>
                                <w:sz w:val="21"/>
                                <w:szCs w:val="21"/>
                                <w:u w:val="single"/>
                                <w:lang w:eastAsia="zh-CN"/>
                              </w:rPr>
                              <w:t>两校区医学类专</w:t>
                            </w:r>
                            <w:r>
                              <w:rPr>
                                <w:rFonts w:hint="eastAsia" w:ascii="宋体" w:hAnsi="宋体" w:eastAsia="宋体" w:cs="宋体"/>
                                <w:color w:val="000000"/>
                                <w:sz w:val="21"/>
                                <w:szCs w:val="21"/>
                                <w:u w:val="single"/>
                                <w:lang w:eastAsia="zh-CN"/>
                              </w:rPr>
                              <w:t>业</w:t>
                            </w:r>
                            <w:r>
                              <w:rPr>
                                <w:rFonts w:hint="eastAsia" w:ascii="宋体" w:hAnsi="宋体" w:eastAsia="宋体" w:cs="宋体"/>
                                <w:color w:val="000000"/>
                                <w:sz w:val="21"/>
                                <w:szCs w:val="21"/>
                                <w:u w:val="single"/>
                                <w:lang w:val="en-US" w:eastAsia="zh-CN"/>
                              </w:rPr>
                              <w:t>（医学检验、固定义齿、护理）</w:t>
                            </w:r>
                            <w:r>
                              <w:rPr>
                                <w:rFonts w:hint="eastAsia" w:ascii="宋体" w:hAnsi="宋体" w:eastAsia="宋体" w:cs="宋体"/>
                                <w:color w:val="000000"/>
                                <w:sz w:val="21"/>
                                <w:szCs w:val="21"/>
                                <w:u w:val="single"/>
                                <w:lang w:eastAsia="zh-CN"/>
                              </w:rPr>
                              <w:t>实训</w:t>
                            </w:r>
                            <w:r>
                              <w:rPr>
                                <w:rFonts w:hint="eastAsia" w:ascii="宋体" w:hAnsi="宋体" w:cs="宋体"/>
                                <w:color w:val="000000"/>
                                <w:sz w:val="21"/>
                                <w:szCs w:val="21"/>
                                <w:u w:val="single"/>
                                <w:lang w:eastAsia="zh-CN"/>
                              </w:rPr>
                              <w:t xml:space="preserve">设备更新及安全保障提升项目 </w:t>
                            </w:r>
                            <w:r>
                              <w:rPr>
                                <w:rFonts w:hint="eastAsia" w:ascii="宋体" w:hAnsi="宋体" w:eastAsia="宋体" w:cs="宋体"/>
                                <w:color w:val="000000"/>
                                <w:sz w:val="21"/>
                                <w:szCs w:val="21"/>
                              </w:rPr>
                              <w:t>的潜在供应商应</w:t>
                            </w:r>
                            <w:r>
                              <w:rPr>
                                <w:rFonts w:hint="eastAsia" w:ascii="宋体" w:hAnsi="宋体" w:eastAsia="宋体" w:cs="宋体"/>
                                <w:color w:val="auto"/>
                                <w:sz w:val="21"/>
                                <w:szCs w:val="21"/>
                                <w:highlight w:val="none"/>
                              </w:rPr>
                              <w:t>在广西政府采购云平台（https://www.gcy.zfcg.gxzf.gov.cn/）（下载）获取竞争性谈判文件，并于2026年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r>
                              <w:rPr>
                                <w:rFonts w:hint="eastAsia" w:ascii="宋体" w:hAnsi="宋体" w:eastAsia="宋体" w:cs="宋体"/>
                                <w:bCs/>
                                <w:color w:val="auto"/>
                                <w:sz w:val="21"/>
                                <w:szCs w:val="21"/>
                                <w:highlight w:val="none"/>
                              </w:rPr>
                              <w:t>（北京时间</w:t>
                            </w:r>
                            <w:r>
                              <w:rPr>
                                <w:rFonts w:hint="eastAsia" w:ascii="宋体" w:hAnsi="宋体" w:eastAsia="宋体" w:cs="宋体"/>
                                <w:bCs/>
                                <w:color w:val="000000"/>
                                <w:sz w:val="21"/>
                                <w:szCs w:val="21"/>
                                <w:highlight w:val="none"/>
                              </w:rPr>
                              <w:t>）前提交响应文件</w:t>
                            </w:r>
                            <w:r>
                              <w:rPr>
                                <w:rFonts w:hint="eastAsia" w:ascii="宋体" w:hAnsi="宋体" w:eastAsia="宋体" w:cs="宋体"/>
                                <w:color w:val="000000"/>
                                <w:sz w:val="21"/>
                                <w:szCs w:val="21"/>
                                <w:highlight w:val="none"/>
                              </w:rPr>
                              <w:t>。</w:t>
                            </w:r>
                          </w:p>
                          <w:p w14:paraId="718FC4F2"/>
                        </w:txbxContent>
                      </wps:txbx>
                      <wps:bodyPr wrap="square" lIns="91440" tIns="45720" rIns="91440" bIns="45720" upright="1"/>
                    </wps:wsp>
                  </a:graphicData>
                </a:graphic>
              </wp:anchor>
            </w:drawing>
          </mc:Choice>
          <mc:Fallback>
            <w:pict>
              <v:shape id="_x0000_s1026" o:spid="_x0000_s1026" o:spt="202" type="#_x0000_t202" style="position:absolute;left:0pt;margin-left:-20.9pt;margin-top:42.25pt;height:113.25pt;width:465.3pt;mso-wrap-distance-bottom:0pt;mso-wrap-distance-left:9pt;mso-wrap-distance-right:9pt;mso-wrap-distance-top:0pt;z-index:-251657216;mso-width-relative:page;mso-height-relative:page;" fillcolor="#FFFFFF" filled="t" stroked="f" coordsize="21600,21600" o:gfxdata="UEsDBAoAAAAAAIdO4kAAAAAAAAAAAAAAAAAEAAAAZHJzL1BLAwQUAAAACACHTuJAq2RHD9YAAAAK&#10;AQAADwAAAGRycy9kb3ducmV2LnhtbE2PwU7DMBBE70j8g7VI3FrbNEBI41QI0Rsc2vIB23ibBOJ1&#10;FLtp+HvMCfY22tHMm3Izu15MNIbOswG9VCCIa287bgx8HLaLHESIyBZ7z2TgmwJsquurEgvrL7yj&#10;aR8bkUI4FGigjXEopAx1Sw7D0g/E6Xfyo8OY5NhIO+Ilhbte3in1IB12nBpaHOilpfprf3YG6mc7&#10;rba2ef18OnTZnL/hOz+iMbc3Wq1BRJrjnxl+8RM6VInp6M9sg+gNLDKd0KOBPLsHkQx5OhBHAyut&#10;FciqlP8nVD9QSwMEFAAAAAgAh07iQCU5224bAgAAXgQAAA4AAABkcnMvZTJvRG9jLnhtbK1US4vb&#10;MBC+F/ofhO6N7Tx2NybOQhtSCn3BtvS4yLJsC/SqRom9/74jOUnD9pJDfRDSzOib+b4ZefM4akWO&#10;woO0pqLFLKdEGG4babqK/vyxf/dACQRmGqasERV9EUAft2/fbAZXirntrWqEJwhioBxcRfsQXJll&#10;wHuhGcysEwadrfWaBTz6Lms8GxBdq2ye53fZYH3jvOUCAK27yUlPiP4WQNu2koud5QctTJhQvVAs&#10;ICXopQO6TdW2reDhW9uCCERVFJmGtGIS3NdxzbYbVnaeuV7yUwnslhJecdJMGkx6gdqxwMjBy3+g&#10;tOTegm3DjFudTUSSIsiiyF9p89QzJxIXlBrcRXT4f7D86/G7J7Kp6IISwzQ2/HnM8XuGIp/fRX0G&#10;ByWGPTkMDON7O+LUnO0QjfXwxTZ4kR2CTSKMrddRDKRHMBq1frloLcZAOBpX63y9KNDF0VcsFw/z&#10;+1VEzVh5vu48hI/CahI3FfXYzATPjp8hTKHnkJP0zV4qRbwNv2Tok3oxb3IC3pk2xFkUcDKD7+oP&#10;ypMjw/nYp+9URAfX0UWU5JYrWH53TqWkISy+qtVyuk6AMyVQ66RfDPUslRxTKRNXYyOFNJVaBuEn&#10;mtGXxT5EvaeOhLEe0RmNtW1esA0DTnFF4feBeUGJ+mSQ5bpYLuPYp8NydT/Hg7/21Neeg/Oy61Hq&#10;qb6IjWOXenJ6InGur8+prL+/he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q2RHD9YAAAAKAQAA&#10;DwAAAAAAAAABACAAAAAiAAAAZHJzL2Rvd25yZXYueG1sUEsBAhQAFAAAAAgAh07iQCU5224bAgAA&#10;XgQAAA4AAAAAAAAAAQAgAAAAJQEAAGRycy9lMm9Eb2MueG1sUEsFBgAAAAAGAAYAWQEAALIFAAAA&#10;AA==&#10;">
                <v:fill type="gradient" on="t" color2="#FFFFFF" focus="100%" focussize="0,0"/>
                <v:stroke on="f" joinstyle="miter"/>
                <v:imagedata o:title=""/>
                <o:lock v:ext="edit" aspectratio="f"/>
                <v:textbox>
                  <w:txbxContent>
                    <w:p w14:paraId="263AA976">
                      <w:pPr>
                        <w:pBdr>
                          <w:top w:val="single" w:color="000000" w:sz="4" w:space="1"/>
                          <w:left w:val="single" w:color="000000" w:sz="4" w:space="4"/>
                          <w:bottom w:val="single" w:color="000000" w:sz="4" w:space="1"/>
                          <w:right w:val="single" w:color="000000" w:sz="4" w:space="4"/>
                        </w:pBd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项目概况</w:t>
                      </w:r>
                    </w:p>
                    <w:p w14:paraId="4AC18F21">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eastAsia="宋体" w:cs="宋体"/>
                          <w:color w:val="000000"/>
                          <w:sz w:val="21"/>
                          <w:szCs w:val="21"/>
                          <w:highlight w:val="none"/>
                        </w:rPr>
                      </w:pPr>
                      <w:r>
                        <w:rPr>
                          <w:rFonts w:hint="eastAsia" w:ascii="宋体" w:hAnsi="宋体" w:cs="宋体"/>
                          <w:color w:val="000000"/>
                          <w:sz w:val="21"/>
                          <w:szCs w:val="21"/>
                          <w:u w:val="single"/>
                          <w:lang w:eastAsia="zh-CN"/>
                        </w:rPr>
                        <w:t>两校区医学类专</w:t>
                      </w:r>
                      <w:r>
                        <w:rPr>
                          <w:rFonts w:hint="eastAsia" w:ascii="宋体" w:hAnsi="宋体" w:eastAsia="宋体" w:cs="宋体"/>
                          <w:color w:val="000000"/>
                          <w:sz w:val="21"/>
                          <w:szCs w:val="21"/>
                          <w:u w:val="single"/>
                          <w:lang w:eastAsia="zh-CN"/>
                        </w:rPr>
                        <w:t>业</w:t>
                      </w:r>
                      <w:r>
                        <w:rPr>
                          <w:rFonts w:hint="eastAsia" w:ascii="宋体" w:hAnsi="宋体" w:eastAsia="宋体" w:cs="宋体"/>
                          <w:color w:val="000000"/>
                          <w:sz w:val="21"/>
                          <w:szCs w:val="21"/>
                          <w:u w:val="single"/>
                          <w:lang w:val="en-US" w:eastAsia="zh-CN"/>
                        </w:rPr>
                        <w:t>（医学检验、固定义齿、护理）</w:t>
                      </w:r>
                      <w:r>
                        <w:rPr>
                          <w:rFonts w:hint="eastAsia" w:ascii="宋体" w:hAnsi="宋体" w:eastAsia="宋体" w:cs="宋体"/>
                          <w:color w:val="000000"/>
                          <w:sz w:val="21"/>
                          <w:szCs w:val="21"/>
                          <w:u w:val="single"/>
                          <w:lang w:eastAsia="zh-CN"/>
                        </w:rPr>
                        <w:t>实训</w:t>
                      </w:r>
                      <w:r>
                        <w:rPr>
                          <w:rFonts w:hint="eastAsia" w:ascii="宋体" w:hAnsi="宋体" w:cs="宋体"/>
                          <w:color w:val="000000"/>
                          <w:sz w:val="21"/>
                          <w:szCs w:val="21"/>
                          <w:u w:val="single"/>
                          <w:lang w:eastAsia="zh-CN"/>
                        </w:rPr>
                        <w:t xml:space="preserve">设备更新及安全保障提升项目 </w:t>
                      </w:r>
                      <w:r>
                        <w:rPr>
                          <w:rFonts w:hint="eastAsia" w:ascii="宋体" w:hAnsi="宋体" w:eastAsia="宋体" w:cs="宋体"/>
                          <w:color w:val="000000"/>
                          <w:sz w:val="21"/>
                          <w:szCs w:val="21"/>
                        </w:rPr>
                        <w:t>的潜在供应商应</w:t>
                      </w:r>
                      <w:r>
                        <w:rPr>
                          <w:rFonts w:hint="eastAsia" w:ascii="宋体" w:hAnsi="宋体" w:eastAsia="宋体" w:cs="宋体"/>
                          <w:color w:val="auto"/>
                          <w:sz w:val="21"/>
                          <w:szCs w:val="21"/>
                          <w:highlight w:val="none"/>
                        </w:rPr>
                        <w:t>在广西政府采购云平台（https://www.gcy.zfcg.gxzf.gov.cn/）（下载）获取竞争性谈判文件，并于2026年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r>
                        <w:rPr>
                          <w:rFonts w:hint="eastAsia" w:ascii="宋体" w:hAnsi="宋体" w:eastAsia="宋体" w:cs="宋体"/>
                          <w:bCs/>
                          <w:color w:val="auto"/>
                          <w:sz w:val="21"/>
                          <w:szCs w:val="21"/>
                          <w:highlight w:val="none"/>
                        </w:rPr>
                        <w:t>（北京时间</w:t>
                      </w:r>
                      <w:r>
                        <w:rPr>
                          <w:rFonts w:hint="eastAsia" w:ascii="宋体" w:hAnsi="宋体" w:eastAsia="宋体" w:cs="宋体"/>
                          <w:bCs/>
                          <w:color w:val="000000"/>
                          <w:sz w:val="21"/>
                          <w:szCs w:val="21"/>
                          <w:highlight w:val="none"/>
                        </w:rPr>
                        <w:t>）前提交响应文件</w:t>
                      </w:r>
                      <w:r>
                        <w:rPr>
                          <w:rFonts w:hint="eastAsia" w:ascii="宋体" w:hAnsi="宋体" w:eastAsia="宋体" w:cs="宋体"/>
                          <w:color w:val="000000"/>
                          <w:sz w:val="21"/>
                          <w:szCs w:val="21"/>
                          <w:highlight w:val="none"/>
                        </w:rPr>
                        <w:t>。</w:t>
                      </w:r>
                    </w:p>
                    <w:p w14:paraId="718FC4F2"/>
                  </w:txbxContent>
                </v:textbox>
                <w10:wrap type="square"/>
              </v:shape>
            </w:pict>
          </mc:Fallback>
        </mc:AlternateContent>
      </w:r>
      <w:r>
        <w:rPr>
          <w:rFonts w:hint="eastAsia"/>
          <w:b/>
          <w:bCs/>
          <w:color w:val="auto"/>
          <w:sz w:val="44"/>
          <w:szCs w:val="44"/>
          <w:highlight w:val="none"/>
        </w:rPr>
        <w:t>第一章竞争性谈判公告</w:t>
      </w:r>
      <w:bookmarkEnd w:id="0"/>
      <w:bookmarkStart w:id="1" w:name="_Toc44229878"/>
      <w:bookmarkStart w:id="2" w:name="_Toc35393798"/>
      <w:bookmarkStart w:id="3" w:name="_Toc28359012"/>
      <w:bookmarkStart w:id="4" w:name="_Toc28359089"/>
      <w:bookmarkStart w:id="5" w:name="_Toc35393629"/>
      <w:bookmarkStart w:id="6" w:name="_Toc35393792"/>
      <w:bookmarkStart w:id="7" w:name="_Toc28359004"/>
      <w:bookmarkStart w:id="8" w:name="_Toc28359081"/>
      <w:bookmarkStart w:id="9" w:name="_Toc35393623"/>
    </w:p>
    <w:p w14:paraId="52AB8B33">
      <w:pPr>
        <w:rPr>
          <w:color w:val="auto"/>
          <w:highlight w:val="none"/>
        </w:rPr>
      </w:pPr>
      <w:r>
        <w:rPr>
          <w:rFonts w:hint="eastAsia" w:ascii="黑体" w:hAnsi="黑体" w:eastAsia="黑体" w:cs="宋体"/>
          <w:bCs/>
          <w:color w:val="auto"/>
          <w:sz w:val="24"/>
          <w:highlight w:val="none"/>
        </w:rPr>
        <w:t>一、项目基本情况</w:t>
      </w:r>
      <w:bookmarkEnd w:id="1"/>
      <w:bookmarkEnd w:id="2"/>
      <w:bookmarkEnd w:id="3"/>
      <w:bookmarkEnd w:id="4"/>
      <w:bookmarkEnd w:id="5"/>
    </w:p>
    <w:p w14:paraId="6FCD5B43">
      <w:pPr>
        <w:spacing w:line="360" w:lineRule="auto"/>
        <w:ind w:firstLine="420"/>
        <w:rPr>
          <w:rFonts w:ascii="宋体" w:hAnsi="宋体"/>
          <w:color w:val="auto"/>
          <w:szCs w:val="21"/>
          <w:highlight w:val="none"/>
        </w:rPr>
      </w:pPr>
      <w:r>
        <w:rPr>
          <w:rFonts w:hint="eastAsia" w:ascii="宋体" w:hAnsi="宋体"/>
          <w:color w:val="auto"/>
          <w:szCs w:val="21"/>
          <w:highlight w:val="none"/>
        </w:rPr>
        <w:t>项目编号：NNZC2026-J1-990999-YZLZ（采购计划编号：NNZC[2026]6144号-001</w:t>
      </w:r>
      <w:r>
        <w:rPr>
          <w:rFonts w:hint="eastAsia" w:ascii="宋体" w:hAnsi="宋体"/>
          <w:color w:val="auto"/>
          <w:szCs w:val="21"/>
          <w:highlight w:val="none"/>
          <w:lang w:eastAsia="zh-CN"/>
        </w:rPr>
        <w:t>、NNZC[2026]6144号-00</w:t>
      </w:r>
      <w:r>
        <w:rPr>
          <w:rFonts w:hint="eastAsia" w:ascii="宋体" w:hAnsi="宋体"/>
          <w:color w:val="auto"/>
          <w:szCs w:val="21"/>
          <w:highlight w:val="none"/>
          <w:lang w:val="en-US" w:eastAsia="zh-CN"/>
        </w:rPr>
        <w:t xml:space="preserve">2 </w:t>
      </w:r>
      <w:r>
        <w:rPr>
          <w:rFonts w:hint="eastAsia" w:ascii="宋体" w:hAnsi="宋体"/>
          <w:color w:val="auto"/>
          <w:szCs w:val="21"/>
          <w:highlight w:val="none"/>
        </w:rPr>
        <w:t>）</w:t>
      </w:r>
    </w:p>
    <w:p w14:paraId="041B2C00">
      <w:pPr>
        <w:spacing w:line="360" w:lineRule="auto"/>
        <w:ind w:firstLine="420"/>
        <w:rPr>
          <w:rFonts w:hint="eastAsia" w:ascii="宋体" w:hAnsi="宋体" w:eastAsia="宋体"/>
          <w:color w:val="auto"/>
          <w:szCs w:val="21"/>
          <w:highlight w:val="non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两校区医学类专</w:t>
      </w:r>
      <w:r>
        <w:rPr>
          <w:rFonts w:hint="eastAsia" w:ascii="宋体" w:hAnsi="宋体" w:eastAsia="宋体" w:cs="Times New Roman"/>
          <w:color w:val="auto"/>
          <w:szCs w:val="21"/>
          <w:highlight w:val="none"/>
          <w:lang w:eastAsia="zh-CN"/>
        </w:rPr>
        <w:t>业</w:t>
      </w:r>
      <w:r>
        <w:rPr>
          <w:rFonts w:hint="eastAsia" w:ascii="宋体" w:hAnsi="宋体" w:eastAsia="宋体" w:cs="Times New Roman"/>
          <w:color w:val="auto"/>
          <w:szCs w:val="21"/>
          <w:highlight w:val="none"/>
          <w:lang w:val="en-US" w:eastAsia="zh-CN"/>
        </w:rPr>
        <w:t>（医学检验、固定义齿、护理）</w:t>
      </w:r>
      <w:r>
        <w:rPr>
          <w:rFonts w:hint="eastAsia" w:ascii="宋体" w:hAnsi="宋体" w:eastAsia="宋体" w:cs="Times New Roman"/>
          <w:color w:val="auto"/>
          <w:szCs w:val="21"/>
          <w:highlight w:val="none"/>
          <w:lang w:eastAsia="zh-CN"/>
        </w:rPr>
        <w:t>实训</w:t>
      </w:r>
      <w:r>
        <w:rPr>
          <w:rFonts w:hint="eastAsia" w:ascii="宋体" w:hAnsi="宋体"/>
          <w:color w:val="auto"/>
          <w:szCs w:val="21"/>
          <w:highlight w:val="none"/>
          <w:lang w:eastAsia="zh-CN"/>
        </w:rPr>
        <w:t xml:space="preserve">设备更新及安全保障提升项目 </w:t>
      </w:r>
    </w:p>
    <w:p w14:paraId="5DD9B899">
      <w:pPr>
        <w:spacing w:line="360" w:lineRule="auto"/>
        <w:ind w:firstLine="420"/>
        <w:rPr>
          <w:rFonts w:hint="eastAsia" w:ascii="宋体" w:hAnsi="宋体" w:eastAsia="宋体"/>
          <w:color w:val="auto"/>
          <w:szCs w:val="21"/>
          <w:highlight w:val="none"/>
          <w:u w:val="single"/>
          <w:lang w:eastAsia="zh-CN"/>
        </w:rPr>
      </w:pPr>
      <w:r>
        <w:rPr>
          <w:rFonts w:hint="eastAsia" w:ascii="宋体" w:hAnsi="宋体"/>
          <w:color w:val="auto"/>
          <w:szCs w:val="21"/>
          <w:highlight w:val="none"/>
        </w:rPr>
        <w:t>预算金额：</w:t>
      </w:r>
      <w:r>
        <w:rPr>
          <w:rFonts w:hint="eastAsia" w:ascii="宋体" w:hAnsi="宋体"/>
          <w:color w:val="auto"/>
          <w:szCs w:val="21"/>
          <w:highlight w:val="none"/>
          <w:lang w:eastAsia="zh-CN"/>
        </w:rPr>
        <w:t>6</w:t>
      </w:r>
      <w:r>
        <w:rPr>
          <w:rFonts w:hint="eastAsia" w:ascii="宋体" w:hAnsi="宋体"/>
          <w:color w:val="auto"/>
          <w:szCs w:val="21"/>
          <w:highlight w:val="none"/>
          <w:lang w:val="en-US" w:eastAsia="zh-CN"/>
        </w:rPr>
        <w:t>8.7</w:t>
      </w:r>
      <w:r>
        <w:rPr>
          <w:rFonts w:hint="eastAsia" w:ascii="宋体" w:hAnsi="宋体"/>
          <w:color w:val="auto"/>
          <w:szCs w:val="21"/>
          <w:highlight w:val="none"/>
          <w:lang w:eastAsia="zh-CN"/>
        </w:rPr>
        <w:t>000万元，其中分标1：</w:t>
      </w:r>
      <w:r>
        <w:rPr>
          <w:rFonts w:hint="eastAsia" w:ascii="宋体" w:hAnsi="宋体"/>
          <w:color w:val="auto"/>
          <w:szCs w:val="21"/>
          <w:highlight w:val="none"/>
          <w:lang w:val="en-US" w:eastAsia="zh-CN"/>
        </w:rPr>
        <w:t>29.3000</w:t>
      </w:r>
      <w:r>
        <w:rPr>
          <w:rFonts w:hint="eastAsia" w:ascii="宋体" w:hAnsi="宋体"/>
          <w:color w:val="auto"/>
          <w:szCs w:val="21"/>
          <w:highlight w:val="none"/>
          <w:lang w:eastAsia="zh-CN"/>
        </w:rPr>
        <w:t>万元，分标2：</w:t>
      </w:r>
      <w:r>
        <w:rPr>
          <w:rFonts w:hint="eastAsia" w:ascii="宋体" w:hAnsi="宋体"/>
          <w:color w:val="auto"/>
          <w:szCs w:val="21"/>
          <w:highlight w:val="none"/>
          <w:lang w:val="en-US" w:eastAsia="zh-CN"/>
        </w:rPr>
        <w:t>39.4000</w:t>
      </w:r>
      <w:r>
        <w:rPr>
          <w:rFonts w:hint="eastAsia" w:ascii="宋体" w:hAnsi="宋体"/>
          <w:color w:val="auto"/>
          <w:szCs w:val="21"/>
          <w:highlight w:val="none"/>
          <w:lang w:eastAsia="zh-CN"/>
        </w:rPr>
        <w:t>万元</w:t>
      </w:r>
    </w:p>
    <w:p w14:paraId="40B924EE">
      <w:pPr>
        <w:tabs>
          <w:tab w:val="left" w:pos="6852"/>
        </w:tabs>
        <w:spacing w:line="360" w:lineRule="auto"/>
        <w:ind w:firstLine="420"/>
        <w:rPr>
          <w:rFonts w:ascii="宋体" w:hAnsi="宋体"/>
          <w:color w:val="auto"/>
          <w:szCs w:val="21"/>
          <w:highlight w:val="none"/>
        </w:rPr>
      </w:pPr>
      <w:r>
        <w:rPr>
          <w:rFonts w:hint="eastAsia" w:ascii="宋体" w:hAnsi="宋体"/>
          <w:color w:val="auto"/>
          <w:szCs w:val="21"/>
          <w:highlight w:val="none"/>
        </w:rPr>
        <w:t>最高限价：</w:t>
      </w:r>
      <w:r>
        <w:rPr>
          <w:rFonts w:hint="eastAsia" w:ascii="宋体" w:hAnsi="宋体"/>
          <w:color w:val="auto"/>
          <w:szCs w:val="21"/>
          <w:highlight w:val="none"/>
          <w:lang w:eastAsia="zh-CN"/>
        </w:rPr>
        <w:t>6</w:t>
      </w:r>
      <w:r>
        <w:rPr>
          <w:rFonts w:hint="eastAsia" w:ascii="宋体" w:hAnsi="宋体"/>
          <w:color w:val="auto"/>
          <w:szCs w:val="21"/>
          <w:highlight w:val="none"/>
          <w:lang w:val="en-US" w:eastAsia="zh-CN"/>
        </w:rPr>
        <w:t>8.7</w:t>
      </w:r>
      <w:r>
        <w:rPr>
          <w:rFonts w:hint="eastAsia" w:ascii="宋体" w:hAnsi="宋体"/>
          <w:color w:val="auto"/>
          <w:szCs w:val="21"/>
          <w:highlight w:val="none"/>
          <w:lang w:eastAsia="zh-CN"/>
        </w:rPr>
        <w:t>000万元，其中分标1：</w:t>
      </w:r>
      <w:r>
        <w:rPr>
          <w:rFonts w:hint="eastAsia" w:ascii="宋体" w:hAnsi="宋体"/>
          <w:color w:val="auto"/>
          <w:szCs w:val="21"/>
          <w:highlight w:val="none"/>
          <w:lang w:val="en-US" w:eastAsia="zh-CN"/>
        </w:rPr>
        <w:t>29.3000</w:t>
      </w:r>
      <w:r>
        <w:rPr>
          <w:rFonts w:hint="eastAsia" w:ascii="宋体" w:hAnsi="宋体"/>
          <w:color w:val="auto"/>
          <w:szCs w:val="21"/>
          <w:highlight w:val="none"/>
          <w:lang w:eastAsia="zh-CN"/>
        </w:rPr>
        <w:t>万元，分标2：</w:t>
      </w:r>
      <w:r>
        <w:rPr>
          <w:rFonts w:hint="eastAsia" w:ascii="宋体" w:hAnsi="宋体"/>
          <w:color w:val="auto"/>
          <w:szCs w:val="21"/>
          <w:highlight w:val="none"/>
          <w:lang w:val="en-US" w:eastAsia="zh-CN"/>
        </w:rPr>
        <w:t>39.4000</w:t>
      </w:r>
      <w:r>
        <w:rPr>
          <w:rFonts w:hint="eastAsia" w:ascii="宋体" w:hAnsi="宋体"/>
          <w:color w:val="auto"/>
          <w:szCs w:val="21"/>
          <w:highlight w:val="none"/>
          <w:lang w:eastAsia="zh-CN"/>
        </w:rPr>
        <w:t>万元</w:t>
      </w:r>
      <w:r>
        <w:rPr>
          <w:rFonts w:hint="eastAsia" w:ascii="宋体" w:hAnsi="宋体"/>
          <w:color w:val="auto"/>
          <w:szCs w:val="21"/>
          <w:highlight w:val="none"/>
        </w:rPr>
        <w:tab/>
      </w:r>
    </w:p>
    <w:p w14:paraId="2AB06C0C">
      <w:pPr>
        <w:spacing w:line="360" w:lineRule="auto"/>
        <w:ind w:firstLine="420"/>
        <w:rPr>
          <w:color w:val="auto"/>
          <w:highlight w:val="none"/>
        </w:rPr>
      </w:pPr>
      <w:r>
        <w:rPr>
          <w:rFonts w:hint="eastAsia" w:ascii="宋体" w:hAnsi="宋体"/>
          <w:color w:val="auto"/>
          <w:szCs w:val="21"/>
          <w:highlight w:val="none"/>
        </w:rPr>
        <w:t>采购需求：</w:t>
      </w:r>
      <w:r>
        <w:rPr>
          <w:color w:val="auto"/>
          <w:highlight w:val="none"/>
        </w:rPr>
        <w:t>﻿</w:t>
      </w:r>
    </w:p>
    <w:p w14:paraId="5354A71F">
      <w:pPr>
        <w:spacing w:line="360" w:lineRule="auto"/>
        <w:ind w:firstLine="420"/>
        <w:rPr>
          <w:rFonts w:hint="default" w:ascii="宋体" w:hAnsi="宋体" w:eastAsia="宋体"/>
          <w:color w:val="auto"/>
          <w:szCs w:val="21"/>
          <w:highlight w:val="none"/>
          <w:lang w:val="en-US" w:eastAsia="zh-CN"/>
        </w:rPr>
      </w:pPr>
      <w:r>
        <w:rPr>
          <w:rFonts w:hint="eastAsia"/>
          <w:color w:val="auto"/>
          <w:highlight w:val="none"/>
          <w:lang w:val="en-US" w:eastAsia="zh-CN"/>
        </w:rPr>
        <w:t>分标1</w:t>
      </w:r>
    </w:p>
    <w:tbl>
      <w:tblPr>
        <w:tblStyle w:val="36"/>
        <w:tblW w:w="0" w:type="auto"/>
        <w:tblInd w:w="-25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3"/>
        <w:gridCol w:w="1453"/>
        <w:gridCol w:w="693"/>
        <w:gridCol w:w="681"/>
        <w:gridCol w:w="4130"/>
        <w:gridCol w:w="1613"/>
      </w:tblGrid>
      <w:tr w14:paraId="30E998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23" w:type="dxa"/>
            <w:tcBorders>
              <w:top w:val="single" w:color="auto" w:sz="4" w:space="0"/>
              <w:left w:val="single" w:color="auto" w:sz="4" w:space="0"/>
              <w:bottom w:val="single" w:color="auto" w:sz="4" w:space="0"/>
              <w:right w:val="single" w:color="auto" w:sz="4" w:space="0"/>
            </w:tcBorders>
            <w:noWrap/>
            <w:vAlign w:val="center"/>
          </w:tcPr>
          <w:p w14:paraId="2F2276E0">
            <w:pPr>
              <w:jc w:val="center"/>
              <w:rPr>
                <w:rFonts w:ascii="宋体" w:hAnsi="宋体"/>
                <w:color w:val="auto"/>
                <w:szCs w:val="21"/>
                <w:highlight w:val="none"/>
              </w:rPr>
            </w:pPr>
            <w:r>
              <w:rPr>
                <w:rFonts w:hint="eastAsia" w:ascii="宋体" w:hAnsi="宋体"/>
                <w:color w:val="auto"/>
                <w:szCs w:val="21"/>
                <w:highlight w:val="none"/>
              </w:rPr>
              <w:t>序号</w:t>
            </w:r>
          </w:p>
        </w:tc>
        <w:tc>
          <w:tcPr>
            <w:tcW w:w="1453" w:type="dxa"/>
            <w:tcBorders>
              <w:top w:val="single" w:color="auto" w:sz="4" w:space="0"/>
              <w:left w:val="single" w:color="auto" w:sz="4" w:space="0"/>
              <w:bottom w:val="single" w:color="auto" w:sz="4" w:space="0"/>
              <w:right w:val="single" w:color="auto" w:sz="4" w:space="0"/>
            </w:tcBorders>
            <w:noWrap/>
            <w:vAlign w:val="center"/>
          </w:tcPr>
          <w:p w14:paraId="154C4CDC">
            <w:pPr>
              <w:jc w:val="center"/>
              <w:rPr>
                <w:rFonts w:ascii="宋体" w:hAnsi="宋体"/>
                <w:color w:val="auto"/>
                <w:szCs w:val="21"/>
                <w:highlight w:val="none"/>
              </w:rPr>
            </w:pPr>
            <w:r>
              <w:rPr>
                <w:rFonts w:hint="eastAsia" w:ascii="宋体" w:hAnsi="宋体"/>
                <w:color w:val="auto"/>
                <w:szCs w:val="21"/>
                <w:highlight w:val="none"/>
              </w:rPr>
              <w:t>标的的名称</w:t>
            </w:r>
          </w:p>
        </w:tc>
        <w:tc>
          <w:tcPr>
            <w:tcW w:w="693" w:type="dxa"/>
            <w:tcBorders>
              <w:top w:val="single" w:color="auto" w:sz="4" w:space="0"/>
              <w:left w:val="single" w:color="auto" w:sz="4" w:space="0"/>
              <w:bottom w:val="single" w:color="auto" w:sz="4" w:space="0"/>
              <w:right w:val="single" w:color="auto" w:sz="4" w:space="0"/>
            </w:tcBorders>
            <w:noWrap/>
            <w:vAlign w:val="center"/>
          </w:tcPr>
          <w:p w14:paraId="13213CD0">
            <w:pPr>
              <w:jc w:val="center"/>
              <w:rPr>
                <w:rFonts w:ascii="宋体" w:hAnsi="宋体"/>
                <w:color w:val="auto"/>
                <w:szCs w:val="21"/>
                <w:highlight w:val="none"/>
              </w:rPr>
            </w:pPr>
            <w:r>
              <w:rPr>
                <w:rFonts w:hint="eastAsia" w:ascii="宋体" w:hAnsi="宋体"/>
                <w:color w:val="auto"/>
                <w:szCs w:val="21"/>
                <w:highlight w:val="none"/>
              </w:rPr>
              <w:t>单位</w:t>
            </w:r>
          </w:p>
        </w:tc>
        <w:tc>
          <w:tcPr>
            <w:tcW w:w="681" w:type="dxa"/>
            <w:tcBorders>
              <w:top w:val="single" w:color="auto" w:sz="4" w:space="0"/>
              <w:left w:val="single" w:color="auto" w:sz="4" w:space="0"/>
              <w:bottom w:val="single" w:color="auto" w:sz="4" w:space="0"/>
              <w:right w:val="single" w:color="auto" w:sz="4" w:space="0"/>
            </w:tcBorders>
            <w:noWrap/>
            <w:vAlign w:val="center"/>
          </w:tcPr>
          <w:p w14:paraId="040C5838">
            <w:pPr>
              <w:jc w:val="center"/>
              <w:rPr>
                <w:rFonts w:ascii="宋体" w:hAnsi="宋体"/>
                <w:color w:val="auto"/>
                <w:szCs w:val="21"/>
                <w:highlight w:val="none"/>
              </w:rPr>
            </w:pPr>
            <w:r>
              <w:rPr>
                <w:rFonts w:hint="eastAsia" w:ascii="宋体" w:hAnsi="宋体"/>
                <w:color w:val="auto"/>
                <w:szCs w:val="21"/>
                <w:highlight w:val="none"/>
              </w:rPr>
              <w:t>数量</w:t>
            </w:r>
          </w:p>
        </w:tc>
        <w:tc>
          <w:tcPr>
            <w:tcW w:w="4130" w:type="dxa"/>
            <w:tcBorders>
              <w:top w:val="single" w:color="auto" w:sz="4" w:space="0"/>
              <w:left w:val="single" w:color="auto" w:sz="4" w:space="0"/>
              <w:bottom w:val="single" w:color="auto" w:sz="4" w:space="0"/>
              <w:right w:val="single" w:color="auto" w:sz="4" w:space="0"/>
            </w:tcBorders>
            <w:noWrap w:val="0"/>
            <w:vAlign w:val="center"/>
          </w:tcPr>
          <w:p w14:paraId="1D464AFB">
            <w:pPr>
              <w:jc w:val="center"/>
              <w:rPr>
                <w:rFonts w:ascii="宋体" w:hAnsi="宋体"/>
                <w:color w:val="auto"/>
                <w:szCs w:val="21"/>
                <w:highlight w:val="none"/>
              </w:rPr>
            </w:pPr>
            <w:r>
              <w:rPr>
                <w:rFonts w:hint="eastAsia" w:ascii="宋体" w:hAnsi="宋体"/>
                <w:color w:val="auto"/>
                <w:szCs w:val="21"/>
                <w:highlight w:val="none"/>
              </w:rPr>
              <w:t>简要技术需求或者货物要求</w:t>
            </w:r>
          </w:p>
        </w:tc>
        <w:tc>
          <w:tcPr>
            <w:tcW w:w="1613" w:type="dxa"/>
            <w:tcBorders>
              <w:top w:val="single" w:color="auto" w:sz="4" w:space="0"/>
              <w:left w:val="single" w:color="auto" w:sz="4" w:space="0"/>
              <w:bottom w:val="single" w:color="auto" w:sz="4" w:space="0"/>
              <w:right w:val="single" w:color="auto" w:sz="4" w:space="0"/>
            </w:tcBorders>
            <w:noWrap w:val="0"/>
          </w:tcPr>
          <w:p w14:paraId="14D8926F">
            <w:pPr>
              <w:jc w:val="center"/>
              <w:rPr>
                <w:rFonts w:hint="eastAsia" w:ascii="宋体" w:hAnsi="宋体"/>
                <w:color w:val="auto"/>
                <w:szCs w:val="21"/>
                <w:highlight w:val="none"/>
              </w:rPr>
            </w:pPr>
            <w:r>
              <w:rPr>
                <w:rFonts w:hint="eastAsia"/>
                <w:color w:val="auto"/>
                <w:highlight w:val="none"/>
              </w:rPr>
              <w:t>单价最高限价【元/台（或套或个）】</w:t>
            </w:r>
          </w:p>
        </w:tc>
      </w:tr>
      <w:tr w14:paraId="13D66F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23" w:type="dxa"/>
            <w:tcBorders>
              <w:top w:val="single" w:color="auto" w:sz="4" w:space="0"/>
              <w:left w:val="single" w:color="auto" w:sz="4" w:space="0"/>
              <w:bottom w:val="single" w:color="auto" w:sz="4" w:space="0"/>
              <w:right w:val="single" w:color="auto" w:sz="4" w:space="0"/>
            </w:tcBorders>
            <w:noWrap/>
            <w:vAlign w:val="center"/>
          </w:tcPr>
          <w:p w14:paraId="3C5C8551">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1</w:t>
            </w:r>
          </w:p>
        </w:tc>
        <w:tc>
          <w:tcPr>
            <w:tcW w:w="1453" w:type="dxa"/>
            <w:tcBorders>
              <w:top w:val="single" w:color="auto" w:sz="4" w:space="0"/>
              <w:left w:val="single" w:color="auto" w:sz="4" w:space="0"/>
              <w:bottom w:val="single" w:color="auto" w:sz="4" w:space="0"/>
              <w:right w:val="single" w:color="auto" w:sz="4" w:space="0"/>
            </w:tcBorders>
            <w:noWrap/>
            <w:vAlign w:val="center"/>
          </w:tcPr>
          <w:p w14:paraId="314D5DD8">
            <w:pPr>
              <w:keepNext w:val="0"/>
              <w:keepLines w:val="0"/>
              <w:pageBreakBefore w:val="0"/>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生物安全柜</w:t>
            </w:r>
          </w:p>
        </w:tc>
        <w:tc>
          <w:tcPr>
            <w:tcW w:w="693" w:type="dxa"/>
            <w:tcBorders>
              <w:top w:val="single" w:color="auto" w:sz="4" w:space="0"/>
              <w:left w:val="single" w:color="auto" w:sz="4" w:space="0"/>
              <w:bottom w:val="single" w:color="auto" w:sz="4" w:space="0"/>
              <w:right w:val="single" w:color="auto" w:sz="4" w:space="0"/>
            </w:tcBorders>
            <w:noWrap/>
            <w:vAlign w:val="center"/>
          </w:tcPr>
          <w:p w14:paraId="0E2D22D2">
            <w:pPr>
              <w:keepNext w:val="0"/>
              <w:keepLines w:val="0"/>
              <w:pageBreakBefore w:val="0"/>
              <w:tabs>
                <w:tab w:val="left" w:pos="180"/>
                <w:tab w:val="left" w:pos="1620"/>
              </w:tabs>
              <w:bidi w:val="0"/>
              <w:spacing w:line="440" w:lineRule="exact"/>
              <w:jc w:val="center"/>
              <w:rPr>
                <w:rFonts w:hint="default" w:ascii="宋体" w:hAnsi="宋体" w:eastAsia="宋体"/>
                <w:color w:val="auto"/>
                <w:szCs w:val="21"/>
                <w:highlight w:val="none"/>
                <w:lang w:val="en-US" w:eastAsia="zh-CN"/>
              </w:rPr>
            </w:pPr>
            <w:r>
              <w:rPr>
                <w:rFonts w:hint="eastAsia" w:ascii="宋体" w:hAnsi="宋体" w:eastAsia="宋体" w:cs="宋体"/>
                <w:color w:val="auto"/>
                <w:sz w:val="21"/>
                <w:szCs w:val="21"/>
                <w:highlight w:val="none"/>
              </w:rPr>
              <w:t>台</w:t>
            </w:r>
          </w:p>
        </w:tc>
        <w:tc>
          <w:tcPr>
            <w:tcW w:w="681" w:type="dxa"/>
            <w:tcBorders>
              <w:top w:val="single" w:color="auto" w:sz="4" w:space="0"/>
              <w:left w:val="single" w:color="auto" w:sz="4" w:space="0"/>
              <w:bottom w:val="single" w:color="auto" w:sz="4" w:space="0"/>
              <w:right w:val="single" w:color="auto" w:sz="4" w:space="0"/>
            </w:tcBorders>
            <w:noWrap/>
            <w:vAlign w:val="center"/>
          </w:tcPr>
          <w:p w14:paraId="3AFCE26A">
            <w:pPr>
              <w:keepNext w:val="0"/>
              <w:keepLines w:val="0"/>
              <w:pageBreakBefore w:val="0"/>
              <w:bidi w:val="0"/>
              <w:spacing w:line="440" w:lineRule="exact"/>
              <w:jc w:val="center"/>
              <w:rPr>
                <w:rFonts w:hint="default" w:ascii="宋体" w:hAnsi="宋体" w:eastAsia="宋体"/>
                <w:color w:val="auto"/>
                <w:szCs w:val="21"/>
                <w:highlight w:val="none"/>
                <w:lang w:val="en-US" w:eastAsia="zh-CN"/>
              </w:rPr>
            </w:pPr>
            <w:r>
              <w:rPr>
                <w:rFonts w:hint="eastAsia" w:ascii="宋体" w:hAnsi="宋体" w:eastAsia="宋体" w:cs="宋体"/>
                <w:color w:val="auto"/>
                <w:sz w:val="21"/>
                <w:szCs w:val="21"/>
                <w:highlight w:val="none"/>
              </w:rPr>
              <w:t>1</w:t>
            </w:r>
          </w:p>
        </w:tc>
        <w:tc>
          <w:tcPr>
            <w:tcW w:w="4130" w:type="dxa"/>
            <w:tcBorders>
              <w:top w:val="single" w:color="auto" w:sz="4" w:space="0"/>
              <w:left w:val="single" w:color="auto" w:sz="4" w:space="0"/>
              <w:bottom w:val="single" w:color="auto" w:sz="4" w:space="0"/>
              <w:right w:val="single" w:color="auto" w:sz="4" w:space="0"/>
            </w:tcBorders>
            <w:noWrap w:val="0"/>
            <w:vAlign w:val="center"/>
          </w:tcPr>
          <w:p w14:paraId="0C3F9AB9">
            <w:pPr>
              <w:tabs>
                <w:tab w:val="center" w:pos="4153"/>
                <w:tab w:val="right" w:pos="8306"/>
              </w:tabs>
              <w:jc w:val="left"/>
              <w:rPr>
                <w:rFonts w:ascii="宋体" w:hAnsi="宋体"/>
                <w:color w:val="auto"/>
                <w:szCs w:val="21"/>
                <w:highlight w:val="none"/>
              </w:rPr>
            </w:pPr>
            <w:r>
              <w:rPr>
                <w:rFonts w:hint="eastAsia" w:ascii="宋体" w:hAnsi="宋体" w:eastAsia="宋体" w:cs="宋体"/>
                <w:b/>
                <w:bCs/>
                <w:color w:val="auto"/>
                <w:sz w:val="21"/>
                <w:szCs w:val="21"/>
                <w:highlight w:val="none"/>
              </w:rPr>
              <w:t>1.分类与标准：</w:t>
            </w:r>
            <w:r>
              <w:rPr>
                <w:rFonts w:hint="eastAsia" w:ascii="宋体" w:hAnsi="宋体" w:eastAsia="宋体" w:cs="宋体"/>
                <w:color w:val="auto"/>
                <w:sz w:val="21"/>
                <w:szCs w:val="21"/>
                <w:highlight w:val="none"/>
              </w:rPr>
              <w:t>Ⅱ级A2双人型，气流模式30%外排、70%内循环；符合 GB 41918-2022《生物安全柜》国家标准</w:t>
            </w:r>
            <w:r>
              <w:rPr>
                <w:rFonts w:hint="eastAsia" w:ascii="宋体" w:hAnsi="宋体"/>
                <w:color w:val="auto"/>
                <w:szCs w:val="21"/>
                <w:highlight w:val="none"/>
                <w:lang w:val="en-US" w:eastAsia="zh-CN"/>
              </w:rPr>
              <w:t>......具体内容详见采购文件</w:t>
            </w:r>
          </w:p>
        </w:tc>
        <w:tc>
          <w:tcPr>
            <w:tcW w:w="1613" w:type="dxa"/>
            <w:tcBorders>
              <w:top w:val="single" w:color="auto" w:sz="4" w:space="0"/>
              <w:left w:val="single" w:color="auto" w:sz="4" w:space="0"/>
              <w:bottom w:val="single" w:color="auto" w:sz="4" w:space="0"/>
              <w:right w:val="single" w:color="auto" w:sz="4" w:space="0"/>
            </w:tcBorders>
            <w:noWrap w:val="0"/>
            <w:vAlign w:val="center"/>
          </w:tcPr>
          <w:p w14:paraId="506A738A">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36000.00</w:t>
            </w:r>
          </w:p>
        </w:tc>
      </w:tr>
      <w:tr w14:paraId="666C08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23" w:type="dxa"/>
            <w:tcBorders>
              <w:top w:val="single" w:color="auto" w:sz="4" w:space="0"/>
              <w:left w:val="single" w:color="auto" w:sz="4" w:space="0"/>
              <w:bottom w:val="single" w:color="auto" w:sz="4" w:space="0"/>
              <w:right w:val="single" w:color="auto" w:sz="4" w:space="0"/>
            </w:tcBorders>
            <w:noWrap/>
            <w:vAlign w:val="center"/>
          </w:tcPr>
          <w:p w14:paraId="717CA707">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p>
        </w:tc>
        <w:tc>
          <w:tcPr>
            <w:tcW w:w="1453" w:type="dxa"/>
            <w:tcBorders>
              <w:top w:val="single" w:color="auto" w:sz="4" w:space="0"/>
              <w:left w:val="single" w:color="auto" w:sz="4" w:space="0"/>
              <w:bottom w:val="single" w:color="auto" w:sz="4" w:space="0"/>
              <w:right w:val="single" w:color="auto" w:sz="4" w:space="0"/>
            </w:tcBorders>
            <w:noWrap/>
            <w:vAlign w:val="center"/>
          </w:tcPr>
          <w:p w14:paraId="0D43EBF3">
            <w:pPr>
              <w:keepNext w:val="0"/>
              <w:keepLines w:val="0"/>
              <w:pageBreakBefore w:val="0"/>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高压蒸汽灭菌器</w:t>
            </w:r>
          </w:p>
        </w:tc>
        <w:tc>
          <w:tcPr>
            <w:tcW w:w="693" w:type="dxa"/>
            <w:tcBorders>
              <w:top w:val="single" w:color="auto" w:sz="4" w:space="0"/>
              <w:left w:val="single" w:color="auto" w:sz="4" w:space="0"/>
              <w:bottom w:val="single" w:color="auto" w:sz="4" w:space="0"/>
              <w:right w:val="single" w:color="auto" w:sz="4" w:space="0"/>
            </w:tcBorders>
            <w:noWrap/>
            <w:vAlign w:val="center"/>
          </w:tcPr>
          <w:p w14:paraId="67BAA1D0">
            <w:pPr>
              <w:keepNext w:val="0"/>
              <w:keepLines w:val="0"/>
              <w:pageBreakBefore w:val="0"/>
              <w:tabs>
                <w:tab w:val="left" w:pos="180"/>
                <w:tab w:val="left" w:pos="1620"/>
              </w:tabs>
              <w:bidi w:val="0"/>
              <w:spacing w:line="440" w:lineRule="exact"/>
              <w:jc w:val="center"/>
              <w:rPr>
                <w:rFonts w:hint="default" w:ascii="宋体" w:hAnsi="宋体" w:eastAsia="宋体"/>
                <w:color w:val="auto"/>
                <w:szCs w:val="21"/>
                <w:highlight w:val="none"/>
                <w:lang w:val="en-US" w:eastAsia="zh-CN"/>
              </w:rPr>
            </w:pPr>
            <w:r>
              <w:rPr>
                <w:rFonts w:hint="eastAsia" w:ascii="宋体" w:hAnsi="宋体" w:eastAsia="宋体" w:cs="宋体"/>
                <w:color w:val="auto"/>
                <w:sz w:val="21"/>
                <w:szCs w:val="21"/>
                <w:highlight w:val="none"/>
              </w:rPr>
              <w:t>台</w:t>
            </w:r>
          </w:p>
        </w:tc>
        <w:tc>
          <w:tcPr>
            <w:tcW w:w="681" w:type="dxa"/>
            <w:tcBorders>
              <w:top w:val="single" w:color="auto" w:sz="4" w:space="0"/>
              <w:left w:val="single" w:color="auto" w:sz="4" w:space="0"/>
              <w:bottom w:val="single" w:color="auto" w:sz="4" w:space="0"/>
              <w:right w:val="single" w:color="auto" w:sz="4" w:space="0"/>
            </w:tcBorders>
            <w:noWrap/>
            <w:vAlign w:val="center"/>
          </w:tcPr>
          <w:p w14:paraId="6F18EC21">
            <w:pPr>
              <w:keepNext w:val="0"/>
              <w:keepLines w:val="0"/>
              <w:pageBreakBefore w:val="0"/>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1</w:t>
            </w:r>
          </w:p>
        </w:tc>
        <w:tc>
          <w:tcPr>
            <w:tcW w:w="4130" w:type="dxa"/>
            <w:tcBorders>
              <w:top w:val="single" w:color="auto" w:sz="4" w:space="0"/>
              <w:left w:val="single" w:color="auto" w:sz="4" w:space="0"/>
              <w:bottom w:val="single" w:color="auto" w:sz="4" w:space="0"/>
              <w:right w:val="single" w:color="auto" w:sz="4" w:space="0"/>
            </w:tcBorders>
            <w:noWrap w:val="0"/>
            <w:vAlign w:val="center"/>
          </w:tcPr>
          <w:p w14:paraId="2ACC6BE6">
            <w:pPr>
              <w:keepNext w:val="0"/>
              <w:keepLines w:val="0"/>
              <w:pageBreakBefore w:val="0"/>
              <w:bidi w:val="0"/>
              <w:spacing w:line="440" w:lineRule="exact"/>
              <w:contextualSpacing/>
              <w:rPr>
                <w:rFonts w:ascii="宋体" w:hAnsi="宋体"/>
                <w:color w:val="auto"/>
                <w:szCs w:val="21"/>
                <w:highlight w:val="none"/>
              </w:rPr>
            </w:pPr>
            <w:r>
              <w:rPr>
                <w:rStyle w:val="39"/>
                <w:rFonts w:hint="eastAsia" w:ascii="宋体" w:hAnsi="宋体" w:eastAsia="宋体" w:cs="宋体"/>
                <w:color w:val="auto"/>
                <w:sz w:val="21"/>
                <w:szCs w:val="21"/>
                <w:highlight w:val="none"/>
              </w:rPr>
              <w:t>1.容积腔体</w:t>
            </w:r>
            <w:r>
              <w:rPr>
                <w:rFonts w:hint="eastAsia" w:ascii="宋体" w:hAnsi="宋体" w:eastAsia="宋体" w:cs="宋体"/>
                <w:color w:val="auto"/>
                <w:sz w:val="21"/>
                <w:szCs w:val="21"/>
                <w:highlight w:val="none"/>
              </w:rPr>
              <w:t>：有效灭菌容积≥50L；内腔圆柱腔体直径≥340mm，内腔有效高度≥488mm</w:t>
            </w:r>
            <w:r>
              <w:rPr>
                <w:rFonts w:hint="eastAsia" w:ascii="宋体" w:hAnsi="宋体"/>
                <w:color w:val="auto"/>
                <w:szCs w:val="21"/>
                <w:highlight w:val="none"/>
                <w:lang w:val="en-US" w:eastAsia="zh-CN"/>
              </w:rPr>
              <w:t>......具体内容详见采购文件</w:t>
            </w:r>
          </w:p>
        </w:tc>
        <w:tc>
          <w:tcPr>
            <w:tcW w:w="1613" w:type="dxa"/>
            <w:tcBorders>
              <w:top w:val="single" w:color="auto" w:sz="4" w:space="0"/>
              <w:left w:val="single" w:color="auto" w:sz="4" w:space="0"/>
              <w:bottom w:val="single" w:color="auto" w:sz="4" w:space="0"/>
              <w:right w:val="single" w:color="auto" w:sz="4" w:space="0"/>
            </w:tcBorders>
            <w:noWrap w:val="0"/>
            <w:vAlign w:val="center"/>
          </w:tcPr>
          <w:p w14:paraId="7397EBCF">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12000.00</w:t>
            </w:r>
          </w:p>
        </w:tc>
      </w:tr>
      <w:tr w14:paraId="1F36A8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23" w:type="dxa"/>
            <w:tcBorders>
              <w:top w:val="single" w:color="auto" w:sz="4" w:space="0"/>
              <w:left w:val="single" w:color="auto" w:sz="4" w:space="0"/>
              <w:bottom w:val="single" w:color="auto" w:sz="4" w:space="0"/>
              <w:right w:val="single" w:color="auto" w:sz="4" w:space="0"/>
            </w:tcBorders>
            <w:noWrap/>
            <w:vAlign w:val="center"/>
          </w:tcPr>
          <w:p w14:paraId="6BE75878">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1453" w:type="dxa"/>
            <w:tcBorders>
              <w:top w:val="single" w:color="auto" w:sz="4" w:space="0"/>
              <w:left w:val="single" w:color="auto" w:sz="4" w:space="0"/>
              <w:bottom w:val="single" w:color="auto" w:sz="4" w:space="0"/>
              <w:right w:val="single" w:color="auto" w:sz="4" w:space="0"/>
            </w:tcBorders>
            <w:noWrap/>
            <w:vAlign w:val="center"/>
          </w:tcPr>
          <w:p w14:paraId="3DDDABF2">
            <w:pPr>
              <w:keepNext w:val="0"/>
              <w:keepLines w:val="0"/>
              <w:pageBreakBefore w:val="0"/>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立式冷藏柜</w:t>
            </w:r>
          </w:p>
        </w:tc>
        <w:tc>
          <w:tcPr>
            <w:tcW w:w="693" w:type="dxa"/>
            <w:tcBorders>
              <w:top w:val="single" w:color="auto" w:sz="4" w:space="0"/>
              <w:left w:val="single" w:color="auto" w:sz="4" w:space="0"/>
              <w:bottom w:val="single" w:color="auto" w:sz="4" w:space="0"/>
              <w:right w:val="single" w:color="auto" w:sz="4" w:space="0"/>
            </w:tcBorders>
            <w:noWrap/>
            <w:vAlign w:val="center"/>
          </w:tcPr>
          <w:p w14:paraId="3D5431B3">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台</w:t>
            </w:r>
          </w:p>
        </w:tc>
        <w:tc>
          <w:tcPr>
            <w:tcW w:w="681" w:type="dxa"/>
            <w:tcBorders>
              <w:top w:val="single" w:color="auto" w:sz="4" w:space="0"/>
              <w:left w:val="single" w:color="auto" w:sz="4" w:space="0"/>
              <w:bottom w:val="single" w:color="auto" w:sz="4" w:space="0"/>
              <w:right w:val="single" w:color="auto" w:sz="4" w:space="0"/>
            </w:tcBorders>
            <w:noWrap/>
            <w:vAlign w:val="center"/>
          </w:tcPr>
          <w:p w14:paraId="2CDAE6F0">
            <w:pPr>
              <w:keepNext w:val="0"/>
              <w:keepLines w:val="0"/>
              <w:pageBreakBefore w:val="0"/>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1</w:t>
            </w:r>
          </w:p>
        </w:tc>
        <w:tc>
          <w:tcPr>
            <w:tcW w:w="4130" w:type="dxa"/>
            <w:tcBorders>
              <w:top w:val="single" w:color="auto" w:sz="4" w:space="0"/>
              <w:left w:val="single" w:color="auto" w:sz="4" w:space="0"/>
              <w:bottom w:val="single" w:color="auto" w:sz="4" w:space="0"/>
              <w:right w:val="single" w:color="auto" w:sz="4" w:space="0"/>
            </w:tcBorders>
            <w:noWrap w:val="0"/>
            <w:vAlign w:val="center"/>
          </w:tcPr>
          <w:p w14:paraId="6AC6A7E9">
            <w:pPr>
              <w:keepNext w:val="0"/>
              <w:keepLines w:val="0"/>
              <w:pageBreakBefore w:val="0"/>
              <w:bidi w:val="0"/>
              <w:spacing w:line="440" w:lineRule="exact"/>
              <w:contextualSpacing/>
              <w:rPr>
                <w:rFonts w:ascii="宋体" w:hAnsi="宋体"/>
                <w:color w:val="auto"/>
                <w:szCs w:val="21"/>
                <w:highlight w:val="none"/>
              </w:rPr>
            </w:pPr>
            <w:r>
              <w:rPr>
                <w:rFonts w:hint="eastAsia" w:ascii="宋体" w:hAnsi="宋体" w:eastAsia="宋体" w:cs="宋体"/>
                <w:b/>
                <w:bCs/>
                <w:color w:val="auto"/>
                <w:sz w:val="21"/>
                <w:szCs w:val="21"/>
                <w:highlight w:val="none"/>
              </w:rPr>
              <w:t>1.温控性能：</w:t>
            </w:r>
            <w:r>
              <w:rPr>
                <w:rFonts w:hint="eastAsia" w:ascii="宋体" w:hAnsi="宋体" w:eastAsia="宋体" w:cs="宋体"/>
                <w:color w:val="auto"/>
                <w:sz w:val="21"/>
                <w:szCs w:val="21"/>
                <w:highlight w:val="none"/>
              </w:rPr>
              <w:t>稳定控温区间 2℃～8℃；微电脑智能控制，温度显示精度 0.1℃；箱内温度均匀度±1.5℃；强制风冷循环制冷</w:t>
            </w:r>
            <w:r>
              <w:rPr>
                <w:rFonts w:hint="eastAsia" w:ascii="宋体" w:hAnsi="宋体"/>
                <w:color w:val="auto"/>
                <w:szCs w:val="21"/>
                <w:highlight w:val="none"/>
                <w:lang w:val="en-US" w:eastAsia="zh-CN"/>
              </w:rPr>
              <w:t>......具体内容详见采购文件</w:t>
            </w:r>
          </w:p>
        </w:tc>
        <w:tc>
          <w:tcPr>
            <w:tcW w:w="1613" w:type="dxa"/>
            <w:tcBorders>
              <w:top w:val="single" w:color="auto" w:sz="4" w:space="0"/>
              <w:left w:val="single" w:color="auto" w:sz="4" w:space="0"/>
              <w:bottom w:val="single" w:color="auto" w:sz="4" w:space="0"/>
              <w:right w:val="single" w:color="auto" w:sz="4" w:space="0"/>
            </w:tcBorders>
            <w:noWrap w:val="0"/>
            <w:vAlign w:val="center"/>
          </w:tcPr>
          <w:p w14:paraId="2FE8E9C4">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5000.00</w:t>
            </w:r>
          </w:p>
        </w:tc>
      </w:tr>
      <w:tr w14:paraId="3787D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23" w:type="dxa"/>
            <w:tcBorders>
              <w:top w:val="single" w:color="auto" w:sz="4" w:space="0"/>
              <w:left w:val="single" w:color="auto" w:sz="4" w:space="0"/>
              <w:bottom w:val="single" w:color="auto" w:sz="4" w:space="0"/>
              <w:right w:val="single" w:color="auto" w:sz="4" w:space="0"/>
            </w:tcBorders>
            <w:noWrap/>
            <w:vAlign w:val="center"/>
          </w:tcPr>
          <w:p w14:paraId="71C58797">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1453" w:type="dxa"/>
            <w:tcBorders>
              <w:top w:val="single" w:color="auto" w:sz="4" w:space="0"/>
              <w:left w:val="single" w:color="auto" w:sz="4" w:space="0"/>
              <w:bottom w:val="single" w:color="auto" w:sz="4" w:space="0"/>
              <w:right w:val="single" w:color="auto" w:sz="4" w:space="0"/>
            </w:tcBorders>
            <w:noWrap/>
            <w:vAlign w:val="center"/>
          </w:tcPr>
          <w:p w14:paraId="058C50BD">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693" w:type="dxa"/>
            <w:tcBorders>
              <w:top w:val="single" w:color="auto" w:sz="4" w:space="0"/>
              <w:left w:val="single" w:color="auto" w:sz="4" w:space="0"/>
              <w:bottom w:val="single" w:color="auto" w:sz="4" w:space="0"/>
              <w:right w:val="single" w:color="auto" w:sz="4" w:space="0"/>
            </w:tcBorders>
            <w:noWrap/>
            <w:vAlign w:val="center"/>
          </w:tcPr>
          <w:p w14:paraId="103E310C">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681" w:type="dxa"/>
            <w:tcBorders>
              <w:top w:val="single" w:color="auto" w:sz="4" w:space="0"/>
              <w:left w:val="single" w:color="auto" w:sz="4" w:space="0"/>
              <w:bottom w:val="single" w:color="auto" w:sz="4" w:space="0"/>
              <w:right w:val="single" w:color="auto" w:sz="4" w:space="0"/>
            </w:tcBorders>
            <w:noWrap/>
            <w:vAlign w:val="center"/>
          </w:tcPr>
          <w:p w14:paraId="6101867B">
            <w:pPr>
              <w:tabs>
                <w:tab w:val="center" w:pos="4153"/>
                <w:tab w:val="right" w:pos="8306"/>
              </w:tabs>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4130" w:type="dxa"/>
            <w:tcBorders>
              <w:top w:val="single" w:color="auto" w:sz="4" w:space="0"/>
              <w:left w:val="single" w:color="auto" w:sz="4" w:space="0"/>
              <w:bottom w:val="single" w:color="auto" w:sz="4" w:space="0"/>
              <w:right w:val="single" w:color="auto" w:sz="4" w:space="0"/>
            </w:tcBorders>
            <w:noWrap w:val="0"/>
            <w:vAlign w:val="center"/>
          </w:tcPr>
          <w:p w14:paraId="04F18EB5">
            <w:pPr>
              <w:tabs>
                <w:tab w:val="center" w:pos="4153"/>
                <w:tab w:val="right" w:pos="8306"/>
              </w:tabs>
              <w:jc w:val="left"/>
              <w:rPr>
                <w:rFonts w:ascii="宋体" w:hAnsi="宋体"/>
                <w:color w:val="auto"/>
                <w:szCs w:val="21"/>
                <w:highlight w:val="none"/>
              </w:rPr>
            </w:pPr>
            <w:r>
              <w:rPr>
                <w:rFonts w:hint="eastAsia" w:ascii="宋体" w:hAnsi="宋体"/>
                <w:color w:val="auto"/>
                <w:szCs w:val="21"/>
                <w:highlight w:val="none"/>
                <w:lang w:val="en-US" w:eastAsia="zh-CN"/>
              </w:rPr>
              <w:t>......</w:t>
            </w:r>
          </w:p>
        </w:tc>
        <w:tc>
          <w:tcPr>
            <w:tcW w:w="1613" w:type="dxa"/>
            <w:tcBorders>
              <w:top w:val="single" w:color="auto" w:sz="4" w:space="0"/>
              <w:left w:val="single" w:color="auto" w:sz="4" w:space="0"/>
              <w:bottom w:val="single" w:color="auto" w:sz="4" w:space="0"/>
              <w:right w:val="single" w:color="auto" w:sz="4" w:space="0"/>
            </w:tcBorders>
            <w:noWrap w:val="0"/>
            <w:vAlign w:val="center"/>
          </w:tcPr>
          <w:p w14:paraId="7CC49E9A">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r>
    </w:tbl>
    <w:p w14:paraId="0C5021F1">
      <w:pPr>
        <w:spacing w:line="360" w:lineRule="auto"/>
        <w:ind w:firstLine="420"/>
        <w:rPr>
          <w:rFonts w:hint="default" w:ascii="宋体" w:hAnsi="宋体" w:eastAsia="宋体"/>
          <w:color w:val="auto"/>
          <w:szCs w:val="21"/>
          <w:highlight w:val="none"/>
          <w:lang w:val="en-US" w:eastAsia="zh-CN"/>
        </w:rPr>
      </w:pPr>
      <w:r>
        <w:rPr>
          <w:rFonts w:hint="eastAsia"/>
          <w:color w:val="auto"/>
          <w:highlight w:val="none"/>
          <w:lang w:val="en-US" w:eastAsia="zh-CN"/>
        </w:rPr>
        <w:t>分标2</w:t>
      </w:r>
    </w:p>
    <w:tbl>
      <w:tblPr>
        <w:tblStyle w:val="36"/>
        <w:tblW w:w="0" w:type="auto"/>
        <w:tblInd w:w="-28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9"/>
        <w:gridCol w:w="1431"/>
        <w:gridCol w:w="692"/>
        <w:gridCol w:w="716"/>
        <w:gridCol w:w="4096"/>
        <w:gridCol w:w="1624"/>
      </w:tblGrid>
      <w:tr w14:paraId="73BA60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ign w:val="center"/>
          </w:tcPr>
          <w:p w14:paraId="68D601F1">
            <w:pPr>
              <w:jc w:val="center"/>
              <w:rPr>
                <w:rFonts w:ascii="宋体" w:hAnsi="宋体"/>
                <w:color w:val="auto"/>
                <w:szCs w:val="21"/>
                <w:highlight w:val="none"/>
              </w:rPr>
            </w:pPr>
            <w:r>
              <w:rPr>
                <w:rFonts w:hint="eastAsia" w:ascii="宋体" w:hAnsi="宋体"/>
                <w:color w:val="auto"/>
                <w:szCs w:val="21"/>
                <w:highlight w:val="none"/>
              </w:rPr>
              <w:t>序号</w:t>
            </w:r>
          </w:p>
        </w:tc>
        <w:tc>
          <w:tcPr>
            <w:tcW w:w="1431" w:type="dxa"/>
            <w:tcBorders>
              <w:top w:val="single" w:color="auto" w:sz="4" w:space="0"/>
              <w:left w:val="single" w:color="auto" w:sz="4" w:space="0"/>
              <w:bottom w:val="single" w:color="auto" w:sz="4" w:space="0"/>
              <w:right w:val="single" w:color="auto" w:sz="4" w:space="0"/>
            </w:tcBorders>
            <w:noWrap/>
            <w:vAlign w:val="center"/>
          </w:tcPr>
          <w:p w14:paraId="164EF9A4">
            <w:pPr>
              <w:jc w:val="center"/>
              <w:rPr>
                <w:rFonts w:ascii="宋体" w:hAnsi="宋体"/>
                <w:color w:val="auto"/>
                <w:szCs w:val="21"/>
                <w:highlight w:val="none"/>
              </w:rPr>
            </w:pPr>
            <w:r>
              <w:rPr>
                <w:rFonts w:hint="eastAsia" w:ascii="宋体" w:hAnsi="宋体"/>
                <w:color w:val="auto"/>
                <w:szCs w:val="21"/>
                <w:highlight w:val="none"/>
              </w:rPr>
              <w:t>标的的名称</w:t>
            </w:r>
          </w:p>
        </w:tc>
        <w:tc>
          <w:tcPr>
            <w:tcW w:w="692" w:type="dxa"/>
            <w:tcBorders>
              <w:top w:val="single" w:color="auto" w:sz="4" w:space="0"/>
              <w:left w:val="single" w:color="auto" w:sz="4" w:space="0"/>
              <w:bottom w:val="single" w:color="auto" w:sz="4" w:space="0"/>
              <w:right w:val="single" w:color="auto" w:sz="4" w:space="0"/>
            </w:tcBorders>
            <w:noWrap/>
            <w:vAlign w:val="center"/>
          </w:tcPr>
          <w:p w14:paraId="7795E303">
            <w:pPr>
              <w:jc w:val="center"/>
              <w:rPr>
                <w:rFonts w:ascii="宋体" w:hAnsi="宋体"/>
                <w:color w:val="auto"/>
                <w:szCs w:val="21"/>
                <w:highlight w:val="none"/>
              </w:rPr>
            </w:pPr>
            <w:r>
              <w:rPr>
                <w:rFonts w:hint="eastAsia" w:ascii="宋体" w:hAnsi="宋体"/>
                <w:color w:val="auto"/>
                <w:szCs w:val="21"/>
                <w:highlight w:val="none"/>
              </w:rPr>
              <w:t>单位</w:t>
            </w:r>
          </w:p>
        </w:tc>
        <w:tc>
          <w:tcPr>
            <w:tcW w:w="716" w:type="dxa"/>
            <w:tcBorders>
              <w:top w:val="single" w:color="auto" w:sz="4" w:space="0"/>
              <w:left w:val="single" w:color="auto" w:sz="4" w:space="0"/>
              <w:bottom w:val="single" w:color="auto" w:sz="4" w:space="0"/>
              <w:right w:val="single" w:color="auto" w:sz="4" w:space="0"/>
            </w:tcBorders>
            <w:noWrap/>
            <w:vAlign w:val="center"/>
          </w:tcPr>
          <w:p w14:paraId="0DD86E32">
            <w:pPr>
              <w:jc w:val="center"/>
              <w:rPr>
                <w:rFonts w:ascii="宋体" w:hAnsi="宋体"/>
                <w:color w:val="auto"/>
                <w:szCs w:val="21"/>
                <w:highlight w:val="none"/>
              </w:rPr>
            </w:pPr>
            <w:r>
              <w:rPr>
                <w:rFonts w:hint="eastAsia" w:ascii="宋体" w:hAnsi="宋体"/>
                <w:color w:val="auto"/>
                <w:szCs w:val="21"/>
                <w:highlight w:val="none"/>
              </w:rPr>
              <w:t>数量</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79E1594E">
            <w:pPr>
              <w:jc w:val="center"/>
              <w:rPr>
                <w:rFonts w:ascii="宋体" w:hAnsi="宋体"/>
                <w:color w:val="auto"/>
                <w:szCs w:val="21"/>
                <w:highlight w:val="none"/>
              </w:rPr>
            </w:pPr>
            <w:r>
              <w:rPr>
                <w:rFonts w:hint="eastAsia" w:ascii="宋体" w:hAnsi="宋体"/>
                <w:color w:val="auto"/>
                <w:szCs w:val="21"/>
                <w:highlight w:val="none"/>
              </w:rPr>
              <w:t>简要技术需求或者货物要求</w:t>
            </w:r>
          </w:p>
        </w:tc>
        <w:tc>
          <w:tcPr>
            <w:tcW w:w="1624" w:type="dxa"/>
            <w:tcBorders>
              <w:top w:val="single" w:color="auto" w:sz="4" w:space="0"/>
              <w:left w:val="single" w:color="auto" w:sz="4" w:space="0"/>
              <w:bottom w:val="single" w:color="auto" w:sz="4" w:space="0"/>
              <w:right w:val="single" w:color="auto" w:sz="4" w:space="0"/>
            </w:tcBorders>
            <w:noWrap w:val="0"/>
          </w:tcPr>
          <w:p w14:paraId="37854852">
            <w:pPr>
              <w:jc w:val="center"/>
              <w:rPr>
                <w:rFonts w:hint="eastAsia" w:ascii="宋体" w:hAnsi="宋体"/>
                <w:color w:val="auto"/>
                <w:szCs w:val="21"/>
                <w:highlight w:val="none"/>
              </w:rPr>
            </w:pPr>
            <w:r>
              <w:rPr>
                <w:rFonts w:hint="eastAsia"/>
                <w:color w:val="auto"/>
                <w:highlight w:val="none"/>
              </w:rPr>
              <w:t>单价最高限价【元/台（或套或个）】</w:t>
            </w:r>
          </w:p>
        </w:tc>
      </w:tr>
      <w:tr w14:paraId="06D2B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69" w:type="dxa"/>
            <w:tcBorders>
              <w:top w:val="single" w:color="auto" w:sz="4" w:space="0"/>
              <w:left w:val="single" w:color="auto" w:sz="4" w:space="0"/>
              <w:bottom w:val="single" w:color="auto" w:sz="4" w:space="0"/>
              <w:right w:val="single" w:color="auto" w:sz="4" w:space="0"/>
            </w:tcBorders>
            <w:noWrap/>
            <w:vAlign w:val="center"/>
          </w:tcPr>
          <w:p w14:paraId="3D7C159C">
            <w:pPr>
              <w:keepNext w:val="0"/>
              <w:keepLines w:val="0"/>
              <w:pageBreakBefore w:val="0"/>
              <w:bidi w:val="0"/>
              <w:spacing w:line="440" w:lineRule="exact"/>
              <w:jc w:val="center"/>
              <w:rPr>
                <w:rFonts w:hint="eastAsia" w:ascii="宋体" w:hAnsi="宋体" w:eastAsia="宋体"/>
                <w:color w:val="auto"/>
                <w:szCs w:val="21"/>
                <w:highlight w:val="none"/>
                <w:lang w:val="en-US" w:eastAsia="zh-CN"/>
              </w:rPr>
            </w:pPr>
            <w:r>
              <w:rPr>
                <w:rFonts w:hint="eastAsia" w:ascii="宋体" w:hAnsi="宋体" w:eastAsia="宋体" w:cs="宋体"/>
                <w:color w:val="auto"/>
                <w:sz w:val="21"/>
                <w:szCs w:val="21"/>
                <w:highlight w:val="none"/>
              </w:rPr>
              <w:t>1</w:t>
            </w:r>
          </w:p>
        </w:tc>
        <w:tc>
          <w:tcPr>
            <w:tcW w:w="1431" w:type="dxa"/>
            <w:tcBorders>
              <w:top w:val="single" w:color="auto" w:sz="4" w:space="0"/>
              <w:left w:val="single" w:color="auto" w:sz="4" w:space="0"/>
              <w:bottom w:val="single" w:color="auto" w:sz="4" w:space="0"/>
              <w:right w:val="single" w:color="auto" w:sz="4" w:space="0"/>
            </w:tcBorders>
            <w:noWrap/>
            <w:vAlign w:val="center"/>
          </w:tcPr>
          <w:p w14:paraId="0348049F">
            <w:pPr>
              <w:keepNext w:val="0"/>
              <w:keepLines w:val="0"/>
              <w:pageBreakBefore w:val="0"/>
              <w:widowControl/>
              <w:suppressLineNumbers w:val="0"/>
              <w:bidi w:val="0"/>
              <w:spacing w:line="440" w:lineRule="exact"/>
              <w:jc w:val="center"/>
              <w:rPr>
                <w:rFonts w:ascii="宋体" w:hAnsi="宋体"/>
                <w:color w:val="auto"/>
                <w:szCs w:val="21"/>
                <w:highlight w:val="none"/>
              </w:rPr>
            </w:pPr>
            <w:r>
              <w:rPr>
                <w:rFonts w:hint="eastAsia" w:ascii="宋体" w:hAnsi="宋体" w:eastAsia="宋体" w:cs="宋体"/>
                <w:i w:val="0"/>
                <w:iCs w:val="0"/>
                <w:color w:val="auto"/>
                <w:sz w:val="21"/>
                <w:szCs w:val="21"/>
                <w:highlight w:val="none"/>
                <w:u w:val="none"/>
                <w:lang w:val="en-US" w:eastAsia="zh-CN" w:bidi="ar"/>
              </w:rPr>
              <w:t>检验数字孪生实训机</w:t>
            </w:r>
          </w:p>
        </w:tc>
        <w:tc>
          <w:tcPr>
            <w:tcW w:w="692" w:type="dxa"/>
            <w:tcBorders>
              <w:top w:val="single" w:color="auto" w:sz="4" w:space="0"/>
              <w:left w:val="single" w:color="auto" w:sz="4" w:space="0"/>
              <w:bottom w:val="single" w:color="auto" w:sz="4" w:space="0"/>
              <w:right w:val="single" w:color="auto" w:sz="4" w:space="0"/>
            </w:tcBorders>
            <w:noWrap/>
            <w:vAlign w:val="center"/>
          </w:tcPr>
          <w:p w14:paraId="1EE93342">
            <w:pPr>
              <w:keepNext w:val="0"/>
              <w:keepLines w:val="0"/>
              <w:pageBreakBefore w:val="0"/>
              <w:widowControl/>
              <w:suppressLineNumbers w:val="0"/>
              <w:bidi w:val="0"/>
              <w:spacing w:line="440" w:lineRule="exact"/>
              <w:jc w:val="center"/>
              <w:rPr>
                <w:rFonts w:hint="default" w:ascii="宋体" w:hAnsi="宋体" w:eastAsia="宋体"/>
                <w:color w:val="auto"/>
                <w:szCs w:val="21"/>
                <w:highlight w:val="none"/>
                <w:lang w:val="en-US" w:eastAsia="zh-CN"/>
              </w:rPr>
            </w:pPr>
            <w:r>
              <w:rPr>
                <w:rFonts w:hint="eastAsia" w:ascii="宋体" w:hAnsi="宋体" w:eastAsia="宋体" w:cs="宋体"/>
                <w:i w:val="0"/>
                <w:iCs w:val="0"/>
                <w:color w:val="auto"/>
                <w:sz w:val="21"/>
                <w:szCs w:val="21"/>
                <w:highlight w:val="none"/>
                <w:u w:val="none"/>
                <w:lang w:val="en-US" w:eastAsia="zh-CN" w:bidi="ar"/>
              </w:rPr>
              <w:t>台</w:t>
            </w:r>
          </w:p>
        </w:tc>
        <w:tc>
          <w:tcPr>
            <w:tcW w:w="716" w:type="dxa"/>
            <w:tcBorders>
              <w:top w:val="single" w:color="auto" w:sz="4" w:space="0"/>
              <w:left w:val="single" w:color="auto" w:sz="4" w:space="0"/>
              <w:bottom w:val="single" w:color="auto" w:sz="4" w:space="0"/>
              <w:right w:val="single" w:color="auto" w:sz="4" w:space="0"/>
            </w:tcBorders>
            <w:noWrap/>
            <w:vAlign w:val="center"/>
          </w:tcPr>
          <w:p w14:paraId="7540D8C6">
            <w:pPr>
              <w:keepNext w:val="0"/>
              <w:keepLines w:val="0"/>
              <w:pageBreakBefore w:val="0"/>
              <w:widowControl/>
              <w:suppressLineNumbers w:val="0"/>
              <w:bidi w:val="0"/>
              <w:spacing w:line="440" w:lineRule="exact"/>
              <w:jc w:val="center"/>
              <w:rPr>
                <w:rFonts w:hint="default" w:ascii="宋体" w:hAnsi="宋体" w:eastAsia="宋体"/>
                <w:color w:val="auto"/>
                <w:szCs w:val="21"/>
                <w:highlight w:val="none"/>
                <w:lang w:val="en-US" w:eastAsia="zh-CN"/>
              </w:rPr>
            </w:pPr>
            <w:r>
              <w:rPr>
                <w:rFonts w:hint="eastAsia" w:ascii="宋体" w:hAnsi="宋体" w:eastAsia="宋体" w:cs="宋体"/>
                <w:i w:val="0"/>
                <w:iCs w:val="0"/>
                <w:color w:val="auto"/>
                <w:sz w:val="21"/>
                <w:szCs w:val="21"/>
                <w:highlight w:val="none"/>
                <w:u w:val="none"/>
                <w:lang w:val="en-US" w:eastAsia="zh-CN" w:bidi="ar"/>
              </w:rPr>
              <w:t>2</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598D8953">
            <w:pPr>
              <w:keepNext w:val="0"/>
              <w:keepLines w:val="0"/>
              <w:pageBreakBefore w:val="0"/>
              <w:bidi w:val="0"/>
              <w:spacing w:line="440" w:lineRule="exact"/>
              <w:contextualSpacing/>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一、实验项目要求，系统内置至少如下设备系统及项目实验：</w:t>
            </w:r>
          </w:p>
          <w:p w14:paraId="475B605F">
            <w:pPr>
              <w:tabs>
                <w:tab w:val="center" w:pos="4153"/>
                <w:tab w:val="right" w:pos="8306"/>
              </w:tabs>
              <w:jc w:val="left"/>
              <w:rPr>
                <w:rFonts w:ascii="宋体" w:hAnsi="宋体"/>
                <w:color w:val="auto"/>
                <w:szCs w:val="21"/>
                <w:highlight w:val="none"/>
              </w:rPr>
            </w:pPr>
            <w:r>
              <w:rPr>
                <w:rFonts w:hint="eastAsia" w:ascii="宋体" w:hAnsi="宋体" w:eastAsia="宋体" w:cs="宋体"/>
                <w:color w:val="auto"/>
                <w:sz w:val="21"/>
                <w:szCs w:val="21"/>
                <w:highlight w:val="none"/>
              </w:rPr>
              <w:t>1.生化分析仪，至少可开展如下实验项目</w:t>
            </w:r>
            <w:r>
              <w:rPr>
                <w:rFonts w:hint="eastAsia" w:ascii="宋体" w:hAnsi="宋体"/>
                <w:color w:val="auto"/>
                <w:szCs w:val="21"/>
                <w:highlight w:val="none"/>
                <w:lang w:val="en-US" w:eastAsia="zh-CN"/>
              </w:rPr>
              <w:t>......具体内容详见采购文件</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7B824E7A">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rPr>
              <w:t>85000.00</w:t>
            </w:r>
          </w:p>
        </w:tc>
      </w:tr>
      <w:tr w14:paraId="64E3AE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69" w:type="dxa"/>
            <w:tcBorders>
              <w:top w:val="single" w:color="auto" w:sz="4" w:space="0"/>
              <w:left w:val="single" w:color="auto" w:sz="4" w:space="0"/>
              <w:bottom w:val="single" w:color="auto" w:sz="4" w:space="0"/>
              <w:right w:val="single" w:color="auto" w:sz="4" w:space="0"/>
            </w:tcBorders>
            <w:noWrap/>
            <w:vAlign w:val="center"/>
          </w:tcPr>
          <w:p w14:paraId="3BB4ED8E">
            <w:pPr>
              <w:keepNext w:val="0"/>
              <w:keepLines w:val="0"/>
              <w:pageBreakBefore w:val="0"/>
              <w:bidi w:val="0"/>
              <w:spacing w:line="440" w:lineRule="exact"/>
              <w:jc w:val="center"/>
              <w:rPr>
                <w:rFonts w:hint="eastAsia" w:ascii="宋体" w:hAnsi="宋体" w:eastAsia="宋体"/>
                <w:color w:val="auto"/>
                <w:szCs w:val="21"/>
                <w:highlight w:val="none"/>
                <w:lang w:val="en-US" w:eastAsia="zh-CN"/>
              </w:rPr>
            </w:pPr>
            <w:r>
              <w:rPr>
                <w:rFonts w:hint="eastAsia" w:ascii="宋体" w:hAnsi="宋体" w:eastAsia="宋体" w:cs="宋体"/>
                <w:color w:val="auto"/>
                <w:sz w:val="21"/>
                <w:szCs w:val="21"/>
                <w:highlight w:val="none"/>
              </w:rPr>
              <w:t>2</w:t>
            </w:r>
          </w:p>
        </w:tc>
        <w:tc>
          <w:tcPr>
            <w:tcW w:w="1431" w:type="dxa"/>
            <w:tcBorders>
              <w:top w:val="single" w:color="auto" w:sz="4" w:space="0"/>
              <w:left w:val="single" w:color="auto" w:sz="4" w:space="0"/>
              <w:bottom w:val="single" w:color="auto" w:sz="4" w:space="0"/>
              <w:right w:val="single" w:color="auto" w:sz="4" w:space="0"/>
            </w:tcBorders>
            <w:noWrap/>
            <w:vAlign w:val="center"/>
          </w:tcPr>
          <w:p w14:paraId="5742C86D">
            <w:pPr>
              <w:keepNext w:val="0"/>
              <w:keepLines w:val="0"/>
              <w:pageBreakBefore w:val="0"/>
              <w:widowControl/>
              <w:suppressLineNumbers w:val="0"/>
              <w:bidi w:val="0"/>
              <w:spacing w:line="440" w:lineRule="exact"/>
              <w:jc w:val="center"/>
              <w:rPr>
                <w:rFonts w:ascii="宋体" w:hAnsi="宋体"/>
                <w:color w:val="auto"/>
                <w:szCs w:val="21"/>
                <w:highlight w:val="none"/>
              </w:rPr>
            </w:pPr>
            <w:r>
              <w:rPr>
                <w:rFonts w:hint="eastAsia" w:ascii="宋体" w:hAnsi="宋体" w:eastAsia="宋体" w:cs="宋体"/>
                <w:i w:val="0"/>
                <w:iCs w:val="0"/>
                <w:color w:val="auto"/>
                <w:sz w:val="21"/>
                <w:szCs w:val="21"/>
                <w:highlight w:val="none"/>
                <w:u w:val="none"/>
                <w:lang w:val="en-US" w:eastAsia="zh-CN" w:bidi="ar"/>
              </w:rPr>
              <w:t>三槽熔蜡器</w:t>
            </w:r>
          </w:p>
        </w:tc>
        <w:tc>
          <w:tcPr>
            <w:tcW w:w="692" w:type="dxa"/>
            <w:tcBorders>
              <w:top w:val="single" w:color="auto" w:sz="4" w:space="0"/>
              <w:left w:val="single" w:color="auto" w:sz="4" w:space="0"/>
              <w:bottom w:val="single" w:color="auto" w:sz="4" w:space="0"/>
              <w:right w:val="single" w:color="auto" w:sz="4" w:space="0"/>
            </w:tcBorders>
            <w:noWrap/>
            <w:vAlign w:val="center"/>
          </w:tcPr>
          <w:p w14:paraId="2963B43C">
            <w:pPr>
              <w:keepNext w:val="0"/>
              <w:keepLines w:val="0"/>
              <w:pageBreakBefore w:val="0"/>
              <w:widowControl/>
              <w:suppressLineNumbers w:val="0"/>
              <w:bidi w:val="0"/>
              <w:spacing w:line="440" w:lineRule="exact"/>
              <w:jc w:val="center"/>
              <w:rPr>
                <w:rFonts w:hint="default" w:ascii="宋体" w:hAnsi="宋体" w:eastAsia="宋体"/>
                <w:color w:val="auto"/>
                <w:szCs w:val="21"/>
                <w:highlight w:val="none"/>
                <w:lang w:val="en-US" w:eastAsia="zh-CN"/>
              </w:rPr>
            </w:pPr>
            <w:r>
              <w:rPr>
                <w:rFonts w:hint="eastAsia" w:ascii="宋体" w:hAnsi="宋体" w:eastAsia="宋体" w:cs="宋体"/>
                <w:i w:val="0"/>
                <w:iCs w:val="0"/>
                <w:color w:val="auto"/>
                <w:sz w:val="21"/>
                <w:szCs w:val="21"/>
                <w:highlight w:val="none"/>
                <w:u w:val="none"/>
                <w:lang w:val="en-US" w:eastAsia="zh-CN" w:bidi="ar"/>
              </w:rPr>
              <w:t>台</w:t>
            </w:r>
          </w:p>
        </w:tc>
        <w:tc>
          <w:tcPr>
            <w:tcW w:w="716" w:type="dxa"/>
            <w:tcBorders>
              <w:top w:val="single" w:color="auto" w:sz="4" w:space="0"/>
              <w:left w:val="single" w:color="auto" w:sz="4" w:space="0"/>
              <w:bottom w:val="single" w:color="auto" w:sz="4" w:space="0"/>
              <w:right w:val="single" w:color="auto" w:sz="4" w:space="0"/>
            </w:tcBorders>
            <w:noWrap/>
            <w:vAlign w:val="center"/>
          </w:tcPr>
          <w:p w14:paraId="5EA5265B">
            <w:pPr>
              <w:keepNext w:val="0"/>
              <w:keepLines w:val="0"/>
              <w:pageBreakBefore w:val="0"/>
              <w:widowControl/>
              <w:suppressLineNumbers w:val="0"/>
              <w:bidi w:val="0"/>
              <w:spacing w:line="440" w:lineRule="exact"/>
              <w:jc w:val="center"/>
              <w:rPr>
                <w:rFonts w:ascii="宋体" w:hAnsi="宋体"/>
                <w:color w:val="auto"/>
                <w:szCs w:val="21"/>
                <w:highlight w:val="none"/>
              </w:rPr>
            </w:pPr>
            <w:r>
              <w:rPr>
                <w:rFonts w:hint="eastAsia" w:ascii="宋体" w:hAnsi="宋体" w:eastAsia="宋体" w:cs="宋体"/>
                <w:i w:val="0"/>
                <w:iCs w:val="0"/>
                <w:color w:val="auto"/>
                <w:sz w:val="21"/>
                <w:szCs w:val="21"/>
                <w:highlight w:val="none"/>
                <w:u w:val="none"/>
                <w:lang w:val="en-US" w:eastAsia="zh-CN" w:bidi="ar"/>
              </w:rPr>
              <w:t>10</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7DB5D241">
            <w:pPr>
              <w:tabs>
                <w:tab w:val="center" w:pos="4153"/>
                <w:tab w:val="right" w:pos="8306"/>
              </w:tabs>
              <w:jc w:val="left"/>
              <w:rPr>
                <w:rFonts w:ascii="宋体" w:hAnsi="宋体"/>
                <w:color w:val="auto"/>
                <w:szCs w:val="21"/>
                <w:highlight w:val="none"/>
              </w:rPr>
            </w:pPr>
            <w:r>
              <w:rPr>
                <w:rFonts w:hint="default"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三槽位设计。</w:t>
            </w:r>
            <w:r>
              <w:rPr>
                <w:rFonts w:hint="default" w:ascii="宋体" w:hAnsi="宋体" w:eastAsia="宋体" w:cs="宋体"/>
                <w:color w:val="auto"/>
                <w:sz w:val="21"/>
                <w:szCs w:val="21"/>
                <w:highlight w:val="none"/>
                <w:lang w:val="en-US" w:eastAsia="zh-CN"/>
              </w:rPr>
              <w:br w:type="textWrapping"/>
            </w:r>
            <w:r>
              <w:rPr>
                <w:rFonts w:hint="default"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旋钮式温控开关</w:t>
            </w:r>
            <w:r>
              <w:rPr>
                <w:rFonts w:hint="eastAsia" w:ascii="宋体" w:hAnsi="宋体"/>
                <w:color w:val="auto"/>
                <w:szCs w:val="21"/>
                <w:highlight w:val="none"/>
                <w:lang w:val="en-US" w:eastAsia="zh-CN"/>
              </w:rPr>
              <w:t>......具体内容详见采购文件</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28536D3F">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0.00</w:t>
            </w:r>
          </w:p>
        </w:tc>
      </w:tr>
      <w:tr w14:paraId="698C78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69" w:type="dxa"/>
            <w:tcBorders>
              <w:top w:val="single" w:color="auto" w:sz="4" w:space="0"/>
              <w:left w:val="single" w:color="auto" w:sz="4" w:space="0"/>
              <w:bottom w:val="single" w:color="auto" w:sz="4" w:space="0"/>
              <w:right w:val="single" w:color="auto" w:sz="4" w:space="0"/>
            </w:tcBorders>
            <w:noWrap/>
            <w:vAlign w:val="center"/>
          </w:tcPr>
          <w:p w14:paraId="62CE141D">
            <w:pPr>
              <w:keepNext w:val="0"/>
              <w:keepLines w:val="0"/>
              <w:pageBreakBefore w:val="0"/>
              <w:bidi w:val="0"/>
              <w:spacing w:line="440" w:lineRule="exact"/>
              <w:jc w:val="center"/>
              <w:rPr>
                <w:rFonts w:hint="eastAsia" w:ascii="宋体" w:hAnsi="宋体" w:eastAsia="宋体"/>
                <w:color w:val="auto"/>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431" w:type="dxa"/>
            <w:tcBorders>
              <w:top w:val="single" w:color="auto" w:sz="4" w:space="0"/>
              <w:left w:val="single" w:color="auto" w:sz="4" w:space="0"/>
              <w:bottom w:val="single" w:color="auto" w:sz="4" w:space="0"/>
              <w:right w:val="single" w:color="auto" w:sz="4" w:space="0"/>
            </w:tcBorders>
            <w:noWrap/>
            <w:vAlign w:val="center"/>
          </w:tcPr>
          <w:p w14:paraId="39EC1C43">
            <w:pPr>
              <w:keepNext w:val="0"/>
              <w:keepLines w:val="0"/>
              <w:pageBreakBefore w:val="0"/>
              <w:widowControl/>
              <w:suppressLineNumbers w:val="0"/>
              <w:bidi w:val="0"/>
              <w:spacing w:line="440" w:lineRule="exact"/>
              <w:jc w:val="center"/>
              <w:rPr>
                <w:rFonts w:ascii="宋体" w:hAnsi="宋体"/>
                <w:color w:val="auto"/>
                <w:szCs w:val="21"/>
                <w:highlight w:val="none"/>
              </w:rPr>
            </w:pPr>
            <w:r>
              <w:rPr>
                <w:rFonts w:hint="eastAsia" w:ascii="宋体" w:hAnsi="宋体" w:eastAsia="宋体" w:cs="宋体"/>
                <w:i w:val="0"/>
                <w:iCs w:val="0"/>
                <w:color w:val="auto"/>
                <w:sz w:val="21"/>
                <w:szCs w:val="21"/>
                <w:highlight w:val="none"/>
                <w:u w:val="none"/>
                <w:lang w:val="en-US" w:eastAsia="zh-CN" w:bidi="ar"/>
              </w:rPr>
              <w:t>蜡刀加热器</w:t>
            </w:r>
          </w:p>
        </w:tc>
        <w:tc>
          <w:tcPr>
            <w:tcW w:w="692" w:type="dxa"/>
            <w:tcBorders>
              <w:top w:val="single" w:color="auto" w:sz="4" w:space="0"/>
              <w:left w:val="single" w:color="auto" w:sz="4" w:space="0"/>
              <w:bottom w:val="single" w:color="auto" w:sz="4" w:space="0"/>
              <w:right w:val="single" w:color="auto" w:sz="4" w:space="0"/>
            </w:tcBorders>
            <w:noWrap/>
            <w:vAlign w:val="center"/>
          </w:tcPr>
          <w:p w14:paraId="4F3FE8CB">
            <w:pPr>
              <w:keepNext w:val="0"/>
              <w:keepLines w:val="0"/>
              <w:pageBreakBefore w:val="0"/>
              <w:widowControl/>
              <w:suppressLineNumbers w:val="0"/>
              <w:bidi w:val="0"/>
              <w:spacing w:line="440" w:lineRule="exact"/>
              <w:jc w:val="center"/>
              <w:rPr>
                <w:rFonts w:ascii="宋体" w:hAnsi="宋体"/>
                <w:color w:val="auto"/>
                <w:szCs w:val="21"/>
                <w:highlight w:val="none"/>
              </w:rPr>
            </w:pPr>
            <w:r>
              <w:rPr>
                <w:rFonts w:hint="eastAsia" w:ascii="宋体" w:hAnsi="宋体" w:eastAsia="宋体" w:cs="宋体"/>
                <w:i w:val="0"/>
                <w:iCs w:val="0"/>
                <w:color w:val="auto"/>
                <w:sz w:val="21"/>
                <w:szCs w:val="21"/>
                <w:highlight w:val="none"/>
                <w:u w:val="none"/>
                <w:lang w:val="en-US" w:eastAsia="zh-CN" w:bidi="ar"/>
              </w:rPr>
              <w:t>台</w:t>
            </w:r>
          </w:p>
        </w:tc>
        <w:tc>
          <w:tcPr>
            <w:tcW w:w="716" w:type="dxa"/>
            <w:tcBorders>
              <w:top w:val="single" w:color="auto" w:sz="4" w:space="0"/>
              <w:left w:val="single" w:color="auto" w:sz="4" w:space="0"/>
              <w:bottom w:val="single" w:color="auto" w:sz="4" w:space="0"/>
              <w:right w:val="single" w:color="auto" w:sz="4" w:space="0"/>
            </w:tcBorders>
            <w:noWrap/>
            <w:vAlign w:val="center"/>
          </w:tcPr>
          <w:p w14:paraId="1E22A5DC">
            <w:pPr>
              <w:keepNext w:val="0"/>
              <w:keepLines w:val="0"/>
              <w:pageBreakBefore w:val="0"/>
              <w:widowControl/>
              <w:suppressLineNumbers w:val="0"/>
              <w:bidi w:val="0"/>
              <w:spacing w:line="440" w:lineRule="exact"/>
              <w:jc w:val="center"/>
              <w:rPr>
                <w:rFonts w:ascii="宋体" w:hAnsi="宋体"/>
                <w:color w:val="auto"/>
                <w:szCs w:val="21"/>
                <w:highlight w:val="none"/>
              </w:rPr>
            </w:pPr>
            <w:r>
              <w:rPr>
                <w:rFonts w:hint="eastAsia" w:ascii="宋体" w:hAnsi="宋体" w:eastAsia="宋体" w:cs="宋体"/>
                <w:i w:val="0"/>
                <w:iCs w:val="0"/>
                <w:color w:val="auto"/>
                <w:sz w:val="21"/>
                <w:szCs w:val="21"/>
                <w:highlight w:val="none"/>
                <w:u w:val="none"/>
                <w:lang w:val="en-US" w:eastAsia="zh-CN" w:bidi="ar"/>
              </w:rPr>
              <w:t>100</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030DE575">
            <w:pPr>
              <w:tabs>
                <w:tab w:val="center" w:pos="4153"/>
                <w:tab w:val="right" w:pos="8306"/>
              </w:tabs>
              <w:jc w:val="left"/>
              <w:rPr>
                <w:rFonts w:ascii="宋体" w:hAnsi="宋体"/>
                <w:color w:val="auto"/>
                <w:szCs w:val="21"/>
                <w:highlight w:val="none"/>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加热2-5秒完成加热。</w:t>
            </w:r>
            <w:r>
              <w:rPr>
                <w:rFonts w:hint="default" w:ascii="宋体" w:hAnsi="宋体" w:eastAsia="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智能设计，独特保护措施，</w:t>
            </w:r>
            <w:r>
              <w:rPr>
                <w:color w:val="auto"/>
                <w:highlight w:val="none"/>
              </w:rPr>
              <w:t>把蜡刀放入加热腔中</w:t>
            </w:r>
            <w:r>
              <w:rPr>
                <w:rFonts w:hint="default" w:ascii="宋体" w:hAnsi="宋体" w:eastAsia="宋体" w:cs="宋体"/>
                <w:color w:val="auto"/>
                <w:sz w:val="21"/>
                <w:szCs w:val="21"/>
                <w:highlight w:val="none"/>
                <w:lang w:val="en-US" w:eastAsia="zh-CN"/>
              </w:rPr>
              <w:t>静止</w:t>
            </w:r>
            <w:r>
              <w:rPr>
                <w:rFonts w:hint="eastAsia" w:ascii="宋体" w:hAnsi="宋体"/>
                <w:color w:val="auto"/>
                <w:szCs w:val="21"/>
                <w:highlight w:val="none"/>
                <w:lang w:val="en-US" w:eastAsia="zh-CN"/>
              </w:rPr>
              <w:t>......具体内容详见采购文件</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243FFBBD">
            <w:pPr>
              <w:keepNext w:val="0"/>
              <w:keepLines w:val="0"/>
              <w:pageBreakBefore w:val="0"/>
              <w:tabs>
                <w:tab w:val="left" w:pos="180"/>
                <w:tab w:val="left" w:pos="1620"/>
              </w:tabs>
              <w:bidi w:val="0"/>
              <w:spacing w:line="440" w:lineRule="exact"/>
              <w:jc w:val="center"/>
              <w:rPr>
                <w:rFonts w:ascii="宋体" w:hAnsi="宋体"/>
                <w:color w:val="auto"/>
                <w:szCs w:val="21"/>
                <w:highlight w:val="none"/>
              </w:rPr>
            </w:pP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0.00</w:t>
            </w:r>
          </w:p>
        </w:tc>
      </w:tr>
      <w:tr w14:paraId="7DE6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669" w:type="dxa"/>
            <w:tcBorders>
              <w:top w:val="single" w:color="auto" w:sz="4" w:space="0"/>
              <w:left w:val="single" w:color="auto" w:sz="4" w:space="0"/>
              <w:bottom w:val="single" w:color="auto" w:sz="4" w:space="0"/>
              <w:right w:val="single" w:color="auto" w:sz="4" w:space="0"/>
            </w:tcBorders>
            <w:noWrap/>
            <w:vAlign w:val="center"/>
          </w:tcPr>
          <w:p w14:paraId="618182C2">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1431" w:type="dxa"/>
            <w:tcBorders>
              <w:top w:val="single" w:color="auto" w:sz="4" w:space="0"/>
              <w:left w:val="single" w:color="auto" w:sz="4" w:space="0"/>
              <w:bottom w:val="single" w:color="auto" w:sz="4" w:space="0"/>
              <w:right w:val="single" w:color="auto" w:sz="4" w:space="0"/>
            </w:tcBorders>
            <w:noWrap/>
            <w:vAlign w:val="center"/>
          </w:tcPr>
          <w:p w14:paraId="3E9BB766">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692" w:type="dxa"/>
            <w:tcBorders>
              <w:top w:val="single" w:color="auto" w:sz="4" w:space="0"/>
              <w:left w:val="single" w:color="auto" w:sz="4" w:space="0"/>
              <w:bottom w:val="single" w:color="auto" w:sz="4" w:space="0"/>
              <w:right w:val="single" w:color="auto" w:sz="4" w:space="0"/>
            </w:tcBorders>
            <w:noWrap/>
            <w:vAlign w:val="center"/>
          </w:tcPr>
          <w:p w14:paraId="571A959D">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716" w:type="dxa"/>
            <w:tcBorders>
              <w:top w:val="single" w:color="auto" w:sz="4" w:space="0"/>
              <w:left w:val="single" w:color="auto" w:sz="4" w:space="0"/>
              <w:bottom w:val="single" w:color="auto" w:sz="4" w:space="0"/>
              <w:right w:val="single" w:color="auto" w:sz="4" w:space="0"/>
            </w:tcBorders>
            <w:noWrap/>
            <w:vAlign w:val="center"/>
          </w:tcPr>
          <w:p w14:paraId="089A8C90">
            <w:pPr>
              <w:tabs>
                <w:tab w:val="center" w:pos="4153"/>
                <w:tab w:val="right" w:pos="8306"/>
              </w:tabs>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2EAB94C0">
            <w:pPr>
              <w:tabs>
                <w:tab w:val="center" w:pos="4153"/>
                <w:tab w:val="right" w:pos="8306"/>
              </w:tabs>
              <w:jc w:val="left"/>
              <w:rPr>
                <w:rFonts w:ascii="宋体" w:hAnsi="宋体"/>
                <w:color w:val="auto"/>
                <w:szCs w:val="21"/>
                <w:highlight w:val="none"/>
              </w:rPr>
            </w:pPr>
            <w:r>
              <w:rPr>
                <w:rFonts w:hint="eastAsia" w:ascii="宋体" w:hAnsi="宋体"/>
                <w:color w:val="auto"/>
                <w:szCs w:val="21"/>
                <w:highlight w:val="none"/>
                <w:lang w:val="en-US" w:eastAsia="zh-CN"/>
              </w:rPr>
              <w:t>......</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648DC36E">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r>
    </w:tbl>
    <w:p w14:paraId="47C43144">
      <w:pPr>
        <w:spacing w:line="360" w:lineRule="auto"/>
        <w:ind w:firstLine="420"/>
        <w:rPr>
          <w:rFonts w:hint="eastAsia" w:ascii="宋体" w:hAnsi="宋体" w:eastAsia="宋体"/>
          <w:color w:val="auto"/>
          <w:szCs w:val="21"/>
          <w:highlight w:val="none"/>
          <w:lang w:eastAsia="zh-CN"/>
        </w:rPr>
      </w:pPr>
      <w:r>
        <w:rPr>
          <w:rFonts w:hint="eastAsia" w:ascii="宋体" w:hAnsi="宋体"/>
          <w:color w:val="auto"/>
          <w:szCs w:val="21"/>
          <w:highlight w:val="none"/>
        </w:rPr>
        <w:t>合同履行期限：</w:t>
      </w:r>
      <w:r>
        <w:rPr>
          <w:rFonts w:hint="eastAsia" w:ascii="宋体" w:hAnsi="宋体" w:cs="宋体"/>
          <w:color w:val="auto"/>
          <w:szCs w:val="21"/>
          <w:highlight w:val="none"/>
          <w:lang w:eastAsia="zh-CN"/>
        </w:rPr>
        <w:t>自签订合同之日起30天内交付使用。</w:t>
      </w:r>
    </w:p>
    <w:p w14:paraId="4F1C2330">
      <w:pPr>
        <w:spacing w:line="360" w:lineRule="auto"/>
        <w:ind w:firstLine="420"/>
        <w:rPr>
          <w:rFonts w:ascii="宋体" w:hAnsi="宋体"/>
          <w:color w:val="auto"/>
          <w:szCs w:val="21"/>
          <w:highlight w:val="none"/>
        </w:rPr>
      </w:pPr>
      <w:r>
        <w:rPr>
          <w:rFonts w:hint="eastAsia" w:ascii="宋体" w:hAnsi="宋体"/>
          <w:color w:val="auto"/>
          <w:szCs w:val="21"/>
          <w:highlight w:val="none"/>
        </w:rPr>
        <w:t>本项目是否接受联合体响应：□是/</w:t>
      </w:r>
      <w:r>
        <w:rPr>
          <w:rFonts w:hint="eastAsia" w:ascii="宋体" w:hAnsi="宋体"/>
          <w:b/>
          <w:color w:val="auto"/>
          <w:szCs w:val="21"/>
          <w:highlight w:val="none"/>
        </w:rPr>
        <w:t>√否</w:t>
      </w:r>
      <w:r>
        <w:rPr>
          <w:rFonts w:hint="eastAsia" w:ascii="宋体" w:hAnsi="宋体"/>
          <w:color w:val="auto"/>
          <w:szCs w:val="21"/>
          <w:highlight w:val="none"/>
        </w:rPr>
        <w:t>。</w:t>
      </w:r>
    </w:p>
    <w:p w14:paraId="583DD6C9">
      <w:pPr>
        <w:spacing w:line="360" w:lineRule="auto"/>
        <w:ind w:firstLine="482"/>
        <w:rPr>
          <w:rFonts w:ascii="黑体" w:hAnsi="黑体" w:eastAsia="黑体" w:cs="宋体"/>
          <w:bCs/>
          <w:color w:val="auto"/>
          <w:sz w:val="24"/>
          <w:highlight w:val="none"/>
        </w:rPr>
      </w:pPr>
      <w:bookmarkStart w:id="10" w:name="_Toc44229879"/>
      <w:bookmarkStart w:id="11" w:name="_Toc35393799"/>
      <w:bookmarkStart w:id="12" w:name="_Toc28359090"/>
      <w:bookmarkStart w:id="13" w:name="_Toc28359013"/>
      <w:bookmarkStart w:id="14" w:name="_Toc35393630"/>
      <w:r>
        <w:rPr>
          <w:rFonts w:hint="eastAsia" w:ascii="黑体" w:hAnsi="黑体" w:eastAsia="黑体" w:cs="宋体"/>
          <w:b/>
          <w:color w:val="auto"/>
          <w:sz w:val="24"/>
          <w:highlight w:val="none"/>
        </w:rPr>
        <w:t>二、供应商的资格条件</w:t>
      </w:r>
      <w:bookmarkEnd w:id="6"/>
      <w:bookmarkEnd w:id="7"/>
      <w:bookmarkEnd w:id="8"/>
      <w:bookmarkEnd w:id="9"/>
      <w:bookmarkEnd w:id="10"/>
    </w:p>
    <w:p w14:paraId="046A3D6C">
      <w:pPr>
        <w:spacing w:line="360" w:lineRule="auto"/>
        <w:ind w:firstLine="42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1BD28A6A">
      <w:pPr>
        <w:spacing w:line="360" w:lineRule="auto"/>
        <w:ind w:firstLine="42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37FFE889">
      <w:pPr>
        <w:spacing w:line="360" w:lineRule="auto"/>
        <w:ind w:firstLine="420"/>
        <w:rPr>
          <w:rFonts w:ascii="宋体" w:hAnsi="宋体"/>
          <w:color w:val="auto"/>
          <w:szCs w:val="21"/>
          <w:highlight w:val="none"/>
        </w:rPr>
      </w:pPr>
      <w:r>
        <w:rPr>
          <w:rFonts w:hint="eastAsia" w:ascii="Segoe UI Emoji" w:hAnsi="Segoe UI Emoji" w:cs="Segoe UI Emoji"/>
          <w:color w:val="auto"/>
          <w:szCs w:val="21"/>
          <w:highlight w:val="none"/>
          <w:lang w:eastAsia="zh-CN"/>
        </w:rPr>
        <w:t>☑</w:t>
      </w:r>
      <w:r>
        <w:rPr>
          <w:rFonts w:hint="eastAsia" w:ascii="宋体" w:hAnsi="宋体"/>
          <w:color w:val="auto"/>
          <w:szCs w:val="21"/>
          <w:highlight w:val="none"/>
        </w:rPr>
        <w:t>专门面向中小企业采购的项目（供应商竞标产品应均为中小微企业或监狱企业或残疾人福利性单位制造)</w:t>
      </w:r>
    </w:p>
    <w:p w14:paraId="710A2E3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非专门面向中小企业采购的项目</w:t>
      </w:r>
    </w:p>
    <w:p w14:paraId="3310DF3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3.本项目的特定资格要求：</w:t>
      </w:r>
    </w:p>
    <w:p w14:paraId="2D42EDB7">
      <w:pPr>
        <w:spacing w:line="360" w:lineRule="auto"/>
        <w:ind w:firstLine="420"/>
        <w:rPr>
          <w:rFonts w:hint="eastAsia" w:cs="Arial"/>
          <w:bCs/>
          <w:color w:val="auto"/>
          <w:szCs w:val="21"/>
          <w:highlight w:val="none"/>
          <w:lang w:val="en-US" w:eastAsia="zh-CN"/>
        </w:rPr>
      </w:pPr>
      <w:r>
        <w:rPr>
          <w:rFonts w:hint="eastAsia" w:cs="Arial"/>
          <w:bCs/>
          <w:color w:val="auto"/>
          <w:szCs w:val="21"/>
          <w:highlight w:val="none"/>
          <w:lang w:val="en-US" w:eastAsia="zh-CN"/>
        </w:rPr>
        <w:t>分标1：</w:t>
      </w:r>
    </w:p>
    <w:p w14:paraId="3292D08E">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3.1</w:t>
      </w:r>
      <w:r>
        <w:rPr>
          <w:rFonts w:hint="eastAsia" w:ascii="宋体" w:hAnsi="宋体"/>
          <w:color w:val="auto"/>
          <w:szCs w:val="21"/>
          <w:highlight w:val="none"/>
          <w:lang w:val="en-US" w:eastAsia="zh-CN"/>
        </w:rPr>
        <w:t>竞标</w:t>
      </w:r>
      <w:r>
        <w:rPr>
          <w:rFonts w:hint="eastAsia" w:ascii="宋体" w:hAnsi="宋体"/>
          <w:color w:val="auto"/>
          <w:szCs w:val="21"/>
          <w:highlight w:val="none"/>
        </w:rPr>
        <w:t>产品属第二类医疗器械产品的，</w:t>
      </w:r>
      <w:r>
        <w:rPr>
          <w:rFonts w:hint="eastAsia" w:ascii="宋体" w:hAnsi="宋体"/>
          <w:color w:val="auto"/>
          <w:szCs w:val="21"/>
          <w:highlight w:val="none"/>
          <w:lang w:val="en-US" w:eastAsia="zh-CN"/>
        </w:rPr>
        <w:t>供应商</w:t>
      </w:r>
      <w:r>
        <w:rPr>
          <w:rFonts w:hint="eastAsia" w:ascii="宋体" w:hAnsi="宋体"/>
          <w:color w:val="auto"/>
          <w:szCs w:val="21"/>
          <w:highlight w:val="none"/>
        </w:rPr>
        <w:t>须承诺供货时按《医疗器械监督管理条例》（国务院令第739号）医疗器械分类管理要求提供有效的医疗器械经营备案凭证，且经营范围必须包含采购标的[符合《医疗器械监督管理条例》第四十一条第二款规定的除外]；</w:t>
      </w:r>
      <w:r>
        <w:rPr>
          <w:rFonts w:hint="eastAsia" w:ascii="宋体" w:hAnsi="宋体"/>
          <w:color w:val="auto"/>
          <w:szCs w:val="21"/>
          <w:highlight w:val="none"/>
          <w:lang w:val="en-US" w:eastAsia="zh-CN"/>
        </w:rPr>
        <w:t>竞标</w:t>
      </w:r>
      <w:r>
        <w:rPr>
          <w:rFonts w:hint="eastAsia" w:ascii="宋体" w:hAnsi="宋体"/>
          <w:color w:val="auto"/>
          <w:szCs w:val="21"/>
          <w:highlight w:val="none"/>
        </w:rPr>
        <w:t>产品属第三类医疗器械产品的，</w:t>
      </w:r>
      <w:r>
        <w:rPr>
          <w:rFonts w:hint="eastAsia" w:ascii="宋体" w:hAnsi="宋体"/>
          <w:color w:val="auto"/>
          <w:szCs w:val="21"/>
          <w:highlight w:val="none"/>
          <w:lang w:val="en-US" w:eastAsia="zh-CN"/>
        </w:rPr>
        <w:t>供应商</w:t>
      </w:r>
      <w:r>
        <w:rPr>
          <w:rFonts w:hint="eastAsia" w:ascii="宋体" w:hAnsi="宋体"/>
          <w:color w:val="auto"/>
          <w:szCs w:val="21"/>
          <w:highlight w:val="none"/>
        </w:rPr>
        <w:t>须在</w:t>
      </w:r>
      <w:r>
        <w:rPr>
          <w:rFonts w:hint="eastAsia" w:ascii="宋体" w:hAnsi="宋体"/>
          <w:color w:val="auto"/>
          <w:szCs w:val="21"/>
          <w:highlight w:val="none"/>
          <w:lang w:val="en-US" w:eastAsia="zh-CN"/>
        </w:rPr>
        <w:t>响应</w:t>
      </w:r>
      <w:r>
        <w:rPr>
          <w:rFonts w:hint="eastAsia" w:ascii="宋体" w:hAnsi="宋体"/>
          <w:color w:val="auto"/>
          <w:szCs w:val="21"/>
          <w:highlight w:val="none"/>
        </w:rPr>
        <w:t>文件中提供按《医疗器械监督管理条例》（国务院令第739号）医疗器械分类管理要求具备的有效医疗器械经营许可证，且经营范围必须包含采购标的；</w:t>
      </w:r>
    </w:p>
    <w:p w14:paraId="3F98CDEF">
      <w:pPr>
        <w:spacing w:line="360" w:lineRule="auto"/>
        <w:ind w:firstLine="420"/>
        <w:rPr>
          <w:rFonts w:hint="default" w:ascii="宋体" w:hAnsi="宋体" w:eastAsia="宋体"/>
          <w:b/>
          <w:color w:val="auto"/>
          <w:szCs w:val="21"/>
          <w:highlight w:val="none"/>
          <w:lang w:val="en-US" w:eastAsia="zh-CN"/>
        </w:rPr>
      </w:pPr>
      <w:r>
        <w:rPr>
          <w:rFonts w:hint="eastAsia" w:ascii="宋体" w:hAnsi="宋体"/>
          <w:color w:val="auto"/>
          <w:szCs w:val="21"/>
          <w:highlight w:val="none"/>
        </w:rPr>
        <w:t>3.2</w:t>
      </w:r>
      <w:r>
        <w:rPr>
          <w:rFonts w:hint="eastAsia" w:ascii="宋体" w:hAnsi="宋体"/>
          <w:color w:val="auto"/>
          <w:szCs w:val="21"/>
          <w:highlight w:val="none"/>
          <w:lang w:val="en-US" w:eastAsia="zh-CN"/>
        </w:rPr>
        <w:t>供应商</w:t>
      </w:r>
      <w:r>
        <w:rPr>
          <w:rFonts w:hint="eastAsia" w:ascii="宋体" w:hAnsi="宋体"/>
          <w:color w:val="auto"/>
          <w:szCs w:val="21"/>
          <w:highlight w:val="none"/>
        </w:rPr>
        <w:t>提供其为《医疗器械监督管理条例》第四十三条规定的“医疗器械注册人、备案人经营其注册、备案的医疗器械”情形的凭证（则无须提供上述3.1项资格证明文件）。</w:t>
      </w:r>
    </w:p>
    <w:p w14:paraId="48819539">
      <w:pPr>
        <w:spacing w:line="360" w:lineRule="auto"/>
        <w:ind w:firstLine="42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分标2：无。</w:t>
      </w:r>
    </w:p>
    <w:p w14:paraId="718C4EE1">
      <w:pPr>
        <w:spacing w:line="360" w:lineRule="auto"/>
        <w:ind w:firstLine="420"/>
        <w:rPr>
          <w:rFonts w:ascii="宋体" w:hAnsi="宋体"/>
          <w:color w:val="auto"/>
          <w:szCs w:val="21"/>
          <w:highlight w:val="none"/>
        </w:rPr>
      </w:pPr>
      <w:r>
        <w:rPr>
          <w:rFonts w:hint="eastAsia" w:ascii="宋体" w:hAnsi="宋体"/>
          <w:color w:val="auto"/>
          <w:szCs w:val="21"/>
          <w:highlight w:val="none"/>
        </w:rPr>
        <w:t>4.本项目的特定条件：无</w:t>
      </w:r>
    </w:p>
    <w:p w14:paraId="4DD3FBB4">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CA032FD">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4AB83693">
      <w:pPr>
        <w:spacing w:line="360" w:lineRule="auto"/>
        <w:ind w:firstLine="482"/>
        <w:rPr>
          <w:rFonts w:ascii="黑体" w:hAnsi="黑体" w:eastAsia="黑体"/>
          <w:b/>
          <w:bCs/>
          <w:color w:val="auto"/>
          <w:sz w:val="24"/>
          <w:highlight w:val="none"/>
        </w:rPr>
      </w:pPr>
      <w:r>
        <w:rPr>
          <w:rFonts w:hint="eastAsia" w:ascii="黑体" w:hAnsi="黑体" w:eastAsia="黑体"/>
          <w:b/>
          <w:bCs/>
          <w:color w:val="auto"/>
          <w:sz w:val="24"/>
          <w:highlight w:val="none"/>
        </w:rPr>
        <w:t>三、获取竞争性谈判文件</w:t>
      </w:r>
      <w:bookmarkEnd w:id="11"/>
      <w:bookmarkEnd w:id="12"/>
      <w:bookmarkEnd w:id="13"/>
      <w:bookmarkEnd w:id="14"/>
    </w:p>
    <w:p w14:paraId="74E88C47">
      <w:pPr>
        <w:spacing w:line="360" w:lineRule="auto"/>
        <w:ind w:firstLine="420"/>
        <w:rPr>
          <w:rFonts w:ascii="宋体" w:hAnsi="宋体"/>
          <w:color w:val="auto"/>
          <w:szCs w:val="21"/>
          <w:highlight w:val="none"/>
        </w:rPr>
      </w:pPr>
      <w:bookmarkStart w:id="15" w:name="_Toc35393793"/>
      <w:bookmarkStart w:id="16" w:name="_Toc35393624"/>
      <w:bookmarkStart w:id="17" w:name="_Toc28359082"/>
      <w:bookmarkStart w:id="18" w:name="_Toc28359005"/>
      <w:r>
        <w:rPr>
          <w:rFonts w:hint="eastAsia" w:ascii="宋体" w:hAnsi="宋体"/>
          <w:color w:val="auto"/>
          <w:szCs w:val="21"/>
          <w:highlight w:val="none"/>
        </w:rPr>
        <w:t>时间：自公告发布之日起。</w:t>
      </w:r>
    </w:p>
    <w:p w14:paraId="7A8B1CFB">
      <w:pPr>
        <w:spacing w:line="360" w:lineRule="auto"/>
        <w:ind w:firstLine="420"/>
        <w:rPr>
          <w:rFonts w:ascii="黑体" w:hAnsi="黑体" w:eastAsia="黑体"/>
          <w:b/>
          <w:bCs/>
          <w:color w:val="auto"/>
          <w:sz w:val="24"/>
          <w:highlight w:val="none"/>
        </w:rPr>
      </w:pPr>
      <w:r>
        <w:rPr>
          <w:rFonts w:hint="eastAsia" w:ascii="宋体" w:hAnsi="宋体"/>
          <w:color w:val="auto"/>
          <w:szCs w:val="21"/>
          <w:highlight w:val="none"/>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3A5B4C3A">
      <w:pPr>
        <w:spacing w:line="360" w:lineRule="auto"/>
        <w:ind w:firstLine="420"/>
        <w:rPr>
          <w:rFonts w:ascii="宋体" w:hAnsi="宋体"/>
          <w:color w:val="auto"/>
          <w:szCs w:val="21"/>
          <w:highlight w:val="none"/>
        </w:rPr>
      </w:pPr>
      <w:r>
        <w:rPr>
          <w:rFonts w:hint="eastAsia" w:ascii="宋体" w:hAnsi="宋体"/>
          <w:color w:val="auto"/>
          <w:szCs w:val="21"/>
          <w:highlight w:val="none"/>
        </w:rPr>
        <w:t>售价：0元。</w:t>
      </w:r>
    </w:p>
    <w:p w14:paraId="282986B0">
      <w:pPr>
        <w:spacing w:line="360" w:lineRule="auto"/>
        <w:ind w:firstLine="482"/>
        <w:rPr>
          <w:rFonts w:ascii="黑体" w:hAnsi="黑体" w:eastAsia="黑体"/>
          <w:b/>
          <w:bCs/>
          <w:color w:val="auto"/>
          <w:sz w:val="24"/>
          <w:highlight w:val="none"/>
        </w:rPr>
      </w:pPr>
      <w:r>
        <w:rPr>
          <w:rFonts w:hint="eastAsia" w:ascii="黑体" w:hAnsi="黑体" w:eastAsia="黑体"/>
          <w:b/>
          <w:bCs/>
          <w:color w:val="auto"/>
          <w:sz w:val="24"/>
          <w:highlight w:val="none"/>
        </w:rPr>
        <w:t>四、</w:t>
      </w:r>
      <w:bookmarkEnd w:id="15"/>
      <w:bookmarkEnd w:id="16"/>
      <w:bookmarkEnd w:id="17"/>
      <w:bookmarkEnd w:id="18"/>
      <w:r>
        <w:rPr>
          <w:rFonts w:hint="eastAsia" w:ascii="黑体" w:hAnsi="黑体" w:eastAsia="黑体"/>
          <w:b/>
          <w:bCs/>
          <w:color w:val="auto"/>
          <w:sz w:val="24"/>
          <w:highlight w:val="none"/>
        </w:rPr>
        <w:t>响应文件提交</w:t>
      </w:r>
    </w:p>
    <w:p w14:paraId="565EA5D0">
      <w:pPr>
        <w:spacing w:line="360" w:lineRule="auto"/>
        <w:ind w:firstLine="420"/>
        <w:rPr>
          <w:rFonts w:ascii="宋体" w:hAnsi="宋体"/>
          <w:color w:val="auto"/>
          <w:szCs w:val="21"/>
          <w:highlight w:val="none"/>
          <w:u w:val="single"/>
        </w:rPr>
      </w:pPr>
      <w:r>
        <w:rPr>
          <w:rFonts w:hint="eastAsia" w:ascii="宋体" w:hAnsi="宋体"/>
          <w:color w:val="auto"/>
          <w:szCs w:val="21"/>
          <w:highlight w:val="none"/>
        </w:rPr>
        <w:t>1、首次响应文件提交截止时间</w:t>
      </w:r>
      <w:r>
        <w:rPr>
          <w:rFonts w:hint="eastAsia" w:ascii="宋体" w:hAnsi="宋体"/>
          <w:bCs/>
          <w:color w:val="auto"/>
          <w:szCs w:val="21"/>
          <w:highlight w:val="none"/>
        </w:rPr>
        <w:t>（北京时间）：2</w:t>
      </w:r>
      <w:r>
        <w:rPr>
          <w:rFonts w:hint="eastAsia" w:ascii="宋体" w:hAnsi="宋体"/>
          <w:color w:val="auto"/>
          <w:szCs w:val="21"/>
          <w:highlight w:val="none"/>
        </w:rPr>
        <w:t>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29</w:t>
      </w:r>
      <w:r>
        <w:rPr>
          <w:rFonts w:hint="eastAsia" w:ascii="宋体" w:hAnsi="宋体"/>
          <w:color w:val="auto"/>
          <w:szCs w:val="21"/>
          <w:highlight w:val="none"/>
        </w:rPr>
        <w:t>日</w:t>
      </w:r>
      <w:r>
        <w:rPr>
          <w:rFonts w:hint="eastAsia" w:ascii="宋体" w:hAnsi="宋体"/>
          <w:color w:val="auto"/>
          <w:szCs w:val="21"/>
          <w:highlight w:val="none"/>
          <w:lang w:val="en-US" w:eastAsia="zh-CN"/>
        </w:rPr>
        <w:t>9</w:t>
      </w:r>
      <w:r>
        <w:rPr>
          <w:rFonts w:hint="eastAsia" w:ascii="宋体" w:hAnsi="宋体"/>
          <w:color w:val="auto"/>
          <w:szCs w:val="21"/>
          <w:highlight w:val="none"/>
        </w:rPr>
        <w:t>时</w:t>
      </w:r>
      <w:r>
        <w:rPr>
          <w:rFonts w:hint="eastAsia" w:ascii="宋体" w:hAnsi="宋体"/>
          <w:color w:val="auto"/>
          <w:szCs w:val="21"/>
          <w:highlight w:val="none"/>
          <w:lang w:val="en-US" w:eastAsia="zh-CN"/>
        </w:rPr>
        <w:t>3</w:t>
      </w:r>
      <w:r>
        <w:rPr>
          <w:rFonts w:hint="eastAsia" w:ascii="宋体" w:hAnsi="宋体"/>
          <w:color w:val="auto"/>
          <w:szCs w:val="21"/>
          <w:highlight w:val="none"/>
        </w:rPr>
        <w:t>0分</w:t>
      </w:r>
    </w:p>
    <w:p w14:paraId="6B1E5F9D">
      <w:pPr>
        <w:spacing w:line="360" w:lineRule="auto"/>
        <w:ind w:firstLine="420"/>
        <w:rPr>
          <w:rFonts w:ascii="宋体" w:hAnsi="宋体"/>
          <w:color w:val="auto"/>
          <w:szCs w:val="21"/>
          <w:highlight w:val="none"/>
        </w:rPr>
      </w:pPr>
      <w:r>
        <w:rPr>
          <w:rFonts w:hint="eastAsia" w:ascii="宋体" w:hAnsi="宋体"/>
          <w:color w:val="auto"/>
          <w:szCs w:val="21"/>
          <w:highlight w:val="none"/>
        </w:rPr>
        <w:t>2、首次响应文件提交地点：</w:t>
      </w:r>
    </w:p>
    <w:p w14:paraId="45464248">
      <w:pPr>
        <w:widowControl/>
        <w:spacing w:line="360" w:lineRule="auto"/>
        <w:ind w:firstLine="420"/>
        <w:jc w:val="left"/>
        <w:rPr>
          <w:rFonts w:ascii="宋体" w:hAnsi="宋体"/>
          <w:color w:val="auto"/>
          <w:szCs w:val="21"/>
          <w:highlight w:val="none"/>
        </w:rPr>
      </w:pPr>
      <w:r>
        <w:rPr>
          <w:rFonts w:hint="eastAsia" w:ascii="宋体" w:hAnsi="宋体"/>
          <w:color w:val="auto"/>
          <w:szCs w:val="21"/>
          <w:highlight w:val="none"/>
        </w:rPr>
        <w:t>（1）响应文件提交方式：本项目为南宁市全流程电子化项目，通过广西政府采购云平台（https://www.gcy.zfcg.gxzf.gov.cn/）实行在线电子响应，并按照本项目采购文件和广西政府采购云平台的要求编制、加密后在</w:t>
      </w:r>
      <w:r>
        <w:rPr>
          <w:color w:val="auto"/>
          <w:highlight w:val="none"/>
        </w:rPr>
        <w:t>响应文件提交截止时间</w:t>
      </w:r>
      <w:r>
        <w:rPr>
          <w:rFonts w:hint="eastAsia" w:ascii="宋体" w:hAnsi="宋体"/>
          <w:color w:val="auto"/>
          <w:szCs w:val="21"/>
          <w:highlight w:val="none"/>
        </w:rPr>
        <w:t>前通过网络上传至南宁市广西政府采购云平台，</w:t>
      </w:r>
      <w:r>
        <w:rPr>
          <w:rFonts w:hint="eastAsia" w:ascii="宋体" w:hAnsi="宋体"/>
          <w:b/>
          <w:color w:val="auto"/>
          <w:szCs w:val="21"/>
          <w:highlight w:val="none"/>
        </w:rPr>
        <w:t>供应商在广西政府采购云平台提交电子版响应文件时，请填写参加远程采购活动经办人联系方式，</w:t>
      </w:r>
      <w:r>
        <w:rPr>
          <w:rFonts w:hint="eastAsia" w:ascii="宋体" w:hAnsi="宋体"/>
          <w:color w:val="auto"/>
          <w:szCs w:val="21"/>
          <w:highlight w:val="none"/>
        </w:rPr>
        <w:t>电子响应文件具体操作流程详见本公告</w:t>
      </w:r>
      <w:r>
        <w:rPr>
          <w:rFonts w:hint="eastAsia" w:ascii="宋体" w:hAnsi="宋体"/>
          <w:b/>
          <w:color w:val="auto"/>
          <w:szCs w:val="21"/>
          <w:highlight w:val="none"/>
        </w:rPr>
        <w:t>附件2</w:t>
      </w:r>
      <w:r>
        <w:rPr>
          <w:rFonts w:hint="eastAsia" w:ascii="宋体" w:hAnsi="宋体"/>
          <w:color w:val="auto"/>
          <w:szCs w:val="21"/>
          <w:highlight w:val="none"/>
        </w:rPr>
        <w:t>。</w:t>
      </w:r>
    </w:p>
    <w:p w14:paraId="7B43B810">
      <w:pPr>
        <w:widowControl/>
        <w:spacing w:line="360" w:lineRule="auto"/>
        <w:ind w:firstLine="420"/>
        <w:jc w:val="left"/>
        <w:rPr>
          <w:rFonts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（2）未进行网上注册并办理数字证书（CA认证）的供应商将无法参与本项目政府采购活动，潜在供应商应要尽早完成电子交易平台上的CA数字证书办理（申领流程见本公告</w:t>
      </w:r>
      <w:r>
        <w:rPr>
          <w:rFonts w:hint="eastAsia" w:ascii="宋体" w:hAnsi="宋体"/>
          <w:b/>
          <w:color w:val="auto"/>
          <w:szCs w:val="21"/>
          <w:highlight w:val="none"/>
        </w:rPr>
        <w:t>附件1</w:t>
      </w:r>
      <w:r>
        <w:rPr>
          <w:rFonts w:hint="eastAsia" w:ascii="宋体" w:hAnsi="宋体"/>
          <w:color w:val="auto"/>
          <w:szCs w:val="21"/>
          <w:highlight w:val="none"/>
        </w:rPr>
        <w:t>），并在首次响应文件提交截止时间前提交响应文件。</w:t>
      </w:r>
    </w:p>
    <w:p w14:paraId="054D9227">
      <w:pPr>
        <w:widowControl/>
        <w:spacing w:line="360" w:lineRule="auto"/>
        <w:ind w:firstLine="420"/>
        <w:jc w:val="left"/>
        <w:rPr>
          <w:rFonts w:ascii="宋体" w:hAnsi="宋体"/>
          <w:color w:val="auto"/>
          <w:szCs w:val="21"/>
          <w:highlight w:val="none"/>
        </w:rPr>
      </w:pPr>
      <w:r>
        <w:rPr>
          <w:rFonts w:hint="eastAsia" w:ascii="宋体" w:hAnsi="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0291ACDF">
      <w:pPr>
        <w:spacing w:line="360" w:lineRule="auto"/>
        <w:ind w:firstLine="420"/>
        <w:rPr>
          <w:rFonts w:ascii="宋体" w:hAnsi="宋体"/>
          <w:bCs/>
          <w:color w:val="auto"/>
          <w:szCs w:val="21"/>
          <w:highlight w:val="none"/>
          <w:u w:val="single"/>
        </w:rPr>
      </w:pPr>
      <w:r>
        <w:rPr>
          <w:rFonts w:hint="eastAsia" w:ascii="宋体" w:hAnsi="宋体"/>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文件提交截止时间前未完成上传、递交的，视为撤回响应文件。响应文件提交截止时间以后上传递交的响应文件的，广西政府采购云平台将予以拒收。</w:t>
      </w:r>
    </w:p>
    <w:p w14:paraId="3040C54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3、CA证书在线解密：首次响应文件开启时，</w:t>
      </w:r>
      <w:r>
        <w:rPr>
          <w:rFonts w:hint="eastAsia" w:ascii="宋体" w:hAnsi="宋体" w:cs="宋体"/>
          <w:color w:val="auto"/>
          <w:szCs w:val="21"/>
          <w:highlight w:val="none"/>
          <w:lang w:val="en-US" w:eastAsia="zh-CN"/>
        </w:rPr>
        <w:t>需要</w:t>
      </w:r>
      <w:r>
        <w:rPr>
          <w:rFonts w:hint="eastAsia" w:ascii="宋体" w:hAnsi="宋体" w:cs="宋体"/>
          <w:color w:val="auto"/>
          <w:szCs w:val="21"/>
          <w:highlight w:val="none"/>
        </w:rPr>
        <w:t>供应商登录广西政府采购云平台电子开标大厅按规定时间对加密的响应文件进行解密，</w:t>
      </w:r>
      <w:r>
        <w:rPr>
          <w:rFonts w:hint="eastAsia"/>
          <w:color w:val="auto"/>
          <w:highlight w:val="none"/>
        </w:rPr>
        <w:t>详见采购文件“第三章供应商须知正文</w:t>
      </w:r>
      <w:r>
        <w:rPr>
          <w:color w:val="auto"/>
          <w:highlight w:val="none"/>
        </w:rPr>
        <w:t>25.2</w:t>
      </w:r>
      <w:r>
        <w:rPr>
          <w:rFonts w:hint="eastAsia"/>
          <w:color w:val="auto"/>
          <w:highlight w:val="none"/>
        </w:rPr>
        <w:t>条”</w:t>
      </w:r>
      <w:r>
        <w:rPr>
          <w:rFonts w:hint="eastAsia" w:ascii="宋体" w:hAnsi="宋体" w:cs="宋体"/>
          <w:color w:val="auto"/>
          <w:szCs w:val="21"/>
          <w:highlight w:val="none"/>
        </w:rPr>
        <w:t>，否则后果自负。</w:t>
      </w:r>
    </w:p>
    <w:p w14:paraId="3EE8790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4、供应商需要在具备有摄像头及语音功能且互联网网络状况良好的电脑登录广西政府采购云平台远程开标大厅参与本次谈判，否则后果自负。</w:t>
      </w:r>
    </w:p>
    <w:p w14:paraId="25E1C521">
      <w:pPr>
        <w:spacing w:line="360" w:lineRule="auto"/>
        <w:ind w:firstLine="482"/>
        <w:rPr>
          <w:rFonts w:ascii="黑体" w:hAnsi="黑体" w:eastAsia="黑体"/>
          <w:b/>
          <w:bCs/>
          <w:color w:val="auto"/>
          <w:sz w:val="24"/>
          <w:highlight w:val="none"/>
        </w:rPr>
      </w:pPr>
      <w:r>
        <w:rPr>
          <w:rFonts w:hint="eastAsia" w:ascii="黑体" w:hAnsi="黑体" w:eastAsia="黑体"/>
          <w:b/>
          <w:bCs/>
          <w:color w:val="auto"/>
          <w:sz w:val="24"/>
          <w:highlight w:val="none"/>
        </w:rPr>
        <w:t>五、开启（首次响应文件开启时间）</w:t>
      </w:r>
    </w:p>
    <w:p w14:paraId="53FAAAA5">
      <w:pPr>
        <w:spacing w:line="360" w:lineRule="auto"/>
        <w:ind w:firstLine="420"/>
        <w:rPr>
          <w:rFonts w:ascii="宋体" w:hAnsi="宋体"/>
          <w:bCs/>
          <w:color w:val="auto"/>
          <w:szCs w:val="21"/>
          <w:highlight w:val="none"/>
          <w:u w:val="single"/>
        </w:rPr>
      </w:pPr>
      <w:r>
        <w:rPr>
          <w:rFonts w:hint="eastAsia" w:ascii="宋体" w:hAnsi="宋体"/>
          <w:color w:val="auto"/>
          <w:szCs w:val="21"/>
          <w:highlight w:val="none"/>
        </w:rPr>
        <w:t>1.时间</w:t>
      </w:r>
      <w:r>
        <w:rPr>
          <w:rFonts w:hint="eastAsia" w:ascii="宋体" w:hAnsi="宋体"/>
          <w:bCs/>
          <w:color w:val="auto"/>
          <w:szCs w:val="21"/>
          <w:highlight w:val="none"/>
        </w:rPr>
        <w:t>（北京时间）</w:t>
      </w:r>
      <w:r>
        <w:rPr>
          <w:rFonts w:hint="eastAsia" w:ascii="宋体" w:hAnsi="宋体"/>
          <w:color w:val="auto"/>
          <w:szCs w:val="21"/>
          <w:highlight w:val="none"/>
        </w:rPr>
        <w:t>：</w:t>
      </w:r>
      <w:r>
        <w:rPr>
          <w:rFonts w:hint="eastAsia" w:ascii="宋体" w:hAnsi="宋体"/>
          <w:bCs/>
          <w:color w:val="auto"/>
          <w:szCs w:val="21"/>
          <w:highlight w:val="none"/>
        </w:rPr>
        <w:t>2</w:t>
      </w:r>
      <w:r>
        <w:rPr>
          <w:rFonts w:hint="eastAsia" w:ascii="宋体" w:hAnsi="宋体"/>
          <w:color w:val="auto"/>
          <w:szCs w:val="21"/>
          <w:highlight w:val="none"/>
        </w:rPr>
        <w:t>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29</w:t>
      </w:r>
      <w:r>
        <w:rPr>
          <w:rFonts w:hint="eastAsia" w:ascii="宋体" w:hAnsi="宋体"/>
          <w:color w:val="auto"/>
          <w:szCs w:val="21"/>
          <w:highlight w:val="none"/>
        </w:rPr>
        <w:t>日</w:t>
      </w:r>
      <w:r>
        <w:rPr>
          <w:rFonts w:hint="eastAsia" w:ascii="宋体" w:hAnsi="宋体"/>
          <w:color w:val="auto"/>
          <w:szCs w:val="21"/>
          <w:highlight w:val="none"/>
          <w:lang w:val="en-US" w:eastAsia="zh-CN"/>
        </w:rPr>
        <w:t>9</w:t>
      </w:r>
      <w:r>
        <w:rPr>
          <w:rFonts w:hint="eastAsia" w:ascii="宋体" w:hAnsi="宋体"/>
          <w:color w:val="auto"/>
          <w:szCs w:val="21"/>
          <w:highlight w:val="none"/>
        </w:rPr>
        <w:t>时</w:t>
      </w:r>
      <w:r>
        <w:rPr>
          <w:rFonts w:hint="eastAsia" w:ascii="宋体" w:hAnsi="宋体"/>
          <w:color w:val="auto"/>
          <w:szCs w:val="21"/>
          <w:highlight w:val="none"/>
          <w:lang w:val="en-US" w:eastAsia="zh-CN"/>
        </w:rPr>
        <w:t>3</w:t>
      </w:r>
      <w:r>
        <w:rPr>
          <w:rFonts w:ascii="宋体" w:hAnsi="宋体"/>
          <w:color w:val="auto"/>
          <w:szCs w:val="21"/>
          <w:highlight w:val="none"/>
        </w:rPr>
        <w:t>0</w:t>
      </w:r>
      <w:r>
        <w:rPr>
          <w:rFonts w:hint="eastAsia" w:ascii="宋体" w:hAnsi="宋体"/>
          <w:color w:val="auto"/>
          <w:szCs w:val="21"/>
          <w:highlight w:val="none"/>
        </w:rPr>
        <w:t>分后。</w:t>
      </w:r>
    </w:p>
    <w:p w14:paraId="5A7D13E0">
      <w:pPr>
        <w:spacing w:line="360" w:lineRule="auto"/>
        <w:ind w:firstLine="420"/>
        <w:rPr>
          <w:rFonts w:ascii="宋体" w:hAnsi="宋体"/>
          <w:bCs/>
          <w:color w:val="auto"/>
          <w:szCs w:val="21"/>
          <w:highlight w:val="none"/>
          <w:u w:val="single"/>
        </w:rPr>
      </w:pPr>
      <w:r>
        <w:rPr>
          <w:rFonts w:hint="eastAsia" w:ascii="宋体" w:hAnsi="宋体"/>
          <w:color w:val="auto"/>
          <w:szCs w:val="21"/>
          <w:highlight w:val="none"/>
        </w:rPr>
        <w:t>2.地点：</w:t>
      </w:r>
      <w:r>
        <w:rPr>
          <w:rFonts w:hint="eastAsia" w:ascii="宋体" w:hAnsi="宋体"/>
          <w:color w:val="auto"/>
          <w:szCs w:val="21"/>
          <w:highlight w:val="none"/>
          <w:u w:val="single"/>
        </w:rPr>
        <w:t>政府采购云平台开标大厅。</w:t>
      </w:r>
    </w:p>
    <w:p w14:paraId="09B3529B">
      <w:pPr>
        <w:spacing w:line="360" w:lineRule="auto"/>
        <w:ind w:firstLine="482"/>
        <w:rPr>
          <w:rFonts w:ascii="黑体" w:hAnsi="黑体" w:eastAsia="黑体"/>
          <w:b/>
          <w:bCs/>
          <w:color w:val="auto"/>
          <w:sz w:val="24"/>
          <w:highlight w:val="none"/>
        </w:rPr>
      </w:pPr>
      <w:bookmarkStart w:id="19" w:name="_Toc35393625"/>
      <w:bookmarkStart w:id="20" w:name="_Toc28359007"/>
      <w:bookmarkStart w:id="21" w:name="_Toc35393794"/>
      <w:bookmarkStart w:id="22" w:name="_Toc28359084"/>
      <w:r>
        <w:rPr>
          <w:rFonts w:hint="eastAsia" w:ascii="黑体" w:hAnsi="黑体" w:eastAsia="黑体"/>
          <w:b/>
          <w:bCs/>
          <w:color w:val="auto"/>
          <w:sz w:val="24"/>
          <w:highlight w:val="none"/>
        </w:rPr>
        <w:t>六、公告期限</w:t>
      </w:r>
      <w:bookmarkEnd w:id="19"/>
      <w:bookmarkEnd w:id="20"/>
      <w:bookmarkEnd w:id="21"/>
      <w:bookmarkEnd w:id="22"/>
    </w:p>
    <w:p w14:paraId="7AA235A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自本公告发布之日起3个工作日。</w:t>
      </w:r>
    </w:p>
    <w:p w14:paraId="12224839">
      <w:pPr>
        <w:spacing w:line="360" w:lineRule="auto"/>
        <w:ind w:firstLine="482"/>
        <w:rPr>
          <w:rFonts w:ascii="黑体" w:hAnsi="黑体" w:eastAsia="黑体"/>
          <w:b/>
          <w:bCs/>
          <w:color w:val="auto"/>
          <w:sz w:val="24"/>
          <w:highlight w:val="none"/>
        </w:rPr>
      </w:pPr>
      <w:bookmarkStart w:id="23" w:name="_Toc35393626"/>
      <w:bookmarkStart w:id="24" w:name="_Toc35393795"/>
      <w:r>
        <w:rPr>
          <w:rFonts w:hint="eastAsia" w:ascii="黑体" w:hAnsi="黑体" w:eastAsia="黑体"/>
          <w:b/>
          <w:bCs/>
          <w:color w:val="auto"/>
          <w:sz w:val="24"/>
          <w:highlight w:val="none"/>
        </w:rPr>
        <w:t>七、其他补充事宜</w:t>
      </w:r>
      <w:bookmarkEnd w:id="23"/>
      <w:bookmarkEnd w:id="24"/>
    </w:p>
    <w:p w14:paraId="6BC2EDC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1.谈判保证金：本项目不收取谈判保证金</w:t>
      </w:r>
    </w:p>
    <w:p w14:paraId="494EB989">
      <w:pPr>
        <w:spacing w:line="360" w:lineRule="auto"/>
        <w:ind w:left="420"/>
        <w:jc w:val="left"/>
        <w:rPr>
          <w:rFonts w:hint="eastAsia" w:eastAsia="宋体"/>
          <w:color w:val="auto"/>
          <w:highlight w:val="none"/>
          <w:lang w:eastAsia="zh-CN"/>
        </w:rPr>
      </w:pPr>
      <w:r>
        <w:rPr>
          <w:rFonts w:hint="eastAsia" w:ascii="宋体" w:hAnsi="宋体" w:cs="宋体"/>
          <w:color w:val="auto"/>
          <w:szCs w:val="21"/>
          <w:highlight w:val="none"/>
        </w:rPr>
        <w:t>2.采购意向公开链接</w:t>
      </w:r>
      <w:bookmarkStart w:id="25" w:name="_Hlk37429585"/>
      <w:r>
        <w:rPr>
          <w:rFonts w:hint="eastAsia" w:ascii="宋体" w:hAnsi="宋体" w:cs="宋体"/>
          <w:color w:val="auto"/>
          <w:szCs w:val="21"/>
          <w:highlight w:val="none"/>
        </w:rPr>
        <w:t>：</w:t>
      </w:r>
    </w:p>
    <w:p w14:paraId="1A0F335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https://zfcg.gxzf.gov.cn/site/detail?parentId=66485&amp;articleId=a4wXuGtCCESag3WzBN1Dww==</w:t>
      </w:r>
    </w:p>
    <w:p w14:paraId="5E37B6DD">
      <w:pPr>
        <w:spacing w:line="360" w:lineRule="auto"/>
        <w:ind w:left="420"/>
        <w:jc w:val="left"/>
        <w:rPr>
          <w:rFonts w:ascii="宋体" w:hAnsi="宋体" w:cs="宋体"/>
          <w:color w:val="auto"/>
          <w:szCs w:val="21"/>
          <w:highlight w:val="none"/>
        </w:rPr>
      </w:pPr>
      <w:r>
        <w:rPr>
          <w:rFonts w:hint="eastAsia" w:ascii="宋体" w:hAnsi="宋体" w:cs="宋体"/>
          <w:color w:val="auto"/>
          <w:szCs w:val="21"/>
          <w:highlight w:val="none"/>
        </w:rPr>
        <w:t>3.</w:t>
      </w:r>
      <w:bookmarkStart w:id="26" w:name="_Hlk37429595"/>
      <w:r>
        <w:rPr>
          <w:rFonts w:hint="eastAsia" w:ascii="宋体" w:hAnsi="宋体" w:cs="宋体"/>
          <w:color w:val="auto"/>
          <w:szCs w:val="21"/>
          <w:highlight w:val="none"/>
        </w:rPr>
        <w:t>网上查询地址</w:t>
      </w:r>
      <w:bookmarkEnd w:id="25"/>
      <w:bookmarkEnd w:id="26"/>
    </w:p>
    <w:p w14:paraId="58E1A3E8">
      <w:pPr>
        <w:spacing w:line="360" w:lineRule="auto"/>
        <w:ind w:firstLine="420"/>
        <w:rPr>
          <w:rFonts w:ascii="宋体" w:hAnsi="宋体" w:cs="宋体"/>
          <w:color w:val="auto"/>
          <w:szCs w:val="21"/>
          <w:highlight w:val="none"/>
        </w:rPr>
      </w:pPr>
      <w:bookmarkStart w:id="27" w:name="_Hlk37429674"/>
      <w:r>
        <w:rPr>
          <w:rFonts w:hint="eastAsia" w:ascii="宋体" w:hAnsi="宋体" w:cs="宋体"/>
          <w:color w:val="auto"/>
          <w:szCs w:val="21"/>
          <w:highlight w:val="none"/>
        </w:rPr>
        <w:t>http://www.ccgp.gov.cn(中国政府采购网),http://zfcg.gxzf.gov.cn(广西政府采购网)，http://ggzy.jgswj.gxzf.gov.cn/nnggzy/（全国公</w:t>
      </w:r>
      <w:r>
        <w:rPr>
          <w:rFonts w:hint="eastAsia" w:hAnsi="宋体" w:cs="宋体"/>
          <w:color w:val="auto"/>
          <w:highlight w:val="none"/>
        </w:rPr>
        <w:t>共资源交易平台（广西•南宁）</w:t>
      </w:r>
      <w:r>
        <w:rPr>
          <w:rFonts w:hint="eastAsia" w:ascii="宋体" w:hAnsi="宋体" w:cs="宋体"/>
          <w:color w:val="auto"/>
          <w:szCs w:val="21"/>
          <w:highlight w:val="none"/>
        </w:rPr>
        <w:t>。</w:t>
      </w:r>
    </w:p>
    <w:p w14:paraId="6533D10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olor w:val="auto"/>
          <w:szCs w:val="21"/>
          <w:highlight w:val="none"/>
        </w:rPr>
        <w:t>.</w:t>
      </w:r>
      <w:r>
        <w:rPr>
          <w:rFonts w:hint="eastAsia" w:ascii="宋体" w:hAnsi="宋体" w:cs="宋体"/>
          <w:color w:val="auto"/>
          <w:szCs w:val="21"/>
          <w:highlight w:val="none"/>
        </w:rPr>
        <w:t>本项目需要落实的政府采购政策</w:t>
      </w:r>
      <w:bookmarkEnd w:id="27"/>
    </w:p>
    <w:p w14:paraId="3C80E54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（1）政府采购促进中小企业发展。</w:t>
      </w:r>
    </w:p>
    <w:p w14:paraId="446C899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（2）政府采购支持采用本国产品的政策。</w:t>
      </w:r>
    </w:p>
    <w:p w14:paraId="4920BEB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14:paraId="69D09AA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（4）政府采购促进残疾人就业政策。</w:t>
      </w:r>
    </w:p>
    <w:p w14:paraId="5292EA9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（5）政府采购支持监狱企业发展。</w:t>
      </w:r>
    </w:p>
    <w:p w14:paraId="08C27CF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12126A5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若对项目采购电子交易系统操作有疑问，可登录广西政府采购云平台（https://www.gcy.zfcg.gxzf.gov.cn/），点击右侧咨询小采，获取采小蜜智能服务管家帮助，或拨打广西政府采购云平台服务热线：95763或0771-3381253获取热线服务帮助。</w:t>
      </w:r>
    </w:p>
    <w:p w14:paraId="175FC95A">
      <w:pPr>
        <w:spacing w:line="360" w:lineRule="auto"/>
        <w:ind w:firstLine="482"/>
        <w:rPr>
          <w:rFonts w:ascii="黑体" w:hAnsi="黑体" w:eastAsia="黑体" w:cs="宋体"/>
          <w:bCs/>
          <w:color w:val="auto"/>
          <w:sz w:val="24"/>
          <w:highlight w:val="none"/>
        </w:rPr>
      </w:pPr>
      <w:r>
        <w:rPr>
          <w:rFonts w:hint="eastAsia" w:ascii="黑体" w:hAnsi="黑体" w:eastAsia="黑体" w:cs="宋体"/>
          <w:b/>
          <w:color w:val="auto"/>
          <w:sz w:val="24"/>
          <w:highlight w:val="none"/>
        </w:rPr>
        <w:t>八、凡对本次采购提出询问，请按以下方式联系</w:t>
      </w:r>
    </w:p>
    <w:p w14:paraId="754A717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　1.采购人信息</w:t>
      </w:r>
    </w:p>
    <w:p w14:paraId="0F99F03A">
      <w:pPr>
        <w:spacing w:line="360" w:lineRule="auto"/>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名称：</w:t>
      </w:r>
      <w:r>
        <w:rPr>
          <w:rFonts w:hint="eastAsia" w:ascii="宋体" w:hAnsi="宋体" w:cs="宋体"/>
          <w:color w:val="auto"/>
          <w:szCs w:val="21"/>
          <w:highlight w:val="none"/>
          <w:lang w:eastAsia="zh-CN"/>
        </w:rPr>
        <w:t>南宁市卫生学校</w:t>
      </w:r>
    </w:p>
    <w:p w14:paraId="5373918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地址：广西壮族自治区南宁市西乡塘区罗文大道16号</w:t>
      </w:r>
    </w:p>
    <w:p w14:paraId="562CDC7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项目</w:t>
      </w:r>
      <w:r>
        <w:rPr>
          <w:rFonts w:hint="eastAsia" w:ascii="宋体" w:hAnsi="宋体" w:cs="宋体"/>
          <w:color w:val="auto"/>
          <w:szCs w:val="21"/>
          <w:highlight w:val="none"/>
        </w:rPr>
        <w:t>联系人：盘老师</w:t>
      </w:r>
    </w:p>
    <w:p w14:paraId="19DF2C2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电话：0771-3939372</w:t>
      </w:r>
    </w:p>
    <w:p w14:paraId="6093A876">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2.采购代理机构信息</w:t>
      </w:r>
    </w:p>
    <w:p w14:paraId="7E5F81A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名称：云之龙咨询集团有限公司　　　　　　　　　　　　</w:t>
      </w:r>
    </w:p>
    <w:p w14:paraId="6E05B1B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地　址：南宁市良庆区云英路15号3号楼云之龙咨询集团大厦6楼　　　　　　　　　　　　</w:t>
      </w:r>
    </w:p>
    <w:p w14:paraId="3DAB5A3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联系电话：0771-2618199、2618118、2611898　　　　　　　　　　　</w:t>
      </w:r>
    </w:p>
    <w:p w14:paraId="4235D54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3.项目联系方式</w:t>
      </w:r>
    </w:p>
    <w:p w14:paraId="17A3707D">
      <w:pPr>
        <w:spacing w:line="360" w:lineRule="auto"/>
        <w:ind w:firstLine="420"/>
        <w:rPr>
          <w:rFonts w:hint="default" w:ascii="宋体" w:hAnsi="宋体" w:cs="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黄周宁、梁俏英</w:t>
      </w:r>
    </w:p>
    <w:p w14:paraId="13BEB0AF">
      <w:pPr>
        <w:spacing w:line="360" w:lineRule="auto"/>
        <w:ind w:firstLine="420"/>
        <w:rPr>
          <w:rFonts w:ascii="宋体" w:hAnsi="宋体"/>
          <w:color w:val="auto"/>
          <w:szCs w:val="21"/>
          <w:highlight w:val="none"/>
        </w:rPr>
      </w:pPr>
      <w:r>
        <w:rPr>
          <w:rFonts w:hint="eastAsia" w:ascii="宋体" w:hAnsi="宋体" w:cs="宋体"/>
          <w:color w:val="auto"/>
          <w:szCs w:val="21"/>
          <w:highlight w:val="none"/>
        </w:rPr>
        <w:t>电话：　0771-2618199、2618118、2611898　</w:t>
      </w:r>
    </w:p>
    <w:p w14:paraId="5D5E248F">
      <w:pPr>
        <w:spacing w:after="120" w:line="360" w:lineRule="auto"/>
        <w:ind w:firstLine="420"/>
        <w:jc w:val="left"/>
        <w:rPr>
          <w:rFonts w:ascii="宋体" w:hAnsi="宋体"/>
          <w:color w:val="auto"/>
          <w:szCs w:val="21"/>
          <w:highlight w:val="none"/>
        </w:rPr>
      </w:pPr>
      <w:r>
        <w:rPr>
          <w:rFonts w:hint="eastAsia" w:ascii="宋体" w:hAnsi="宋体"/>
          <w:color w:val="auto"/>
          <w:szCs w:val="21"/>
          <w:highlight w:val="none"/>
        </w:rPr>
        <w:t>附件：</w:t>
      </w:r>
    </w:p>
    <w:p w14:paraId="4E73466F">
      <w:pPr>
        <w:spacing w:line="360" w:lineRule="auto"/>
        <w:ind w:firstLine="420"/>
        <w:rPr>
          <w:color w:val="auto"/>
          <w:highlight w:val="none"/>
        </w:rPr>
      </w:pPr>
      <w:r>
        <w:rPr>
          <w:rFonts w:hint="eastAsia" w:ascii="宋体" w:hAnsi="宋体"/>
          <w:color w:val="auto"/>
          <w:szCs w:val="21"/>
          <w:highlight w:val="none"/>
        </w:rPr>
        <w:t>1.CA证书申请方式及操作指南下载地址（现场申请方式见网址：</w:t>
      </w:r>
      <w:r>
        <w:rPr>
          <w:color w:val="auto"/>
          <w:highlight w:val="none"/>
        </w:rPr>
        <w:t>http://www.ccgp-guangxi.gov.cn/OfficeService/DownloadArea/8354055.html?utm=a0003.39a112b4.cmp001.d0002.f0464b20ff2a11eb873141bf9e381949</w:t>
      </w:r>
      <w:r>
        <w:rPr>
          <w:rFonts w:hint="eastAsia"/>
          <w:color w:val="auto"/>
          <w:highlight w:val="none"/>
        </w:rPr>
        <w:t>（广西政府采购网）</w:t>
      </w:r>
      <w:r>
        <w:rPr>
          <w:color w:val="auto"/>
          <w:highlight w:val="none"/>
        </w:rPr>
        <w:t>/</w:t>
      </w:r>
      <w:r>
        <w:rPr>
          <w:rFonts w:hint="eastAsia"/>
          <w:color w:val="auto"/>
          <w:highlight w:val="none"/>
        </w:rPr>
        <w:t>网上申请方式见网址：</w:t>
      </w:r>
      <w:r>
        <w:rPr>
          <w:color w:val="auto"/>
          <w:highlight w:val="none"/>
        </w:rPr>
        <w:t>http://nncz.nanning.gov.cn/</w:t>
      </w:r>
      <w:r>
        <w:rPr>
          <w:rFonts w:hint="eastAsia"/>
          <w:color w:val="auto"/>
          <w:highlight w:val="none"/>
        </w:rPr>
        <w:t>（南宁市财政局官网）</w:t>
      </w:r>
      <w:r>
        <w:rPr>
          <w:color w:val="auto"/>
          <w:highlight w:val="none"/>
        </w:rPr>
        <w:t>-</w:t>
      </w:r>
      <w:r>
        <w:rPr>
          <w:rFonts w:hint="eastAsia"/>
          <w:color w:val="auto"/>
          <w:highlight w:val="none"/>
        </w:rPr>
        <w:t>下载专区</w:t>
      </w:r>
      <w:r>
        <w:rPr>
          <w:color w:val="auto"/>
          <w:highlight w:val="none"/>
        </w:rPr>
        <w:t>-</w:t>
      </w:r>
      <w:r>
        <w:rPr>
          <w:rFonts w:hint="eastAsia"/>
          <w:color w:val="auto"/>
          <w:highlight w:val="none"/>
        </w:rPr>
        <w:t>“广西政采云西部</w:t>
      </w:r>
      <w:r>
        <w:rPr>
          <w:color w:val="auto"/>
          <w:highlight w:val="none"/>
        </w:rPr>
        <w:t>CA</w:t>
      </w:r>
      <w:r>
        <w:rPr>
          <w:rFonts w:hint="eastAsia"/>
          <w:color w:val="auto"/>
          <w:highlight w:val="none"/>
        </w:rPr>
        <w:t>办理方式”或“南宁市政采云</w:t>
      </w:r>
      <w:r>
        <w:rPr>
          <w:color w:val="auto"/>
          <w:highlight w:val="none"/>
        </w:rPr>
        <w:t>CA</w:t>
      </w:r>
      <w:r>
        <w:rPr>
          <w:rFonts w:hint="eastAsia"/>
          <w:color w:val="auto"/>
          <w:highlight w:val="none"/>
        </w:rPr>
        <w:t>证书办理操作指南”</w:t>
      </w:r>
      <w:r>
        <w:rPr>
          <w:rFonts w:hint="eastAsia" w:ascii="宋体" w:hAnsi="宋体"/>
          <w:color w:val="auto"/>
          <w:szCs w:val="21"/>
          <w:highlight w:val="none"/>
        </w:rPr>
        <w:t>）</w:t>
      </w:r>
    </w:p>
    <w:p w14:paraId="7D1B45FD">
      <w:pPr>
        <w:spacing w:after="120" w:line="360" w:lineRule="auto"/>
        <w:ind w:firstLine="420"/>
        <w:jc w:val="left"/>
        <w:rPr>
          <w:rFonts w:ascii="宋体" w:hAnsi="宋体"/>
          <w:color w:val="auto"/>
          <w:szCs w:val="21"/>
          <w:highlight w:val="none"/>
        </w:rPr>
      </w:pPr>
      <w:r>
        <w:rPr>
          <w:rFonts w:hint="eastAsia" w:ascii="宋体" w:hAnsi="宋体"/>
          <w:color w:val="auto"/>
          <w:szCs w:val="21"/>
          <w:highlight w:val="none"/>
        </w:rPr>
        <w:t>2.电子投标文件制作与投送教程（在此网址下载：</w:t>
      </w:r>
      <w:r>
        <w:rPr>
          <w:color w:val="auto"/>
          <w:highlight w:val="none"/>
        </w:rPr>
        <w:t>http://nncz.nanning.gov.cn/</w:t>
      </w:r>
      <w:r>
        <w:rPr>
          <w:rFonts w:hint="eastAsia"/>
          <w:color w:val="auto"/>
          <w:highlight w:val="none"/>
        </w:rPr>
        <w:t>（南宁市财政局官网）</w:t>
      </w:r>
      <w:r>
        <w:rPr>
          <w:color w:val="auto"/>
          <w:highlight w:val="none"/>
        </w:rPr>
        <w:t>-</w:t>
      </w:r>
      <w:r>
        <w:rPr>
          <w:rFonts w:hint="eastAsia"/>
          <w:color w:val="auto"/>
          <w:highlight w:val="none"/>
        </w:rPr>
        <w:t>下载专区</w:t>
      </w:r>
      <w:r>
        <w:rPr>
          <w:rFonts w:hint="eastAsia" w:ascii="宋体" w:hAnsi="宋体"/>
          <w:color w:val="auto"/>
          <w:szCs w:val="21"/>
          <w:highlight w:val="none"/>
        </w:rPr>
        <w:t>）</w:t>
      </w:r>
    </w:p>
    <w:p w14:paraId="3597AC64">
      <w:pPr>
        <w:spacing w:after="120" w:line="360" w:lineRule="auto"/>
        <w:ind w:firstLine="420"/>
        <w:jc w:val="left"/>
        <w:rPr>
          <w:rFonts w:ascii="宋体" w:hAnsi="宋体"/>
          <w:color w:val="auto"/>
          <w:szCs w:val="21"/>
          <w:highlight w:val="none"/>
          <w:u w:val="single"/>
        </w:rPr>
      </w:pPr>
    </w:p>
    <w:p w14:paraId="7E7AC3BF">
      <w:pPr>
        <w:spacing w:line="360" w:lineRule="auto"/>
        <w:ind w:firstLine="5985"/>
        <w:jc w:val="right"/>
        <w:rPr>
          <w:rFonts w:ascii="宋体" w:hAnsi="宋体"/>
          <w:color w:val="auto"/>
          <w:szCs w:val="21"/>
          <w:highlight w:val="none"/>
        </w:rPr>
      </w:pPr>
      <w:r>
        <w:rPr>
          <w:rFonts w:hint="eastAsia" w:ascii="宋体" w:hAnsi="宋体"/>
          <w:color w:val="auto"/>
          <w:szCs w:val="21"/>
          <w:highlight w:val="none"/>
        </w:rPr>
        <w:t>云之龙咨询集团有限公司</w:t>
      </w:r>
    </w:p>
    <w:p w14:paraId="57762012">
      <w:pPr>
        <w:spacing w:line="360" w:lineRule="auto"/>
        <w:ind w:firstLine="5985"/>
        <w:jc w:val="right"/>
        <w:rPr>
          <w:rFonts w:ascii="宋体" w:hAnsi="宋体"/>
          <w:color w:val="auto"/>
          <w:szCs w:val="21"/>
          <w:highlight w:val="none"/>
        </w:rPr>
      </w:pPr>
      <w:r>
        <w:rPr>
          <w:rFonts w:hint="eastAsia" w:ascii="宋体" w:hAnsi="宋体"/>
          <w:color w:val="auto"/>
          <w:szCs w:val="21"/>
          <w:highlight w:val="none"/>
        </w:rPr>
        <w:t>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23</w:t>
      </w:r>
      <w:r>
        <w:rPr>
          <w:rFonts w:hint="eastAsia" w:ascii="宋体" w:hAnsi="宋体"/>
          <w:color w:val="auto"/>
          <w:szCs w:val="21"/>
          <w:highlight w:val="none"/>
        </w:rPr>
        <w:t>日</w:t>
      </w:r>
    </w:p>
    <w:p w14:paraId="2D605514">
      <w:pPr>
        <w:spacing w:line="360" w:lineRule="auto"/>
        <w:ind w:firstLine="5985"/>
        <w:jc w:val="right"/>
        <w:rPr>
          <w:rFonts w:ascii="宋体" w:hAnsi="宋体"/>
          <w:color w:val="auto"/>
          <w:szCs w:val="21"/>
          <w:highlight w:val="none"/>
        </w:rPr>
      </w:pPr>
    </w:p>
    <w:p w14:paraId="6860EF9E">
      <w:pPr>
        <w:widowControl/>
        <w:spacing w:line="360" w:lineRule="auto"/>
        <w:jc w:val="left"/>
        <w:rPr>
          <w:rFonts w:ascii="宋体" w:hAnsi="宋体"/>
          <w:color w:val="auto"/>
          <w:szCs w:val="21"/>
          <w:highlight w:val="none"/>
        </w:rPr>
        <w:sectPr>
          <w:pgSz w:w="11910" w:h="16840"/>
          <w:pgMar w:top="1520" w:right="1500" w:bottom="280" w:left="1680" w:header="720" w:footer="720" w:gutter="0"/>
          <w:cols w:space="1701" w:num="1"/>
        </w:sectPr>
      </w:pPr>
    </w:p>
    <w:p w14:paraId="3735AD84">
      <w:pPr>
        <w:keepNext/>
        <w:keepLines/>
        <w:spacing w:before="340" w:after="330" w:line="576" w:lineRule="auto"/>
        <w:jc w:val="center"/>
        <w:outlineLvl w:val="0"/>
        <w:rPr>
          <w:b/>
          <w:bCs/>
          <w:color w:val="auto"/>
          <w:sz w:val="44"/>
          <w:szCs w:val="44"/>
          <w:highlight w:val="none"/>
        </w:rPr>
      </w:pPr>
      <w:bookmarkStart w:id="28" w:name="_Toc173510388"/>
      <w:r>
        <w:rPr>
          <w:rFonts w:hint="eastAsia" w:ascii="Cambria" w:hAnsi="Cambria"/>
          <w:b/>
          <w:color w:val="auto"/>
          <w:sz w:val="32"/>
          <w:szCs w:val="32"/>
          <w:highlight w:val="none"/>
        </w:rPr>
        <w:t>第二章采购需求</w:t>
      </w:r>
      <w:bookmarkEnd w:id="28"/>
    </w:p>
    <w:p w14:paraId="3C5DE665">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795C8C07">
      <w:pPr>
        <w:spacing w:line="360" w:lineRule="auto"/>
        <w:ind w:firstLine="420" w:firstLineChars="200"/>
        <w:jc w:val="left"/>
        <w:rPr>
          <w:rFonts w:hint="eastAsia" w:ascii="宋体" w:hAnsi="宋体" w:cs="宋体"/>
          <w:color w:val="auto"/>
          <w:szCs w:val="21"/>
          <w:highlight w:val="none"/>
        </w:rPr>
      </w:pPr>
      <w:r>
        <w:rPr>
          <w:color w:val="auto"/>
          <w:highlight w:val="none"/>
        </w:rPr>
        <w:t xml:space="preserve">1. </w:t>
      </w:r>
      <w:r>
        <w:rPr>
          <w:rFonts w:hint="eastAsia"/>
          <w:color w:val="auto"/>
          <w:highlight w:val="none"/>
        </w:rPr>
        <w:t>为落实政府采购政策需满足的要求</w:t>
      </w:r>
    </w:p>
    <w:p w14:paraId="6E74D27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（1）本竞争性谈判采购文件所称中小企业必须符合《政府采购促进中小企业发展管理办法》（财库〔2020〕46号）的规定。</w:t>
      </w:r>
    </w:p>
    <w:p w14:paraId="12BBFF9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514A342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57DA42F">
      <w:pPr>
        <w:spacing w:line="360" w:lineRule="auto"/>
        <w:ind w:firstLine="424" w:firstLineChars="202"/>
        <w:jc w:val="left"/>
        <w:rPr>
          <w:rFonts w:hint="eastAsia"/>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w:t>
      </w:r>
      <w:r>
        <w:rPr>
          <w:rFonts w:hint="eastAsia"/>
          <w:color w:val="auto"/>
          <w:highlight w:val="none"/>
        </w:rPr>
        <w:t>本项目中如涉及网络关键设备或网络安全专用产品的，应严格执行国家互联网信息办公室、工业和信息化部、公安部、财政部和国家认证认可监督管理委员会2023 年第 1 号《关于调整网络安全专用产品安全管理有关事项的公告》及国家互联网信息办公室、工业和信息化部、公安部和国家认证认可监督管理委员会 2023年第 2 号《关于调整&lt;网络关键设备和网络安全专用产品目录&gt;的公告》等相关文件要求，所响应设备或产品至少符合以下条件之一：一是已由具备资格的机构安全认证合格或安全检测符合要求；二是已获得《计算机信息系统安全专用产品销售许可证》，且在有效期内。采购人、成交人双方签订合同及验收环节，应包含上述网络安全要求。</w:t>
      </w:r>
    </w:p>
    <w:p w14:paraId="5DC436C4">
      <w:pPr>
        <w:spacing w:line="360" w:lineRule="auto"/>
        <w:ind w:firstLine="424" w:firstLineChars="202"/>
        <w:jc w:val="left"/>
        <w:rPr>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color w:val="auto"/>
          <w:highlight w:val="none"/>
        </w:rPr>
        <w:t>本项目中如涉及国家强制性产品认证证书（CCC 认证证书）、电信设备进网许可证、无线电发射设备核准证等市场准入类资质的，应严格执行国家相关法律法规的要求。采购人、成交人双方签订合同及验收环节，应包含上述市场准入类资质要求</w:t>
      </w:r>
      <w:r>
        <w:rPr>
          <w:color w:val="auto"/>
          <w:highlight w:val="none"/>
        </w:rPr>
        <w:t>。</w:t>
      </w:r>
    </w:p>
    <w:p w14:paraId="47867354">
      <w:pPr>
        <w:spacing w:line="360" w:lineRule="auto"/>
        <w:ind w:firstLine="426" w:firstLineChars="202"/>
        <w:jc w:val="left"/>
        <w:rPr>
          <w:rFonts w:hint="eastAsia" w:ascii="宋体" w:hAnsi="宋体" w:cs="宋体"/>
          <w:color w:val="auto"/>
          <w:szCs w:val="21"/>
          <w:highlight w:val="none"/>
        </w:rPr>
      </w:pPr>
      <w:r>
        <w:rPr>
          <w:b/>
          <w:color w:val="auto"/>
          <w:highlight w:val="none"/>
        </w:rPr>
        <w:t>（</w:t>
      </w:r>
      <w:r>
        <w:rPr>
          <w:rFonts w:hint="eastAsia"/>
          <w:b/>
          <w:color w:val="auto"/>
          <w:highlight w:val="none"/>
        </w:rPr>
        <w:t>6</w:t>
      </w:r>
      <w:r>
        <w:rPr>
          <w:b/>
          <w:color w:val="auto"/>
          <w:highlight w:val="none"/>
        </w:rPr>
        <w:t>）</w:t>
      </w:r>
      <w:r>
        <w:rPr>
          <w:rFonts w:hint="eastAsia"/>
          <w:b/>
          <w:color w:val="auto"/>
          <w:highlight w:val="none"/>
        </w:rPr>
        <w:t>根据《关于在政府采购活动中对有关美国企业采取相关措施的通知》（财库〔2026〕10号）的规定，供应商提供的产品不得为财库〔2026〕10号文件附件规定的46家美国企业（不包括在华美资企业）生产的产品。</w:t>
      </w:r>
    </w:p>
    <w:p w14:paraId="3D40118F">
      <w:pPr>
        <w:spacing w:line="360" w:lineRule="auto"/>
        <w:ind w:firstLine="420" w:firstLineChars="200"/>
        <w:jc w:val="left"/>
        <w:rPr>
          <w:rFonts w:hint="eastAsia" w:ascii="宋体" w:hAnsi="宋体" w:cs="宋体"/>
          <w:b/>
          <w:bCs/>
          <w:color w:val="auto"/>
          <w:szCs w:val="21"/>
          <w:highlight w:val="none"/>
        </w:rPr>
      </w:pPr>
      <w:r>
        <w:rPr>
          <w:rFonts w:hint="eastAsia" w:ascii="宋体" w:hAnsi="宋体" w:cs="宋体"/>
          <w:color w:val="auto"/>
          <w:szCs w:val="21"/>
          <w:highlight w:val="none"/>
        </w:rPr>
        <w:t xml:space="preserve">2. </w:t>
      </w:r>
      <w:r>
        <w:rPr>
          <w:rFonts w:hint="eastAsia" w:ascii="宋体" w:hAnsi="宋体" w:cs="宋体"/>
          <w:b/>
          <w:bCs/>
          <w:color w:val="auto"/>
          <w:szCs w:val="21"/>
          <w:highlight w:val="none"/>
        </w:rPr>
        <w:t>“实质性要求”是指采购需求中带“▲”的条款或者不能负偏离的条款或者已经指明不满足按响应文件作无效处理的条款。</w:t>
      </w:r>
      <w:r>
        <w:rPr>
          <w:rFonts w:hint="eastAsia"/>
          <w:b/>
          <w:bCs/>
          <w:color w:val="auto"/>
          <w:highlight w:val="none"/>
        </w:rPr>
        <w:t>一般参数为不</w:t>
      </w:r>
      <w:r>
        <w:rPr>
          <w:rFonts w:hint="eastAsia" w:ascii="宋体" w:hAnsi="宋体" w:cs="宋体"/>
          <w:b/>
          <w:bCs/>
          <w:color w:val="auto"/>
          <w:szCs w:val="21"/>
          <w:highlight w:val="none"/>
        </w:rPr>
        <w:t>带“▲”的条款，</w:t>
      </w:r>
      <w:r>
        <w:rPr>
          <w:rFonts w:hint="eastAsia"/>
          <w:b/>
          <w:bCs/>
          <w:color w:val="auto"/>
          <w:highlight w:val="none"/>
        </w:rPr>
        <w:t>一般参数负偏离达到</w:t>
      </w:r>
      <w:r>
        <w:rPr>
          <w:rFonts w:hint="eastAsia"/>
          <w:b/>
          <w:bCs/>
          <w:color w:val="auto"/>
          <w:highlight w:val="none"/>
          <w:lang w:val="en-US" w:eastAsia="zh-CN"/>
        </w:rPr>
        <w:t>1</w:t>
      </w:r>
      <w:r>
        <w:rPr>
          <w:rFonts w:hint="eastAsia"/>
          <w:b/>
          <w:bCs/>
          <w:color w:val="auto"/>
          <w:highlight w:val="none"/>
        </w:rPr>
        <w:t>项响应无效处理。</w:t>
      </w:r>
    </w:p>
    <w:p w14:paraId="5DEE6234">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3. 不需要供应商对采购需求响应为具体数值的，此采购需求的数值后将以◆号标注。</w:t>
      </w:r>
    </w:p>
    <w:p w14:paraId="1D3A5B2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 供应商必须自行为其竞标产品侵犯他人的知识产权或者专利成果的行为承担相应法律责任。</w:t>
      </w:r>
    </w:p>
    <w:p w14:paraId="3EF3F5E2">
      <w:pPr>
        <w:spacing w:line="360" w:lineRule="auto"/>
        <w:ind w:firstLine="424"/>
        <w:jc w:val="left"/>
        <w:rPr>
          <w:rFonts w:ascii="宋体" w:hAnsi="宋体"/>
          <w:color w:val="auto"/>
          <w:szCs w:val="21"/>
          <w:highlight w:val="none"/>
        </w:rPr>
      </w:pPr>
      <w:r>
        <w:rPr>
          <w:rFonts w:hint="eastAsia" w:ascii="宋体" w:hAnsi="宋体"/>
          <w:color w:val="auto"/>
          <w:szCs w:val="21"/>
          <w:highlight w:val="none"/>
        </w:rPr>
        <w:t>5.所属行业依照《中小企业划型标准规定》（工信部联企业〔2011〕300号）及《国民经济行业分类》（GB/T4754-2017）的有关规定执行。</w:t>
      </w:r>
    </w:p>
    <w:p w14:paraId="6AD581B7">
      <w:pPr>
        <w:spacing w:line="360" w:lineRule="auto"/>
        <w:ind w:firstLine="42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分标1：</w:t>
      </w:r>
    </w:p>
    <w:tbl>
      <w:tblPr>
        <w:tblStyle w:val="36"/>
        <w:tblW w:w="10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6"/>
        <w:gridCol w:w="1118"/>
        <w:gridCol w:w="709"/>
        <w:gridCol w:w="709"/>
        <w:gridCol w:w="5815"/>
        <w:gridCol w:w="1370"/>
      </w:tblGrid>
      <w:tr w14:paraId="242D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431" w:type="dxa"/>
            <w:gridSpan w:val="7"/>
            <w:tcBorders>
              <w:top w:val="single" w:color="auto" w:sz="4" w:space="0"/>
              <w:left w:val="single" w:color="auto" w:sz="4" w:space="0"/>
              <w:bottom w:val="single" w:color="auto" w:sz="4" w:space="0"/>
              <w:right w:val="single" w:color="auto" w:sz="4" w:space="0"/>
            </w:tcBorders>
            <w:noWrap w:val="0"/>
            <w:vAlign w:val="center"/>
          </w:tcPr>
          <w:p w14:paraId="5F27058C">
            <w:pPr>
              <w:keepNext w:val="0"/>
              <w:keepLines w:val="0"/>
              <w:pageBreakBefore w:val="0"/>
              <w:bidi w:val="0"/>
              <w:spacing w:line="4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货物需求一览表</w:t>
            </w:r>
          </w:p>
        </w:tc>
      </w:tr>
      <w:tr w14:paraId="1555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2292594">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68B1FE24">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75B47B2">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28C20FD">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1D49AEF1">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货物技术参数要求</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1EA3D97E">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color w:val="auto"/>
                <w:highlight w:val="none"/>
              </w:rPr>
              <w:t>单价最高限价【元/台（或套或个）】</w:t>
            </w:r>
          </w:p>
        </w:tc>
      </w:tr>
      <w:tr w14:paraId="7037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79FC333B">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2EE61F15">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生物安全柜</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D452598">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70576CF">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4A081351">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1.分类与标准：</w:t>
            </w:r>
            <w:r>
              <w:rPr>
                <w:rFonts w:hint="eastAsia" w:ascii="宋体" w:hAnsi="宋体" w:eastAsia="宋体" w:cs="宋体"/>
                <w:color w:val="auto"/>
                <w:sz w:val="21"/>
                <w:szCs w:val="21"/>
                <w:highlight w:val="none"/>
              </w:rPr>
              <w:t>Ⅱ级A2双人型，气流模式30%外排、70%内循环；符合 GB 41918-2022《生物安全柜》国家标准。</w:t>
            </w:r>
          </w:p>
          <w:p w14:paraId="5429C4BF">
            <w:pPr>
              <w:keepNext w:val="0"/>
              <w:keepLines w:val="0"/>
              <w:pageBreakBefore w:val="0"/>
              <w:bidi w:val="0"/>
              <w:spacing w:line="44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2.尺寸：</w:t>
            </w:r>
          </w:p>
          <w:p w14:paraId="5A22360E">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2.1外形尺寸（长×宽×高mm）：1450×760×2200 mm（尺寸偏差≤10%）；</w:t>
            </w:r>
          </w:p>
          <w:p w14:paraId="5F34BD1E">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2.2内部尺寸（长×宽×高mm）：1300×600×660 mm（尺寸偏差≤10%）；</w:t>
            </w:r>
          </w:p>
          <w:p w14:paraId="6BE5D804">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2.3台面离地高度 770mm（尺寸偏差≤20mm）。</w:t>
            </w:r>
          </w:p>
          <w:p w14:paraId="59B740C8">
            <w:pPr>
              <w:keepNext w:val="0"/>
              <w:keepLines w:val="0"/>
              <w:pageBreakBefore w:val="0"/>
              <w:bidi w:val="0"/>
              <w:spacing w:line="44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3.洁净等级：</w:t>
            </w:r>
            <w:r>
              <w:rPr>
                <w:rFonts w:hint="eastAsia" w:ascii="宋体" w:hAnsi="宋体" w:eastAsia="宋体" w:cs="宋体"/>
                <w:color w:val="auto"/>
                <w:sz w:val="21"/>
                <w:szCs w:val="21"/>
                <w:highlight w:val="none"/>
              </w:rPr>
              <w:t>动态运行工况下，工作区内≥0.5μm 悬浮粒子最大允许浓度≤3520个/m³；整机符合 GB 41918‑2022《生物安全柜》国家标准。</w:t>
            </w:r>
          </w:p>
          <w:p w14:paraId="360E58A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4.气流风速：</w:t>
            </w:r>
            <w:r>
              <w:rPr>
                <w:rFonts w:hint="eastAsia" w:ascii="宋体" w:hAnsi="宋体" w:eastAsia="宋体" w:cs="宋体"/>
                <w:color w:val="auto"/>
                <w:sz w:val="21"/>
                <w:szCs w:val="21"/>
                <w:highlight w:val="none"/>
              </w:rPr>
              <w:t>下降风速：0.33m/s±0.025m/s；吸入风速：0.53m/s±0.025m/s。</w:t>
            </w:r>
          </w:p>
          <w:p w14:paraId="55A5C51D">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5.过滤系统：</w:t>
            </w:r>
            <w:r>
              <w:rPr>
                <w:rFonts w:hint="eastAsia" w:ascii="宋体" w:hAnsi="宋体" w:eastAsia="宋体" w:cs="宋体"/>
                <w:color w:val="auto"/>
                <w:sz w:val="21"/>
                <w:szCs w:val="21"/>
                <w:highlight w:val="none"/>
              </w:rPr>
              <w:t>ULPA高效过滤器，针对0.12μm</w:t>
            </w:r>
            <w:r>
              <w:rPr>
                <w:rFonts w:hint="eastAsia" w:ascii="宋体" w:hAnsi="宋体" w:cs="宋体"/>
                <w:color w:val="auto"/>
                <w:sz w:val="21"/>
                <w:szCs w:val="21"/>
                <w:highlight w:val="none"/>
                <w:lang w:eastAsia="zh-CN"/>
              </w:rPr>
              <w:t>以上</w:t>
            </w:r>
            <w:r>
              <w:rPr>
                <w:rFonts w:hint="eastAsia" w:ascii="宋体" w:hAnsi="宋体" w:eastAsia="宋体" w:cs="宋体"/>
                <w:color w:val="auto"/>
                <w:sz w:val="21"/>
                <w:szCs w:val="21"/>
                <w:highlight w:val="none"/>
              </w:rPr>
              <w:t>颗粒物过滤效率≥99.9995%；具备过滤器阻力监测、寿命预警声光报警功能。</w:t>
            </w:r>
          </w:p>
          <w:p w14:paraId="00B3D3E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6.人机与安全性能：</w:t>
            </w:r>
            <w:r>
              <w:rPr>
                <w:rFonts w:hint="eastAsia" w:ascii="宋体" w:hAnsi="宋体" w:eastAsia="宋体" w:cs="宋体"/>
                <w:color w:val="auto"/>
                <w:sz w:val="21"/>
                <w:szCs w:val="21"/>
                <w:highlight w:val="none"/>
              </w:rPr>
              <w:t>整机噪声≤67dB (A)；工作区照度≥1000</w:t>
            </w:r>
            <w:r>
              <w:rPr>
                <w:rFonts w:hint="eastAsia"/>
                <w:color w:val="auto"/>
                <w:highlight w:val="none"/>
                <w:lang w:val="en-US" w:eastAsia="zh-CN"/>
              </w:rPr>
              <w:t>lx</w:t>
            </w:r>
            <w:r>
              <w:rPr>
                <w:rFonts w:hint="eastAsia" w:ascii="宋体" w:hAnsi="宋体" w:eastAsia="宋体" w:cs="宋体"/>
                <w:color w:val="auto"/>
                <w:sz w:val="21"/>
                <w:szCs w:val="21"/>
                <w:highlight w:val="none"/>
              </w:rPr>
              <w:t>；具备彩色液晶触控显示屏，可实时显示风速、过滤器寿命、温湿度、运行时长；具备风机-前窗玻璃互锁、紫外灯-风机-照明灯-前窗多重安全联锁；具备断电恢复、声光故障报警、报警静音功能；支持紫外灯定时预约消毒；工作区采用负压包围设计；外箱体冷轧钢板喷塑，工作区侧壁不锈钢材质；风机具备风量自动补偿功能；具备ECO节能模式、可选人体感应待机功能；具备玻璃门高低限位报警；生物安全性满足：生物安全性满足GB 41918</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2022《生物安全柜》5.4.6 人员、产品与交叉污染保护微生物试验要求。</w:t>
            </w:r>
          </w:p>
          <w:p w14:paraId="38FF39EA">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7.供电：</w:t>
            </w:r>
            <w:r>
              <w:rPr>
                <w:rFonts w:hint="eastAsia" w:ascii="宋体" w:hAnsi="宋体" w:eastAsia="宋体" w:cs="宋体"/>
                <w:color w:val="auto"/>
                <w:sz w:val="21"/>
                <w:szCs w:val="21"/>
                <w:highlight w:val="none"/>
              </w:rPr>
              <w:t>AC220V/50Hz，额定功率 1400～1700W。</w:t>
            </w:r>
          </w:p>
          <w:p w14:paraId="70D1FD42">
            <w:pPr>
              <w:keepNext w:val="0"/>
              <w:keepLines w:val="0"/>
              <w:pageBreakBefore w:val="0"/>
              <w:widowControl/>
              <w:bidi w:val="0"/>
              <w:spacing w:after="0" w:line="440" w:lineRule="exact"/>
              <w:rPr>
                <w:rFonts w:hint="eastAsia" w:ascii="宋体" w:hAnsi="宋体" w:eastAsia="宋体" w:cs="宋体"/>
                <w:color w:val="auto"/>
                <w:spacing w:val="9"/>
                <w:sz w:val="21"/>
                <w:szCs w:val="21"/>
                <w:highlight w:val="none"/>
                <w:lang w:eastAsia="zh-CN"/>
              </w:rPr>
            </w:pPr>
            <w:r>
              <w:rPr>
                <w:rFonts w:hint="eastAsia" w:ascii="宋体" w:hAnsi="宋体" w:eastAsia="宋体" w:cs="宋体"/>
                <w:b/>
                <w:bCs/>
                <w:color w:val="auto"/>
                <w:sz w:val="21"/>
                <w:szCs w:val="21"/>
                <w:highlight w:val="none"/>
              </w:rPr>
              <w:t>8.其他：</w:t>
            </w:r>
            <w:r>
              <w:rPr>
                <w:rFonts w:hint="eastAsia" w:ascii="宋体" w:hAnsi="宋体" w:eastAsia="宋体" w:cs="宋体"/>
                <w:color w:val="auto"/>
                <w:sz w:val="21"/>
                <w:szCs w:val="21"/>
                <w:highlight w:val="none"/>
              </w:rPr>
              <w:t>支架与柜体可分离，带可调脚轮 / 支架与柜体可分离；配置可移动脚轮以及可调节支撑调平机构，可实现设备移动及落地调平。</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0B1A2C5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36000.00</w:t>
            </w:r>
          </w:p>
        </w:tc>
      </w:tr>
      <w:tr w14:paraId="7E24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7F4CCB56">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69D851C">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高压蒸汽灭菌器</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56B7BD8">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E99C4A0">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777D328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Style w:val="39"/>
                <w:rFonts w:hint="eastAsia" w:ascii="宋体" w:hAnsi="宋体" w:eastAsia="宋体" w:cs="宋体"/>
                <w:color w:val="auto"/>
                <w:sz w:val="21"/>
                <w:szCs w:val="21"/>
                <w:highlight w:val="none"/>
              </w:rPr>
              <w:t>1.容积腔体</w:t>
            </w:r>
            <w:r>
              <w:rPr>
                <w:rFonts w:hint="eastAsia" w:ascii="宋体" w:hAnsi="宋体" w:eastAsia="宋体" w:cs="宋体"/>
                <w:color w:val="auto"/>
                <w:sz w:val="21"/>
                <w:szCs w:val="21"/>
                <w:highlight w:val="none"/>
              </w:rPr>
              <w:t>：有效灭菌容积≥50L；内腔圆柱腔体直径≥340mm，内腔有效高度≥488mm。</w:t>
            </w:r>
          </w:p>
          <w:p w14:paraId="6A7BA9F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Style w:val="39"/>
                <w:rFonts w:hint="eastAsia" w:ascii="宋体" w:hAnsi="宋体" w:eastAsia="宋体" w:cs="宋体"/>
                <w:color w:val="auto"/>
                <w:sz w:val="21"/>
                <w:szCs w:val="21"/>
                <w:highlight w:val="none"/>
              </w:rPr>
              <w:t>2.材质</w:t>
            </w:r>
            <w:r>
              <w:rPr>
                <w:rFonts w:hint="eastAsia" w:ascii="宋体" w:hAnsi="宋体" w:eastAsia="宋体" w:cs="宋体"/>
                <w:color w:val="auto"/>
                <w:sz w:val="21"/>
                <w:szCs w:val="21"/>
                <w:highlight w:val="none"/>
              </w:rPr>
              <w:t>：腔体、提篮采用“不锈钢材料需符合GB/T 3280-2015《不锈钢冷轧钢板和钢带》 中022Cr17Ni12Mo2（对应316L）或06Cr19Ni10（对应304）的化学成分和力学性能要求；具备门安全联锁装置，带防烫保护结构。</w:t>
            </w:r>
          </w:p>
          <w:p w14:paraId="54C430E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Style w:val="39"/>
                <w:rFonts w:hint="eastAsia" w:ascii="宋体" w:hAnsi="宋体" w:eastAsia="宋体" w:cs="宋体"/>
                <w:color w:val="auto"/>
                <w:sz w:val="21"/>
                <w:szCs w:val="21"/>
                <w:highlight w:val="none"/>
              </w:rPr>
              <w:t>3.电气与功率</w:t>
            </w:r>
            <w:r>
              <w:rPr>
                <w:rFonts w:hint="eastAsia" w:ascii="宋体" w:hAnsi="宋体" w:eastAsia="宋体" w:cs="宋体"/>
                <w:color w:val="auto"/>
                <w:sz w:val="21"/>
                <w:szCs w:val="21"/>
                <w:highlight w:val="none"/>
              </w:rPr>
              <w:t>：AC220V/50Hz，额定功率 3.0～4.0</w:t>
            </w:r>
            <w:r>
              <w:rPr>
                <w:rFonts w:hint="eastAsia" w:ascii="宋体" w:hAnsi="宋体" w:cs="宋体"/>
                <w:color w:val="auto"/>
                <w:sz w:val="21"/>
                <w:szCs w:val="21"/>
                <w:highlight w:val="none"/>
                <w:lang w:val="en-US" w:eastAsia="zh-CN"/>
              </w:rPr>
              <w:t>kW</w:t>
            </w:r>
            <w:r>
              <w:rPr>
                <w:rFonts w:hint="eastAsia" w:ascii="宋体" w:hAnsi="宋体" w:eastAsia="宋体" w:cs="宋体"/>
                <w:color w:val="auto"/>
                <w:sz w:val="21"/>
                <w:szCs w:val="21"/>
                <w:highlight w:val="none"/>
              </w:rPr>
              <w:t>。</w:t>
            </w:r>
          </w:p>
          <w:p w14:paraId="1565F29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Style w:val="39"/>
                <w:rFonts w:hint="eastAsia" w:ascii="宋体" w:hAnsi="宋体" w:eastAsia="宋体" w:cs="宋体"/>
                <w:color w:val="auto"/>
                <w:sz w:val="21"/>
                <w:szCs w:val="21"/>
                <w:highlight w:val="none"/>
              </w:rPr>
              <w:t>4.压力温度</w:t>
            </w:r>
            <w:r>
              <w:rPr>
                <w:rFonts w:hint="eastAsia" w:ascii="宋体" w:hAnsi="宋体" w:eastAsia="宋体" w:cs="宋体"/>
                <w:color w:val="auto"/>
                <w:sz w:val="21"/>
                <w:szCs w:val="21"/>
                <w:highlight w:val="none"/>
              </w:rPr>
              <w:t>：最高工作温度≥134℃，最高工作压力≥0.22MPa；具备低水位报警、断水自控、防干烧报警、超压自泄、超温保护、缺水/低水位报警、漏电保护。</w:t>
            </w:r>
          </w:p>
          <w:p w14:paraId="234D5C8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Style w:val="39"/>
                <w:rFonts w:hint="eastAsia" w:ascii="宋体" w:hAnsi="宋体" w:eastAsia="宋体" w:cs="宋体"/>
                <w:color w:val="auto"/>
                <w:sz w:val="21"/>
                <w:szCs w:val="21"/>
                <w:highlight w:val="none"/>
              </w:rPr>
              <w:t>5.控制功能</w:t>
            </w:r>
            <w:r>
              <w:rPr>
                <w:rFonts w:hint="eastAsia" w:ascii="宋体" w:hAnsi="宋体" w:eastAsia="宋体" w:cs="宋体"/>
                <w:color w:val="auto"/>
                <w:sz w:val="21"/>
                <w:szCs w:val="21"/>
                <w:highlight w:val="none"/>
              </w:rPr>
              <w:t>：微电脑全自动程序控制，液晶 / LED 显示温度、时间、故障代码；支持多套灭菌程序，灭菌结束声光提醒；具备冷空气自动排放；自涨式密封结构。</w:t>
            </w:r>
          </w:p>
          <w:p w14:paraId="773FE34A">
            <w:pPr>
              <w:keepNext w:val="0"/>
              <w:keepLines w:val="0"/>
              <w:pageBreakBefore w:val="0"/>
              <w:bidi w:val="0"/>
              <w:spacing w:line="440" w:lineRule="exact"/>
              <w:contextualSpacing/>
              <w:rPr>
                <w:rFonts w:hint="default" w:ascii="宋体" w:hAnsi="宋体" w:eastAsia="宋体" w:cs="宋体"/>
                <w:color w:val="auto"/>
                <w:sz w:val="21"/>
                <w:szCs w:val="21"/>
                <w:highlight w:val="none"/>
                <w:lang w:val="en-US" w:eastAsia="zh-CN"/>
              </w:rPr>
            </w:pPr>
            <w:r>
              <w:rPr>
                <w:rStyle w:val="39"/>
                <w:rFonts w:hint="eastAsia" w:ascii="宋体" w:hAnsi="宋体" w:eastAsia="宋体" w:cs="宋体"/>
                <w:color w:val="auto"/>
                <w:sz w:val="21"/>
                <w:szCs w:val="21"/>
                <w:highlight w:val="none"/>
              </w:rPr>
              <w:t>6.配套</w:t>
            </w:r>
            <w:r>
              <w:rPr>
                <w:rFonts w:hint="eastAsia" w:ascii="宋体" w:hAnsi="宋体" w:eastAsia="宋体" w:cs="宋体"/>
                <w:color w:val="auto"/>
                <w:sz w:val="21"/>
                <w:szCs w:val="21"/>
                <w:highlight w:val="none"/>
              </w:rPr>
              <w:t>：配置灭菌提篮≥2个；配置说明书、合格证、质量证明文件。</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11A31D4C">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12000.00</w:t>
            </w:r>
          </w:p>
        </w:tc>
      </w:tr>
      <w:tr w14:paraId="6B35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98ECF6E">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492AC59E">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立式冷藏柜</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8359330">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4CE198F">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62ADB14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1.温控性能：</w:t>
            </w:r>
            <w:r>
              <w:rPr>
                <w:rFonts w:hint="eastAsia" w:ascii="宋体" w:hAnsi="宋体" w:eastAsia="宋体" w:cs="宋体"/>
                <w:color w:val="auto"/>
                <w:sz w:val="21"/>
                <w:szCs w:val="21"/>
                <w:highlight w:val="none"/>
              </w:rPr>
              <w:t>稳定控温区间 2℃～8℃；微电脑智能控制，温度显示精度 0.1℃；箱内温度均匀度±1.5℃；强制风冷循环制冷。</w:t>
            </w:r>
          </w:p>
          <w:p w14:paraId="144C83F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2.容积：</w:t>
            </w:r>
            <w:r>
              <w:rPr>
                <w:rFonts w:hint="eastAsia" w:ascii="宋体" w:hAnsi="宋体" w:eastAsia="宋体" w:cs="宋体"/>
                <w:color w:val="auto"/>
                <w:sz w:val="21"/>
                <w:szCs w:val="21"/>
                <w:highlight w:val="none"/>
              </w:rPr>
              <w:t>有效容积≥680L。</w:t>
            </w:r>
          </w:p>
          <w:p w14:paraId="708A450B">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3.结构：</w:t>
            </w:r>
            <w:r>
              <w:rPr>
                <w:rFonts w:hint="eastAsia" w:ascii="宋体" w:hAnsi="宋体" w:eastAsia="宋体" w:cs="宋体"/>
                <w:color w:val="auto"/>
                <w:sz w:val="21"/>
                <w:szCs w:val="21"/>
                <w:highlight w:val="none"/>
              </w:rPr>
              <w:t>立式冷藏柜双层中空钢化玻璃双开门中空电加热防凝露玻璃门；带安全门锁；外壳防腐喷涂钢板，内胆耐腐蚀板材；可调浸塑搁架；万向刹车脚轮+调平地脚；可调置物搁架若干（≥4层）；侧面预留测试校准孔。</w:t>
            </w:r>
          </w:p>
          <w:p w14:paraId="26039856">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4.报警系统：</w:t>
            </w:r>
            <w:r>
              <w:rPr>
                <w:rFonts w:hint="eastAsia" w:ascii="宋体" w:hAnsi="宋体" w:eastAsia="宋体" w:cs="宋体"/>
                <w:color w:val="auto"/>
                <w:sz w:val="21"/>
                <w:szCs w:val="21"/>
                <w:highlight w:val="none"/>
              </w:rPr>
              <w:t>具备高温、低温、开门超时、传感器故障、断电声光报警；内置后备蓄电池，断电后可维持报警、温度显示≥8h。</w:t>
            </w:r>
          </w:p>
          <w:p w14:paraId="671EE48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5.数据溯源：</w:t>
            </w:r>
            <w:r>
              <w:rPr>
                <w:rFonts w:hint="eastAsia" w:ascii="宋体" w:hAnsi="宋体" w:eastAsia="宋体" w:cs="宋体"/>
                <w:color w:val="auto"/>
                <w:sz w:val="21"/>
                <w:szCs w:val="21"/>
                <w:highlight w:val="none"/>
              </w:rPr>
              <w:t>配置USB数据导出模块，可存储导出温度日志，满足实验溯源。</w:t>
            </w:r>
          </w:p>
          <w:p w14:paraId="39791347">
            <w:pPr>
              <w:keepNext w:val="0"/>
              <w:keepLines w:val="0"/>
              <w:pageBreakBefore w:val="0"/>
              <w:widowControl/>
              <w:bidi w:val="0"/>
              <w:spacing w:after="0" w:line="440" w:lineRule="exact"/>
              <w:rPr>
                <w:rFonts w:hint="eastAsia" w:ascii="宋体" w:hAnsi="宋体" w:eastAsia="宋体" w:cs="宋体"/>
                <w:color w:val="auto"/>
                <w:spacing w:val="8"/>
                <w:sz w:val="21"/>
                <w:szCs w:val="21"/>
                <w:highlight w:val="none"/>
                <w:lang w:eastAsia="zh-CN"/>
              </w:rPr>
            </w:pPr>
            <w:r>
              <w:rPr>
                <w:rFonts w:hint="eastAsia" w:ascii="宋体" w:hAnsi="宋体" w:eastAsia="宋体" w:cs="宋体"/>
                <w:b/>
                <w:bCs/>
                <w:color w:val="auto"/>
                <w:sz w:val="21"/>
                <w:szCs w:val="21"/>
                <w:highlight w:val="none"/>
              </w:rPr>
              <w:t>6.制冷：</w:t>
            </w:r>
            <w:r>
              <w:rPr>
                <w:rFonts w:hint="eastAsia" w:ascii="宋体" w:hAnsi="宋体" w:eastAsia="宋体" w:cs="宋体"/>
                <w:color w:val="auto"/>
                <w:sz w:val="21"/>
                <w:szCs w:val="21"/>
                <w:highlight w:val="none"/>
              </w:rPr>
              <w:t>环保无氟制冷剂，全自动蒸发除霜；整机噪音≤55dB (A)；供电 AC220V 50Hz；环境适用温度 10～32℃。</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797FA950">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5000.00</w:t>
            </w:r>
          </w:p>
        </w:tc>
      </w:tr>
      <w:tr w14:paraId="74C9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1836A6F7">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AF37497">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DR防护服</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C1DEA7C">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2F1E163">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68E4D5F0">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每套包含以下组件：</w:t>
            </w:r>
          </w:p>
          <w:p w14:paraId="6F585164">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1.医用射线防护裙：</w:t>
            </w:r>
            <w:r>
              <w:rPr>
                <w:rFonts w:hint="eastAsia" w:ascii="宋体" w:hAnsi="宋体" w:eastAsia="宋体" w:cs="宋体"/>
                <w:color w:val="auto"/>
                <w:sz w:val="21"/>
                <w:szCs w:val="21"/>
                <w:highlight w:val="none"/>
              </w:rPr>
              <w:t>铅当量前面≥0.5mmpb，后背及袖子≥0.25mmpb；</w:t>
            </w:r>
            <w:r>
              <w:rPr>
                <w:rFonts w:hint="eastAsia"/>
                <w:color w:val="auto"/>
                <w:highlight w:val="none"/>
                <w:lang w:eastAsia="zh-CN"/>
              </w:rPr>
              <w:t>铅</w:t>
            </w:r>
            <w:r>
              <w:rPr>
                <w:rFonts w:hint="eastAsia" w:ascii="宋体" w:hAnsi="宋体" w:eastAsia="宋体" w:cs="宋体"/>
                <w:color w:val="auto"/>
                <w:sz w:val="21"/>
                <w:szCs w:val="21"/>
                <w:highlight w:val="none"/>
              </w:rPr>
              <w:t>当量：前身：0.5mmpb。材质：铅胶皮；布料：纳米技术牛津布；款式：双面式；功能：X射线防护及其它射线防护；分体式设计，上衣和下裙分离，正面左右襟重叠；腰部采用粘扣和腰带双重固定，可适当调节大小；符合人体工程学。</w:t>
            </w:r>
          </w:p>
          <w:p w14:paraId="42BAF9A6">
            <w:pPr>
              <w:keepNext w:val="0"/>
              <w:keepLines w:val="0"/>
              <w:pageBreakBefore w:val="0"/>
              <w:bidi w:val="0"/>
              <w:spacing w:line="440" w:lineRule="exact"/>
              <w:rPr>
                <w:rFonts w:hint="eastAsia" w:ascii="宋体" w:hAnsi="宋体" w:eastAsia="宋体" w:cs="宋体"/>
                <w:color w:val="auto"/>
                <w:spacing w:val="7"/>
                <w:sz w:val="21"/>
                <w:szCs w:val="21"/>
                <w:highlight w:val="none"/>
                <w:lang w:eastAsia="zh-CN"/>
              </w:rPr>
            </w:pPr>
            <w:r>
              <w:rPr>
                <w:rFonts w:hint="eastAsia" w:ascii="宋体" w:hAnsi="宋体" w:eastAsia="宋体" w:cs="宋体"/>
                <w:b/>
                <w:bCs/>
                <w:color w:val="auto"/>
                <w:sz w:val="21"/>
                <w:szCs w:val="21"/>
                <w:highlight w:val="none"/>
              </w:rPr>
              <w:t>2.防辐射帽：</w:t>
            </w:r>
            <w:r>
              <w:rPr>
                <w:rFonts w:hint="eastAsia" w:ascii="宋体" w:hAnsi="宋体" w:eastAsia="宋体" w:cs="宋体"/>
                <w:color w:val="auto"/>
                <w:sz w:val="21"/>
                <w:szCs w:val="21"/>
                <w:highlight w:val="none"/>
              </w:rPr>
              <w:t>铅当量≥0.5mmpb；材质：普通铅胶皮；布料：纳米技术牛津布；功能：X射线防护及其它射线防护；屏蔽衰减弥漫性散射线。</w:t>
            </w:r>
            <w:r>
              <w:rPr>
                <w:rFonts w:hint="eastAsia" w:ascii="宋体" w:hAnsi="宋体" w:eastAsia="宋体" w:cs="宋体"/>
                <w:color w:val="auto"/>
                <w:sz w:val="21"/>
                <w:szCs w:val="21"/>
                <w:highlight w:val="none"/>
              </w:rPr>
              <w:br w:type="textWrapping"/>
            </w:r>
            <w:r>
              <w:rPr>
                <w:rFonts w:hint="eastAsia" w:ascii="宋体" w:hAnsi="宋体" w:eastAsia="宋体" w:cs="宋体"/>
                <w:b/>
                <w:bCs/>
                <w:color w:val="auto"/>
                <w:sz w:val="21"/>
                <w:szCs w:val="21"/>
                <w:highlight w:val="none"/>
              </w:rPr>
              <w:t>3.防辐射围领：</w:t>
            </w:r>
            <w:r>
              <w:rPr>
                <w:rFonts w:hint="eastAsia" w:ascii="宋体" w:hAnsi="宋体" w:eastAsia="宋体" w:cs="宋体"/>
                <w:color w:val="auto"/>
                <w:sz w:val="21"/>
                <w:szCs w:val="21"/>
                <w:highlight w:val="none"/>
              </w:rPr>
              <w:t>铅当量≥0.5mmpb；材质：普通铅胶皮；布料：纳米技术牛津布、PVC。功能：X射线防护及其它射线防护。</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4.每套配有一套完整的操作使用说明书、合格证。</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0C585A10">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700.00</w:t>
            </w:r>
          </w:p>
        </w:tc>
      </w:tr>
      <w:tr w14:paraId="6253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42AF5DAF">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6E1D968E">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口扫一体移动工作站</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7F3702E">
            <w:pPr>
              <w:keepNext w:val="0"/>
              <w:keepLines w:val="0"/>
              <w:pageBreakBefore w:val="0"/>
              <w:bidi w:val="0"/>
              <w:spacing w:line="44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6AE09A3">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41CEFC76">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1.</w:t>
            </w:r>
            <w:r>
              <w:rPr>
                <w:rFonts w:hint="default" w:ascii="宋体" w:hAnsi="宋体" w:eastAsia="宋体" w:cs="宋体"/>
                <w:b w:val="0"/>
                <w:bCs w:val="0"/>
                <w:color w:val="auto"/>
                <w:sz w:val="21"/>
                <w:szCs w:val="21"/>
                <w:highlight w:val="none"/>
              </w:rPr>
              <w:t>口扫一体移动工作站</w:t>
            </w:r>
            <w:r>
              <w:rPr>
                <w:rFonts w:hint="default" w:ascii="宋体" w:hAnsi="宋体" w:eastAsia="宋体" w:cs="宋体"/>
                <w:b w:val="0"/>
                <w:bCs w:val="0"/>
                <w:color w:val="auto"/>
                <w:sz w:val="21"/>
                <w:szCs w:val="21"/>
                <w:highlight w:val="none"/>
                <w:lang w:eastAsia="zh-CN"/>
              </w:rPr>
              <w:t>包括数据显示设备、移动可升降推车、口腔数字印模仪</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为保证产品质量及兼容性，移动可升降推车的移动支架和UPS电源为一体成型，非DIY拼装、外挂。</w:t>
            </w:r>
          </w:p>
          <w:p w14:paraId="0377DD14">
            <w:pPr>
              <w:keepNext w:val="0"/>
              <w:keepLines w:val="0"/>
              <w:pageBreakBefore w:val="0"/>
              <w:bidi w:val="0"/>
              <w:spacing w:line="440" w:lineRule="exact"/>
              <w:rPr>
                <w:rFonts w:hint="default"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2.</w:t>
            </w:r>
            <w:r>
              <w:rPr>
                <w:rFonts w:hint="default" w:ascii="宋体" w:hAnsi="宋体" w:eastAsia="宋体" w:cs="宋体"/>
                <w:b w:val="0"/>
                <w:bCs w:val="0"/>
                <w:color w:val="auto"/>
                <w:sz w:val="21"/>
                <w:szCs w:val="21"/>
                <w:highlight w:val="none"/>
                <w:lang w:eastAsia="zh-CN"/>
              </w:rPr>
              <w:t>数据显示设备</w:t>
            </w:r>
          </w:p>
          <w:p w14:paraId="5D23FC82">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2.1</w:t>
            </w:r>
            <w:r>
              <w:rPr>
                <w:rFonts w:hint="default" w:ascii="宋体" w:hAnsi="宋体" w:eastAsia="宋体" w:cs="宋体"/>
                <w:b w:val="0"/>
                <w:bCs w:val="0"/>
                <w:color w:val="auto"/>
                <w:sz w:val="21"/>
                <w:szCs w:val="21"/>
                <w:highlight w:val="none"/>
              </w:rPr>
              <w:t>参数</w:t>
            </w:r>
          </w:p>
          <w:p w14:paraId="39BD45BC">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操作系统：</w:t>
            </w:r>
            <w:r>
              <w:rPr>
                <w:rFonts w:hint="eastAsia" w:ascii="宋体" w:hAnsi="宋体" w:cs="宋体"/>
                <w:b w:val="0"/>
                <w:bCs w:val="0"/>
                <w:color w:val="auto"/>
                <w:sz w:val="21"/>
                <w:szCs w:val="21"/>
                <w:highlight w:val="none"/>
                <w:lang w:val="en-US" w:eastAsia="zh-CN"/>
              </w:rPr>
              <w:t>不低于</w:t>
            </w:r>
            <w:r>
              <w:rPr>
                <w:rFonts w:hint="default" w:ascii="宋体" w:hAnsi="宋体" w:eastAsia="宋体" w:cs="宋体"/>
                <w:b w:val="0"/>
                <w:bCs w:val="0"/>
                <w:color w:val="auto"/>
                <w:sz w:val="21"/>
                <w:szCs w:val="21"/>
                <w:highlight w:val="none"/>
              </w:rPr>
              <w:t>Windows 11</w:t>
            </w:r>
            <w:r>
              <w:rPr>
                <w:rFonts w:hint="eastAsia"/>
                <w:color w:val="auto"/>
                <w:highlight w:val="none"/>
                <w:lang w:eastAsia="zh-CN"/>
              </w:rPr>
              <w:t>；</w:t>
            </w:r>
          </w:p>
          <w:p w14:paraId="23CC63EA">
            <w:pPr>
              <w:keepNext w:val="0"/>
              <w:keepLines w:val="0"/>
              <w:pageBreakBefore w:val="0"/>
              <w:bidi w:val="0"/>
              <w:spacing w:line="440" w:lineRule="exact"/>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2</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触控一体机：白色触控</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23.8英寸FHD</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lang w:val="en-US" w:eastAsia="zh-CN"/>
              </w:rPr>
              <w:t xml:space="preserve"> </w:t>
            </w:r>
          </w:p>
          <w:p w14:paraId="10ADB5FA">
            <w:pPr>
              <w:keepNext w:val="0"/>
              <w:keepLines w:val="0"/>
              <w:pageBreakBefore w:val="0"/>
              <w:bidi w:val="0"/>
              <w:spacing w:line="440" w:lineRule="exact"/>
              <w:rPr>
                <w:rFonts w:hint="eastAsia" w:ascii="宋体" w:hAnsi="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lang w:eastAsia="zh-CN"/>
              </w:rPr>
              <w:t>）</w:t>
            </w:r>
            <w:r>
              <w:rPr>
                <w:rFonts w:hint="default" w:ascii="宋体" w:hAnsi="宋体" w:cs="宋体"/>
                <w:b w:val="0"/>
                <w:bCs w:val="0"/>
                <w:color w:val="auto"/>
                <w:sz w:val="21"/>
                <w:szCs w:val="21"/>
                <w:highlight w:val="none"/>
                <w:lang w:eastAsia="zh-CN"/>
              </w:rPr>
              <w:t>处理器</w:t>
            </w:r>
            <w:r>
              <w:rPr>
                <w:rFonts w:hint="eastAsia" w:ascii="宋体" w:hAnsi="宋体" w:cs="宋体"/>
                <w:b w:val="0"/>
                <w:bCs w:val="0"/>
                <w:color w:val="auto"/>
                <w:sz w:val="21"/>
                <w:szCs w:val="21"/>
                <w:highlight w:val="none"/>
                <w:lang w:eastAsia="zh-CN"/>
              </w:rPr>
              <w:t>：不低于第14代英特尔 ：酷睿I7 14-14650HX；</w:t>
            </w:r>
          </w:p>
          <w:p w14:paraId="56EB6051">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4</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显卡芯片：显卡</w:t>
            </w:r>
            <w:r>
              <w:rPr>
                <w:rFonts w:hint="eastAsia" w:ascii="宋体" w:hAnsi="宋体" w:cs="宋体"/>
                <w:b w:val="0"/>
                <w:bCs w:val="0"/>
                <w:color w:val="auto"/>
                <w:sz w:val="21"/>
                <w:szCs w:val="21"/>
                <w:highlight w:val="none"/>
                <w:lang w:eastAsia="zh-CN"/>
              </w:rPr>
              <w:t>不低于</w:t>
            </w:r>
            <w:r>
              <w:rPr>
                <w:rFonts w:hint="default" w:ascii="宋体" w:hAnsi="宋体" w:eastAsia="宋体" w:cs="宋体"/>
                <w:b w:val="0"/>
                <w:bCs w:val="0"/>
                <w:color w:val="auto"/>
                <w:sz w:val="21"/>
                <w:szCs w:val="21"/>
                <w:highlight w:val="none"/>
              </w:rPr>
              <w:t>RTX 3060</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显存</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12G</w:t>
            </w:r>
            <w:r>
              <w:rPr>
                <w:rFonts w:hint="eastAsia" w:ascii="宋体" w:hAnsi="宋体" w:cs="宋体"/>
                <w:b w:val="0"/>
                <w:bCs w:val="0"/>
                <w:color w:val="auto"/>
                <w:sz w:val="21"/>
                <w:szCs w:val="21"/>
                <w:highlight w:val="none"/>
                <w:lang w:eastAsia="zh-CN"/>
              </w:rPr>
              <w:t>；</w:t>
            </w:r>
          </w:p>
          <w:p w14:paraId="30205776">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5</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内存容量：</w:t>
            </w:r>
            <w:r>
              <w:rPr>
                <w:rFonts w:hint="default"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32</w:t>
            </w:r>
            <w:r>
              <w:rPr>
                <w:rFonts w:hint="default" w:ascii="宋体" w:hAnsi="宋体" w:eastAsia="宋体" w:cs="宋体"/>
                <w:b w:val="0"/>
                <w:bCs w:val="0"/>
                <w:color w:val="auto"/>
                <w:sz w:val="21"/>
                <w:szCs w:val="21"/>
                <w:highlight w:val="none"/>
              </w:rPr>
              <w:t>G DDR4</w:t>
            </w:r>
            <w:r>
              <w:rPr>
                <w:rFonts w:hint="eastAsia" w:ascii="宋体" w:hAnsi="宋体" w:cs="宋体"/>
                <w:b w:val="0"/>
                <w:bCs w:val="0"/>
                <w:color w:val="auto"/>
                <w:sz w:val="21"/>
                <w:szCs w:val="21"/>
                <w:highlight w:val="none"/>
                <w:lang w:eastAsia="zh-CN"/>
              </w:rPr>
              <w:t>；</w:t>
            </w:r>
          </w:p>
          <w:p w14:paraId="356DB578">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6</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硬盘描述：固态硬盘</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1TB</w:t>
            </w:r>
            <w:r>
              <w:rPr>
                <w:rFonts w:hint="eastAsia" w:ascii="宋体" w:hAnsi="宋体" w:cs="宋体"/>
                <w:b w:val="0"/>
                <w:bCs w:val="0"/>
                <w:color w:val="auto"/>
                <w:sz w:val="21"/>
                <w:szCs w:val="21"/>
                <w:highlight w:val="none"/>
                <w:lang w:eastAsia="zh-CN"/>
              </w:rPr>
              <w:t>；</w:t>
            </w:r>
          </w:p>
          <w:p w14:paraId="6F3B05DE">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7</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分辨率：</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1920*1080 IPS</w:t>
            </w:r>
            <w:r>
              <w:rPr>
                <w:rFonts w:hint="eastAsia" w:ascii="宋体" w:hAnsi="宋体" w:cs="宋体"/>
                <w:b w:val="0"/>
                <w:bCs w:val="0"/>
                <w:color w:val="auto"/>
                <w:sz w:val="21"/>
                <w:szCs w:val="21"/>
                <w:highlight w:val="none"/>
                <w:lang w:eastAsia="zh-CN"/>
              </w:rPr>
              <w:t>；</w:t>
            </w:r>
          </w:p>
          <w:p w14:paraId="3FA73023">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8</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音频音响：内置2.0声道立体声扬声</w:t>
            </w:r>
            <w:r>
              <w:rPr>
                <w:rFonts w:hint="eastAsia" w:ascii="宋体" w:hAnsi="宋体" w:cs="宋体"/>
                <w:b w:val="0"/>
                <w:bCs w:val="0"/>
                <w:color w:val="auto"/>
                <w:sz w:val="21"/>
                <w:szCs w:val="21"/>
                <w:highlight w:val="none"/>
                <w:lang w:eastAsia="zh-CN"/>
              </w:rPr>
              <w:t>；</w:t>
            </w:r>
          </w:p>
          <w:p w14:paraId="5E892B48">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9</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电脑接口：</w:t>
            </w:r>
            <w:r>
              <w:rPr>
                <w:rFonts w:hint="eastAsia" w:ascii="宋体" w:hAnsi="宋体" w:cs="宋体"/>
                <w:b w:val="0"/>
                <w:bCs w:val="0"/>
                <w:color w:val="auto"/>
                <w:sz w:val="21"/>
                <w:szCs w:val="21"/>
                <w:highlight w:val="none"/>
                <w:lang w:val="en-US" w:eastAsia="zh-CN"/>
              </w:rPr>
              <w:t>不少于</w:t>
            </w:r>
            <w:r>
              <w:rPr>
                <w:rFonts w:hint="default" w:ascii="宋体" w:hAnsi="宋体" w:eastAsia="宋体" w:cs="宋体"/>
                <w:b w:val="0"/>
                <w:bCs w:val="0"/>
                <w:color w:val="auto"/>
                <w:sz w:val="21"/>
                <w:szCs w:val="21"/>
                <w:highlight w:val="none"/>
              </w:rPr>
              <w:t>3.0 USB</w:t>
            </w:r>
            <w:r>
              <w:rPr>
                <w:rFonts w:hint="eastAsia" w:ascii="宋体" w:hAnsi="宋体" w:cs="宋体"/>
                <w:b w:val="0"/>
                <w:bCs w:val="0"/>
                <w:color w:val="auto"/>
                <w:sz w:val="21"/>
                <w:szCs w:val="21"/>
                <w:highlight w:val="none"/>
                <w:lang w:val="en-US" w:eastAsia="zh-CN"/>
              </w:rPr>
              <w:t xml:space="preserve"> </w:t>
            </w:r>
            <w:r>
              <w:rPr>
                <w:rFonts w:hint="default" w:ascii="宋体" w:hAnsi="宋体" w:eastAsia="宋体" w:cs="宋体"/>
                <w:b w:val="0"/>
                <w:bCs w:val="0"/>
                <w:color w:val="auto"/>
                <w:sz w:val="21"/>
                <w:szCs w:val="21"/>
                <w:highlight w:val="none"/>
              </w:rPr>
              <w:t>2个</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内置WIFI</w:t>
            </w:r>
            <w:r>
              <w:rPr>
                <w:rFonts w:hint="eastAsia"/>
                <w:color w:val="auto"/>
                <w:highlight w:val="none"/>
                <w:lang w:eastAsia="zh-CN"/>
              </w:rPr>
              <w:t>，</w:t>
            </w:r>
            <w:r>
              <w:rPr>
                <w:color w:val="auto"/>
                <w:highlight w:val="none"/>
              </w:rPr>
              <w:t>支持TYPE-C</w:t>
            </w:r>
            <w:r>
              <w:rPr>
                <w:rFonts w:hint="default" w:ascii="宋体" w:hAnsi="宋体" w:eastAsia="宋体" w:cs="宋体"/>
                <w:b w:val="0"/>
                <w:bCs w:val="0"/>
                <w:color w:val="auto"/>
                <w:sz w:val="21"/>
                <w:szCs w:val="21"/>
                <w:highlight w:val="none"/>
              </w:rPr>
              <w:t xml:space="preserve"> </w:t>
            </w:r>
            <w:r>
              <w:rPr>
                <w:rFonts w:hint="eastAsia" w:ascii="宋体" w:hAnsi="宋体" w:cs="宋体"/>
                <w:b w:val="0"/>
                <w:bCs w:val="0"/>
                <w:color w:val="auto"/>
                <w:sz w:val="21"/>
                <w:szCs w:val="21"/>
                <w:highlight w:val="none"/>
                <w:lang w:eastAsia="zh-CN"/>
              </w:rPr>
              <w:t>。</w:t>
            </w:r>
          </w:p>
          <w:p w14:paraId="669907D5">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w:t>
            </w:r>
            <w:r>
              <w:rPr>
                <w:rFonts w:hint="default" w:ascii="宋体" w:hAnsi="宋体" w:eastAsia="宋体" w:cs="宋体"/>
                <w:b w:val="0"/>
                <w:bCs w:val="0"/>
                <w:color w:val="auto"/>
                <w:sz w:val="21"/>
                <w:szCs w:val="21"/>
                <w:highlight w:val="none"/>
              </w:rPr>
              <w:t>配置安全管理平台</w:t>
            </w:r>
          </w:p>
          <w:p w14:paraId="387B345E">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基础功能：支持浏览器通用功能，包括浏览器地址栏、标签栏、插件栏、状态栏、收藏夹管理、下载管理、数据清理、快捷键、鼠标手势、开发者工具等功能；浏览器内核支持（Windows）：Windows平台支持IE和Chromium双内核，支持IE多版本渲染模式，支持双内核智能切换，兼容策略从管控后台下发并实时生效；浏览器内核支持（信创/Linux）</w:t>
            </w:r>
            <w:r>
              <w:rPr>
                <w:rFonts w:hint="eastAsia" w:ascii="宋体" w:hAnsi="宋体" w:cs="宋体"/>
                <w:b w:val="0"/>
                <w:bCs w:val="0"/>
                <w:color w:val="auto"/>
                <w:sz w:val="21"/>
                <w:szCs w:val="21"/>
                <w:highlight w:val="none"/>
                <w:lang w:eastAsia="zh-CN"/>
              </w:rPr>
              <w:t>；</w:t>
            </w:r>
          </w:p>
          <w:p w14:paraId="77B5FBCE">
            <w:pPr>
              <w:keepNext w:val="0"/>
              <w:keepLines w:val="0"/>
              <w:pageBreakBefore w:val="0"/>
              <w:bidi w:val="0"/>
              <w:spacing w:line="440" w:lineRule="exact"/>
              <w:rPr>
                <w:rFonts w:hint="default" w:ascii="宋体" w:hAnsi="宋体" w:eastAsia="宋体" w:cs="宋体"/>
                <w:b w:val="0"/>
                <w:bCs w:val="0"/>
                <w:color w:val="auto"/>
                <w:sz w:val="21"/>
                <w:szCs w:val="21"/>
                <w:highlight w:val="none"/>
              </w:rPr>
            </w:pPr>
            <w:bookmarkStart w:id="29" w:name="_Toc149245131"/>
            <w:bookmarkStart w:id="30" w:name="_Toc111220921"/>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2</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平台具备国家密码管理局颁发的商用密码产品型号证书或商用密码产品认证证书（</w:t>
            </w:r>
            <w:r>
              <w:rPr>
                <w:rFonts w:hint="default" w:ascii="宋体" w:hAnsi="宋体" w:eastAsia="宋体" w:cs="宋体"/>
                <w:b w:val="0"/>
                <w:bCs w:val="0"/>
                <w:color w:val="auto"/>
                <w:sz w:val="21"/>
                <w:szCs w:val="21"/>
                <w:highlight w:val="none"/>
                <w:lang w:eastAsia="zh-CN"/>
              </w:rPr>
              <w:t>供货</w:t>
            </w:r>
            <w:r>
              <w:rPr>
                <w:rFonts w:hint="default" w:ascii="宋体" w:hAnsi="宋体" w:eastAsia="宋体" w:cs="宋体"/>
                <w:b w:val="0"/>
                <w:bCs w:val="0"/>
                <w:color w:val="auto"/>
                <w:sz w:val="21"/>
                <w:szCs w:val="21"/>
                <w:highlight w:val="none"/>
              </w:rPr>
              <w:t>时需提供证书</w:t>
            </w:r>
            <w:r>
              <w:rPr>
                <w:rFonts w:hint="eastAsia" w:ascii="宋体" w:hAnsi="宋体" w:cs="宋体"/>
                <w:b w:val="0"/>
                <w:bCs w:val="0"/>
                <w:color w:val="auto"/>
                <w:sz w:val="21"/>
                <w:szCs w:val="21"/>
                <w:highlight w:val="none"/>
                <w:lang w:eastAsia="zh-CN"/>
              </w:rPr>
              <w:t>原件</w:t>
            </w:r>
            <w:r>
              <w:rPr>
                <w:rFonts w:hint="default" w:ascii="宋体" w:hAnsi="宋体" w:eastAsia="宋体" w:cs="宋体"/>
                <w:b w:val="0"/>
                <w:bCs w:val="0"/>
                <w:color w:val="auto"/>
                <w:sz w:val="21"/>
                <w:szCs w:val="21"/>
                <w:highlight w:val="none"/>
              </w:rPr>
              <w:t>）。</w:t>
            </w:r>
            <w:bookmarkEnd w:id="29"/>
            <w:bookmarkEnd w:id="30"/>
          </w:p>
          <w:p w14:paraId="4B35ADF2">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lang w:val="en-US" w:eastAsia="zh-CN"/>
              </w:rPr>
              <w:t>3</w:t>
            </w:r>
            <w:bookmarkStart w:id="31" w:name="_Toc111220933"/>
            <w:bookmarkStart w:id="32" w:name="_Toc149245166"/>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数据云端同步：支持用户数据同步管理，可实现切换设备后数据云端同步，支持由用户个性化设置与管理平台同步的数据类型。</w:t>
            </w:r>
            <w:bookmarkEnd w:id="31"/>
            <w:bookmarkEnd w:id="32"/>
          </w:p>
          <w:p w14:paraId="017E24A4">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3</w:t>
            </w:r>
            <w:r>
              <w:rPr>
                <w:rFonts w:hint="default" w:ascii="宋体" w:hAnsi="宋体" w:eastAsia="宋体" w:cs="宋体"/>
                <w:b w:val="0"/>
                <w:bCs w:val="0"/>
                <w:color w:val="auto"/>
                <w:sz w:val="21"/>
                <w:szCs w:val="21"/>
                <w:highlight w:val="none"/>
              </w:rPr>
              <w:t>、移动可升降推车</w:t>
            </w:r>
          </w:p>
          <w:p w14:paraId="6B08554B">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通用或者专配口扫架</w:t>
            </w:r>
            <w:r>
              <w:rPr>
                <w:rFonts w:hint="eastAsia" w:ascii="宋体" w:hAnsi="宋体" w:cs="宋体"/>
                <w:b w:val="0"/>
                <w:bCs w:val="0"/>
                <w:color w:val="auto"/>
                <w:sz w:val="21"/>
                <w:szCs w:val="21"/>
                <w:highlight w:val="none"/>
                <w:lang w:eastAsia="zh-CN"/>
              </w:rPr>
              <w:t>；</w:t>
            </w:r>
          </w:p>
          <w:p w14:paraId="5437462C">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2</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口扫头放置盒</w:t>
            </w:r>
            <w:r>
              <w:rPr>
                <w:rFonts w:hint="eastAsia" w:ascii="宋体" w:hAnsi="宋体" w:cs="宋体"/>
                <w:b w:val="0"/>
                <w:bCs w:val="0"/>
                <w:color w:val="auto"/>
                <w:sz w:val="21"/>
                <w:szCs w:val="21"/>
                <w:highlight w:val="none"/>
                <w:lang w:eastAsia="zh-CN"/>
              </w:rPr>
              <w:t>；</w:t>
            </w:r>
          </w:p>
          <w:p w14:paraId="77BA7ECC">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3</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规格为长宽高98</w:t>
            </w: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rPr>
              <w:t>58</w:t>
            </w: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rPr>
              <w:t>57cm</w:t>
            </w:r>
            <w:r>
              <w:rPr>
                <w:rFonts w:hint="default" w:ascii="宋体" w:hAnsi="宋体" w:eastAsia="宋体" w:cs="宋体"/>
                <w:b w:val="0"/>
                <w:bCs w:val="0"/>
                <w:color w:val="auto"/>
                <w:sz w:val="21"/>
                <w:szCs w:val="21"/>
                <w:highlight w:val="none"/>
                <w:lang w:eastAsia="zh-CN"/>
              </w:rPr>
              <w:t>（包含滑轮尺寸）</w:t>
            </w:r>
            <w:r>
              <w:rPr>
                <w:rFonts w:hint="default" w:ascii="宋体" w:hAnsi="宋体" w:eastAsia="宋体" w:cs="宋体"/>
                <w:b w:val="0"/>
                <w:bCs w:val="0"/>
                <w:color w:val="auto"/>
                <w:sz w:val="21"/>
                <w:szCs w:val="21"/>
                <w:highlight w:val="none"/>
                <w:lang w:val="en-US" w:eastAsia="zh-CN"/>
              </w:rPr>
              <w:t>（尺寸偏差≤10%）</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四个静音滑轮，便携刹车</w:t>
            </w:r>
            <w:r>
              <w:rPr>
                <w:rFonts w:hint="eastAsia" w:ascii="宋体" w:hAnsi="宋体" w:cs="宋体"/>
                <w:b w:val="0"/>
                <w:bCs w:val="0"/>
                <w:color w:val="auto"/>
                <w:sz w:val="21"/>
                <w:szCs w:val="21"/>
                <w:highlight w:val="none"/>
                <w:lang w:eastAsia="zh-CN"/>
              </w:rPr>
              <w:t>；</w:t>
            </w:r>
          </w:p>
          <w:p w14:paraId="4D3D5734">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4</w:t>
            </w:r>
            <w:r>
              <w:rPr>
                <w:rFonts w:hint="eastAsia" w:ascii="宋体" w:hAnsi="宋体" w:cs="宋体"/>
                <w:b w:val="0"/>
                <w:bCs w:val="0"/>
                <w:color w:val="auto"/>
                <w:sz w:val="21"/>
                <w:szCs w:val="21"/>
                <w:highlight w:val="none"/>
                <w:lang w:eastAsia="zh-CN"/>
              </w:rPr>
              <w:t>）</w:t>
            </w:r>
            <w:r>
              <w:rPr>
                <w:rFonts w:hint="eastAsia"/>
                <w:color w:val="auto"/>
                <w:highlight w:val="none"/>
              </w:rPr>
              <w:t>具备不间断UPS电源，与移动升降推车一体成型，跨诊间移动无需重启；</w:t>
            </w:r>
            <w:r>
              <w:rPr>
                <w:color w:val="auto"/>
                <w:highlight w:val="none"/>
              </w:rPr>
              <w:t>可</w:t>
            </w:r>
            <w:r>
              <w:rPr>
                <w:rFonts w:hint="eastAsia"/>
                <w:color w:val="auto"/>
                <w:highlight w:val="none"/>
              </w:rPr>
              <w:t>远程自设</w:t>
            </w:r>
            <w:r>
              <w:rPr>
                <w:color w:val="auto"/>
                <w:highlight w:val="none"/>
              </w:rPr>
              <w:t>定时通电</w:t>
            </w:r>
            <w:r>
              <w:rPr>
                <w:rFonts w:hint="eastAsia"/>
                <w:color w:val="auto"/>
                <w:highlight w:val="none"/>
              </w:rPr>
              <w:t>控制</w:t>
            </w:r>
            <w:r>
              <w:rPr>
                <w:color w:val="auto"/>
                <w:highlight w:val="none"/>
              </w:rPr>
              <w:t>充电、断电。电量预警，电量不足时蜂鸣</w:t>
            </w:r>
            <w:r>
              <w:rPr>
                <w:rFonts w:hint="eastAsia" w:ascii="宋体" w:hAnsi="宋体" w:cs="宋体"/>
                <w:b w:val="0"/>
                <w:bCs w:val="0"/>
                <w:color w:val="auto"/>
                <w:sz w:val="21"/>
                <w:szCs w:val="21"/>
                <w:highlight w:val="none"/>
                <w:lang w:eastAsia="zh-CN"/>
              </w:rPr>
              <w:t>；</w:t>
            </w:r>
          </w:p>
          <w:p w14:paraId="47C84B54">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5</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电池功率：≥720W</w:t>
            </w:r>
            <w:r>
              <w:rPr>
                <w:rFonts w:hint="eastAsia" w:ascii="宋体" w:hAnsi="宋体" w:cs="宋体"/>
                <w:b w:val="0"/>
                <w:bCs w:val="0"/>
                <w:color w:val="auto"/>
                <w:sz w:val="21"/>
                <w:szCs w:val="21"/>
                <w:highlight w:val="none"/>
                <w:lang w:eastAsia="zh-CN"/>
              </w:rPr>
              <w:t>；</w:t>
            </w:r>
          </w:p>
          <w:p w14:paraId="7EAACA50">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6</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电池电压：24V</w:t>
            </w:r>
            <w:r>
              <w:rPr>
                <w:rFonts w:hint="eastAsia"/>
                <w:color w:val="auto"/>
                <w:highlight w:val="none"/>
                <w:lang w:eastAsia="zh-CN"/>
              </w:rPr>
              <w:t>；</w:t>
            </w:r>
          </w:p>
          <w:p w14:paraId="53CA5A8D">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7</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电池容量：</w:t>
            </w:r>
            <w:r>
              <w:rPr>
                <w:rFonts w:hint="default"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150WH</w:t>
            </w:r>
            <w:r>
              <w:rPr>
                <w:rFonts w:hint="eastAsia" w:ascii="宋体" w:hAnsi="宋体" w:cs="宋体"/>
                <w:b w:val="0"/>
                <w:bCs w:val="0"/>
                <w:color w:val="auto"/>
                <w:sz w:val="21"/>
                <w:szCs w:val="21"/>
                <w:highlight w:val="none"/>
                <w:lang w:eastAsia="zh-CN"/>
              </w:rPr>
              <w:t>；</w:t>
            </w:r>
          </w:p>
          <w:p w14:paraId="0382F639">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8</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输入电压范围：162-268V</w:t>
            </w:r>
            <w:r>
              <w:rPr>
                <w:rFonts w:hint="default" w:ascii="宋体" w:hAnsi="宋体" w:eastAsia="宋体" w:cs="宋体"/>
                <w:b w:val="0"/>
                <w:bCs w:val="0"/>
                <w:color w:val="auto"/>
                <w:sz w:val="21"/>
                <w:szCs w:val="21"/>
                <w:highlight w:val="none"/>
                <w:lang w:val="en-US" w:eastAsia="zh-CN"/>
              </w:rPr>
              <w:t xml:space="preserve">  </w:t>
            </w:r>
            <w:r>
              <w:rPr>
                <w:rFonts w:hint="default" w:ascii="宋体" w:hAnsi="宋体" w:eastAsia="宋体" w:cs="宋体"/>
                <w:b w:val="0"/>
                <w:bCs w:val="0"/>
                <w:color w:val="auto"/>
                <w:sz w:val="21"/>
                <w:szCs w:val="21"/>
                <w:highlight w:val="none"/>
              </w:rPr>
              <w:t>续航：</w:t>
            </w:r>
            <w:r>
              <w:rPr>
                <w:rFonts w:hint="default"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90</w:t>
            </w:r>
            <w:r>
              <w:rPr>
                <w:rFonts w:hint="default" w:ascii="宋体" w:hAnsi="宋体" w:eastAsia="宋体" w:cs="宋体"/>
                <w:b w:val="0"/>
                <w:bCs w:val="0"/>
                <w:color w:val="auto"/>
                <w:sz w:val="21"/>
                <w:szCs w:val="21"/>
                <w:highlight w:val="none"/>
              </w:rPr>
              <w:t>分钟</w:t>
            </w:r>
            <w:r>
              <w:rPr>
                <w:rFonts w:hint="eastAsia" w:ascii="宋体" w:hAnsi="宋体" w:cs="宋体"/>
                <w:b w:val="0"/>
                <w:bCs w:val="0"/>
                <w:color w:val="auto"/>
                <w:sz w:val="21"/>
                <w:szCs w:val="21"/>
                <w:highlight w:val="none"/>
                <w:lang w:eastAsia="zh-CN"/>
              </w:rPr>
              <w:t>；</w:t>
            </w:r>
          </w:p>
          <w:p w14:paraId="71785F0D">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9</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电池状态：红蓝黄指示灯提醒</w:t>
            </w:r>
            <w:r>
              <w:rPr>
                <w:rFonts w:hint="eastAsia" w:ascii="宋体" w:hAnsi="宋体" w:cs="宋体"/>
                <w:b w:val="0"/>
                <w:bCs w:val="0"/>
                <w:color w:val="auto"/>
                <w:sz w:val="21"/>
                <w:szCs w:val="21"/>
                <w:highlight w:val="none"/>
                <w:lang w:eastAsia="zh-CN"/>
              </w:rPr>
              <w:t>。</w:t>
            </w:r>
          </w:p>
          <w:p w14:paraId="15953897">
            <w:pPr>
              <w:keepNext w:val="0"/>
              <w:keepLines w:val="0"/>
              <w:pageBreakBefore w:val="0"/>
              <w:bidi w:val="0"/>
              <w:spacing w:line="440" w:lineRule="exact"/>
              <w:rPr>
                <w:rFonts w:hint="default"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4</w:t>
            </w:r>
            <w:r>
              <w:rPr>
                <w:rFonts w:hint="default" w:ascii="宋体" w:hAnsi="宋体" w:eastAsia="宋体" w:cs="宋体"/>
                <w:b w:val="0"/>
                <w:bCs w:val="0"/>
                <w:color w:val="auto"/>
                <w:sz w:val="21"/>
                <w:szCs w:val="21"/>
                <w:highlight w:val="none"/>
              </w:rPr>
              <w:t>、</w:t>
            </w:r>
            <w:r>
              <w:rPr>
                <w:rFonts w:hint="default" w:ascii="宋体" w:hAnsi="宋体" w:eastAsia="宋体" w:cs="宋体"/>
                <w:b w:val="0"/>
                <w:bCs w:val="0"/>
                <w:color w:val="auto"/>
                <w:sz w:val="21"/>
                <w:szCs w:val="21"/>
                <w:highlight w:val="none"/>
                <w:lang w:eastAsia="zh-CN"/>
              </w:rPr>
              <w:t>口腔数字印模仪</w:t>
            </w:r>
          </w:p>
          <w:p w14:paraId="2143B979">
            <w:pPr>
              <w:keepNext w:val="0"/>
              <w:keepLines w:val="0"/>
              <w:pageBreakBefore w:val="0"/>
              <w:bidi w:val="0"/>
              <w:spacing w:line="440" w:lineRule="exact"/>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1</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不含线材重量≤120</w:t>
            </w:r>
            <w:r>
              <w:rPr>
                <w:rFonts w:hint="default" w:ascii="宋体" w:hAnsi="宋体" w:eastAsia="宋体" w:cs="宋体"/>
                <w:b w:val="0"/>
                <w:bCs w:val="0"/>
                <w:color w:val="auto"/>
                <w:sz w:val="21"/>
                <w:szCs w:val="21"/>
                <w:highlight w:val="none"/>
                <w:lang w:val="en-US" w:eastAsia="zh-CN"/>
              </w:rPr>
              <w:t>g</w:t>
            </w:r>
            <w:r>
              <w:rPr>
                <w:rFonts w:hint="eastAsia" w:ascii="宋体" w:hAnsi="宋体" w:cs="宋体"/>
                <w:b w:val="0"/>
                <w:bCs w:val="0"/>
                <w:color w:val="auto"/>
                <w:sz w:val="21"/>
                <w:szCs w:val="21"/>
                <w:highlight w:val="none"/>
                <w:lang w:eastAsia="zh-CN"/>
              </w:rPr>
              <w:t>；</w:t>
            </w:r>
          </w:p>
          <w:p w14:paraId="1CE0C54F">
            <w:pPr>
              <w:pStyle w:val="15"/>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2</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扫描速度</w:t>
            </w:r>
            <w:r>
              <w:rPr>
                <w:rFonts w:hint="eastAsia"/>
                <w:color w:val="auto"/>
                <w:highlight w:val="none"/>
                <w:lang w:eastAsia="zh-CN"/>
              </w:rPr>
              <w:t>≥</w:t>
            </w:r>
            <w:r>
              <w:rPr>
                <w:rFonts w:hint="default" w:ascii="宋体" w:hAnsi="宋体" w:eastAsia="宋体" w:cs="宋体"/>
                <w:b w:val="0"/>
                <w:bCs w:val="0"/>
                <w:color w:val="auto"/>
                <w:sz w:val="21"/>
                <w:szCs w:val="21"/>
                <w:highlight w:val="none"/>
              </w:rPr>
              <w:t>20帧/秒，成像精度为单牙位≤0.01mm。</w:t>
            </w:r>
          </w:p>
          <w:p w14:paraId="77AD7F64">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3</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扫描最大景深</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22mm。</w:t>
            </w:r>
          </w:p>
          <w:p w14:paraId="10C6CBAC">
            <w:pPr>
              <w:keepNext w:val="0"/>
              <w:keepLines w:val="0"/>
              <w:pageBreakBefore w:val="0"/>
              <w:bidi w:val="0"/>
              <w:spacing w:line="440" w:lineRule="exact"/>
              <w:rPr>
                <w:rFonts w:hint="default"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4</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软件智能算法自动去除杂余数据，自动拼接并且扫描质量</w:t>
            </w:r>
            <w:r>
              <w:rPr>
                <w:color w:val="auto"/>
                <w:highlight w:val="none"/>
              </w:rPr>
              <w:t>可自动提示</w:t>
            </w:r>
            <w:r>
              <w:rPr>
                <w:rFonts w:hint="default" w:ascii="宋体" w:hAnsi="宋体" w:eastAsia="宋体" w:cs="宋体"/>
                <w:b w:val="0"/>
                <w:bCs w:val="0"/>
                <w:color w:val="auto"/>
                <w:sz w:val="21"/>
                <w:szCs w:val="21"/>
                <w:highlight w:val="none"/>
              </w:rPr>
              <w:t>。</w:t>
            </w:r>
          </w:p>
          <w:p w14:paraId="2DE619F2">
            <w:pPr>
              <w:keepNext w:val="0"/>
              <w:keepLines w:val="0"/>
              <w:pageBreakBefore w:val="0"/>
              <w:bidi w:val="0"/>
              <w:spacing w:line="440" w:lineRule="exact"/>
              <w:rPr>
                <w:rFonts w:hint="default"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软件</w:t>
            </w:r>
            <w:r>
              <w:rPr>
                <w:rFonts w:hint="default" w:ascii="宋体" w:hAnsi="宋体" w:eastAsia="宋体" w:cs="宋体"/>
                <w:b w:val="0"/>
                <w:bCs w:val="0"/>
                <w:color w:val="auto"/>
                <w:sz w:val="21"/>
                <w:szCs w:val="21"/>
                <w:highlight w:val="none"/>
                <w:lang w:eastAsia="zh-CN"/>
              </w:rPr>
              <w:t>具有</w:t>
            </w:r>
            <w:r>
              <w:rPr>
                <w:rFonts w:hint="default" w:ascii="宋体" w:hAnsi="宋体" w:eastAsia="宋体" w:cs="宋体"/>
                <w:b w:val="0"/>
                <w:bCs w:val="0"/>
                <w:color w:val="auto"/>
                <w:sz w:val="21"/>
                <w:szCs w:val="21"/>
                <w:highlight w:val="none"/>
              </w:rPr>
              <w:t>多场景扫描</w:t>
            </w:r>
            <w:r>
              <w:rPr>
                <w:rFonts w:hint="default" w:ascii="宋体" w:hAnsi="宋体" w:eastAsia="宋体" w:cs="宋体"/>
                <w:b w:val="0"/>
                <w:bCs w:val="0"/>
                <w:color w:val="auto"/>
                <w:sz w:val="21"/>
                <w:szCs w:val="21"/>
                <w:highlight w:val="none"/>
                <w:lang w:eastAsia="zh-CN"/>
              </w:rPr>
              <w:t>功能，包括：</w:t>
            </w:r>
            <w:r>
              <w:rPr>
                <w:rFonts w:hint="default" w:ascii="宋体" w:hAnsi="宋体" w:eastAsia="宋体" w:cs="宋体"/>
                <w:b w:val="0"/>
                <w:bCs w:val="0"/>
                <w:color w:val="auto"/>
                <w:sz w:val="21"/>
                <w:szCs w:val="21"/>
                <w:highlight w:val="none"/>
              </w:rPr>
              <w:t>精细扫描，金属牙扫描，无牙颌扫描，动态咬合，多位置咬合，印模扫描</w:t>
            </w:r>
            <w:r>
              <w:rPr>
                <w:rFonts w:hint="default" w:ascii="宋体" w:hAnsi="宋体" w:eastAsia="宋体" w:cs="宋体"/>
                <w:b w:val="0"/>
                <w:bCs w:val="0"/>
                <w:color w:val="auto"/>
                <w:sz w:val="21"/>
                <w:szCs w:val="21"/>
                <w:highlight w:val="none"/>
                <w:lang w:eastAsia="zh-CN"/>
              </w:rPr>
              <w:t>。</w:t>
            </w:r>
          </w:p>
          <w:p w14:paraId="2AD7DDD7">
            <w:pPr>
              <w:keepNext w:val="0"/>
              <w:keepLines w:val="0"/>
              <w:pageBreakBefore w:val="0"/>
              <w:bidi w:val="0"/>
              <w:spacing w:line="440" w:lineRule="exact"/>
              <w:rPr>
                <w:rFonts w:hint="default"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lang w:val="en-US" w:eastAsia="zh-CN"/>
              </w:rPr>
              <w:t>6</w:t>
            </w:r>
            <w:r>
              <w:rPr>
                <w:rFonts w:hint="eastAsia" w:ascii="宋体" w:hAnsi="宋体" w:cs="宋体"/>
                <w:b w:val="0"/>
                <w:bCs w:val="0"/>
                <w:color w:val="auto"/>
                <w:sz w:val="21"/>
                <w:szCs w:val="21"/>
                <w:highlight w:val="none"/>
                <w:lang w:eastAsia="zh-CN"/>
              </w:rPr>
              <w:t>）</w:t>
            </w:r>
            <w:r>
              <w:rPr>
                <w:rFonts w:hint="default" w:ascii="宋体" w:hAnsi="宋体" w:eastAsia="宋体" w:cs="宋体"/>
                <w:b w:val="0"/>
                <w:bCs w:val="0"/>
                <w:color w:val="auto"/>
                <w:sz w:val="21"/>
                <w:szCs w:val="21"/>
                <w:highlight w:val="none"/>
              </w:rPr>
              <w:t>软件支持自动、手动排牙，医生最多可输出四个矫正方案。</w:t>
            </w:r>
          </w:p>
          <w:p w14:paraId="46CF85C9">
            <w:pPr>
              <w:keepNext w:val="0"/>
              <w:keepLines w:val="0"/>
              <w:pageBreakBefore w:val="0"/>
              <w:bidi w:val="0"/>
              <w:spacing w:line="440" w:lineRule="exact"/>
              <w:rPr>
                <w:rFonts w:hint="eastAsia" w:ascii="宋体" w:hAnsi="宋体" w:eastAsia="宋体" w:cs="宋体"/>
                <w:color w:val="auto"/>
                <w:spacing w:val="6"/>
                <w:sz w:val="21"/>
                <w:szCs w:val="21"/>
                <w:highlight w:val="none"/>
                <w:lang w:eastAsia="zh-CN"/>
              </w:rPr>
            </w:pP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lang w:val="en-US" w:eastAsia="zh-CN"/>
              </w:rPr>
              <w:t>）</w:t>
            </w:r>
            <w:r>
              <w:rPr>
                <w:rFonts w:hint="default" w:ascii="宋体" w:hAnsi="宋体" w:eastAsia="宋体" w:cs="宋体"/>
                <w:b w:val="0"/>
                <w:bCs w:val="0"/>
                <w:color w:val="auto"/>
                <w:sz w:val="21"/>
                <w:szCs w:val="21"/>
                <w:highlight w:val="none"/>
                <w:lang w:val="en-US" w:eastAsia="zh-CN"/>
              </w:rPr>
              <w:t>扫描头尺寸长宽</w:t>
            </w:r>
            <w:r>
              <w:rPr>
                <w:rFonts w:hint="eastAsia" w:ascii="宋体" w:hAnsi="宋体" w:cs="宋体"/>
                <w:b w:val="0"/>
                <w:bCs w:val="0"/>
                <w:color w:val="auto"/>
                <w:sz w:val="21"/>
                <w:szCs w:val="21"/>
                <w:highlight w:val="none"/>
                <w:lang w:val="en-US" w:eastAsia="zh-CN"/>
              </w:rPr>
              <w:t>高</w:t>
            </w:r>
            <w:r>
              <w:rPr>
                <w:rFonts w:hint="default" w:ascii="宋体" w:hAnsi="宋体" w:eastAsia="宋体" w:cs="宋体"/>
                <w:b w:val="0"/>
                <w:bCs w:val="0"/>
                <w:color w:val="auto"/>
                <w:sz w:val="21"/>
                <w:szCs w:val="21"/>
                <w:highlight w:val="none"/>
                <w:lang w:val="en-US" w:eastAsia="zh-CN"/>
              </w:rPr>
              <w:t>：93mm×30mm×26mm（尺寸偏差≤10%），标准头扫描窗为长宽16mm×12mm（尺寸偏差≤10%），小型扫描头扫描窗为长宽12mm×9mm（尺寸偏差≤10%）。</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4E382139">
            <w:pPr>
              <w:keepNext w:val="0"/>
              <w:keepLines w:val="0"/>
              <w:pageBreakBefore w:val="0"/>
              <w:widowControl/>
              <w:bidi w:val="0"/>
              <w:spacing w:line="44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70000.00</w:t>
            </w:r>
          </w:p>
        </w:tc>
      </w:tr>
      <w:tr w14:paraId="7867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27F4FFE4">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6FB860EC">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骨折护具</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B3A3657">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19DF08B">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20</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59A66082">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1.材质：外壳采用聚乙烯树脂（PP）板材，外壳具备多孔透气结构，外壳开孔率≥15%；内衬、绑带采用复合面料，内衬（接触皮肤层）：表层涤纶 / 尼龙圈绒布 + 中间 PU 发泡海绵复合（海绵提供缓冲，圈绒亲肤，可直接魔术贴粘合）；绑带：尼龙织带、涤纶弹力布复合海绵层；支持反复清洗消毒，适配实训教学多次穿戴使用。</w:t>
            </w:r>
          </w:p>
          <w:p w14:paraId="47E5F430">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2.结构设计：可拆卸结构，内衬、绑带均可拆卸；配备</w:t>
            </w:r>
            <w:r>
              <w:rPr>
                <w:rFonts w:hint="eastAsia" w:ascii="宋体" w:hAnsi="宋体" w:cs="宋体"/>
                <w:i w:val="0"/>
                <w:iCs w:val="0"/>
                <w:color w:val="auto"/>
                <w:sz w:val="21"/>
                <w:szCs w:val="21"/>
                <w:highlight w:val="none"/>
                <w:u w:val="none"/>
                <w:lang w:val="en-US" w:eastAsia="zh-CN" w:bidi="ar"/>
              </w:rPr>
              <w:t>不少于</w:t>
            </w:r>
            <w:r>
              <w:rPr>
                <w:rFonts w:hint="eastAsia" w:ascii="宋体" w:hAnsi="宋体" w:eastAsia="宋体" w:cs="宋体"/>
                <w:i w:val="0"/>
                <w:iCs w:val="0"/>
                <w:color w:val="auto"/>
                <w:sz w:val="21"/>
                <w:szCs w:val="21"/>
                <w:highlight w:val="none"/>
                <w:u w:val="none"/>
                <w:lang w:val="en-US" w:eastAsia="zh-CN" w:bidi="ar"/>
              </w:rPr>
              <w:t>4根</w:t>
            </w:r>
            <w:r>
              <w:rPr>
                <w:rFonts w:hint="eastAsia" w:ascii="宋体" w:hAnsi="宋体" w:cs="宋体"/>
                <w:i w:val="0"/>
                <w:iCs w:val="0"/>
                <w:color w:val="auto"/>
                <w:sz w:val="21"/>
                <w:szCs w:val="21"/>
                <w:highlight w:val="none"/>
                <w:u w:val="none"/>
                <w:lang w:val="en-US" w:eastAsia="zh-CN" w:bidi="ar"/>
              </w:rPr>
              <w:t>的</w:t>
            </w:r>
            <w:r>
              <w:rPr>
                <w:rFonts w:hint="eastAsia" w:ascii="宋体" w:hAnsi="宋体" w:eastAsia="宋体" w:cs="宋体"/>
                <w:i w:val="0"/>
                <w:iCs w:val="0"/>
                <w:color w:val="auto"/>
                <w:sz w:val="21"/>
                <w:szCs w:val="21"/>
                <w:highlight w:val="none"/>
                <w:u w:val="none"/>
                <w:lang w:val="en-US" w:eastAsia="zh-CN" w:bidi="ar"/>
              </w:rPr>
              <w:t>加固绑带，魔术贴松紧调节；支持0～120°角度调节。</w:t>
            </w:r>
          </w:p>
          <w:p w14:paraId="14105CAF">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性能：外壳板材具备良好抗弯折韧性与结构强度，正常实训拆装、弯折后无断裂、无永久性开裂变形；单只护具整体重量不宜过重，适配实训模拟操作；绑带及魔术贴经反复拆装使用不易起毛、脱胶；绑带连接部位承受≥180N 拉力不出现脱开、撕裂损坏；整体结构牢固，满足高频次护理实训教学使用要求；内衬与外壳双重打孔透气，穿戴不闷患处。</w:t>
            </w:r>
          </w:p>
          <w:p w14:paraId="6BE4D93D">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4.规格：分左脚、右脚，配置S/M/L/XL/2XL常规多尺码，适配不同脚型。</w:t>
            </w:r>
          </w:p>
          <w:p w14:paraId="592C2204">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5.上肢骨折护具10个，下肢骨折护具10个。</w:t>
            </w:r>
          </w:p>
          <w:p w14:paraId="288EAA23">
            <w:pPr>
              <w:keepNext w:val="0"/>
              <w:keepLines w:val="0"/>
              <w:pageBreakBefore w:val="0"/>
              <w:widowControl/>
              <w:suppressLineNumbers w:val="0"/>
              <w:bidi w:val="0"/>
              <w:spacing w:after="0" w:line="440" w:lineRule="exact"/>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6.相思湖校区12个（上肢6个、下肢6个），黎塘校区8个（上肢4个、下肢4个）。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5E56FE64">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.00</w:t>
            </w:r>
          </w:p>
        </w:tc>
      </w:tr>
      <w:tr w14:paraId="1E02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12B188B">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4E451DA7">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颈托</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917C72C">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B291C90">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30</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485DD301">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1.折叠式设计使颈托可以平放，易于储存。</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2.前方开口设计便于脉搏检查，气道管理和进一步观察。</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3.后方的开孔设计便于触诊和透气。</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4.扫描产品二维码，可在线获取产品使用说明、行业资讯、产品信息，支持以图片、文字和视频形式在线上传设备故障资料进行设备报修等。</w:t>
            </w:r>
          </w:p>
          <w:p w14:paraId="0A900D64">
            <w:pPr>
              <w:keepNext w:val="0"/>
              <w:keepLines w:val="0"/>
              <w:pageBreakBefore w:val="0"/>
              <w:widowControl/>
              <w:numPr>
                <w:ilvl w:val="0"/>
                <w:numId w:val="0"/>
              </w:numPr>
              <w:suppressLineNumbers w:val="0"/>
              <w:bidi w:val="0"/>
              <w:spacing w:after="0" w:line="440" w:lineRule="exact"/>
              <w:ind w:left="0" w:firstLine="0"/>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5.相思湖校区20个，黎塘校区10个。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2D5043D6">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120.00</w:t>
            </w:r>
          </w:p>
        </w:tc>
      </w:tr>
      <w:tr w14:paraId="2852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A8F5001">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4C0E20B9">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简易呼吸器</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A325A75">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0D8E4CF">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20</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4BD4D3E4">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1.用途：用于心肺复苏、人工呼吸辅助实训。</w:t>
            </w:r>
          </w:p>
          <w:p w14:paraId="600AA4AB">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2.结构组成：复苏球囊、限压阀、标准22/15mm 通用病人接头、吸氧面罩、储氧袋；可全部拆解，支持高温高压灭菌；带固定手带；面罩接口支持360°旋转。</w:t>
            </w:r>
          </w:p>
          <w:p w14:paraId="211A6382">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3.性能参数：</w:t>
            </w:r>
          </w:p>
          <w:p w14:paraId="2B13688F">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①球体容量≥1300ml；单手送气≥600ml，双手送气≥1000ml；储氧袋≥1500ml；</w:t>
            </w:r>
          </w:p>
          <w:p w14:paraId="598969FC">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②带安全限压阀，限压≥70cmH</w:t>
            </w:r>
            <w:r>
              <w:rPr>
                <w:rFonts w:hint="eastAsia" w:ascii="宋体" w:hAnsi="宋体" w:eastAsia="宋体" w:cs="宋体"/>
                <w:i w:val="0"/>
                <w:iCs w:val="0"/>
                <w:color w:val="auto"/>
                <w:sz w:val="21"/>
                <w:szCs w:val="21"/>
                <w:highlight w:val="none"/>
                <w:u w:val="none"/>
                <w:vertAlign w:val="subscript"/>
                <w:lang w:val="en-US" w:eastAsia="zh-CN" w:bidi="ar"/>
              </w:rPr>
              <w:t>2</w:t>
            </w:r>
            <w:r>
              <w:rPr>
                <w:rFonts w:hint="eastAsia" w:ascii="宋体" w:hAnsi="宋体" w:eastAsia="宋体" w:cs="宋体"/>
                <w:i w:val="0"/>
                <w:iCs w:val="0"/>
                <w:color w:val="auto"/>
                <w:sz w:val="21"/>
                <w:szCs w:val="21"/>
                <w:highlight w:val="none"/>
                <w:u w:val="none"/>
                <w:lang w:val="en-US" w:eastAsia="zh-CN" w:bidi="ar"/>
              </w:rPr>
              <w:t>O，保障送气安全；球囊外壁防滑处理。</w:t>
            </w:r>
          </w:p>
          <w:p w14:paraId="68E5BBBD">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4.材质：SEBS/硅胶/PVC 材质：呼吸球及接触气体部件采用符合医疗器械生物相容性要求的材质（SEBS 或硅胶或医用 PVC，三者其一）；产品整体满足 YY 0600.4</w:t>
            </w:r>
            <w:r>
              <w:rPr>
                <w:rFonts w:hint="eastAsia" w:ascii="宋体" w:hAnsi="宋体" w:cs="宋体"/>
                <w:i w:val="0"/>
                <w:iCs w:val="0"/>
                <w:color w:val="auto"/>
                <w:sz w:val="21"/>
                <w:szCs w:val="21"/>
                <w:highlight w:val="none"/>
                <w:u w:val="none"/>
                <w:lang w:val="en-US" w:eastAsia="zh-CN" w:bidi="ar"/>
              </w:rPr>
              <w:t>-</w:t>
            </w:r>
            <w:r>
              <w:rPr>
                <w:rFonts w:hint="eastAsia" w:ascii="宋体" w:hAnsi="宋体" w:eastAsia="宋体" w:cs="宋体"/>
                <w:i w:val="0"/>
                <w:iCs w:val="0"/>
                <w:color w:val="auto"/>
                <w:sz w:val="21"/>
                <w:szCs w:val="21"/>
                <w:highlight w:val="none"/>
                <w:u w:val="none"/>
                <w:lang w:val="en-US" w:eastAsia="zh-CN" w:bidi="ar"/>
              </w:rPr>
              <w:t>2013《医用呼吸机 基本安全和主要性能专用要求 第 4 部分：人工复苏器》材质。</w:t>
            </w:r>
          </w:p>
          <w:p w14:paraId="38D0D846">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sz w:val="21"/>
                <w:szCs w:val="21"/>
                <w:highlight w:val="none"/>
                <w:u w:val="none"/>
                <w:lang w:val="en-US" w:eastAsia="zh-CN" w:bidi="ar"/>
              </w:rPr>
              <w:t>5.扫描产品二维码，可在线获取产品使用说明、行业资讯、产品信息，支持以图片、文字和视频形式在线上传设备故障资料进行设备报修等。</w:t>
            </w:r>
          </w:p>
          <w:p w14:paraId="1C56B276">
            <w:pPr>
              <w:keepNext w:val="0"/>
              <w:keepLines w:val="0"/>
              <w:pageBreakBefore w:val="0"/>
              <w:widowControl/>
              <w:numPr>
                <w:ilvl w:val="0"/>
                <w:numId w:val="0"/>
              </w:numPr>
              <w:suppressLineNumbers w:val="0"/>
              <w:bidi w:val="0"/>
              <w:spacing w:after="0" w:line="440" w:lineRule="exact"/>
              <w:ind w:left="0" w:firstLine="0"/>
              <w:jc w:val="left"/>
              <w:rPr>
                <w:rFonts w:hint="eastAsia" w:ascii="宋体" w:hAnsi="宋体" w:eastAsia="宋体" w:cs="宋体"/>
                <w:color w:val="auto"/>
                <w:spacing w:val="6"/>
                <w:sz w:val="21"/>
                <w:szCs w:val="21"/>
                <w:highlight w:val="none"/>
                <w:lang w:eastAsia="zh-CN"/>
              </w:rPr>
            </w:pPr>
            <w:r>
              <w:rPr>
                <w:rFonts w:hint="eastAsia" w:ascii="宋体" w:hAnsi="宋体" w:cs="宋体"/>
                <w:i w:val="0"/>
                <w:iCs w:val="0"/>
                <w:color w:val="auto"/>
                <w:sz w:val="21"/>
                <w:szCs w:val="21"/>
                <w:highlight w:val="none"/>
                <w:u w:val="none"/>
                <w:lang w:val="en-US" w:eastAsia="zh-CN" w:bidi="ar"/>
              </w:rPr>
              <w:t>6</w:t>
            </w:r>
            <w:r>
              <w:rPr>
                <w:rFonts w:hint="eastAsia" w:ascii="宋体" w:hAnsi="宋体" w:eastAsia="宋体" w:cs="宋体"/>
                <w:i w:val="0"/>
                <w:iCs w:val="0"/>
                <w:color w:val="auto"/>
                <w:sz w:val="21"/>
                <w:szCs w:val="21"/>
                <w:highlight w:val="none"/>
                <w:u w:val="none"/>
                <w:lang w:val="en-US" w:eastAsia="zh-CN" w:bidi="ar"/>
              </w:rPr>
              <w:t>.相思湖校区12个，黎塘校区8个。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50C23EA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120.00</w:t>
            </w:r>
          </w:p>
        </w:tc>
      </w:tr>
      <w:tr w14:paraId="7084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9BAC0A0">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285C0D16">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担架</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AED8148">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9FA9D50">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014FD8EF">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1.材质：航空铝合金。</w:t>
            </w:r>
          </w:p>
          <w:p w14:paraId="66198358">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2.结构：分离式铲式结构，两端离合锁紧装置，担架可拆分为左右两半，无需大幅度翻动伤员，即可铲入伤员身下；担架长度可调节；配备</w:t>
            </w:r>
            <w:r>
              <w:rPr>
                <w:rFonts w:hint="eastAsia" w:ascii="宋体" w:hAnsi="宋体" w:cs="宋体"/>
                <w:i w:val="0"/>
                <w:iCs w:val="0"/>
                <w:color w:val="auto"/>
                <w:sz w:val="21"/>
                <w:szCs w:val="21"/>
                <w:highlight w:val="none"/>
                <w:u w:val="none"/>
                <w:lang w:val="en-US" w:eastAsia="zh-CN" w:bidi="ar"/>
              </w:rPr>
              <w:t>≥3</w:t>
            </w:r>
            <w:r>
              <w:rPr>
                <w:rFonts w:hint="eastAsia" w:ascii="宋体" w:hAnsi="宋体" w:eastAsia="宋体" w:cs="宋体"/>
                <w:i w:val="0"/>
                <w:iCs w:val="0"/>
                <w:color w:val="auto"/>
                <w:sz w:val="21"/>
                <w:szCs w:val="21"/>
                <w:highlight w:val="none"/>
                <w:u w:val="none"/>
                <w:lang w:val="en-US" w:eastAsia="zh-CN" w:bidi="ar"/>
              </w:rPr>
              <w:t>条尼龙安全约束绑带。</w:t>
            </w:r>
          </w:p>
          <w:p w14:paraId="518F51A5">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3.尺寸：调节范围165cm～210cm（尺寸偏差≤10%）。</w:t>
            </w:r>
          </w:p>
          <w:p w14:paraId="6D81BBB6">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4.性能：自重≤9kg，安全承重≥150kg；表面耐腐蚀，易清洗消毒，适配急救实训。</w:t>
            </w:r>
          </w:p>
          <w:p w14:paraId="718B0E43">
            <w:pPr>
              <w:keepNext w:val="0"/>
              <w:keepLines w:val="0"/>
              <w:pageBreakBefore w:val="0"/>
              <w:widowControl/>
              <w:suppressLineNumbers w:val="0"/>
              <w:bidi w:val="0"/>
              <w:spacing w:after="0" w:line="440" w:lineRule="exact"/>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5.相思湖校区5个，黎塘校区2个。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7B50594D">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500.00</w:t>
            </w:r>
          </w:p>
        </w:tc>
      </w:tr>
      <w:tr w14:paraId="6472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084D2A8C">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0458E1E">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转运车</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E412DC6">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5616D4B">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225FA5C7">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1.整体规格：外形约长宽 1930×760mm（尺寸偏差≤10%），升降行程 500～800mm（尺寸偏差≤10%）。</w:t>
            </w:r>
          </w:p>
          <w:p w14:paraId="1359DDFC">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2.车体：ABS 工程塑料一体铸压成型床面；床体承重240～300kg，设备净重70～75kg。</w:t>
            </w:r>
          </w:p>
          <w:p w14:paraId="2B36BB10">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3.功能配置：</w:t>
            </w:r>
          </w:p>
          <w:p w14:paraId="54197FE7">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①背部气弹簧起背，起背角度 0～80°，单手操作；</w:t>
            </w:r>
          </w:p>
          <w:p w14:paraId="45C1A4CB">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②PP提拉升降护栏，护栏放下采用气弹缓冲；</w:t>
            </w:r>
          </w:p>
          <w:p w14:paraId="2BAA3FC4">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③摇杆整体升降，摇把具备双向过盈保护、自动润滑；</w:t>
            </w:r>
          </w:p>
          <w:p w14:paraId="1483A42C">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④配置氧气瓶托架，适配 5L 氧气瓶；车头车尾设置输液架插孔，配套输液架；</w:t>
            </w:r>
          </w:p>
          <w:p w14:paraId="67CCA77D">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⑤脚轮：φ150mm</w:t>
            </w:r>
            <w:r>
              <w:rPr>
                <w:rFonts w:hint="eastAsia" w:ascii="宋体" w:hAnsi="宋体" w:cs="宋体"/>
                <w:i w:val="0"/>
                <w:iCs w:val="0"/>
                <w:color w:val="auto"/>
                <w:sz w:val="21"/>
                <w:szCs w:val="21"/>
                <w:highlight w:val="none"/>
                <w:u w:val="none"/>
                <w:lang w:val="en-US" w:eastAsia="zh-CN" w:bidi="ar"/>
              </w:rPr>
              <w:t>（偏差≤5%）</w:t>
            </w:r>
            <w:r>
              <w:rPr>
                <w:rFonts w:hint="eastAsia" w:ascii="宋体" w:hAnsi="宋体" w:eastAsia="宋体" w:cs="宋体"/>
                <w:i w:val="0"/>
                <w:iCs w:val="0"/>
                <w:color w:val="auto"/>
                <w:sz w:val="21"/>
                <w:szCs w:val="21"/>
                <w:highlight w:val="none"/>
                <w:u w:val="none"/>
                <w:lang w:val="en-US" w:eastAsia="zh-CN" w:bidi="ar"/>
              </w:rPr>
              <w:t xml:space="preserve"> 二档中控刹车脚轮，配置中央导向轮；</w:t>
            </w:r>
          </w:p>
          <w:p w14:paraId="5E773D2F">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⑥配套：厚度</w:t>
            </w:r>
            <w:r>
              <w:rPr>
                <w:rFonts w:hint="eastAsia"/>
                <w:color w:val="auto"/>
                <w:highlight w:val="none"/>
                <w:lang w:eastAsia="zh-CN"/>
              </w:rPr>
              <w:t>≥</w:t>
            </w:r>
            <w:r>
              <w:rPr>
                <w:rFonts w:hint="eastAsia" w:ascii="宋体" w:hAnsi="宋体" w:eastAsia="宋体" w:cs="宋体"/>
                <w:i w:val="0"/>
                <w:iCs w:val="0"/>
                <w:color w:val="auto"/>
                <w:sz w:val="21"/>
                <w:szCs w:val="21"/>
                <w:highlight w:val="none"/>
                <w:u w:val="none"/>
                <w:lang w:val="en-US" w:eastAsia="zh-CN" w:bidi="ar"/>
              </w:rPr>
              <w:t>4</w:t>
            </w:r>
            <w:r>
              <w:rPr>
                <w:rFonts w:hint="eastAsia" w:ascii="宋体" w:hAnsi="宋体" w:cs="宋体"/>
                <w:i w:val="0"/>
                <w:iCs w:val="0"/>
                <w:color w:val="auto"/>
                <w:sz w:val="21"/>
                <w:szCs w:val="21"/>
                <w:highlight w:val="none"/>
                <w:u w:val="none"/>
                <w:lang w:val="en-US" w:eastAsia="zh-CN" w:bidi="ar"/>
              </w:rPr>
              <w:t>cm</w:t>
            </w:r>
            <w:r>
              <w:rPr>
                <w:rFonts w:hint="eastAsia" w:ascii="宋体" w:hAnsi="宋体" w:eastAsia="宋体" w:cs="宋体"/>
                <w:i w:val="0"/>
                <w:iCs w:val="0"/>
                <w:color w:val="auto"/>
                <w:sz w:val="21"/>
                <w:szCs w:val="21"/>
                <w:highlight w:val="none"/>
                <w:u w:val="none"/>
                <w:lang w:val="en-US" w:eastAsia="zh-CN" w:bidi="ar"/>
              </w:rPr>
              <w:t>牛津布防水车垫，2～4条患者安全绑带；完整配件：床体、床垫、护栏、输液架、氧气瓶架、脚轮、摇把、产品说明书；</w:t>
            </w:r>
          </w:p>
          <w:p w14:paraId="342F7EF3">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4.工艺：金属部件电泳+粉末喷涂防锈；机器人焊接，焊缝牢固无毛刺。</w:t>
            </w:r>
          </w:p>
          <w:p w14:paraId="74BE8C26">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w:t>
            </w:r>
            <w:r>
              <w:rPr>
                <w:rFonts w:hint="eastAsia" w:ascii="宋体" w:hAnsi="宋体" w:cs="宋体"/>
                <w:i w:val="0"/>
                <w:iCs w:val="0"/>
                <w:color w:val="auto"/>
                <w:sz w:val="21"/>
                <w:szCs w:val="21"/>
                <w:highlight w:val="none"/>
                <w:u w:val="none"/>
                <w:lang w:val="en-US" w:eastAsia="zh-CN" w:bidi="ar"/>
              </w:rPr>
              <w:t>每台转运车的配置要求：</w:t>
            </w:r>
            <w:r>
              <w:rPr>
                <w:rFonts w:hint="eastAsia" w:ascii="宋体" w:hAnsi="宋体" w:eastAsia="宋体" w:cs="宋体"/>
                <w:i w:val="0"/>
                <w:iCs w:val="0"/>
                <w:color w:val="auto"/>
                <w:sz w:val="21"/>
                <w:szCs w:val="21"/>
                <w:highlight w:val="none"/>
                <w:u w:val="none"/>
                <w:lang w:val="en-US" w:eastAsia="zh-CN" w:bidi="ar"/>
              </w:rPr>
              <w:t>拦车1</w:t>
            </w:r>
            <w:r>
              <w:rPr>
                <w:rFonts w:hint="eastAsia" w:ascii="宋体" w:hAnsi="宋体" w:cs="宋体"/>
                <w:i w:val="0"/>
                <w:iCs w:val="0"/>
                <w:color w:val="auto"/>
                <w:sz w:val="21"/>
                <w:szCs w:val="21"/>
                <w:highlight w:val="none"/>
                <w:u w:val="none"/>
                <w:lang w:val="en-US" w:eastAsia="zh-CN" w:bidi="ar"/>
              </w:rPr>
              <w:t>个</w:t>
            </w:r>
            <w:r>
              <w:rPr>
                <w:rFonts w:hint="eastAsia" w:ascii="宋体" w:hAnsi="宋体" w:eastAsia="宋体" w:cs="宋体"/>
                <w:i w:val="0"/>
                <w:iCs w:val="0"/>
                <w:color w:val="auto"/>
                <w:sz w:val="21"/>
                <w:szCs w:val="21"/>
                <w:highlight w:val="none"/>
                <w:u w:val="none"/>
                <w:lang w:val="en-US" w:eastAsia="zh-CN" w:bidi="ar"/>
              </w:rPr>
              <w:t>，护栏2</w:t>
            </w:r>
            <w:r>
              <w:rPr>
                <w:rFonts w:hint="eastAsia" w:ascii="宋体" w:hAnsi="宋体" w:cs="宋体"/>
                <w:i w:val="0"/>
                <w:iCs w:val="0"/>
                <w:color w:val="auto"/>
                <w:sz w:val="21"/>
                <w:szCs w:val="21"/>
                <w:highlight w:val="none"/>
                <w:u w:val="none"/>
                <w:lang w:val="en-US" w:eastAsia="zh-CN" w:bidi="ar"/>
              </w:rPr>
              <w:t>个</w:t>
            </w:r>
            <w:r>
              <w:rPr>
                <w:rFonts w:hint="eastAsia" w:ascii="宋体" w:hAnsi="宋体" w:eastAsia="宋体" w:cs="宋体"/>
                <w:i w:val="0"/>
                <w:iCs w:val="0"/>
                <w:color w:val="auto"/>
                <w:sz w:val="21"/>
                <w:szCs w:val="21"/>
                <w:highlight w:val="none"/>
                <w:u w:val="none"/>
                <w:lang w:val="en-US" w:eastAsia="zh-CN" w:bidi="ar"/>
              </w:rPr>
              <w:t>，脚轮5</w:t>
            </w:r>
            <w:r>
              <w:rPr>
                <w:rFonts w:hint="eastAsia" w:ascii="宋体" w:hAnsi="宋体" w:cs="宋体"/>
                <w:i w:val="0"/>
                <w:iCs w:val="0"/>
                <w:color w:val="auto"/>
                <w:sz w:val="21"/>
                <w:szCs w:val="21"/>
                <w:highlight w:val="none"/>
                <w:u w:val="none"/>
                <w:lang w:val="en-US" w:eastAsia="zh-CN" w:bidi="ar"/>
              </w:rPr>
              <w:t>个</w:t>
            </w:r>
            <w:r>
              <w:rPr>
                <w:rFonts w:hint="eastAsia" w:ascii="宋体" w:hAnsi="宋体" w:eastAsia="宋体" w:cs="宋体"/>
                <w:i w:val="0"/>
                <w:iCs w:val="0"/>
                <w:color w:val="auto"/>
                <w:sz w:val="21"/>
                <w:szCs w:val="21"/>
                <w:highlight w:val="none"/>
                <w:u w:val="none"/>
                <w:lang w:val="en-US" w:eastAsia="zh-CN" w:bidi="ar"/>
              </w:rPr>
              <w:t>，据杆1</w:t>
            </w:r>
            <w:r>
              <w:rPr>
                <w:rFonts w:hint="eastAsia" w:ascii="宋体" w:hAnsi="宋体" w:cs="宋体"/>
                <w:i w:val="0"/>
                <w:iCs w:val="0"/>
                <w:color w:val="auto"/>
                <w:sz w:val="21"/>
                <w:szCs w:val="21"/>
                <w:highlight w:val="none"/>
                <w:u w:val="none"/>
                <w:lang w:val="en-US" w:eastAsia="zh-CN" w:bidi="ar"/>
              </w:rPr>
              <w:t>个</w:t>
            </w:r>
            <w:r>
              <w:rPr>
                <w:rFonts w:hint="eastAsia" w:ascii="宋体" w:hAnsi="宋体" w:eastAsia="宋体" w:cs="宋体"/>
                <w:i w:val="0"/>
                <w:iCs w:val="0"/>
                <w:color w:val="auto"/>
                <w:sz w:val="21"/>
                <w:szCs w:val="21"/>
                <w:highlight w:val="none"/>
                <w:u w:val="none"/>
                <w:lang w:val="en-US" w:eastAsia="zh-CN" w:bidi="ar"/>
              </w:rPr>
              <w:t>，床垫1</w:t>
            </w:r>
            <w:r>
              <w:rPr>
                <w:rFonts w:hint="eastAsia" w:ascii="宋体" w:hAnsi="宋体" w:cs="宋体"/>
                <w:i w:val="0"/>
                <w:iCs w:val="0"/>
                <w:color w:val="auto"/>
                <w:sz w:val="21"/>
                <w:szCs w:val="21"/>
                <w:highlight w:val="none"/>
                <w:u w:val="none"/>
                <w:lang w:val="en-US" w:eastAsia="zh-CN" w:bidi="ar"/>
              </w:rPr>
              <w:t>个</w:t>
            </w:r>
            <w:r>
              <w:rPr>
                <w:rFonts w:hint="eastAsia" w:ascii="宋体" w:hAnsi="宋体" w:eastAsia="宋体" w:cs="宋体"/>
                <w:i w:val="0"/>
                <w:iCs w:val="0"/>
                <w:color w:val="auto"/>
                <w:sz w:val="21"/>
                <w:szCs w:val="21"/>
                <w:highlight w:val="none"/>
                <w:u w:val="none"/>
                <w:lang w:val="en-US" w:eastAsia="zh-CN" w:bidi="ar"/>
              </w:rPr>
              <w:t>，输液架1</w:t>
            </w:r>
            <w:r>
              <w:rPr>
                <w:rFonts w:hint="eastAsia" w:ascii="宋体" w:hAnsi="宋体" w:cs="宋体"/>
                <w:i w:val="0"/>
                <w:iCs w:val="0"/>
                <w:color w:val="auto"/>
                <w:sz w:val="21"/>
                <w:szCs w:val="21"/>
                <w:highlight w:val="none"/>
                <w:u w:val="none"/>
                <w:lang w:val="en-US" w:eastAsia="zh-CN" w:bidi="ar"/>
              </w:rPr>
              <w:t>个</w:t>
            </w:r>
            <w:r>
              <w:rPr>
                <w:rFonts w:hint="eastAsia" w:ascii="宋体" w:hAnsi="宋体" w:eastAsia="宋体" w:cs="宋体"/>
                <w:i w:val="0"/>
                <w:iCs w:val="0"/>
                <w:color w:val="auto"/>
                <w:sz w:val="21"/>
                <w:szCs w:val="21"/>
                <w:highlight w:val="none"/>
                <w:u w:val="none"/>
                <w:lang w:val="en-US" w:eastAsia="zh-CN" w:bidi="ar"/>
              </w:rPr>
              <w:t>。</w:t>
            </w:r>
          </w:p>
          <w:p w14:paraId="26945138">
            <w:pPr>
              <w:keepNext w:val="0"/>
              <w:keepLines w:val="0"/>
              <w:pageBreakBefore w:val="0"/>
              <w:widowControl/>
              <w:numPr>
                <w:ilvl w:val="0"/>
                <w:numId w:val="0"/>
              </w:numPr>
              <w:suppressLineNumbers w:val="0"/>
              <w:bidi w:val="0"/>
              <w:spacing w:after="0" w:line="440" w:lineRule="exact"/>
              <w:ind w:left="0" w:firstLine="0"/>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6.相思湖校区2个，黎塘校区1个</w:t>
            </w:r>
            <w:r>
              <w:rPr>
                <w:rFonts w:hint="eastAsia" w:ascii="宋体" w:hAnsi="宋体" w:eastAsia="宋体" w:cs="宋体"/>
                <w:color w:val="auto"/>
                <w:sz w:val="21"/>
                <w:szCs w:val="21"/>
                <w:highlight w:val="none"/>
                <w:lang w:eastAsia="zh-CN"/>
              </w:rPr>
              <w:t>。</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1E849681">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5000.00</w:t>
            </w:r>
          </w:p>
        </w:tc>
      </w:tr>
      <w:tr w14:paraId="4F64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77B2189C">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534E28A8">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皮脂厚度测量仪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E3D7E1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3648AEB">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7DF9599E">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1.测量范围：0～60mm。</w:t>
            </w:r>
          </w:p>
          <w:p w14:paraId="7AFB698D">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2.精度 0.2mm，测量误差 ±0.5mm。</w:t>
            </w:r>
          </w:p>
          <w:p w14:paraId="4BF62E63">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3.用途：人体皮下脂肪厚度测量实训。</w:t>
            </w:r>
          </w:p>
          <w:p w14:paraId="7153F675">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4.调零：转动调节圈，使指针对准零位。</w:t>
            </w:r>
          </w:p>
          <w:p w14:paraId="7B959806">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5.配置：配套铝合金/木质收纳保护箱。</w:t>
            </w:r>
          </w:p>
          <w:p w14:paraId="3E5D1FA8">
            <w:pPr>
              <w:keepNext w:val="0"/>
              <w:keepLines w:val="0"/>
              <w:pageBreakBefore w:val="0"/>
              <w:widowControl/>
              <w:suppressLineNumbers w:val="0"/>
              <w:bidi w:val="0"/>
              <w:spacing w:after="0" w:line="440" w:lineRule="exact"/>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6.相思湖校区8个。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3F98597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400.00</w:t>
            </w:r>
          </w:p>
        </w:tc>
      </w:tr>
      <w:tr w14:paraId="5A95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2318BD5B">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5A57F994">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雾化器</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A3AF695">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960AD0D">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7FB4C831">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1.类型：医用空气压缩式雾化器；适用成人、儿童。</w:t>
            </w:r>
          </w:p>
          <w:p w14:paraId="6D3723C5">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2.雾化性能：标称雾化颗粒5μm；实测中位粒径约3.6～3.9μm；＜5μm</w:t>
            </w:r>
            <w:r>
              <w:rPr>
                <w:rFonts w:hint="eastAsia"/>
                <w:color w:val="auto"/>
                <w:highlight w:val="none"/>
                <w:lang w:eastAsia="zh-CN"/>
              </w:rPr>
              <w:t>的</w:t>
            </w:r>
            <w:r>
              <w:rPr>
                <w:rFonts w:hint="eastAsia" w:ascii="宋体" w:hAnsi="宋体" w:eastAsia="宋体" w:cs="宋体"/>
                <w:i w:val="0"/>
                <w:iCs w:val="0"/>
                <w:color w:val="auto"/>
                <w:sz w:val="21"/>
                <w:szCs w:val="21"/>
                <w:highlight w:val="none"/>
                <w:u w:val="none"/>
                <w:lang w:val="en-US" w:eastAsia="zh-CN" w:bidi="ar"/>
              </w:rPr>
              <w:t>可吸入颗粒占比≥65%；雾化率≥0.2ml/min，最高可达0.38～0.42ml/min，支持出雾量调节；药液残留≤1.0mL。</w:t>
            </w:r>
          </w:p>
          <w:p w14:paraId="70B05EF4">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3.噪音：≤65dB，实测低噪可达 52～60dB。</w:t>
            </w:r>
          </w:p>
          <w:p w14:paraId="3278BF12">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4.电气：AC220V±22V，50～55Hz。</w:t>
            </w:r>
          </w:p>
          <w:p w14:paraId="15658FCC">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5.材质：PP材质（无毒耐腐蚀）；整机重量约 1.48～1.6kg。</w:t>
            </w:r>
          </w:p>
          <w:p w14:paraId="161970D9">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6.配件：雾化杯、成人/儿童面罩、导管全套。</w:t>
            </w:r>
          </w:p>
          <w:p w14:paraId="2078F7F5">
            <w:pPr>
              <w:keepNext w:val="0"/>
              <w:keepLines w:val="0"/>
              <w:pageBreakBefore w:val="0"/>
              <w:widowControl/>
              <w:suppressLineNumbers w:val="0"/>
              <w:bidi w:val="0"/>
              <w:spacing w:after="0" w:line="440" w:lineRule="exact"/>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7.相思湖校区6个。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75087D60">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150.00</w:t>
            </w:r>
          </w:p>
        </w:tc>
      </w:tr>
      <w:tr w14:paraId="0F61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43EA7FE2">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46FCF99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新生儿身长体重测量仪一体（电池版）</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6640F81">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E3168E3">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9</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5BCEB7F0">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1.尺寸：整机长×宽×厚（高）：58.5cm×33cm×5.2cm（尺寸偏差≤10%）；净重约 2.0kg（尺寸偏差≤10%）。</w:t>
            </w:r>
          </w:p>
          <w:p w14:paraId="4B5041B7">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2.测量：</w:t>
            </w:r>
          </w:p>
          <w:p w14:paraId="105357FF">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①身高测量范围至少涵盖：51.5～100cm（尺寸偏差≤10%），测量误差1mm；</w:t>
            </w:r>
          </w:p>
          <w:p w14:paraId="319537E5">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②体重：分度值5g；称重范围至少涵盖</w:t>
            </w:r>
            <w:r>
              <w:rPr>
                <w:rFonts w:hint="eastAsia" w:ascii="宋体" w:hAnsi="宋体" w:cs="宋体"/>
                <w:i w:val="0"/>
                <w:iCs w:val="0"/>
                <w:color w:val="auto"/>
                <w:sz w:val="21"/>
                <w:szCs w:val="21"/>
                <w:highlight w:val="none"/>
                <w:u w:val="none"/>
                <w:lang w:val="en-US" w:eastAsia="zh-CN" w:bidi="ar"/>
              </w:rPr>
              <w:t>：1</w:t>
            </w:r>
            <w:r>
              <w:rPr>
                <w:rFonts w:hint="eastAsia" w:ascii="宋体" w:hAnsi="宋体" w:eastAsia="宋体" w:cs="宋体"/>
                <w:i w:val="0"/>
                <w:iCs w:val="0"/>
                <w:color w:val="auto"/>
                <w:sz w:val="21"/>
                <w:szCs w:val="21"/>
                <w:highlight w:val="none"/>
                <w:u w:val="none"/>
                <w:lang w:val="en-US" w:eastAsia="zh-CN" w:bidi="ar"/>
              </w:rPr>
              <w:t>00g～40kg。</w:t>
            </w:r>
          </w:p>
          <w:p w14:paraId="5261167E">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3.显示：背光液晶显示屏。</w:t>
            </w:r>
          </w:p>
          <w:p w14:paraId="6D61D1E4">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4.供电：4节7号电池供电，电池版。</w:t>
            </w:r>
          </w:p>
          <w:p w14:paraId="4923349D">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5.仪器适用：0～12岁婴幼儿。</w:t>
            </w:r>
          </w:p>
          <w:p w14:paraId="6FA99FBC">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6.机身：ABS 塑料外壳；扩展：部分方案支持 USB 充电、锁定读数功能。</w:t>
            </w:r>
          </w:p>
          <w:p w14:paraId="2D7BB5A6">
            <w:pPr>
              <w:keepNext w:val="0"/>
              <w:keepLines w:val="0"/>
              <w:pageBreakBefore w:val="0"/>
              <w:widowControl/>
              <w:numPr>
                <w:ilvl w:val="0"/>
                <w:numId w:val="0"/>
              </w:numPr>
              <w:suppressLineNumbers w:val="0"/>
              <w:bidi w:val="0"/>
              <w:spacing w:after="0" w:line="440" w:lineRule="exact"/>
              <w:ind w:left="0" w:firstLine="0"/>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7.相思湖校区</w:t>
            </w:r>
            <w:r>
              <w:rPr>
                <w:rFonts w:hint="eastAsia" w:ascii="宋体" w:hAnsi="宋体" w:cs="宋体"/>
                <w:i w:val="0"/>
                <w:iCs w:val="0"/>
                <w:color w:val="auto"/>
                <w:sz w:val="21"/>
                <w:szCs w:val="21"/>
                <w:highlight w:val="none"/>
                <w:u w:val="none"/>
                <w:lang w:val="en-US" w:eastAsia="zh-CN" w:bidi="ar"/>
              </w:rPr>
              <w:t>9</w:t>
            </w:r>
            <w:r>
              <w:rPr>
                <w:rFonts w:hint="eastAsia" w:ascii="宋体" w:hAnsi="宋体" w:eastAsia="宋体" w:cs="宋体"/>
                <w:i w:val="0"/>
                <w:iCs w:val="0"/>
                <w:color w:val="auto"/>
                <w:sz w:val="21"/>
                <w:szCs w:val="21"/>
                <w:highlight w:val="none"/>
                <w:u w:val="none"/>
                <w:lang w:val="en-US" w:eastAsia="zh-CN" w:bidi="ar"/>
              </w:rPr>
              <w:t>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6CDAA6E6">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400.00</w:t>
            </w:r>
          </w:p>
        </w:tc>
      </w:tr>
      <w:tr w14:paraId="1D29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73B98F0E">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56B5C986">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过床易</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936043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3F66C15">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20</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71BF29B7">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1.展开尺寸‌：长 × 宽：170×60cm（尺寸偏差≤10%）。</w:t>
            </w:r>
          </w:p>
          <w:p w14:paraId="46C19FD0">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2.‌折叠尺寸‌：长 × 宽 × 厚（高）为 ‌90×50×2cm（尺寸偏差≤10%）‌（对折后便于收纳）。</w:t>
            </w:r>
          </w:p>
          <w:p w14:paraId="7404FCF8">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3.‌净重‌：约 ‌6.1kg（尺寸偏差≤10%）‌（部分轻量化型号可达 3.6 kg）。</w:t>
            </w:r>
          </w:p>
          <w:p w14:paraId="20EF6D73">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4.‌毛重‌：约 ‌7.1kg（尺寸偏差≤10%）。‌</w:t>
            </w:r>
          </w:p>
          <w:p w14:paraId="3C2DB0D7">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 xml:space="preserve">5.‌承重能力‌：标准承重 </w:t>
            </w:r>
            <w:r>
              <w:rPr>
                <w:rFonts w:hint="eastAsia" w:ascii="宋体" w:hAnsi="宋体" w:cs="宋体"/>
                <w:i w:val="0"/>
                <w:iCs w:val="0"/>
                <w:color w:val="auto"/>
                <w:sz w:val="21"/>
                <w:szCs w:val="21"/>
                <w:highlight w:val="none"/>
                <w:u w:val="none"/>
                <w:lang w:val="en-US" w:eastAsia="zh-CN" w:bidi="ar"/>
              </w:rPr>
              <w:t>≥</w:t>
            </w:r>
            <w:r>
              <w:rPr>
                <w:rFonts w:hint="eastAsia" w:ascii="宋体" w:hAnsi="宋体" w:eastAsia="宋体" w:cs="宋体"/>
                <w:i w:val="0"/>
                <w:iCs w:val="0"/>
                <w:color w:val="auto"/>
                <w:sz w:val="21"/>
                <w:szCs w:val="21"/>
                <w:highlight w:val="none"/>
                <w:u w:val="none"/>
                <w:lang w:val="en-US" w:eastAsia="zh-CN" w:bidi="ar"/>
              </w:rPr>
              <w:t>159kg‌（部分加强型可达300kg静载荷）。</w:t>
            </w:r>
          </w:p>
          <w:p w14:paraId="5774B8F4">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6.‌包装尺寸‌：长 × 宽 × 厚（高）约 ‌92×52×4cm‌（尺寸偏差≤10%）</w:t>
            </w:r>
          </w:p>
          <w:p w14:paraId="65E95F0B">
            <w:pPr>
              <w:keepNext w:val="0"/>
              <w:keepLines w:val="0"/>
              <w:pageBreakBefore w:val="0"/>
              <w:widowControl/>
              <w:suppressLineNumbers w:val="0"/>
              <w:bidi w:val="0"/>
              <w:spacing w:after="0" w:line="44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7.材质：PP板、尼龙布、涤纶布。</w:t>
            </w:r>
          </w:p>
          <w:p w14:paraId="7DED63FB">
            <w:pPr>
              <w:keepNext w:val="0"/>
              <w:keepLines w:val="0"/>
              <w:pageBreakBefore w:val="0"/>
              <w:widowControl/>
              <w:suppressLineNumbers w:val="0"/>
              <w:bidi w:val="0"/>
              <w:spacing w:after="0" w:line="440" w:lineRule="exact"/>
              <w:jc w:val="both"/>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8.相思湖校区20个。</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386AD1CD">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700</w:t>
            </w:r>
            <w:r>
              <w:rPr>
                <w:rFonts w:hint="eastAsia" w:ascii="宋体" w:hAnsi="宋体" w:eastAsia="宋体" w:cs="宋体"/>
                <w:i w:val="0"/>
                <w:iCs w:val="0"/>
                <w:color w:val="auto"/>
                <w:sz w:val="21"/>
                <w:szCs w:val="21"/>
                <w:highlight w:val="none"/>
                <w:u w:val="none"/>
                <w:lang w:val="en-US" w:eastAsia="zh-CN" w:bidi="ar"/>
              </w:rPr>
              <w:t>.00</w:t>
            </w:r>
          </w:p>
        </w:tc>
      </w:tr>
      <w:tr w14:paraId="312B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5C575E15">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134B6CEB">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心电监护仪(床边机）</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DDE95E4">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E6F43FD">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6</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0C3929B1">
            <w:pPr>
              <w:keepNext w:val="0"/>
              <w:keepLines w:val="0"/>
              <w:pageBreakBefore w:val="0"/>
              <w:widowControl/>
              <w:numPr>
                <w:ilvl w:val="0"/>
                <w:numId w:val="1"/>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整机要求：</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1.1具有提手，便携一体式监护仪，整机无风扇设计，降低环境噪音干扰，设备应适合院前、院内急救及病人转运需求。</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1.2主机集成附件收纳槽，支持将心电、血氧和无创血压等导联线附件进行收纳放置。</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1.3尺寸≥12英寸彩色液晶显示屏，分辨率≥1366×768，波形显示≥10通道，标配触摸屏。</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1.4具有USB和RJ45接口，标配HDMI高清输出。</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1.5标配锂电池，工作时间≥4小时。</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1.6监护仪设计使用年限≥10年，</w:t>
            </w:r>
            <w:r>
              <w:rPr>
                <w:rFonts w:hint="eastAsia" w:ascii="宋体" w:hAnsi="宋体" w:cs="宋体"/>
                <w:i w:val="0"/>
                <w:iCs w:val="0"/>
                <w:color w:val="auto"/>
                <w:sz w:val="21"/>
                <w:szCs w:val="21"/>
                <w:highlight w:val="none"/>
                <w:u w:val="none"/>
                <w:lang w:val="en-US" w:eastAsia="zh-CN" w:bidi="ar"/>
              </w:rPr>
              <w:t>验收时</w:t>
            </w:r>
            <w:r>
              <w:rPr>
                <w:rFonts w:hint="eastAsia" w:ascii="宋体" w:hAnsi="宋体" w:eastAsia="宋体" w:cs="宋体"/>
                <w:i w:val="0"/>
                <w:iCs w:val="0"/>
                <w:color w:val="auto"/>
                <w:sz w:val="21"/>
                <w:szCs w:val="21"/>
                <w:highlight w:val="none"/>
                <w:u w:val="none"/>
                <w:lang w:val="en-US" w:eastAsia="zh-CN" w:bidi="ar"/>
              </w:rPr>
              <w:t>提供机器标贴证明材料。</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2.监测参数：</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2.1标准配置可监测心电，呼吸，无创血压，血氧饱和度，脉搏和体温，适用于成人、小儿和新生儿。</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2.2采用ECG多导同步分析专利技术，保证心电监护的优异性。</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2.3标配 3/5 导联心电，主机出厂自带 12 导联硬件接口，本项目整机标配 12 导联心电功能，配套提供 12 导联线，可直接输出 12 导联心电波形；心电具备多导联同步采集分析能力，可对多路心电信号同步处理分析，允许采用等效技术方案实现同等性能。</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2.4支持导联级联功能，方便医护人员实时查看心电图。</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2.5心电波形速度支持6.25、12.5、25、50mm/s不少于4种选择。</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2.6耐极化电压±850mV，共模抑制能力≥120d</w:t>
            </w:r>
            <w:r>
              <w:rPr>
                <w:rFonts w:hint="eastAsia" w:ascii="宋体" w:hAnsi="宋体" w:cs="宋体"/>
                <w:i w:val="0"/>
                <w:iCs w:val="0"/>
                <w:color w:val="auto"/>
                <w:sz w:val="21"/>
                <w:szCs w:val="21"/>
                <w:highlight w:val="none"/>
                <w:u w:val="none"/>
                <w:lang w:val="en-US" w:eastAsia="zh-CN" w:bidi="ar"/>
              </w:rPr>
              <w:t>B</w:t>
            </w:r>
            <w:r>
              <w:rPr>
                <w:rFonts w:hint="eastAsia" w:ascii="宋体" w:hAnsi="宋体" w:eastAsia="宋体" w:cs="宋体"/>
                <w:i w:val="0"/>
                <w:iCs w:val="0"/>
                <w:color w:val="auto"/>
                <w:sz w:val="21"/>
                <w:szCs w:val="21"/>
                <w:highlight w:val="none"/>
                <w:u w:val="none"/>
                <w:lang w:val="en-US" w:eastAsia="zh-CN" w:bidi="ar"/>
              </w:rPr>
              <w:t>。</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2.7具备智能导联脱落监测功能，个别导联脱落的情况下仍能保持监护。</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2.8提供心率变化统计界面，包括患者平均心率、夜间平均心率、白天平均心率、最快心率和最慢心率等，直观快速了解过去24小时患者的心率变化和心率分布情况。</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2.9提</w:t>
            </w:r>
            <w:r>
              <w:rPr>
                <w:rFonts w:hint="default" w:ascii="Times New Roman" w:hAnsi="Times New Roman" w:eastAsia="宋体" w:cs="Times New Roman"/>
                <w:i w:val="0"/>
                <w:iCs w:val="0"/>
                <w:color w:val="auto"/>
                <w:sz w:val="21"/>
                <w:szCs w:val="21"/>
                <w:highlight w:val="none"/>
                <w:u w:val="none"/>
                <w:lang w:val="en-US" w:eastAsia="zh-CN" w:bidi="ar"/>
              </w:rPr>
              <w:t>供</w:t>
            </w:r>
            <w:r>
              <w:rPr>
                <w:rFonts w:hint="eastAsia" w:ascii="宋体" w:hAnsi="宋体" w:eastAsia="宋体" w:cs="宋体"/>
                <w:color w:val="auto"/>
                <w:sz w:val="22"/>
                <w:highlight w:val="none"/>
              </w:rPr>
              <w:t>SpO₂</w:t>
            </w:r>
            <w:r>
              <w:rPr>
                <w:rFonts w:hint="eastAsia" w:ascii="宋体" w:hAnsi="宋体" w:eastAsia="宋体" w:cs="宋体"/>
                <w:i w:val="0"/>
                <w:iCs w:val="0"/>
                <w:color w:val="auto"/>
                <w:sz w:val="21"/>
                <w:szCs w:val="21"/>
                <w:highlight w:val="none"/>
                <w:u w:val="none"/>
                <w:lang w:val="en-US" w:eastAsia="zh-CN" w:bidi="ar"/>
              </w:rPr>
              <w:t>和PR的实时监测，适用于成人，小儿和新生儿。来自SpO</w:t>
            </w:r>
            <w:r>
              <w:rPr>
                <w:rFonts w:hint="eastAsia" w:ascii="宋体" w:hAnsi="宋体" w:eastAsia="宋体" w:cs="宋体"/>
                <w:color w:val="auto"/>
                <w:sz w:val="22"/>
                <w:highlight w:val="none"/>
              </w:rPr>
              <w:t>₂</w:t>
            </w:r>
            <w:r>
              <w:rPr>
                <w:rFonts w:hint="eastAsia" w:ascii="宋体" w:hAnsi="宋体" w:eastAsia="宋体" w:cs="宋体"/>
                <w:i w:val="0"/>
                <w:iCs w:val="0"/>
                <w:color w:val="auto"/>
                <w:sz w:val="21"/>
                <w:szCs w:val="21"/>
                <w:highlight w:val="none"/>
                <w:u w:val="none"/>
                <w:lang w:val="en-US" w:eastAsia="zh-CN" w:bidi="ar"/>
              </w:rPr>
              <w:t>的PR测量范围至少涵盖：20～300bpm（次/分钟）。</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2.10血氧采用数字式血氧测量技术，采用连续无创脉动血氧定量测量方式；具备弱灌注条件下血氧测量能力，抗运动干扰，可保障测量准确性，允许采用同等性能的等效技术方案实现。</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2.11血氧测量范围至少涵盖：0%～100%，血氧监测时标配支持PI血氧灌注指数的监测，有效反映外周血管灌注情况；并在0.2低灌注下能有效反馈末梢循环的功能状态，弱灌注测量范围0.05～20%、±0.10%，分辨率0.01%。</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2.12支持脉搏调制音，支持血氧来源选择。</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2.13</w:t>
            </w:r>
            <w:r>
              <w:rPr>
                <w:rFonts w:hint="eastAsia" w:ascii="宋体" w:hAnsi="宋体" w:cs="宋体"/>
                <w:i w:val="0"/>
                <w:iCs w:val="0"/>
                <w:color w:val="auto"/>
                <w:sz w:val="21"/>
                <w:szCs w:val="21"/>
                <w:highlight w:val="none"/>
                <w:u w:val="none"/>
                <w:lang w:val="en-US" w:eastAsia="zh-CN" w:bidi="ar"/>
              </w:rPr>
              <w:t xml:space="preserve"> </w:t>
            </w:r>
            <w:r>
              <w:rPr>
                <w:rFonts w:hint="eastAsia" w:ascii="宋体" w:hAnsi="宋体" w:eastAsia="宋体" w:cs="宋体"/>
                <w:i w:val="0"/>
                <w:iCs w:val="0"/>
                <w:color w:val="auto"/>
                <w:sz w:val="21"/>
                <w:szCs w:val="21"/>
                <w:highlight w:val="none"/>
                <w:u w:val="none"/>
                <w:lang w:val="en-US" w:eastAsia="zh-CN" w:bidi="ar"/>
              </w:rPr>
              <w:t>无创血压采用示波法测量原理，适用于成人、小儿、新生儿；符合 YY 9706.230</w:t>
            </w:r>
            <w:r>
              <w:rPr>
                <w:rFonts w:hint="eastAsia" w:ascii="宋体" w:hAnsi="宋体" w:eastAsia="宋体" w:cs="宋体"/>
                <w:i w:val="0"/>
                <w:iCs w:val="0"/>
                <w:color w:val="auto"/>
                <w:sz w:val="21"/>
                <w:szCs w:val="21"/>
                <w:highlight w:val="none"/>
                <w:u w:val="none"/>
                <w:lang w:val="en-US" w:eastAsia="zh-CN" w:bidi="ar"/>
              </w:rPr>
              <w:noBreakHyphen/>
            </w:r>
            <w:r>
              <w:rPr>
                <w:rFonts w:hint="eastAsia" w:ascii="宋体" w:hAnsi="宋体" w:eastAsia="宋体" w:cs="宋体"/>
                <w:i w:val="0"/>
                <w:iCs w:val="0"/>
                <w:color w:val="auto"/>
                <w:sz w:val="21"/>
                <w:szCs w:val="21"/>
                <w:highlight w:val="none"/>
                <w:u w:val="none"/>
                <w:lang w:val="en-US" w:eastAsia="zh-CN" w:bidi="ar"/>
              </w:rPr>
              <w:t>2023 医用电气设备相关安全性能要求，具备抗运动干扰、过压安全保护；成人收缩压测量范围25～280mmH</w:t>
            </w:r>
            <w:r>
              <w:rPr>
                <w:rFonts w:hint="eastAsia"/>
                <w:color w:val="auto"/>
                <w:highlight w:val="none"/>
                <w:lang w:val="en-US" w:eastAsia="zh-CN"/>
              </w:rPr>
              <w:t>g</w:t>
            </w:r>
            <w:r>
              <w:rPr>
                <w:rFonts w:hint="eastAsia" w:ascii="宋体" w:hAnsi="宋体" w:eastAsia="宋体" w:cs="宋体"/>
                <w:i w:val="0"/>
                <w:iCs w:val="0"/>
                <w:color w:val="auto"/>
                <w:sz w:val="21"/>
                <w:szCs w:val="21"/>
                <w:highlight w:val="none"/>
                <w:u w:val="none"/>
                <w:lang w:val="en-US" w:eastAsia="zh-CN" w:bidi="ar"/>
              </w:rPr>
              <w:t>。</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2.14血压测量提供手动，自动，连续、序列和整点等多种测量模式。</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2.15血压波形选择：ART,PA,CVP,LAP,RAP,ICP,P1,P2。</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2.16提供动态血压分析界面，可查看测量时间段的收缩压和舒张压的正常数据、低于正常数据以及高于正常数据的百分率，包括24小时内血压的最高值、最低值、平均值、正常占比、超范围占比、白天和夜晚血压的最高值、最低值、平均值等，直观快速了解过去24小时患者血压变化和分布情况。</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2.17提供呼吸测量，适用于成人、小儿和新生儿。呼吸测量范围：0～200 rpm。</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3.系统功能：</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3.1具有人声语音报警功能。具有声、光两重三级报警，各参数报警限可设置,可实现报警集中设置，报警范围与各参数显示范围一致。</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3.2采用全隔离浮地，心电抗除颤保护(360J)，抗高频电刀干扰（300W），抗肌电，数字滤波,满足手术、病房、转运等各种恶劣环境中使用。</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3.3支持≥3000小时趋势数据的存储与回顾功能，≥5小时短趋势数据存储时间；≥3000条报警事件以及每条报警事件至少能够存储32秒三道相关波形和报警触发时所有测量参数值。</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3.4具有≥3500组NIBP数据列表。</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3.5具有≥72小时全息心电波形存储时间，并可打开关闭波形存储。</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3.6具备监护模式、待机模式，演示模式、隐私模式、夜间模式和静默模式不少于6种工作模式。</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3.7具备标准显示界面、趋势共存界面、呼吸氧合图界面、全屏多导界面、大字体显示界面等多种显示界面。</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3.8</w:t>
            </w:r>
            <w:r>
              <w:rPr>
                <w:rFonts w:hint="eastAsia" w:ascii="宋体" w:hAnsi="宋体" w:cs="宋体"/>
                <w:i w:val="0"/>
                <w:iCs w:val="0"/>
                <w:color w:val="auto"/>
                <w:sz w:val="21"/>
                <w:szCs w:val="21"/>
                <w:highlight w:val="none"/>
                <w:u w:val="none"/>
                <w:lang w:val="en-US" w:eastAsia="zh-CN" w:bidi="ar"/>
              </w:rPr>
              <w:t>采购人</w:t>
            </w:r>
            <w:r>
              <w:rPr>
                <w:rFonts w:hint="eastAsia" w:ascii="宋体" w:hAnsi="宋体" w:eastAsia="宋体" w:cs="宋体"/>
                <w:i w:val="0"/>
                <w:iCs w:val="0"/>
                <w:color w:val="auto"/>
                <w:sz w:val="21"/>
                <w:szCs w:val="21"/>
                <w:highlight w:val="none"/>
                <w:u w:val="none"/>
                <w:lang w:val="en-US" w:eastAsia="zh-CN" w:bidi="ar"/>
              </w:rPr>
              <w:t>可自定义调节波形和参数界面布局。</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3.9支持RJ45接口进行有线网络通信到中心监护系统。</w:t>
            </w:r>
          </w:p>
          <w:p w14:paraId="4C029149">
            <w:pPr>
              <w:keepNext w:val="0"/>
              <w:keepLines w:val="0"/>
              <w:pageBreakBefore w:val="0"/>
              <w:widowControl/>
              <w:numPr>
                <w:ilvl w:val="0"/>
                <w:numId w:val="0"/>
              </w:numPr>
              <w:suppressLineNumbers w:val="0"/>
              <w:bidi w:val="0"/>
              <w:spacing w:after="0" w:line="440" w:lineRule="exact"/>
              <w:ind w:left="0" w:firstLine="0"/>
              <w:jc w:val="left"/>
              <w:rPr>
                <w:rFonts w:hint="eastAsia" w:ascii="宋体" w:hAnsi="宋体" w:eastAsia="宋体" w:cs="宋体"/>
                <w:color w:val="auto"/>
                <w:spacing w:val="6"/>
                <w:sz w:val="21"/>
                <w:szCs w:val="21"/>
                <w:highlight w:val="none"/>
                <w:lang w:eastAsia="zh-CN"/>
              </w:rPr>
            </w:pPr>
            <w:r>
              <w:rPr>
                <w:rFonts w:hint="eastAsia" w:ascii="宋体" w:hAnsi="宋体" w:cs="宋体"/>
                <w:i w:val="0"/>
                <w:iCs w:val="0"/>
                <w:color w:val="auto"/>
                <w:sz w:val="21"/>
                <w:szCs w:val="21"/>
                <w:highlight w:val="none"/>
                <w:u w:val="none"/>
                <w:lang w:val="en-US" w:eastAsia="zh-CN" w:bidi="ar"/>
              </w:rPr>
              <w:t>4</w:t>
            </w:r>
            <w:r>
              <w:rPr>
                <w:rFonts w:hint="eastAsia" w:ascii="宋体" w:hAnsi="宋体" w:eastAsia="宋体" w:cs="宋体"/>
                <w:i w:val="0"/>
                <w:iCs w:val="0"/>
                <w:color w:val="auto"/>
                <w:sz w:val="21"/>
                <w:szCs w:val="21"/>
                <w:highlight w:val="none"/>
                <w:u w:val="none"/>
                <w:lang w:val="en-US" w:eastAsia="zh-CN" w:bidi="ar"/>
              </w:rPr>
              <w:t>.黎塘校区6</w:t>
            </w:r>
            <w:r>
              <w:rPr>
                <w:rFonts w:hint="eastAsia" w:ascii="宋体" w:hAnsi="宋体" w:cs="宋体"/>
                <w:i w:val="0"/>
                <w:iCs w:val="0"/>
                <w:color w:val="auto"/>
                <w:sz w:val="21"/>
                <w:szCs w:val="21"/>
                <w:highlight w:val="none"/>
                <w:u w:val="none"/>
                <w:lang w:val="en-US" w:eastAsia="zh-CN" w:bidi="ar"/>
              </w:rPr>
              <w:t>台</w:t>
            </w:r>
            <w:r>
              <w:rPr>
                <w:rFonts w:hint="eastAsia" w:ascii="宋体" w:hAnsi="宋体" w:eastAsia="宋体" w:cs="宋体"/>
                <w:i w:val="0"/>
                <w:iCs w:val="0"/>
                <w:color w:val="auto"/>
                <w:sz w:val="21"/>
                <w:szCs w:val="21"/>
                <w:highlight w:val="none"/>
                <w:u w:val="none"/>
                <w:lang w:val="en-US" w:eastAsia="zh-CN" w:bidi="ar"/>
              </w:rPr>
              <w:t>。</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08443E4D">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8500</w:t>
            </w:r>
            <w:r>
              <w:rPr>
                <w:rFonts w:hint="eastAsia" w:ascii="宋体" w:hAnsi="宋体" w:eastAsia="宋体" w:cs="宋体"/>
                <w:i w:val="0"/>
                <w:iCs w:val="0"/>
                <w:color w:val="auto"/>
                <w:sz w:val="21"/>
                <w:szCs w:val="21"/>
                <w:highlight w:val="none"/>
                <w:u w:val="none"/>
                <w:lang w:val="en-US" w:eastAsia="zh-CN" w:bidi="ar"/>
              </w:rPr>
              <w:t>.00</w:t>
            </w:r>
          </w:p>
        </w:tc>
      </w:tr>
      <w:tr w14:paraId="430C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318D88B">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CB627BC">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电动洗胃机</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61F8675">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套</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869725F">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p>
        </w:tc>
        <w:tc>
          <w:tcPr>
            <w:tcW w:w="5815" w:type="dxa"/>
            <w:tcBorders>
              <w:top w:val="single" w:color="auto" w:sz="4" w:space="0"/>
              <w:left w:val="single" w:color="auto" w:sz="4" w:space="0"/>
              <w:bottom w:val="single" w:color="auto" w:sz="4" w:space="0"/>
              <w:right w:val="single" w:color="auto" w:sz="4" w:space="0"/>
            </w:tcBorders>
            <w:noWrap w:val="0"/>
            <w:vAlign w:val="center"/>
          </w:tcPr>
          <w:p w14:paraId="5BE70BE5">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1.电源：AC220V 50Hz；输入功率 100～250VA。</w:t>
            </w:r>
          </w:p>
          <w:p w14:paraId="1337E052">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2.流量：口腔插管档≥2L/min；鼻腔插管档≥1L/min。</w:t>
            </w:r>
          </w:p>
          <w:p w14:paraId="2B24BD44">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3.自控液量：冲液250～350ml/次；吸液350～450ml/次；吸液量大于冲液，单次差值≤150ml。</w:t>
            </w:r>
          </w:p>
          <w:p w14:paraId="385C7F01">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4.压力：正负压力 47-67kPa；压力双重安全保护。</w:t>
            </w:r>
          </w:p>
          <w:p w14:paraId="55E46727">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5.噪声：≤65dB (A)。</w:t>
            </w:r>
          </w:p>
          <w:p w14:paraId="3FFE914B">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6.结构：无油蠕动泵，电磁阀换向防堵结构，无需过滤网；中文液晶显示屏；实时显示洗胃次数、进/出液工作状态；支持平衡、清零、复位、停止功能。</w:t>
            </w:r>
          </w:p>
          <w:p w14:paraId="788BFC46">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7.物理参数：净重约10～19kg；整机外形长 × 宽 × 高：43×36×20.5cm（尺寸偏差≤10%）左右；配套全套管路、胃管、三通、保险丝、电源线、说明书、合格证。</w:t>
            </w:r>
          </w:p>
          <w:p w14:paraId="6D34DBFF">
            <w:pPr>
              <w:keepNext w:val="0"/>
              <w:keepLines w:val="0"/>
              <w:pageBreakBefore w:val="0"/>
              <w:widowControl/>
              <w:numPr>
                <w:ilvl w:val="0"/>
                <w:numId w:val="0"/>
              </w:numPr>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8.保护：压力、液量双重安全保护，防止洗胃过量风险。</w:t>
            </w:r>
          </w:p>
          <w:p w14:paraId="2558D660">
            <w:pPr>
              <w:keepNext w:val="0"/>
              <w:keepLines w:val="0"/>
              <w:pageBreakBefore w:val="0"/>
              <w:widowControl/>
              <w:numPr>
                <w:ilvl w:val="0"/>
                <w:numId w:val="0"/>
              </w:numPr>
              <w:suppressLineNumbers w:val="0"/>
              <w:bidi w:val="0"/>
              <w:spacing w:after="0" w:line="440" w:lineRule="exact"/>
              <w:ind w:left="0" w:firstLine="0"/>
              <w:jc w:val="left"/>
              <w:rPr>
                <w:rFonts w:hint="eastAsia" w:ascii="宋体" w:hAnsi="宋体" w:eastAsia="宋体" w:cs="宋体"/>
                <w:color w:val="auto"/>
                <w:spacing w:val="6"/>
                <w:sz w:val="21"/>
                <w:szCs w:val="21"/>
                <w:highlight w:val="none"/>
                <w:lang w:eastAsia="zh-CN"/>
              </w:rPr>
            </w:pPr>
            <w:r>
              <w:rPr>
                <w:rFonts w:hint="eastAsia" w:ascii="宋体" w:hAnsi="宋体" w:cs="宋体"/>
                <w:i w:val="0"/>
                <w:iCs w:val="0"/>
                <w:color w:val="auto"/>
                <w:sz w:val="21"/>
                <w:szCs w:val="21"/>
                <w:highlight w:val="none"/>
                <w:u w:val="none"/>
                <w:lang w:val="en-US" w:eastAsia="zh-CN" w:bidi="ar"/>
              </w:rPr>
              <w:t>9</w:t>
            </w:r>
            <w:r>
              <w:rPr>
                <w:rFonts w:hint="eastAsia" w:ascii="宋体" w:hAnsi="宋体" w:eastAsia="宋体" w:cs="宋体"/>
                <w:i w:val="0"/>
                <w:iCs w:val="0"/>
                <w:color w:val="auto"/>
                <w:sz w:val="21"/>
                <w:szCs w:val="21"/>
                <w:highlight w:val="none"/>
                <w:u w:val="none"/>
                <w:lang w:val="en-US" w:eastAsia="zh-CN" w:bidi="ar"/>
              </w:rPr>
              <w:t>.黎塘校区10套。</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3C32B391">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6300</w:t>
            </w:r>
            <w:r>
              <w:rPr>
                <w:rFonts w:hint="eastAsia" w:ascii="宋体" w:hAnsi="宋体" w:eastAsia="宋体" w:cs="宋体"/>
                <w:i w:val="0"/>
                <w:iCs w:val="0"/>
                <w:color w:val="auto"/>
                <w:sz w:val="21"/>
                <w:szCs w:val="21"/>
                <w:highlight w:val="none"/>
                <w:u w:val="none"/>
                <w:lang w:val="en-US" w:eastAsia="zh-CN" w:bidi="ar"/>
              </w:rPr>
              <w:t>.00</w:t>
            </w:r>
          </w:p>
        </w:tc>
      </w:tr>
      <w:tr w14:paraId="16AC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061" w:type="dxa"/>
            <w:gridSpan w:val="6"/>
            <w:tcBorders>
              <w:top w:val="single" w:color="auto" w:sz="4" w:space="0"/>
              <w:left w:val="single" w:color="auto" w:sz="4" w:space="0"/>
              <w:bottom w:val="single" w:color="auto" w:sz="4" w:space="0"/>
              <w:right w:val="single" w:color="auto" w:sz="4" w:space="0"/>
            </w:tcBorders>
            <w:noWrap w:val="0"/>
            <w:vAlign w:val="center"/>
          </w:tcPr>
          <w:p w14:paraId="693CFDE7">
            <w:pPr>
              <w:keepNext w:val="0"/>
              <w:keepLines w:val="0"/>
              <w:pageBreakBefore w:val="0"/>
              <w:widowControl/>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370" w:type="dxa"/>
            <w:tcBorders>
              <w:top w:val="single" w:color="auto" w:sz="4" w:space="0"/>
              <w:left w:val="single" w:color="auto" w:sz="4" w:space="0"/>
              <w:bottom w:val="single" w:color="auto" w:sz="4" w:space="0"/>
              <w:right w:val="single" w:color="auto" w:sz="4" w:space="0"/>
            </w:tcBorders>
            <w:noWrap w:val="0"/>
            <w:vAlign w:val="center"/>
          </w:tcPr>
          <w:p w14:paraId="062BAA6A">
            <w:pPr>
              <w:keepNext w:val="0"/>
              <w:keepLines w:val="0"/>
              <w:pageBreakBefore w:val="0"/>
              <w:widowControl/>
              <w:bidi w:val="0"/>
              <w:spacing w:line="440" w:lineRule="exact"/>
              <w:jc w:val="righ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293000.00</w:t>
            </w:r>
          </w:p>
        </w:tc>
      </w:tr>
      <w:tr w14:paraId="5E70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10" w:type="dxa"/>
            <w:gridSpan w:val="2"/>
            <w:tcBorders>
              <w:top w:val="single" w:color="auto" w:sz="4" w:space="0"/>
              <w:left w:val="single" w:color="auto" w:sz="4" w:space="0"/>
              <w:bottom w:val="single" w:color="auto" w:sz="4" w:space="0"/>
              <w:right w:val="single" w:color="auto" w:sz="4" w:space="0"/>
            </w:tcBorders>
            <w:noWrap w:val="0"/>
            <w:vAlign w:val="center"/>
          </w:tcPr>
          <w:p w14:paraId="548E00ED">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bidi="ar"/>
              </w:rPr>
              <w:t>商</w:t>
            </w:r>
          </w:p>
          <w:p w14:paraId="7DD24AFB">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务</w:t>
            </w:r>
          </w:p>
          <w:p w14:paraId="265B703B">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条</w:t>
            </w:r>
          </w:p>
          <w:p w14:paraId="17CF9EA2">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款</w:t>
            </w:r>
          </w:p>
        </w:tc>
        <w:tc>
          <w:tcPr>
            <w:tcW w:w="9721" w:type="dxa"/>
            <w:gridSpan w:val="5"/>
            <w:tcBorders>
              <w:top w:val="single" w:color="auto" w:sz="4" w:space="0"/>
              <w:left w:val="single" w:color="auto" w:sz="4" w:space="0"/>
              <w:bottom w:val="single" w:color="auto" w:sz="4" w:space="0"/>
              <w:right w:val="single" w:color="auto" w:sz="4" w:space="0"/>
            </w:tcBorders>
            <w:noWrap w:val="0"/>
            <w:vAlign w:val="center"/>
          </w:tcPr>
          <w:p w14:paraId="4EFAD3C3">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一、合同签订期：自成交公告发布之日起25日内。</w:t>
            </w:r>
          </w:p>
          <w:p w14:paraId="499CFDC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二、交货时间：自签订合同之日起30天内交付使用。</w:t>
            </w:r>
          </w:p>
          <w:p w14:paraId="7D1A9E10">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三、货物地点：采购人指定地点（</w:t>
            </w:r>
            <w:r>
              <w:rPr>
                <w:rFonts w:hint="eastAsia" w:ascii="宋体" w:hAnsi="宋体" w:cs="宋体"/>
                <w:color w:val="auto"/>
                <w:sz w:val="21"/>
                <w:szCs w:val="21"/>
                <w:highlight w:val="none"/>
                <w:lang w:eastAsia="zh-CN"/>
              </w:rPr>
              <w:t>南宁市罗文大道</w:t>
            </w:r>
            <w:r>
              <w:rPr>
                <w:rFonts w:hint="eastAsia" w:ascii="宋体" w:hAnsi="宋体" w:cs="宋体"/>
                <w:color w:val="auto"/>
                <w:sz w:val="21"/>
                <w:szCs w:val="21"/>
                <w:highlight w:val="none"/>
                <w:lang w:val="en-US" w:eastAsia="zh-CN"/>
              </w:rPr>
              <w:t>16号</w:t>
            </w:r>
            <w:r>
              <w:rPr>
                <w:rFonts w:hint="eastAsia" w:ascii="宋体" w:hAnsi="宋体" w:eastAsia="宋体" w:cs="宋体"/>
                <w:color w:val="auto"/>
                <w:sz w:val="21"/>
                <w:szCs w:val="21"/>
                <w:highlight w:val="none"/>
              </w:rPr>
              <w:t>相思湖校区</w:t>
            </w:r>
            <w:r>
              <w:rPr>
                <w:rFonts w:hint="eastAsia" w:ascii="宋体" w:hAnsi="宋体" w:cs="宋体"/>
                <w:color w:val="auto"/>
                <w:sz w:val="21"/>
                <w:szCs w:val="21"/>
                <w:highlight w:val="none"/>
                <w:lang w:eastAsia="zh-CN"/>
              </w:rPr>
              <w:t>、宾阳县黎塘镇金龙大道</w:t>
            </w:r>
            <w:r>
              <w:rPr>
                <w:rFonts w:hint="eastAsia" w:ascii="宋体" w:hAnsi="宋体" w:cs="宋体"/>
                <w:color w:val="auto"/>
                <w:sz w:val="21"/>
                <w:szCs w:val="21"/>
                <w:highlight w:val="none"/>
                <w:lang w:val="en-US" w:eastAsia="zh-CN"/>
              </w:rPr>
              <w:t xml:space="preserve"> 232号黎塘校区</w:t>
            </w:r>
            <w:r>
              <w:rPr>
                <w:rFonts w:hint="eastAsia" w:ascii="宋体" w:hAnsi="宋体" w:eastAsia="宋体" w:cs="宋体"/>
                <w:color w:val="auto"/>
                <w:sz w:val="21"/>
                <w:szCs w:val="21"/>
                <w:highlight w:val="none"/>
              </w:rPr>
              <w:t>）</w:t>
            </w:r>
            <w:r>
              <w:rPr>
                <w:color w:val="auto"/>
                <w:highlight w:val="none"/>
              </w:rPr>
              <w:t>﻿</w:t>
            </w:r>
          </w:p>
          <w:p w14:paraId="61A6C38B">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四、验收标准、规范：</w:t>
            </w:r>
          </w:p>
          <w:p w14:paraId="09C8EE35">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1.资料与参数符合性验收：</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所供全部设备的规格型号、配置参数、功能性能、材质工艺、数量规格等，须完全匹配本项目</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文件、采购合同及论证确认的技术参数要求，无参数偏差、配置缩水、货不对板等问题，所有设备需附带产品合格证、出厂检测报告、说明书等全套完整资料。</w:t>
            </w:r>
          </w:p>
          <w:p w14:paraId="00E58F32">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设备外观质量验收：所有到货设备外观完好无损，机身平整光洁，无磕碰变形、表皮脱落、划痕掉漆、锈蚀污点等外观瑕疵；设备五金配件、接口按键、玻璃面板等部件完好齐全，安装规整，无松动、破损、缺失情况。</w:t>
            </w:r>
          </w:p>
          <w:p w14:paraId="6F0EFAB2">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备结构安全验收：设备整体结构稳固、装配严实，机架、柜体、承载部件焊接及连接牢固，运行无晃动、异响、松动等问题；设备安全防护装置、联锁装置、报警装置齐全有效，电气、水路、气路布局规范，无安全隐患，符合实训室安全使用标准。</w:t>
            </w:r>
          </w:p>
          <w:p w14:paraId="74EC90D2">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功能性能验收：所有设备安装调试完毕后，各项功能运行正常，技术指标、运行精度、工作参数达到论证及采购要求，可稳定满足日常实训教学、实验检测等使用需求，无功能缺失、性能故障、运行异常等问题。所有产品均可以扫描二维码获取使用说明等信息。</w:t>
            </w:r>
          </w:p>
          <w:p w14:paraId="24C035DA">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5.安装调试验收：</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须按规范完成设备搬运、安装、接线、调试等全部工作，设备摆放位置规范、安装工艺标准，调试完成后可直接投入正常使用，安装现场整洁规范，符合校园实训场地建设标准</w:t>
            </w:r>
            <w:r>
              <w:rPr>
                <w:rFonts w:hint="eastAsia" w:ascii="宋体" w:hAnsi="宋体" w:eastAsia="宋体" w:cs="宋体"/>
                <w:color w:val="auto"/>
                <w:sz w:val="21"/>
                <w:szCs w:val="21"/>
                <w:highlight w:val="none"/>
                <w:lang w:eastAsia="zh-CN"/>
              </w:rPr>
              <w:t>。</w:t>
            </w:r>
          </w:p>
          <w:p w14:paraId="0237C679">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五、售后服务要求：</w:t>
            </w:r>
          </w:p>
          <w:p w14:paraId="4F4E2634">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1.质量质保服务：本项目所有供货设备均为原厂正规渠道全新正品，无翻新、无瑕疵。设备整体质保期不少于3年，质保时间自项目整体验收合格之日起计算，严格按照厂家标准执行“三包”服务；成交</w:t>
            </w:r>
            <w:r>
              <w:rPr>
                <w:rFonts w:ascii="宋体" w:hAnsi="宋体" w:eastAsia="宋体" w:cs="宋体"/>
                <w:color w:val="auto"/>
                <w:sz w:val="24"/>
                <w:szCs w:val="24"/>
                <w:highlight w:val="none"/>
              </w:rPr>
              <w:t>供应商</w:t>
            </w:r>
            <w:r>
              <w:rPr>
                <w:rFonts w:hint="eastAsia" w:ascii="宋体" w:hAnsi="宋体" w:eastAsia="宋体" w:cs="宋体"/>
                <w:color w:val="auto"/>
                <w:sz w:val="21"/>
                <w:szCs w:val="21"/>
                <w:highlight w:val="none"/>
              </w:rPr>
              <w:t>须提供功能完好、同规格同型号备用设备保障实训教学；更换所涉及旧设备拆卸、运回、新设备运输、现场安装调试等全部费用均由成交供应商承担，采购人不承担任何费用。若设备厂家官方质保年限、保修标准优于本条款要求，一律按厂家更高标准执行。项目所有设备由</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送货至采购人指定校区点位，全程承担运费、装卸费、现场技术指导等全部相关费用，并负责将设备分发至指定摆放点位，采购人无需承担任何额外费用。</w:t>
            </w:r>
          </w:p>
          <w:p w14:paraId="33ECBD8A">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2.故障响应与终身维修服务：设备实行终身维修服务机制。质保期内，设备出现任何故障问题，成交供应商须在 12 小时内完成故障响应对接，24 小时内安排技术人员抵达现场处置，全程提供维修服务，直至设备恢复正常使用。若设备故障、系统问题复杂，48 小时内无法完成修复的，成交供应商须在五个工作日内免费向采购人提供同规格、同型号备用设备，保障学校实训教学工作正常开展；备用设备提供至原故障设备维修完毕并完成现场换回为止，备用设备无需为全新设备，但须功能完好、无安全隐患，可正常开展实训教学；备用设备在采购人使用期间，由成交供应商承担设备故障责任；备用设备的配送、现场安装调试、后期拆卸及运回产生的全部运输及人工费用，均由成交供应商承担，采购人不承担任何费用。质保期外，成交供应商仍需持续提供终身维修服务，仅收取合理的配件成本费用，无上门费、检修服务费。</w:t>
            </w:r>
          </w:p>
          <w:p w14:paraId="1294F2F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3.培训服务：</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需提供至少1次现场操作培训，使采购人工作人员熟悉货物的使用、维护及简单故障排查。</w:t>
            </w:r>
          </w:p>
          <w:p w14:paraId="6064F39C">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4.清洁义务：供货及安装过程中产生的残留物、垃圾需由</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清理至校外。</w:t>
            </w:r>
          </w:p>
          <w:p w14:paraId="2CBE97BB">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六、其他要求：</w:t>
            </w:r>
          </w:p>
          <w:p w14:paraId="3DAB5DFF">
            <w:pPr>
              <w:keepNext w:val="0"/>
              <w:keepLines w:val="0"/>
              <w:pageBreakBefore w:val="0"/>
              <w:bidi w:val="0"/>
              <w:spacing w:line="4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报价要求：</w:t>
            </w:r>
          </w:p>
          <w:p w14:paraId="2A44D525">
            <w:pPr>
              <w:keepNext w:val="0"/>
              <w:keepLines w:val="0"/>
              <w:pageBreakBefore w:val="0"/>
              <w:bidi w:val="0"/>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项目报价为全包价（含税）。供应商报价包括但不限于产品及服务、专用工具、标准附件备件、验收、培训、售后服务、税金等与本项目有关的可预见及不可预见的一切成本和费用的总和，采购人不再为本项目另付其他任何费用。</w:t>
            </w:r>
          </w:p>
          <w:p w14:paraId="570D3FDB">
            <w:pPr>
              <w:keepNext w:val="0"/>
              <w:keepLines w:val="0"/>
              <w:pageBreakBefore w:val="0"/>
              <w:bidi w:val="0"/>
              <w:spacing w:line="440" w:lineRule="exac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1.2供应商</w:t>
            </w:r>
            <w:r>
              <w:rPr>
                <w:rFonts w:hint="eastAsia" w:ascii="宋体" w:hAnsi="宋体" w:eastAsia="宋体" w:cs="宋体"/>
                <w:b/>
                <w:bCs/>
                <w:color w:val="auto"/>
                <w:sz w:val="21"/>
                <w:szCs w:val="21"/>
                <w:highlight w:val="none"/>
              </w:rPr>
              <w:t>的</w:t>
            </w:r>
            <w:r>
              <w:rPr>
                <w:rFonts w:hint="eastAsia" w:ascii="宋体" w:hAnsi="宋体" w:eastAsia="宋体" w:cs="宋体"/>
                <w:b/>
                <w:bCs/>
                <w:color w:val="auto"/>
                <w:sz w:val="21"/>
                <w:szCs w:val="21"/>
                <w:highlight w:val="none"/>
                <w:lang w:val="en-US" w:eastAsia="zh-CN"/>
              </w:rPr>
              <w:t>竞标</w:t>
            </w:r>
            <w:r>
              <w:rPr>
                <w:rFonts w:hint="eastAsia" w:ascii="宋体" w:hAnsi="宋体" w:eastAsia="宋体" w:cs="宋体"/>
                <w:b/>
                <w:bCs/>
                <w:color w:val="auto"/>
                <w:sz w:val="21"/>
                <w:szCs w:val="21"/>
                <w:highlight w:val="none"/>
              </w:rPr>
              <w:t>总价不得超过项目预算总价</w:t>
            </w:r>
            <w:r>
              <w:rPr>
                <w:rFonts w:hint="eastAsia" w:ascii="宋体" w:hAnsi="宋体" w:cs="宋体"/>
                <w:b/>
                <w:bCs/>
                <w:color w:val="auto"/>
                <w:sz w:val="21"/>
                <w:szCs w:val="21"/>
                <w:highlight w:val="none"/>
                <w:lang w:eastAsia="zh-CN"/>
              </w:rPr>
              <w:t>、单项竞价不超过单项控价</w:t>
            </w:r>
            <w:r>
              <w:rPr>
                <w:rFonts w:hint="eastAsia" w:ascii="宋体" w:hAnsi="宋体" w:eastAsia="宋体" w:cs="宋体"/>
                <w:b/>
                <w:bCs/>
                <w:color w:val="auto"/>
                <w:sz w:val="21"/>
                <w:szCs w:val="21"/>
                <w:highlight w:val="none"/>
              </w:rPr>
              <w:t>，否则</w:t>
            </w:r>
            <w:r>
              <w:rPr>
                <w:rFonts w:hint="eastAsia" w:ascii="宋体" w:hAnsi="宋体" w:eastAsia="宋体" w:cs="宋体"/>
                <w:b/>
                <w:bCs/>
                <w:color w:val="auto"/>
                <w:sz w:val="21"/>
                <w:szCs w:val="21"/>
                <w:highlight w:val="none"/>
                <w:lang w:val="en-US" w:eastAsia="zh-CN"/>
              </w:rPr>
              <w:t>响应文件按响应</w:t>
            </w:r>
            <w:r>
              <w:rPr>
                <w:rFonts w:hint="eastAsia" w:ascii="宋体" w:hAnsi="宋体" w:eastAsia="宋体" w:cs="宋体"/>
                <w:b/>
                <w:bCs/>
                <w:color w:val="auto"/>
                <w:sz w:val="21"/>
                <w:szCs w:val="21"/>
                <w:highlight w:val="none"/>
              </w:rPr>
              <w:t>无效</w:t>
            </w:r>
            <w:r>
              <w:rPr>
                <w:rFonts w:hint="eastAsia" w:ascii="宋体" w:hAnsi="宋体" w:eastAsia="宋体" w:cs="宋体"/>
                <w:b/>
                <w:bCs/>
                <w:color w:val="auto"/>
                <w:sz w:val="21"/>
                <w:szCs w:val="21"/>
                <w:highlight w:val="none"/>
                <w:lang w:val="en-US" w:eastAsia="zh-CN"/>
              </w:rPr>
              <w:t>处理</w:t>
            </w:r>
            <w:r>
              <w:rPr>
                <w:rFonts w:hint="eastAsia" w:ascii="宋体" w:hAnsi="宋体" w:eastAsia="宋体" w:cs="宋体"/>
                <w:b/>
                <w:bCs/>
                <w:color w:val="auto"/>
                <w:sz w:val="21"/>
                <w:szCs w:val="21"/>
                <w:highlight w:val="none"/>
                <w:lang w:eastAsia="zh-CN"/>
              </w:rPr>
              <w:t>。</w:t>
            </w:r>
          </w:p>
          <w:p w14:paraId="259E5226">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2、付款方式：</w:t>
            </w:r>
          </w:p>
          <w:p w14:paraId="25B6CC99">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lang w:eastAsia="zh-CN"/>
              </w:rPr>
              <w:t>本项目无预付款，经采购人验收合格且财政批复本项目资金后，一次性支付全部合同价款。</w:t>
            </w:r>
          </w:p>
          <w:p w14:paraId="31465DF7">
            <w:pPr>
              <w:keepNext w:val="0"/>
              <w:keepLines w:val="0"/>
              <w:pageBreakBefore w:val="0"/>
              <w:bidi w:val="0"/>
              <w:spacing w:line="440"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支付前，成交供应商应开具等额发票给采购人，否则支付顺延引起的责任由成交供应商承担。</w:t>
            </w:r>
          </w:p>
        </w:tc>
      </w:tr>
      <w:tr w14:paraId="6881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10" w:type="dxa"/>
            <w:gridSpan w:val="2"/>
            <w:tcBorders>
              <w:top w:val="single" w:color="auto" w:sz="4" w:space="0"/>
              <w:left w:val="single" w:color="auto" w:sz="4" w:space="0"/>
              <w:bottom w:val="single" w:color="auto" w:sz="4" w:space="0"/>
              <w:right w:val="single" w:color="auto" w:sz="4" w:space="0"/>
            </w:tcBorders>
            <w:noWrap w:val="0"/>
            <w:vAlign w:val="center"/>
          </w:tcPr>
          <w:p w14:paraId="4116EC98">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其他说明</w:t>
            </w:r>
          </w:p>
        </w:tc>
        <w:tc>
          <w:tcPr>
            <w:tcW w:w="9721" w:type="dxa"/>
            <w:gridSpan w:val="5"/>
            <w:tcBorders>
              <w:top w:val="single" w:color="auto" w:sz="4" w:space="0"/>
              <w:left w:val="single" w:color="auto" w:sz="4" w:space="0"/>
              <w:bottom w:val="single" w:color="auto" w:sz="4" w:space="0"/>
              <w:right w:val="single" w:color="auto" w:sz="4" w:space="0"/>
            </w:tcBorders>
            <w:noWrap w:val="0"/>
          </w:tcPr>
          <w:p w14:paraId="7496185D">
            <w:pPr>
              <w:keepNext w:val="0"/>
              <w:keepLines w:val="0"/>
              <w:pageBreakBefore w:val="0"/>
              <w:widowControl/>
              <w:shd w:val="clear" w:color="auto" w:fill="FFFFFF"/>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一、进口产品说明</w:t>
            </w:r>
          </w:p>
          <w:p w14:paraId="6E47EEBD">
            <w:pPr>
              <w:keepNext w:val="0"/>
              <w:keepLines w:val="0"/>
              <w:pageBreakBefore w:val="0"/>
              <w:bidi w:val="0"/>
              <w:spacing w:line="44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表的第项货物所涉及的货物已按规定办妥进口产品采购审核手续，竞标产品可选用进口产品；但如选用进口产品时必须为全套原装进口产品（即通过中国海关报关验放进入中国境内且产自关境外的产品），同时响应供应商必须负责办理进口产品所有相关手续并承担所有费用。</w:t>
            </w:r>
            <w:r>
              <w:rPr>
                <w:rFonts w:hint="eastAsia" w:ascii="宋体" w:hAnsi="宋体" w:eastAsia="宋体" w:cs="宋体"/>
                <w:b/>
                <w:bCs/>
                <w:color w:val="auto"/>
                <w:sz w:val="21"/>
                <w:szCs w:val="21"/>
                <w:highlight w:val="none"/>
              </w:rPr>
              <w:t>其他货物不接受进口产品参与</w:t>
            </w:r>
            <w:r>
              <w:rPr>
                <w:rFonts w:hint="eastAsia" w:ascii="宋体" w:hAnsi="宋体" w:eastAsia="宋体" w:cs="宋体"/>
                <w:b/>
                <w:color w:val="auto"/>
                <w:sz w:val="21"/>
                <w:szCs w:val="21"/>
                <w:highlight w:val="none"/>
              </w:rPr>
              <w:t>竞</w:t>
            </w:r>
            <w:r>
              <w:rPr>
                <w:rFonts w:hint="eastAsia" w:ascii="宋体" w:hAnsi="宋体" w:eastAsia="宋体" w:cs="宋体"/>
                <w:b/>
                <w:bCs/>
                <w:color w:val="auto"/>
                <w:sz w:val="21"/>
                <w:szCs w:val="21"/>
                <w:highlight w:val="none"/>
              </w:rPr>
              <w:t>标</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否则响应文件按无效处理。</w:t>
            </w:r>
          </w:p>
          <w:p w14:paraId="47381E34">
            <w:pPr>
              <w:keepNext w:val="0"/>
              <w:keepLines w:val="0"/>
              <w:pageBreakBefore w:val="0"/>
              <w:tabs>
                <w:tab w:val="left" w:pos="180"/>
                <w:tab w:val="left" w:pos="1620"/>
              </w:tabs>
              <w:bidi w:val="0"/>
              <w:spacing w:line="44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☑本表货物所涉及的货物不接受进口产品（即通过中国海关报关验放进入中国境内且产自关境外的产品）参与竞标，</w:t>
            </w:r>
            <w:r>
              <w:rPr>
                <w:rFonts w:hint="eastAsia" w:ascii="宋体" w:hAnsi="宋体" w:eastAsia="宋体" w:cs="宋体"/>
                <w:b/>
                <w:color w:val="auto"/>
                <w:sz w:val="21"/>
                <w:szCs w:val="21"/>
                <w:highlight w:val="none"/>
              </w:rPr>
              <w:t>如有进口产品参与竞标的响应文件按无效处理</w:t>
            </w:r>
            <w:r>
              <w:rPr>
                <w:rFonts w:hint="eastAsia" w:ascii="宋体" w:hAnsi="宋体" w:eastAsia="宋体" w:cs="宋体"/>
                <w:color w:val="auto"/>
                <w:sz w:val="21"/>
                <w:szCs w:val="21"/>
                <w:highlight w:val="none"/>
              </w:rPr>
              <w:t>。</w:t>
            </w:r>
          </w:p>
          <w:p w14:paraId="60085893">
            <w:pPr>
              <w:keepNext w:val="0"/>
              <w:keepLines w:val="0"/>
              <w:pageBreakBefore w:val="0"/>
              <w:tabs>
                <w:tab w:val="left" w:pos="180"/>
                <w:tab w:val="left" w:pos="1620"/>
              </w:tabs>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▲二、核心产品</w:t>
            </w:r>
          </w:p>
          <w:p w14:paraId="3FB7B31E">
            <w:pPr>
              <w:keepNext w:val="0"/>
              <w:keepLines w:val="0"/>
              <w:pageBreakBefore w:val="0"/>
              <w:tabs>
                <w:tab w:val="left" w:pos="180"/>
                <w:tab w:val="left" w:pos="1620"/>
              </w:tabs>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货物需求一览表</w:t>
            </w:r>
            <w:r>
              <w:rPr>
                <w:rFonts w:hint="eastAsia" w:ascii="宋体" w:hAnsi="宋体" w:eastAsia="宋体" w:cs="宋体"/>
                <w:color w:val="auto"/>
                <w:sz w:val="21"/>
                <w:szCs w:val="21"/>
                <w:highlight w:val="none"/>
              </w:rPr>
              <w:t>”表中的核心产品为序号</w:t>
            </w:r>
            <w:r>
              <w:rPr>
                <w:rFonts w:hint="eastAsia" w:ascii="宋体" w:hAnsi="宋体" w:eastAsia="宋体" w:cs="宋体"/>
                <w:b/>
                <w:bCs/>
                <w:color w:val="auto"/>
                <w:sz w:val="21"/>
                <w:szCs w:val="21"/>
                <w:highlight w:val="none"/>
              </w:rPr>
              <w:t>第</w:t>
            </w:r>
            <w:r>
              <w:rPr>
                <w:rFonts w:hint="eastAsia" w:ascii="宋体" w:hAnsi="宋体" w:cs="宋体"/>
                <w:b/>
                <w:bCs/>
                <w:color w:val="auto"/>
                <w:sz w:val="21"/>
                <w:szCs w:val="21"/>
                <w:highlight w:val="none"/>
                <w:lang w:val="en-US" w:eastAsia="zh-CN"/>
              </w:rPr>
              <w:t>15、16</w:t>
            </w:r>
            <w:r>
              <w:rPr>
                <w:rFonts w:hint="eastAsia" w:ascii="宋体" w:hAnsi="宋体" w:eastAsia="宋体" w:cs="宋体"/>
                <w:b/>
                <w:bCs/>
                <w:color w:val="auto"/>
                <w:sz w:val="21"/>
                <w:szCs w:val="21"/>
                <w:highlight w:val="none"/>
              </w:rPr>
              <w:t>项</w:t>
            </w:r>
            <w:r>
              <w:rPr>
                <w:rFonts w:hint="eastAsia" w:ascii="宋体" w:hAnsi="宋体" w:eastAsia="宋体" w:cs="宋体"/>
                <w:color w:val="auto"/>
                <w:sz w:val="21"/>
                <w:szCs w:val="21"/>
                <w:highlight w:val="none"/>
              </w:rPr>
              <w:t>产品。</w:t>
            </w:r>
          </w:p>
          <w:p w14:paraId="24590B0F">
            <w:pPr>
              <w:keepNext w:val="0"/>
              <w:keepLines w:val="0"/>
              <w:pageBreakBefore w:val="0"/>
              <w:widowControl/>
              <w:numPr>
                <w:ilvl w:val="0"/>
                <w:numId w:val="2"/>
              </w:numPr>
              <w:shd w:val="clear" w:color="auto" w:fill="FFFFFF"/>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本项目采购标的对应的中小企业划分标准所属行业：工业。</w:t>
            </w:r>
          </w:p>
          <w:p w14:paraId="05A14594">
            <w:pPr>
              <w:keepNext w:val="0"/>
              <w:keepLines w:val="0"/>
              <w:pageBreakBefore w:val="0"/>
              <w:widowControl/>
              <w:numPr>
                <w:ilvl w:val="0"/>
                <w:numId w:val="0"/>
              </w:numPr>
              <w:shd w:val="clear" w:color="auto" w:fill="FFFFFF"/>
              <w:bidi w:val="0"/>
              <w:spacing w:line="440" w:lineRule="exac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四、产品技术参数证明材料及其它证明文件</w:t>
            </w:r>
          </w:p>
          <w:p w14:paraId="24C2C42F">
            <w:pPr>
              <w:keepNext w:val="0"/>
              <w:keepLines w:val="0"/>
              <w:pageBreakBefore w:val="0"/>
              <w:widowControl/>
              <w:shd w:val="clear" w:color="auto" w:fill="FFFFFF"/>
              <w:bidi w:val="0"/>
              <w:spacing w:line="440" w:lineRule="exac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产品技术参数证明材料：响应文件中提供竞标产品对外公开的产品彩页或说明书（体现技术参数，可以是从生产厂家网页下载的PDF或HTM文件）或在药品监督管理部门备案的技术参数或具有检测资质的检测机构出具的检测报告或生产厂家盖章的技术参数证明材料，以供评标时核对。当响应文件提供的仪器性能参数与该仪器生产商提供的性能参数不符合时，以后者为准。</w:t>
            </w:r>
          </w:p>
          <w:p w14:paraId="31DCA8E2">
            <w:pPr>
              <w:keepNext w:val="0"/>
              <w:keepLines w:val="0"/>
              <w:pageBreakBefore w:val="0"/>
              <w:widowControl/>
              <w:shd w:val="clear" w:color="auto" w:fill="FFFFFF"/>
              <w:bidi w:val="0"/>
              <w:spacing w:line="44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▲2.供应商在供货时必须提供所竞标产品生产厂家合法授权的厂家代理商出具的授权书，原件备查。</w:t>
            </w:r>
          </w:p>
        </w:tc>
      </w:tr>
    </w:tbl>
    <w:p w14:paraId="782A7D8A">
      <w:pP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br w:type="page" w:clear="all"/>
      </w:r>
    </w:p>
    <w:p w14:paraId="407038D7">
      <w:pPr>
        <w:spacing w:line="360" w:lineRule="auto"/>
        <w:ind w:firstLine="42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分标2：</w:t>
      </w:r>
    </w:p>
    <w:tbl>
      <w:tblPr>
        <w:tblStyle w:val="36"/>
        <w:tblW w:w="10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6"/>
        <w:gridCol w:w="1118"/>
        <w:gridCol w:w="709"/>
        <w:gridCol w:w="709"/>
        <w:gridCol w:w="5650"/>
        <w:gridCol w:w="1385"/>
      </w:tblGrid>
      <w:tr w14:paraId="6BFD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81" w:type="dxa"/>
            <w:gridSpan w:val="7"/>
            <w:tcBorders>
              <w:top w:val="single" w:color="auto" w:sz="4" w:space="0"/>
              <w:left w:val="single" w:color="auto" w:sz="4" w:space="0"/>
              <w:bottom w:val="single" w:color="auto" w:sz="4" w:space="0"/>
              <w:right w:val="single" w:color="auto" w:sz="4" w:space="0"/>
            </w:tcBorders>
            <w:noWrap w:val="0"/>
            <w:vAlign w:val="center"/>
          </w:tcPr>
          <w:p w14:paraId="55E825F7">
            <w:pPr>
              <w:keepNext w:val="0"/>
              <w:keepLines w:val="0"/>
              <w:pageBreakBefore w:val="0"/>
              <w:bidi w:val="0"/>
              <w:spacing w:line="4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货物需求一览表</w:t>
            </w:r>
          </w:p>
        </w:tc>
      </w:tr>
      <w:tr w14:paraId="38F7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FB6CC78">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47826A47">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01184C3">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7A66CA9">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650" w:type="dxa"/>
            <w:tcBorders>
              <w:top w:val="single" w:color="auto" w:sz="4" w:space="0"/>
              <w:left w:val="single" w:color="auto" w:sz="4" w:space="0"/>
              <w:bottom w:val="single" w:color="auto" w:sz="4" w:space="0"/>
              <w:right w:val="single" w:color="auto" w:sz="4" w:space="0"/>
            </w:tcBorders>
            <w:noWrap w:val="0"/>
            <w:vAlign w:val="center"/>
          </w:tcPr>
          <w:p w14:paraId="00D1E9A1">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货物技术参数要求</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4C95CE66">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color w:val="auto"/>
                <w:highlight w:val="none"/>
              </w:rPr>
              <w:t>单价最高限价【元/台（或套或个）】</w:t>
            </w:r>
          </w:p>
        </w:tc>
      </w:tr>
      <w:tr w14:paraId="45FD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B67628D">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FA1FE86">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检验数字孪生实训机</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45DD00C">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CDA440E">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2</w:t>
            </w:r>
          </w:p>
        </w:tc>
        <w:tc>
          <w:tcPr>
            <w:tcW w:w="5650" w:type="dxa"/>
            <w:tcBorders>
              <w:top w:val="single" w:color="auto" w:sz="4" w:space="0"/>
              <w:left w:val="single" w:color="auto" w:sz="4" w:space="0"/>
              <w:bottom w:val="single" w:color="auto" w:sz="4" w:space="0"/>
              <w:right w:val="single" w:color="auto" w:sz="4" w:space="0"/>
            </w:tcBorders>
            <w:noWrap w:val="0"/>
            <w:vAlign w:val="center"/>
          </w:tcPr>
          <w:p w14:paraId="19BF4978">
            <w:pPr>
              <w:keepNext w:val="0"/>
              <w:keepLines w:val="0"/>
              <w:pageBreakBefore w:val="0"/>
              <w:bidi w:val="0"/>
              <w:spacing w:line="440" w:lineRule="exact"/>
              <w:contextualSpacing/>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一、实验项目要求，系统内置至少如下设备系统及项目实验：</w:t>
            </w:r>
          </w:p>
          <w:p w14:paraId="79A67D9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1.生化分析仪，至少可开展如下实验项目：</w:t>
            </w:r>
          </w:p>
          <w:p w14:paraId="2C0E133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(1)电解质5项；</w:t>
            </w:r>
          </w:p>
          <w:p w14:paraId="0D1E9B6D">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(2)肾功5项；</w:t>
            </w:r>
          </w:p>
          <w:p w14:paraId="6F3E098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(3)肝功全套；</w:t>
            </w:r>
          </w:p>
          <w:p w14:paraId="528B612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(4)血脂4项；</w:t>
            </w:r>
          </w:p>
          <w:p w14:paraId="10ABEEE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(5)血脂7项；</w:t>
            </w:r>
          </w:p>
          <w:p w14:paraId="5BAE0563">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(6)心肌酶谱6项+肌红；</w:t>
            </w:r>
          </w:p>
          <w:p w14:paraId="12E8C7D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(7)胸水生化；</w:t>
            </w:r>
          </w:p>
          <w:p w14:paraId="30F4A9B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(8)腹水生化；</w:t>
            </w:r>
          </w:p>
          <w:p w14:paraId="7BCA513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(9)脑脊液生化；</w:t>
            </w:r>
          </w:p>
          <w:p w14:paraId="4D1AE6B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(10)血清蛋白电泳；</w:t>
            </w:r>
          </w:p>
          <w:p w14:paraId="46A94968">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(11)血红蛋白电泳；</w:t>
            </w:r>
          </w:p>
          <w:p w14:paraId="1F63F85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(12)5次血糖；</w:t>
            </w:r>
          </w:p>
          <w:p w14:paraId="3F6C075D">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(13)穿刺液生化；</w:t>
            </w:r>
          </w:p>
          <w:p w14:paraId="75E55570">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(14)胰腺炎系列检测；</w:t>
            </w:r>
          </w:p>
          <w:p w14:paraId="20B7284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(15)心肌损伤标志物定量；</w:t>
            </w:r>
          </w:p>
          <w:p w14:paraId="613844D4">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(16)尿微量白蛋白/肌酐；</w:t>
            </w:r>
          </w:p>
          <w:p w14:paraId="4DE372E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(17)尿钾钠氯。</w:t>
            </w:r>
          </w:p>
          <w:p w14:paraId="3CFE9616">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2.血液分析仪: 可开展血常规实验项目（不少于24项）。</w:t>
            </w:r>
          </w:p>
          <w:p w14:paraId="5AEE62E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3.尿液分析仪：可开展尿液分析+沉渣定量实验项目（不少于23项）。</w:t>
            </w:r>
          </w:p>
          <w:p w14:paraId="50338A26">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4.凝血分析仪：可开展凝血4项+D二聚体实验项目。</w:t>
            </w:r>
          </w:p>
          <w:p w14:paraId="1820874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5.免疫分析仪，至少可开展如下实验项目：</w:t>
            </w:r>
          </w:p>
          <w:p w14:paraId="3934884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(1)免疫球蛋白；</w:t>
            </w:r>
          </w:p>
          <w:p w14:paraId="3E07311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(2)补体C3C4；</w:t>
            </w:r>
          </w:p>
          <w:p w14:paraId="6674A51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(3)ASO+RF+抗CCP；</w:t>
            </w:r>
          </w:p>
          <w:p w14:paraId="5518735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(4)乙肝标志物五项定性；</w:t>
            </w:r>
          </w:p>
          <w:p w14:paraId="7E021430">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(5)乙肝标志物七项定性；</w:t>
            </w:r>
          </w:p>
          <w:p w14:paraId="584C57E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(6)乙肝标志物五项定量；</w:t>
            </w:r>
          </w:p>
          <w:p w14:paraId="5EC1811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(7)肝炎标志物(3项)；</w:t>
            </w:r>
          </w:p>
          <w:p w14:paraId="2CDB46D0">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(8)糖尿病自身抗体；</w:t>
            </w:r>
          </w:p>
          <w:p w14:paraId="5E9C7E74">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(9)自身免疫抗核抗体谱；</w:t>
            </w:r>
          </w:p>
          <w:p w14:paraId="5A57B3D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(10)自身免疫肝病抗体谱；</w:t>
            </w:r>
          </w:p>
          <w:p w14:paraId="512E8404">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(11)感染性疾病血清标志物；</w:t>
            </w:r>
          </w:p>
          <w:p w14:paraId="3239140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(12)自身免疫血管炎抗体谱；</w:t>
            </w:r>
          </w:p>
          <w:p w14:paraId="3DA6A04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(13)结缔组织病抗体；</w:t>
            </w:r>
          </w:p>
          <w:p w14:paraId="1766B7D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(14)HIV和HIV-P24抗原；</w:t>
            </w:r>
          </w:p>
          <w:p w14:paraId="03DE56B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(15)胰岛素；</w:t>
            </w:r>
          </w:p>
          <w:p w14:paraId="41F3639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(16)C肽释放实验；</w:t>
            </w:r>
          </w:p>
          <w:p w14:paraId="21E2F068">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(17)甲功(全套)；</w:t>
            </w:r>
          </w:p>
          <w:p w14:paraId="121248D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(18)性激素六项；</w:t>
            </w:r>
          </w:p>
          <w:p w14:paraId="23E1B2E0">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(19)肿瘤(全套)；</w:t>
            </w:r>
          </w:p>
          <w:p w14:paraId="5A5D025D">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(20)肝纤谱；</w:t>
            </w:r>
          </w:p>
          <w:p w14:paraId="682AC10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(21)甲功(5项)；</w:t>
            </w:r>
          </w:p>
          <w:p w14:paraId="61315A6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(22)骨代谢检查；</w:t>
            </w:r>
          </w:p>
          <w:p w14:paraId="705361C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(23)高血压5项。</w:t>
            </w:r>
          </w:p>
          <w:p w14:paraId="144FDCA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6.其它，至少可开展如下实验项目：</w:t>
            </w:r>
          </w:p>
          <w:p w14:paraId="4DDD2144">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(1)血气分析；</w:t>
            </w:r>
          </w:p>
          <w:p w14:paraId="6DAC249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(2)血流变分析；</w:t>
            </w:r>
          </w:p>
          <w:p w14:paraId="0D393B2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(3)心包液生化；</w:t>
            </w:r>
          </w:p>
          <w:p w14:paraId="1580CCD4">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(4)尿液分析+尿镜检；</w:t>
            </w:r>
          </w:p>
          <w:p w14:paraId="7982F38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(5)粪便常规；</w:t>
            </w:r>
          </w:p>
          <w:p w14:paraId="1E686A8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(6)粪便常规+隐血；</w:t>
            </w:r>
          </w:p>
          <w:p w14:paraId="2B7A7E0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(7)阴道分泌物检查；</w:t>
            </w:r>
          </w:p>
          <w:p w14:paraId="7F0A0E0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(8)脑脊液常规；</w:t>
            </w:r>
          </w:p>
          <w:p w14:paraId="020227D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(9)胸水常规；</w:t>
            </w:r>
          </w:p>
          <w:p w14:paraId="6C08EAD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(10)腹水常规；</w:t>
            </w:r>
          </w:p>
          <w:p w14:paraId="5AF8AD5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(11)精液常规；</w:t>
            </w:r>
          </w:p>
          <w:p w14:paraId="33C44C7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(12)前列腺液常规；</w:t>
            </w:r>
          </w:p>
          <w:p w14:paraId="03AEBE7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(13)一般穿刺液常规；</w:t>
            </w:r>
          </w:p>
          <w:p w14:paraId="3FC34F6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(14)尿镜检；</w:t>
            </w:r>
          </w:p>
          <w:p w14:paraId="19C6F648">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(15)粪便寄生虫；</w:t>
            </w:r>
          </w:p>
          <w:p w14:paraId="06592196">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(16)血管紧张素I；</w:t>
            </w:r>
          </w:p>
          <w:p w14:paraId="31361E0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(17)一般细菌涂片检查；</w:t>
            </w:r>
          </w:p>
          <w:p w14:paraId="6B2DF21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(18)标本直接涂片检查；</w:t>
            </w:r>
          </w:p>
          <w:p w14:paraId="60CCFB4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(19)内毒素+葡聚糖测定；</w:t>
            </w:r>
          </w:p>
          <w:p w14:paraId="0A6325D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(20)血型鉴定。</w:t>
            </w:r>
          </w:p>
          <w:p w14:paraId="5618A727">
            <w:pPr>
              <w:keepNext w:val="0"/>
              <w:keepLines w:val="0"/>
              <w:pageBreakBefore w:val="0"/>
              <w:bidi w:val="0"/>
              <w:spacing w:line="440" w:lineRule="exact"/>
              <w:contextualSpacing/>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二、实验案例，系统至少内置如下实验案例:</w:t>
            </w:r>
          </w:p>
          <w:p w14:paraId="6346437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脂血；2.溶血；3.肝胆疾病；4.肾脏疾病；5.心血管疾病；6.脑膜炎；7.糖尿病；8.电解质；9.血脂；10.胃肠道；11.胰腺；12.白血病；13.贫血；14.血小板相关疾病；15.寄生虫感染；16.细菌感染；17.病毒感染；18.血型鉴定；19.血常规一般性实验；20.血常规危急值处理；21.血常规复检处理；22.肾结石；23.输尿管结石；24.膀胱结石；25.丝虫病；26.系统化脓性感染；27.尿常规一般性实验；28.过敏性紫癜；29.ITP；30.TTP；31.血友病；32、DIC；33.急性心肌梗死；34.脑梗死；35.肺栓塞；36.血管和血管内皮检验；37.血小板检验；38.凝血系统检验（凝血四项）；39.抗凝物质检验；40.纤溶系统；41.免疫球蛋白；42、补体；43.肝炎；44.梅毒；45.艾滋；46.胰岛素、C肽；47.骨代谢。</w:t>
            </w:r>
          </w:p>
          <w:p w14:paraId="4B85C0B1">
            <w:pPr>
              <w:keepNext w:val="0"/>
              <w:keepLines w:val="0"/>
              <w:pageBreakBefore w:val="0"/>
              <w:bidi w:val="0"/>
              <w:spacing w:line="440" w:lineRule="exact"/>
              <w:contextualSpacing/>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三、模拟标本，提供如下模拟标本：</w:t>
            </w:r>
          </w:p>
          <w:p w14:paraId="6A20E4D3">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1.正常全血标本，不少于12份；</w:t>
            </w:r>
          </w:p>
          <w:p w14:paraId="4C39AA6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2.凝块全血标本，不少于1份；</w:t>
            </w:r>
          </w:p>
          <w:p w14:paraId="3B2A5D9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3.正常血清血浆标本，不少于25份；</w:t>
            </w:r>
          </w:p>
          <w:p w14:paraId="28DA84A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4.脂血标本，不少于1份；</w:t>
            </w:r>
          </w:p>
          <w:p w14:paraId="7CB1FF1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5.溶血标本，不少于1份；</w:t>
            </w:r>
          </w:p>
          <w:p w14:paraId="00E48F66">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6.血量少标本，不少于1份；</w:t>
            </w:r>
          </w:p>
          <w:p w14:paraId="504874E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7.正常尿标本，不少于4份；</w:t>
            </w:r>
          </w:p>
          <w:p w14:paraId="2E9F29A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8.血尿标本，不少于3份；</w:t>
            </w:r>
          </w:p>
          <w:p w14:paraId="5EEF17F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9.乳糜尿标本，不少于3份；</w:t>
            </w:r>
          </w:p>
          <w:p w14:paraId="3D7222B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10.细菌尿标本，不少于1份；</w:t>
            </w:r>
          </w:p>
          <w:p w14:paraId="4F7A61EB">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11.正常脑脊液标本，不少于1份；</w:t>
            </w:r>
          </w:p>
          <w:p w14:paraId="6E118BB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12.异常脑脊液标本，不少于1份；</w:t>
            </w:r>
          </w:p>
          <w:p w14:paraId="2665618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13.正常胸腹水标本，不少于1份；</w:t>
            </w:r>
          </w:p>
          <w:p w14:paraId="4264660D">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14.异常胸腹水标本，不少于1份。</w:t>
            </w:r>
          </w:p>
          <w:p w14:paraId="51C467E8">
            <w:pPr>
              <w:keepNext w:val="0"/>
              <w:keepLines w:val="0"/>
              <w:pageBreakBefore w:val="0"/>
              <w:bidi w:val="0"/>
              <w:spacing w:line="440" w:lineRule="exact"/>
              <w:contextualSpacing/>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四、技术要求：</w:t>
            </w:r>
          </w:p>
          <w:p w14:paraId="2E9E8D3D">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1.硬件参数：</w:t>
            </w:r>
          </w:p>
          <w:p w14:paraId="27374E9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(1)进样控制单元要求：可模拟手动进样、半自动进样及全自动进样，一次可进</w:t>
            </w:r>
            <w:r>
              <w:rPr>
                <w:rFonts w:hint="eastAsia" w:ascii="宋体" w:hAnsi="宋体" w:cs="宋体"/>
                <w:color w:val="auto"/>
                <w:sz w:val="21"/>
                <w:szCs w:val="21"/>
                <w:highlight w:val="none"/>
                <w:lang w:eastAsia="zh-CN"/>
              </w:rPr>
              <w:t>至少</w:t>
            </w:r>
            <w:r>
              <w:rPr>
                <w:rFonts w:hint="eastAsia" w:ascii="宋体" w:hAnsi="宋体" w:eastAsia="宋体" w:cs="宋体"/>
                <w:color w:val="auto"/>
                <w:sz w:val="21"/>
                <w:szCs w:val="21"/>
                <w:highlight w:val="none"/>
              </w:rPr>
              <w:t>10个样本，可模拟进样故障；</w:t>
            </w:r>
          </w:p>
          <w:p w14:paraId="56E6D98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(2)显示单元：主控触摸屏不小于21.5</w:t>
            </w:r>
            <w:r>
              <w:rPr>
                <w:rFonts w:hint="eastAsia" w:ascii="宋体" w:hAnsi="宋体" w:cs="宋体"/>
                <w:color w:val="auto"/>
                <w:sz w:val="21"/>
                <w:szCs w:val="21"/>
                <w:highlight w:val="none"/>
                <w:lang w:val="en-US" w:eastAsia="zh-CN"/>
              </w:rPr>
              <w:t>英</w:t>
            </w:r>
            <w:r>
              <w:rPr>
                <w:rFonts w:hint="eastAsia" w:ascii="宋体" w:hAnsi="宋体" w:eastAsia="宋体" w:cs="宋体"/>
                <w:color w:val="auto"/>
                <w:sz w:val="21"/>
                <w:szCs w:val="21"/>
                <w:highlight w:val="none"/>
              </w:rPr>
              <w:t>寸；</w:t>
            </w:r>
          </w:p>
          <w:p w14:paraId="28F42959">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(3)主控机配置：通用处理器，内存≥8G内存，硬盘≥256S</w:t>
            </w:r>
            <w:r>
              <w:rPr>
                <w:rFonts w:hint="eastAsia" w:ascii="宋体" w:hAnsi="宋体" w:cs="宋体"/>
                <w:color w:val="auto"/>
                <w:sz w:val="21"/>
                <w:szCs w:val="21"/>
                <w:highlight w:val="none"/>
                <w:lang w:val="en-US" w:eastAsia="zh-CN"/>
              </w:rPr>
              <w:t>S</w:t>
            </w:r>
            <w:r>
              <w:rPr>
                <w:rFonts w:hint="eastAsia" w:ascii="宋体" w:hAnsi="宋体" w:eastAsia="宋体" w:cs="宋体"/>
                <w:color w:val="auto"/>
                <w:sz w:val="21"/>
                <w:szCs w:val="21"/>
                <w:highlight w:val="none"/>
              </w:rPr>
              <w:t>D；</w:t>
            </w:r>
          </w:p>
          <w:p w14:paraId="04017D26">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(4)条码扫描：嵌入式条码扫描；</w:t>
            </w:r>
          </w:p>
          <w:p w14:paraId="7CEB489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(5)摄像头：AI工业摄像头，不低于200万像素；</w:t>
            </w:r>
          </w:p>
          <w:p w14:paraId="4ED4E9E3">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(6)试管架：至少提供2套与系统配套试管架，1个试管架可进10个样本；</w:t>
            </w:r>
          </w:p>
          <w:p w14:paraId="5BED983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(7)模拟标本：每个模拟标本具有相应临床教学分析案例，具体详见模拟标本要求；</w:t>
            </w:r>
          </w:p>
          <w:p w14:paraId="7674A891">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(8)长宽高：120CM×55CM×60CM（尺寸偏差≤10%）；</w:t>
            </w:r>
          </w:p>
          <w:p w14:paraId="5983B78A">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(9)键盘鼠标：无线/有线均可；</w:t>
            </w:r>
          </w:p>
          <w:p w14:paraId="667E21D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(10)设备外接接口：具有USB、HDMI、网络等；</w:t>
            </w:r>
          </w:p>
          <w:p w14:paraId="251B807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(11)其它：具有模拟进样针、手工进样按钮、紧急暂停按钮、复位按钮、状态指示灯等。</w:t>
            </w:r>
          </w:p>
          <w:p w14:paraId="5460B85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2.一机多用，可模拟生化分析仪、血液分析仪、尿液分析仪、凝血分析仪、免疫分析仪。</w:t>
            </w:r>
          </w:p>
          <w:p w14:paraId="78BC566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3.可外接副屏，也可独立使用；主副显示屏具有联动（如配有副显示单元时），当设备进样时，副屏应显示其细节过程或原理动画。</w:t>
            </w:r>
          </w:p>
          <w:p w14:paraId="15DB27B5">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4.内置标准化数据库：内置不少于2万</w:t>
            </w:r>
            <w:r>
              <w:rPr>
                <w:rFonts w:hint="eastAsia" w:ascii="宋体" w:hAnsi="宋体" w:cs="宋体"/>
                <w:color w:val="auto"/>
                <w:sz w:val="21"/>
                <w:szCs w:val="21"/>
                <w:highlight w:val="none"/>
                <w:lang w:val="en-US" w:eastAsia="zh-CN"/>
              </w:rPr>
              <w:t>例</w:t>
            </w:r>
            <w:r>
              <w:rPr>
                <w:rFonts w:hint="eastAsia" w:ascii="宋体" w:hAnsi="宋体" w:eastAsia="宋体" w:cs="宋体"/>
                <w:color w:val="auto"/>
                <w:sz w:val="21"/>
                <w:szCs w:val="21"/>
                <w:highlight w:val="none"/>
              </w:rPr>
              <w:t>病人检验结果数据，学生可自由选择项目随机模拟病人信息及模拟检验结果，并进行分析处理。</w:t>
            </w:r>
          </w:p>
          <w:p w14:paraId="0DBF8670">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5.实验过程中根据各阶段的不同，能在副显示单</w:t>
            </w:r>
            <w:r>
              <w:rPr>
                <w:rFonts w:hint="eastAsia" w:ascii="宋体" w:hAnsi="宋体" w:cs="宋体"/>
                <w:color w:val="auto"/>
                <w:sz w:val="21"/>
                <w:szCs w:val="21"/>
                <w:highlight w:val="none"/>
                <w:lang w:val="en-US" w:eastAsia="zh-CN"/>
              </w:rPr>
              <w:t>元</w:t>
            </w:r>
            <w:r>
              <w:rPr>
                <w:rFonts w:hint="eastAsia" w:ascii="宋体" w:hAnsi="宋体" w:eastAsia="宋体" w:cs="宋体"/>
                <w:color w:val="auto"/>
                <w:sz w:val="21"/>
                <w:szCs w:val="21"/>
                <w:highlight w:val="none"/>
              </w:rPr>
              <w:t>展示仪器操作及原理动画。</w:t>
            </w:r>
          </w:p>
          <w:p w14:paraId="5F22D512">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6.具有故障模拟，可模拟进样被卡，未正确放标本，未检测到标本等各种情况。</w:t>
            </w:r>
          </w:p>
          <w:p w14:paraId="7A03EE94">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7.每个设备均具有相应案例库。</w:t>
            </w:r>
          </w:p>
          <w:p w14:paraId="79D3AD4C">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8.具有考核评价体系，实验结束具有相应评价；如能根据实验结果自动评价是否需要复检，根据结果自动判断是否需要报危急值等，学生的每个操作都具有相应的评分点。</w:t>
            </w:r>
          </w:p>
          <w:p w14:paraId="1BC5DB3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9.具有实验数据查询功能。</w:t>
            </w:r>
          </w:p>
          <w:p w14:paraId="31BF20DF">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10.具有AI识别标本功能，无论是模拟标本还是医院自备标本，如是否开盖、标本是否有无异常。</w:t>
            </w:r>
          </w:p>
          <w:p w14:paraId="79680437">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11.整个系统基于临床真实检验实验流程及设备参数进行：选择模拟设备-&gt;选择模拟方式（手动、半自动、全自动）-&gt;上机实验或核收标本-&gt;放入标本-&gt;结果分析-&gt;审核签字-&gt;发送报告。</w:t>
            </w:r>
          </w:p>
          <w:p w14:paraId="0A42F87E">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12.自由上机时的功能要求：具有上机实验，模拟病人信息，增加项目，删除项目。</w:t>
            </w:r>
          </w:p>
          <w:p w14:paraId="760021E3">
            <w:pPr>
              <w:keepNext w:val="0"/>
              <w:keepLines w:val="0"/>
              <w:pageBreakBefore w:val="0"/>
              <w:bidi w:val="0"/>
              <w:spacing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13.实验数据分析处理及思维训练：根据检验结果或模拟数据及案例的不同，可进行不同的临床处置及思维分析思路，不同的结果，不同的处置，将有不同的交互及结果得分。</w:t>
            </w:r>
          </w:p>
          <w:p w14:paraId="050FC675">
            <w:pPr>
              <w:keepNext w:val="0"/>
              <w:keepLines w:val="0"/>
              <w:pageBreakBefore w:val="0"/>
              <w:bidi w:val="0"/>
              <w:spacing w:line="44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五、后台管理端</w:t>
            </w:r>
          </w:p>
          <w:p w14:paraId="4FBA6BFA">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1.角色权限管理、教师 / 班级 / 学生身份管理，支持批量导入导出。</w:t>
            </w:r>
          </w:p>
          <w:p w14:paraId="2AF53C3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2.字典管理、系统参数设置、检验项目管理（支持自定义参考范围，区分性别年龄）、组合项目管理。</w:t>
            </w:r>
          </w:p>
          <w:p w14:paraId="2F1961A3">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3.案例管理，支持案例分类、案例编辑、设置复检范围、分支处置题型（单选、多选、问答、程序事件）。</w:t>
            </w:r>
          </w:p>
          <w:p w14:paraId="610D50A2">
            <w:pPr>
              <w:keepNext w:val="0"/>
              <w:keepLines w:val="0"/>
              <w:pageBreakBefore w:val="0"/>
              <w:widowControl/>
              <w:bidi w:val="0"/>
              <w:spacing w:after="0" w:line="440" w:lineRule="exact"/>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z w:val="21"/>
                <w:szCs w:val="21"/>
                <w:highlight w:val="none"/>
              </w:rPr>
              <w:t>4.教学考试模块：可发布考试、指定班级考生，可设置重考、切屏管控等。</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4F669889">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85000.00</w:t>
            </w:r>
          </w:p>
        </w:tc>
      </w:tr>
      <w:tr w14:paraId="1265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1079E296">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A9026BD">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三槽熔蜡器</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68FEE16">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257F4AE">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10</w:t>
            </w:r>
          </w:p>
        </w:tc>
        <w:tc>
          <w:tcPr>
            <w:tcW w:w="5650" w:type="dxa"/>
            <w:tcBorders>
              <w:top w:val="single" w:color="auto" w:sz="4" w:space="0"/>
              <w:left w:val="single" w:color="auto" w:sz="4" w:space="0"/>
              <w:bottom w:val="single" w:color="auto" w:sz="4" w:space="0"/>
              <w:right w:val="single" w:color="auto" w:sz="4" w:space="0"/>
            </w:tcBorders>
            <w:noWrap w:val="0"/>
            <w:vAlign w:val="center"/>
          </w:tcPr>
          <w:p w14:paraId="042B4429">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三槽位设计。</w:t>
            </w:r>
            <w:r>
              <w:rPr>
                <w:rFonts w:hint="default" w:ascii="宋体" w:hAnsi="宋体" w:eastAsia="宋体" w:cs="宋体"/>
                <w:color w:val="auto"/>
                <w:sz w:val="21"/>
                <w:szCs w:val="21"/>
                <w:highlight w:val="none"/>
                <w:lang w:val="en-US" w:eastAsia="zh-CN"/>
              </w:rPr>
              <w:br w:type="textWrapping"/>
            </w:r>
            <w:r>
              <w:rPr>
                <w:rFonts w:hint="default"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旋钮式温控开关。</w:t>
            </w:r>
            <w:r>
              <w:rPr>
                <w:rFonts w:hint="default" w:ascii="宋体" w:hAnsi="宋体" w:eastAsia="宋体" w:cs="宋体"/>
                <w:color w:val="auto"/>
                <w:sz w:val="21"/>
                <w:szCs w:val="21"/>
                <w:highlight w:val="none"/>
                <w:lang w:val="en-US" w:eastAsia="zh-CN"/>
              </w:rPr>
              <w:br w:type="textWrapping"/>
            </w:r>
            <w:r>
              <w:rPr>
                <w:rFonts w:hint="default"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电源功率</w:t>
            </w:r>
            <w:r>
              <w:rPr>
                <w:rFonts w:hint="default" w:ascii="宋体" w:hAnsi="宋体" w:eastAsia="宋体" w:cs="宋体"/>
                <w:color w:val="auto"/>
                <w:sz w:val="21"/>
                <w:szCs w:val="21"/>
                <w:highlight w:val="none"/>
                <w:lang w:eastAsia="zh-CN"/>
              </w:rPr>
              <w:t>≥</w:t>
            </w:r>
            <w:r>
              <w:rPr>
                <w:rFonts w:hint="default" w:ascii="宋体" w:hAnsi="宋体" w:eastAsia="宋体" w:cs="宋体"/>
                <w:color w:val="auto"/>
                <w:sz w:val="21"/>
                <w:szCs w:val="21"/>
                <w:highlight w:val="none"/>
                <w:lang w:val="en-US" w:eastAsia="zh-CN"/>
              </w:rPr>
              <w:t>300W。</w:t>
            </w:r>
            <w:r>
              <w:rPr>
                <w:rFonts w:hint="default" w:ascii="宋体" w:hAnsi="宋体" w:eastAsia="宋体" w:cs="宋体"/>
                <w:color w:val="auto"/>
                <w:sz w:val="21"/>
                <w:szCs w:val="21"/>
                <w:highlight w:val="none"/>
                <w:lang w:val="en-US" w:eastAsia="zh-CN"/>
              </w:rPr>
              <w:br w:type="textWrapping"/>
            </w:r>
            <w:r>
              <w:rPr>
                <w:rFonts w:hint="default"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产品槽深≥2.2CM</w:t>
            </w:r>
            <w:r>
              <w:rPr>
                <w:rFonts w:hint="default" w:ascii="宋体" w:hAnsi="宋体" w:eastAsia="宋体" w:cs="宋体"/>
                <w:color w:val="auto"/>
                <w:sz w:val="21"/>
                <w:szCs w:val="21"/>
                <w:highlight w:val="none"/>
                <w:lang w:val="en-US" w:eastAsia="zh-CN"/>
              </w:rPr>
              <w:br w:type="textWrapping"/>
            </w:r>
            <w:r>
              <w:rPr>
                <w:rFonts w:hint="default"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产品规格130mm*120mm*60mm（尺寸偏差≤10%）</w:t>
            </w:r>
            <w:r>
              <w:rPr>
                <w:rFonts w:hint="eastAsia" w:ascii="宋体" w:hAnsi="宋体" w:cs="宋体"/>
                <w:color w:val="auto"/>
                <w:sz w:val="21"/>
                <w:szCs w:val="21"/>
                <w:highlight w:val="none"/>
                <w:lang w:val="en-US" w:eastAsia="zh-CN"/>
              </w:rPr>
              <w:t>。</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4678F39C">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0.00</w:t>
            </w:r>
          </w:p>
        </w:tc>
      </w:tr>
      <w:tr w14:paraId="7FB0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13D36B0B">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C64DD36">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蜡刀加热器</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4612CDA">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955A45B">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sz w:val="21"/>
                <w:szCs w:val="21"/>
                <w:highlight w:val="none"/>
                <w:u w:val="none"/>
                <w:lang w:val="en-US" w:eastAsia="zh-CN" w:bidi="ar"/>
              </w:rPr>
              <w:t>100</w:t>
            </w:r>
          </w:p>
        </w:tc>
        <w:tc>
          <w:tcPr>
            <w:tcW w:w="5650" w:type="dxa"/>
            <w:tcBorders>
              <w:top w:val="single" w:color="auto" w:sz="4" w:space="0"/>
              <w:left w:val="single" w:color="auto" w:sz="4" w:space="0"/>
              <w:bottom w:val="single" w:color="auto" w:sz="4" w:space="0"/>
              <w:right w:val="single" w:color="auto" w:sz="4" w:space="0"/>
            </w:tcBorders>
            <w:noWrap w:val="0"/>
            <w:vAlign w:val="top"/>
          </w:tcPr>
          <w:p w14:paraId="2059552A">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加热2-5秒完成加热。</w:t>
            </w:r>
            <w:r>
              <w:rPr>
                <w:rFonts w:hint="default" w:ascii="宋体" w:hAnsi="宋体" w:eastAsia="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智能设计，独特保护措施，</w:t>
            </w:r>
            <w:r>
              <w:rPr>
                <w:color w:val="auto"/>
                <w:highlight w:val="none"/>
              </w:rPr>
              <w:t>把蜡刀放入加热腔中</w:t>
            </w:r>
            <w:r>
              <w:rPr>
                <w:rFonts w:hint="default" w:ascii="宋体" w:hAnsi="宋体" w:eastAsia="宋体" w:cs="宋体"/>
                <w:color w:val="auto"/>
                <w:sz w:val="21"/>
                <w:szCs w:val="21"/>
                <w:highlight w:val="none"/>
                <w:lang w:val="en-US" w:eastAsia="zh-CN"/>
              </w:rPr>
              <w:t>静止不动加热器连续反应3次后会红灯闪烁，不再加热，把蜡刀拿出后恢复正常，有效保护加热器延长使用寿命。</w:t>
            </w:r>
            <w:r>
              <w:rPr>
                <w:rFonts w:hint="default" w:ascii="宋体" w:hAnsi="宋体" w:eastAsia="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电压频率：22V/50H</w:t>
            </w:r>
            <w:r>
              <w:rPr>
                <w:rFonts w:hint="eastAsia" w:ascii="宋体" w:hAnsi="宋体" w:cs="宋体"/>
                <w:color w:val="auto"/>
                <w:sz w:val="21"/>
                <w:szCs w:val="21"/>
                <w:highlight w:val="none"/>
                <w:lang w:val="en-US" w:eastAsia="zh-CN"/>
              </w:rPr>
              <w:t>z</w:t>
            </w:r>
            <w:r>
              <w:rPr>
                <w:rFonts w:hint="default" w:ascii="宋体" w:hAnsi="宋体" w:eastAsia="宋体" w:cs="宋体"/>
                <w:color w:val="auto"/>
                <w:sz w:val="21"/>
                <w:szCs w:val="21"/>
                <w:highlight w:val="none"/>
                <w:lang w:val="en-US" w:eastAsia="zh-CN"/>
              </w:rPr>
              <w:t>±10</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产品功率：</w:t>
            </w:r>
            <w:r>
              <w:rPr>
                <w:rFonts w:hint="default" w:ascii="宋体" w:hAnsi="宋体" w:eastAsia="宋体" w:cs="宋体"/>
                <w:color w:val="auto"/>
                <w:sz w:val="21"/>
                <w:szCs w:val="21"/>
                <w:highlight w:val="none"/>
                <w:lang w:eastAsia="zh-CN"/>
              </w:rPr>
              <w:t>≥</w:t>
            </w:r>
            <w:r>
              <w:rPr>
                <w:rFonts w:hint="default" w:ascii="宋体" w:hAnsi="宋体" w:eastAsia="宋体" w:cs="宋体"/>
                <w:color w:val="auto"/>
                <w:sz w:val="21"/>
                <w:szCs w:val="21"/>
                <w:highlight w:val="none"/>
                <w:lang w:val="en-US" w:eastAsia="zh-CN"/>
              </w:rPr>
              <w:t>130W</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电气绝缘等级：二级</w:t>
            </w:r>
            <w:r>
              <w:rPr>
                <w:rFonts w:hint="eastAsia" w:ascii="宋体" w:hAnsi="宋体" w:cs="宋体"/>
                <w:color w:val="auto"/>
                <w:sz w:val="21"/>
                <w:szCs w:val="21"/>
                <w:highlight w:val="none"/>
                <w:lang w:val="en-US" w:eastAsia="zh-CN"/>
              </w:rPr>
              <w:t>。</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138848CB">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0.00</w:t>
            </w:r>
          </w:p>
        </w:tc>
      </w:tr>
      <w:tr w14:paraId="0708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064E53B2">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3B25D364">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妇科检查模型</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1197EFB">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CBE3910">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20</w:t>
            </w:r>
          </w:p>
        </w:tc>
        <w:tc>
          <w:tcPr>
            <w:tcW w:w="5650" w:type="dxa"/>
            <w:tcBorders>
              <w:top w:val="single" w:color="auto" w:sz="4" w:space="0"/>
              <w:left w:val="single" w:color="auto" w:sz="4" w:space="0"/>
              <w:bottom w:val="single" w:color="auto" w:sz="4" w:space="0"/>
              <w:right w:val="single" w:color="auto" w:sz="4" w:space="0"/>
            </w:tcBorders>
            <w:noWrap w:val="0"/>
            <w:vAlign w:val="center"/>
          </w:tcPr>
          <w:p w14:paraId="6E04993B">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1.整体：成年女性躯干下半部，由腹腔、盆腔两部分组成。</w:t>
            </w:r>
          </w:p>
          <w:p w14:paraId="1101E23D">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2.实训操作功能：</w:t>
            </w:r>
          </w:p>
          <w:p w14:paraId="5CD65D67">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①子宫触诊、视诊训练，覆盖未产、经产、妊娠期、老年子宫四种形态；</w:t>
            </w:r>
          </w:p>
          <w:p w14:paraId="4A7B06E1">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②支持妇科双合诊、三合诊检查操作练习；</w:t>
            </w:r>
          </w:p>
          <w:p w14:paraId="784341E1">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③适配阴道窥器、阴道镜检查示教；</w:t>
            </w:r>
          </w:p>
          <w:p w14:paraId="4ACBA0DB">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④可开展宫内节育器放置、取出实训；</w:t>
            </w:r>
          </w:p>
          <w:p w14:paraId="6D1D3E4A">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⑤可进行妊娠子宫、产后子宫检查；</w:t>
            </w:r>
          </w:p>
          <w:p w14:paraId="7B55F226">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⑥可直观观察子宫、卵巢、输卵管、圆韧带等盆腔全部解剖结构；</w:t>
            </w:r>
          </w:p>
          <w:p w14:paraId="6C1A21CE">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⑦子宫角度可调节，可实现子宫前后倾斜角度调整；</w:t>
            </w:r>
          </w:p>
          <w:p w14:paraId="6A0FC5F4">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⑧支持骨盆测量实训。</w:t>
            </w:r>
          </w:p>
          <w:p w14:paraId="30AFD2D6">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3.产品配置二维码，扫码可查阅电子版使用说明书、行业资讯，支持图文视频上传设备故障，线上报修。</w:t>
            </w:r>
          </w:p>
          <w:p w14:paraId="6A5E16B3">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4.材质：仿真软体医用模型材料，仿真触感，可反复实训操作。</w:t>
            </w:r>
          </w:p>
          <w:p w14:paraId="0325AF9E">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5.扫描产品二维码，可在线获取产品使用说明、行业资讯、产品信息，支持以图片、文字和视频形式在线上传设备故障资料进行设备报修等。</w:t>
            </w:r>
          </w:p>
          <w:p w14:paraId="0115AE55">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shd w:val="clear" w:color="auto" w:fill="auto"/>
                <w:lang w:val="en-US" w:eastAsia="zh-CN" w:bidi="ar"/>
              </w:rPr>
              <w:t>6.供货时</w:t>
            </w:r>
            <w:r>
              <w:rPr>
                <w:rFonts w:hint="eastAsia" w:ascii="宋体" w:hAnsi="宋体" w:eastAsia="宋体" w:cs="宋体"/>
                <w:i w:val="0"/>
                <w:iCs w:val="0"/>
                <w:color w:val="auto"/>
                <w:sz w:val="21"/>
                <w:szCs w:val="21"/>
                <w:highlight w:val="none"/>
                <w:u w:val="none"/>
                <w:lang w:val="en-US" w:eastAsia="zh-CN" w:bidi="ar"/>
              </w:rPr>
              <w:t>提供第三方检测机构出具的教学模型原材料硅胶、PVC塑料中镉、铅、汞、六价铬、多溴联苯，多溴二苯醚、一溴二苯醚，邻苯二甲</w:t>
            </w:r>
            <w:r>
              <w:rPr>
                <w:rFonts w:hint="eastAsia" w:ascii="宋体" w:hAnsi="宋体" w:cs="宋体"/>
                <w:i w:val="0"/>
                <w:iCs w:val="0"/>
                <w:color w:val="auto"/>
                <w:sz w:val="21"/>
                <w:szCs w:val="21"/>
                <w:highlight w:val="none"/>
                <w:u w:val="none"/>
                <w:lang w:val="en-US" w:eastAsia="zh-CN" w:bidi="ar"/>
              </w:rPr>
              <w:t>酸</w:t>
            </w:r>
            <w:r>
              <w:rPr>
                <w:rFonts w:hint="eastAsia" w:ascii="宋体" w:hAnsi="宋体" w:eastAsia="宋体" w:cs="宋体"/>
                <w:i w:val="0"/>
                <w:iCs w:val="0"/>
                <w:color w:val="auto"/>
                <w:sz w:val="21"/>
                <w:szCs w:val="21"/>
                <w:highlight w:val="none"/>
                <w:u w:val="none"/>
                <w:lang w:val="en-US" w:eastAsia="zh-CN" w:bidi="ar"/>
              </w:rPr>
              <w:t>酯、多环芳烃等含量达到环保要求的检测报告。（原件备查）</w:t>
            </w:r>
          </w:p>
          <w:p w14:paraId="469045A6">
            <w:pPr>
              <w:keepNext w:val="0"/>
              <w:keepLines w:val="0"/>
              <w:pageBreakBefore w:val="0"/>
              <w:widowControl/>
              <w:suppressLineNumbers w:val="0"/>
              <w:bidi w:val="0"/>
              <w:spacing w:after="0" w:line="440" w:lineRule="exact"/>
              <w:jc w:val="left"/>
              <w:rPr>
                <w:rFonts w:hint="eastAsia" w:ascii="宋体" w:hAnsi="宋体" w:eastAsia="宋体" w:cs="宋体"/>
                <w:color w:val="auto"/>
                <w:spacing w:val="7"/>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7.相思湖校区18个，黎塘校区2个。</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745DFC1E">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00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00</w:t>
            </w:r>
          </w:p>
        </w:tc>
      </w:tr>
      <w:tr w14:paraId="7495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158C0EF6">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34710367">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半身透明鼻饲模型</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287B489">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222D4AC">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8</w:t>
            </w:r>
          </w:p>
        </w:tc>
        <w:tc>
          <w:tcPr>
            <w:tcW w:w="5650" w:type="dxa"/>
            <w:tcBorders>
              <w:top w:val="single" w:color="auto" w:sz="4" w:space="0"/>
              <w:left w:val="single" w:color="auto" w:sz="4" w:space="0"/>
              <w:bottom w:val="single" w:color="auto" w:sz="4" w:space="0"/>
              <w:right w:val="single" w:color="auto" w:sz="4" w:space="0"/>
            </w:tcBorders>
            <w:noWrap w:val="0"/>
            <w:vAlign w:val="center"/>
          </w:tcPr>
          <w:p w14:paraId="3B1F408C">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1.用于鼻饲、洗胃、胃肠减压、气管插管、气管切开护理综合实训。</w:t>
            </w:r>
          </w:p>
          <w:p w14:paraId="4DB4A5BF">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2.本体：成人上半身仿真模型；口腔具备牙、舌、悬雍垂、会厌、声门；内部解剖完整：气管、支气管、双肺、心脏、食管、胃、肝脏、胆囊、胰腺、大小肠；胃部 / 胸壁采用高强度透明材质，可全程直观观察胃管置入、洗胃冲洗全过程；一侧颊部透明示教窗。</w:t>
            </w:r>
          </w:p>
          <w:p w14:paraId="219CE1A9">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3.体位：配套旋转支架，可实现仰卧、左侧卧、端坐位；头部可旋转，可左右旋转 45～90°；中切牙至贲门距离 45～55cm。</w:t>
            </w:r>
          </w:p>
          <w:p w14:paraId="5B76C47A">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4.智能提示：胃管到达贲门、胃体、幽门、十二指肠关键点，灯光提示。</w:t>
            </w:r>
          </w:p>
          <w:p w14:paraId="07530C01">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5.生命体征模拟：①瞳孔：可切换正常、散大、缩小、针尖样瞳孔，模拟有机磷中毒等病例；②颈动脉搏动：可手动 / 电控模拟搏动，支持多种搏动频率。</w:t>
            </w:r>
          </w:p>
          <w:p w14:paraId="63C46693">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6.可开展实训项目：多种洗胃（经口鼻洗胃器、电动吸引、洗胃机洗胃）；鼻饲、胃肠减压、胃液采集、十二指肠引流、双气囊三腔管压迫；经口 / 鼻气管插管、吸痰、氧气吸入；口腔护理、气管切开术后护理；可抽出模拟胃液；必须可以真实地从鼻插管到胃部。</w:t>
            </w:r>
          </w:p>
          <w:p w14:paraId="439E8C01">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7.连接手机APP端</w:t>
            </w:r>
          </w:p>
          <w:p w14:paraId="52AA2C86">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7.1模型可通过蓝牙连接到APP端，IOS、安卓系统均可使用。</w:t>
            </w:r>
          </w:p>
          <w:p w14:paraId="06184447">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 xml:space="preserve">7.2 APP端可查看产品电子说明书、操作视频、相关资讯等信息。                                                                                                                   </w:t>
            </w:r>
          </w:p>
          <w:p w14:paraId="0898EEA0">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 xml:space="preserve">7.3瞳孔设置：在APP端可根据操作的需要自动设置瞳孔的状态，瞳孔可根据设置的病情性质转变：瞳孔散大、瞳孔缩小、瞳孔正常；如可按照演示有机磷中毒的病情来转变瞳孔变化等生命迹象。                                                                                                                                                          7.4颈动脉搏动设置：在APP端可设置颈动脉的频率，60次/分，80次/分，100次/分可供选择。                                                                                                                                                                                                     7.5解剖位置设置：在APP端可一键全部或单个控制贲门、胃体、幽门、十二指肠部位的指示灯，进行解剖示教。                                                       </w:t>
            </w:r>
          </w:p>
          <w:p w14:paraId="20B0134F">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 xml:space="preserve">7.6 APP端可控制语音。                                                                                                                                                           </w:t>
            </w:r>
          </w:p>
          <w:p w14:paraId="4BC8DD45">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 xml:space="preserve">7.7 APP可在线自动升级。 </w:t>
            </w:r>
          </w:p>
          <w:p w14:paraId="0C4E9DF3">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8.材质：仿真软体，胃部透明材料。</w:t>
            </w:r>
          </w:p>
          <w:p w14:paraId="48E7838D">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9.云平台服务：提供产品常见问题和解答，帮助</w:t>
            </w:r>
            <w:r>
              <w:rPr>
                <w:rFonts w:hint="eastAsia" w:ascii="宋体" w:hAnsi="宋体" w:cs="宋体"/>
                <w:i w:val="0"/>
                <w:iCs w:val="0"/>
                <w:color w:val="auto"/>
                <w:sz w:val="21"/>
                <w:szCs w:val="21"/>
                <w:highlight w:val="none"/>
                <w:u w:val="none"/>
                <w:lang w:val="en-US" w:eastAsia="zh-CN" w:bidi="ar"/>
              </w:rPr>
              <w:t>操作者</w:t>
            </w:r>
            <w:r>
              <w:rPr>
                <w:rFonts w:hint="eastAsia" w:ascii="宋体" w:hAnsi="宋体" w:eastAsia="宋体" w:cs="宋体"/>
                <w:i w:val="0"/>
                <w:iCs w:val="0"/>
                <w:color w:val="auto"/>
                <w:sz w:val="21"/>
                <w:szCs w:val="21"/>
                <w:highlight w:val="none"/>
                <w:u w:val="none"/>
                <w:lang w:val="en-US" w:eastAsia="zh-CN" w:bidi="ar"/>
              </w:rPr>
              <w:t xml:space="preserve">自行处理简单问题，用户亦可向厂家直接反馈产品问题。      </w:t>
            </w:r>
          </w:p>
          <w:p w14:paraId="09193006">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 xml:space="preserve">10.配套洗胃教学视频通过扫码提供多媒体教学，涵盖清醒患者和昏迷患者经口或经鼻洗胃的四种情境的核心知识与操作演示。          </w:t>
            </w:r>
          </w:p>
          <w:p w14:paraId="5E5B13CB">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11.扫描产品二维码，可在线获取产品使用说明、行业资讯、产品信息，支持以图片、文字和视频形式在线上传设备故障资料进行设备报修等。</w:t>
            </w:r>
          </w:p>
          <w:p w14:paraId="6DFD6029">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12.</w:t>
            </w:r>
            <w:r>
              <w:rPr>
                <w:rFonts w:hint="eastAsia" w:ascii="宋体" w:hAnsi="宋体" w:eastAsia="宋体" w:cs="宋体"/>
                <w:i w:val="0"/>
                <w:iCs w:val="0"/>
                <w:color w:val="auto"/>
                <w:sz w:val="21"/>
                <w:szCs w:val="21"/>
                <w:highlight w:val="none"/>
                <w:u w:val="none"/>
                <w:shd w:val="clear" w:color="auto" w:fill="auto"/>
                <w:lang w:val="en-US" w:eastAsia="zh-CN" w:bidi="ar"/>
              </w:rPr>
              <w:t>供货时</w:t>
            </w:r>
            <w:r>
              <w:rPr>
                <w:rFonts w:hint="eastAsia" w:ascii="宋体" w:hAnsi="宋体" w:eastAsia="宋体" w:cs="宋体"/>
                <w:i w:val="0"/>
                <w:iCs w:val="0"/>
                <w:color w:val="auto"/>
                <w:sz w:val="21"/>
                <w:szCs w:val="21"/>
                <w:highlight w:val="none"/>
                <w:u w:val="none"/>
                <w:lang w:val="en-US" w:eastAsia="zh-CN" w:bidi="ar"/>
              </w:rPr>
              <w:t>提供第三方检测机构出具的教学模型原材料硅胶、PVC塑料中镉、铅、汞、六价铬、多溴联苯，多溴二苯醚、一溴二苯醚，邻苯二甲</w:t>
            </w:r>
            <w:r>
              <w:rPr>
                <w:rFonts w:hint="eastAsia" w:ascii="宋体" w:hAnsi="宋体" w:cs="宋体"/>
                <w:i w:val="0"/>
                <w:iCs w:val="0"/>
                <w:color w:val="auto"/>
                <w:sz w:val="21"/>
                <w:szCs w:val="21"/>
                <w:highlight w:val="none"/>
                <w:u w:val="none"/>
                <w:lang w:val="en-US" w:eastAsia="zh-CN" w:bidi="ar"/>
              </w:rPr>
              <w:t>酸</w:t>
            </w:r>
            <w:r>
              <w:rPr>
                <w:rFonts w:hint="eastAsia" w:ascii="宋体" w:hAnsi="宋体" w:eastAsia="宋体" w:cs="宋体"/>
                <w:i w:val="0"/>
                <w:iCs w:val="0"/>
                <w:color w:val="auto"/>
                <w:sz w:val="21"/>
                <w:szCs w:val="21"/>
                <w:highlight w:val="none"/>
                <w:u w:val="none"/>
                <w:lang w:val="en-US" w:eastAsia="zh-CN" w:bidi="ar"/>
              </w:rPr>
              <w:t>酯、多环芳烃等含量达到环保要求的检测报告。</w:t>
            </w:r>
          </w:p>
          <w:p w14:paraId="5E080793">
            <w:pPr>
              <w:keepNext w:val="0"/>
              <w:keepLines w:val="0"/>
              <w:pageBreakBefore w:val="0"/>
              <w:widowControl/>
              <w:suppressLineNumbers w:val="0"/>
              <w:bidi w:val="0"/>
              <w:spacing w:after="0" w:line="440" w:lineRule="exact"/>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lang w:val="en-US" w:eastAsia="zh-CN" w:bidi="ar"/>
              </w:rPr>
              <w:t>13.相思湖校区8个。</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45BAD7A2">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9550</w:t>
            </w:r>
            <w:r>
              <w:rPr>
                <w:rFonts w:hint="eastAsia" w:ascii="宋体" w:hAnsi="宋体" w:eastAsia="宋体" w:cs="宋体"/>
                <w:i w:val="0"/>
                <w:iCs w:val="0"/>
                <w:color w:val="auto"/>
                <w:sz w:val="21"/>
                <w:szCs w:val="21"/>
                <w:highlight w:val="none"/>
                <w:u w:val="none"/>
                <w:lang w:val="en-US" w:eastAsia="zh-CN" w:bidi="ar"/>
              </w:rPr>
              <w:t>.00</w:t>
            </w:r>
          </w:p>
        </w:tc>
      </w:tr>
      <w:tr w14:paraId="0EE5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535238EB">
            <w:pPr>
              <w:keepNext w:val="0"/>
              <w:keepLines w:val="0"/>
              <w:pageBreakBefore w:val="0"/>
              <w:bidi w:val="0"/>
              <w:spacing w:line="44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5506B407">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女病人导尿模型</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43B482E">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个</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1FD1402">
            <w:pPr>
              <w:keepNext w:val="0"/>
              <w:keepLines w:val="0"/>
              <w:pageBreakBefore w:val="0"/>
              <w:widowControl/>
              <w:suppressLineNumbers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20</w:t>
            </w:r>
          </w:p>
        </w:tc>
        <w:tc>
          <w:tcPr>
            <w:tcW w:w="5650" w:type="dxa"/>
            <w:tcBorders>
              <w:top w:val="single" w:color="auto" w:sz="4" w:space="0"/>
              <w:left w:val="single" w:color="auto" w:sz="4" w:space="0"/>
              <w:bottom w:val="single" w:color="auto" w:sz="4" w:space="0"/>
              <w:right w:val="single" w:color="auto" w:sz="4" w:space="0"/>
            </w:tcBorders>
            <w:noWrap w:val="0"/>
            <w:vAlign w:val="center"/>
          </w:tcPr>
          <w:p w14:paraId="55C6B5FA">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1.模型仿真人大小，可练习导尿的每个步骤。</w:t>
            </w:r>
            <w:r>
              <w:rPr>
                <w:rFonts w:hint="eastAsia" w:ascii="宋体" w:hAnsi="宋体" w:eastAsia="宋体" w:cs="宋体"/>
                <w:i w:val="0"/>
                <w:iCs w:val="0"/>
                <w:color w:val="auto"/>
                <w:sz w:val="21"/>
                <w:szCs w:val="21"/>
                <w:highlight w:val="none"/>
                <w:u w:val="none"/>
                <w:lang w:val="en-US" w:eastAsia="zh-CN" w:bidi="ar"/>
              </w:rPr>
              <w:br w:type="textWrapping"/>
            </w:r>
            <w:r>
              <w:rPr>
                <w:rFonts w:hint="eastAsia" w:ascii="宋体" w:hAnsi="宋体" w:eastAsia="宋体" w:cs="宋体"/>
                <w:i w:val="0"/>
                <w:iCs w:val="0"/>
                <w:color w:val="auto"/>
                <w:sz w:val="21"/>
                <w:szCs w:val="21"/>
                <w:highlight w:val="none"/>
                <w:u w:val="none"/>
                <w:lang w:val="en-US" w:eastAsia="zh-CN" w:bidi="ar"/>
              </w:rPr>
              <w:t>2.外形：仿真女性下半身，操作体位，外阴形态逼真；小阴唇可分开，暴露尿道口、阴蒂；尿道仿真长度 3～5cm；带透明外壳，可直观观察骨盆、膀胱内部解剖。</w:t>
            </w:r>
          </w:p>
          <w:p w14:paraId="35D3D262">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3. 电子监测系统：导尿管到达尿道内口，声光提示；到达膀胱，声光提示，同时流出模拟尿液；插管具备真实阻力，手法错误插管困难。</w:t>
            </w:r>
          </w:p>
          <w:p w14:paraId="7AC4E40E">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4. 实训项目：女性导尿术、留置导尿、膀胱冲洗；做造瘘护理、灌肠、臀部大腿肌肉注射。</w:t>
            </w:r>
          </w:p>
          <w:p w14:paraId="45235B68">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5.配套的定制化导尿教学视频，通过扫码观看多媒体教学，系统涵盖女性导尿术、女性留置导尿管术、女性膀胱冲洗术等核心知识与操作演示，为临床护理教学提供支撑。</w:t>
            </w:r>
          </w:p>
          <w:p w14:paraId="07BFE57F">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bidi="ar"/>
              </w:rPr>
              <w:t>6.扫描产品二维码，可在线获取产品使用说明、行业资讯、产品信息，支持以图片、文字和视频形式在线上传设备故障资料进行设备报修等。</w:t>
            </w:r>
          </w:p>
          <w:p w14:paraId="679ED180">
            <w:pPr>
              <w:keepNext w:val="0"/>
              <w:keepLines w:val="0"/>
              <w:pageBreakBefore w:val="0"/>
              <w:widowControl/>
              <w:suppressLineNumbers w:val="0"/>
              <w:bidi w:val="0"/>
              <w:spacing w:after="0" w:line="440" w:lineRule="exact"/>
              <w:jc w:val="left"/>
              <w:rPr>
                <w:rFonts w:hint="eastAsia" w:ascii="宋体" w:hAnsi="宋体" w:eastAsia="宋体" w:cs="宋体"/>
                <w:i w:val="0"/>
                <w:iCs w:val="0"/>
                <w:color w:val="auto"/>
                <w:sz w:val="21"/>
                <w:szCs w:val="21"/>
                <w:highlight w:val="none"/>
                <w:u w:val="none"/>
                <w:shd w:val="clear" w:color="auto" w:fill="auto"/>
                <w:lang w:val="en-US" w:eastAsia="zh-CN" w:bidi="ar"/>
              </w:rPr>
            </w:pPr>
            <w:r>
              <w:rPr>
                <w:rFonts w:hint="eastAsia" w:ascii="宋体" w:hAnsi="宋体" w:eastAsia="宋体" w:cs="宋体"/>
                <w:i w:val="0"/>
                <w:iCs w:val="0"/>
                <w:color w:val="auto"/>
                <w:sz w:val="21"/>
                <w:szCs w:val="21"/>
                <w:highlight w:val="none"/>
                <w:u w:val="none"/>
                <w:lang w:val="en-US" w:eastAsia="zh-CN" w:bidi="ar"/>
              </w:rPr>
              <w:t>7.</w:t>
            </w:r>
            <w:r>
              <w:rPr>
                <w:rFonts w:hint="eastAsia" w:ascii="宋体" w:hAnsi="宋体" w:eastAsia="宋体" w:cs="宋体"/>
                <w:i w:val="0"/>
                <w:iCs w:val="0"/>
                <w:color w:val="auto"/>
                <w:sz w:val="21"/>
                <w:szCs w:val="21"/>
                <w:highlight w:val="none"/>
                <w:u w:val="none"/>
                <w:shd w:val="clear" w:color="auto" w:fill="auto"/>
                <w:lang w:val="en-US" w:eastAsia="zh-CN" w:bidi="ar"/>
              </w:rPr>
              <w:t>供货时</w:t>
            </w:r>
            <w:r>
              <w:rPr>
                <w:rFonts w:hint="eastAsia" w:ascii="宋体" w:hAnsi="宋体" w:eastAsia="宋体" w:cs="宋体"/>
                <w:i w:val="0"/>
                <w:iCs w:val="0"/>
                <w:color w:val="auto"/>
                <w:sz w:val="21"/>
                <w:szCs w:val="21"/>
                <w:highlight w:val="none"/>
                <w:u w:val="none"/>
                <w:lang w:val="en-US" w:eastAsia="zh-CN" w:bidi="ar"/>
              </w:rPr>
              <w:t>提供第三方检测机构出具的教学模型原材料硅胶、PVC塑料中镉、铅、汞、六价铬、多溴联苯，多溴二苯醚、一溴二苯醚，邻苯二甲</w:t>
            </w:r>
            <w:r>
              <w:rPr>
                <w:rFonts w:hint="eastAsia" w:ascii="宋体" w:hAnsi="宋体" w:cs="宋体"/>
                <w:i w:val="0"/>
                <w:iCs w:val="0"/>
                <w:color w:val="auto"/>
                <w:sz w:val="21"/>
                <w:szCs w:val="21"/>
                <w:highlight w:val="none"/>
                <w:u w:val="none"/>
                <w:lang w:val="en-US" w:eastAsia="zh-CN" w:bidi="ar"/>
              </w:rPr>
              <w:t>酸</w:t>
            </w:r>
            <w:r>
              <w:rPr>
                <w:rFonts w:hint="eastAsia" w:ascii="宋体" w:hAnsi="宋体" w:eastAsia="宋体" w:cs="宋体"/>
                <w:i w:val="0"/>
                <w:iCs w:val="0"/>
                <w:color w:val="auto"/>
                <w:sz w:val="21"/>
                <w:szCs w:val="21"/>
                <w:highlight w:val="none"/>
                <w:u w:val="none"/>
                <w:lang w:val="en-US" w:eastAsia="zh-CN" w:bidi="ar"/>
              </w:rPr>
              <w:t>酯、多环芳烃等含量达到环保要求的检测报告。</w:t>
            </w:r>
            <w:r>
              <w:rPr>
                <w:rFonts w:hint="eastAsia" w:ascii="宋体" w:hAnsi="宋体" w:eastAsia="宋体" w:cs="宋体"/>
                <w:i w:val="0"/>
                <w:iCs w:val="0"/>
                <w:color w:val="auto"/>
                <w:sz w:val="21"/>
                <w:szCs w:val="21"/>
                <w:highlight w:val="none"/>
                <w:u w:val="none"/>
                <w:shd w:val="clear" w:color="auto" w:fill="auto"/>
                <w:lang w:val="en-US" w:eastAsia="zh-CN" w:bidi="ar"/>
              </w:rPr>
              <w:t>（原件备查）</w:t>
            </w:r>
          </w:p>
          <w:p w14:paraId="0D2F6E88">
            <w:pPr>
              <w:keepNext w:val="0"/>
              <w:keepLines w:val="0"/>
              <w:pageBreakBefore w:val="0"/>
              <w:widowControl/>
              <w:suppressLineNumbers w:val="0"/>
              <w:bidi w:val="0"/>
              <w:spacing w:after="0" w:line="440" w:lineRule="exact"/>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i w:val="0"/>
                <w:iCs w:val="0"/>
                <w:color w:val="auto"/>
                <w:sz w:val="21"/>
                <w:szCs w:val="21"/>
                <w:highlight w:val="none"/>
                <w:u w:val="none"/>
                <w:shd w:val="clear" w:color="auto" w:fill="auto"/>
                <w:lang w:val="en-US" w:eastAsia="zh-CN" w:bidi="ar"/>
              </w:rPr>
              <w:t>8.</w:t>
            </w:r>
            <w:r>
              <w:rPr>
                <w:rFonts w:hint="eastAsia" w:ascii="宋体" w:hAnsi="宋体" w:eastAsia="宋体" w:cs="宋体"/>
                <w:i w:val="0"/>
                <w:iCs w:val="0"/>
                <w:color w:val="auto"/>
                <w:sz w:val="21"/>
                <w:szCs w:val="21"/>
                <w:highlight w:val="none"/>
                <w:u w:val="none"/>
                <w:lang w:val="en-US" w:eastAsia="zh-CN" w:bidi="ar"/>
              </w:rPr>
              <w:t>相思湖校区20个。</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76F0AC20">
            <w:pPr>
              <w:keepNext w:val="0"/>
              <w:keepLines w:val="0"/>
              <w:pageBreakBefore w:val="0"/>
              <w:tabs>
                <w:tab w:val="left" w:pos="180"/>
                <w:tab w:val="left" w:pos="1620"/>
              </w:tabs>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lang w:val="en-US" w:eastAsia="zh-CN" w:bidi="ar"/>
              </w:rPr>
              <w:t>3000.00</w:t>
            </w:r>
          </w:p>
        </w:tc>
      </w:tr>
      <w:tr w14:paraId="4C45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896" w:type="dxa"/>
            <w:gridSpan w:val="6"/>
            <w:tcBorders>
              <w:top w:val="single" w:color="auto" w:sz="4" w:space="0"/>
              <w:left w:val="single" w:color="auto" w:sz="4" w:space="0"/>
              <w:bottom w:val="single" w:color="auto" w:sz="4" w:space="0"/>
              <w:right w:val="single" w:color="auto" w:sz="4" w:space="0"/>
            </w:tcBorders>
            <w:noWrap w:val="0"/>
            <w:vAlign w:val="center"/>
          </w:tcPr>
          <w:p w14:paraId="49A77BFF">
            <w:pPr>
              <w:keepNext w:val="0"/>
              <w:keepLines w:val="0"/>
              <w:pageBreakBefore w:val="0"/>
              <w:widowControl/>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58EBE81B">
            <w:pPr>
              <w:keepNext w:val="0"/>
              <w:keepLines w:val="0"/>
              <w:pageBreakBefore w:val="0"/>
              <w:widowControl/>
              <w:bidi w:val="0"/>
              <w:spacing w:line="440" w:lineRule="exact"/>
              <w:jc w:val="righ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394000.00</w:t>
            </w:r>
          </w:p>
        </w:tc>
      </w:tr>
      <w:tr w14:paraId="26B9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10" w:type="dxa"/>
            <w:gridSpan w:val="2"/>
            <w:tcBorders>
              <w:top w:val="single" w:color="auto" w:sz="4" w:space="0"/>
              <w:left w:val="single" w:color="auto" w:sz="4" w:space="0"/>
              <w:bottom w:val="single" w:color="auto" w:sz="4" w:space="0"/>
              <w:right w:val="single" w:color="auto" w:sz="4" w:space="0"/>
            </w:tcBorders>
            <w:noWrap w:val="0"/>
            <w:vAlign w:val="center"/>
          </w:tcPr>
          <w:p w14:paraId="7FD5BB03">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bidi="ar"/>
              </w:rPr>
              <w:t>商</w:t>
            </w:r>
          </w:p>
          <w:p w14:paraId="5DD90810">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务</w:t>
            </w:r>
          </w:p>
          <w:p w14:paraId="6DB7692A">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条</w:t>
            </w:r>
          </w:p>
          <w:p w14:paraId="090282C3">
            <w:pPr>
              <w:keepNext w:val="0"/>
              <w:keepLines w:val="0"/>
              <w:pageBreakBefore w:val="0"/>
              <w:widowControl/>
              <w:bidi w:val="0"/>
              <w:spacing w:line="440" w:lineRule="exact"/>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款</w:t>
            </w:r>
          </w:p>
        </w:tc>
        <w:tc>
          <w:tcPr>
            <w:tcW w:w="9571" w:type="dxa"/>
            <w:gridSpan w:val="5"/>
            <w:tcBorders>
              <w:top w:val="single" w:color="auto" w:sz="4" w:space="0"/>
              <w:left w:val="single" w:color="auto" w:sz="4" w:space="0"/>
              <w:bottom w:val="single" w:color="auto" w:sz="4" w:space="0"/>
              <w:right w:val="single" w:color="auto" w:sz="4" w:space="0"/>
            </w:tcBorders>
            <w:noWrap w:val="0"/>
            <w:vAlign w:val="center"/>
          </w:tcPr>
          <w:p w14:paraId="245D12A5">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一、合同签订期：自成交公告发布之日起25日内。</w:t>
            </w:r>
          </w:p>
          <w:p w14:paraId="7144111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二、交货时间：自签订合同之日起30天内交付使用。</w:t>
            </w:r>
          </w:p>
          <w:p w14:paraId="2C7990B7">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三、货物地点：采购人指定地点（</w:t>
            </w:r>
            <w:r>
              <w:rPr>
                <w:rFonts w:hint="eastAsia" w:ascii="宋体" w:hAnsi="宋体" w:cs="宋体"/>
                <w:color w:val="auto"/>
                <w:sz w:val="21"/>
                <w:szCs w:val="21"/>
                <w:highlight w:val="none"/>
                <w:lang w:eastAsia="zh-CN"/>
              </w:rPr>
              <w:t>南宁市罗文大道</w:t>
            </w:r>
            <w:r>
              <w:rPr>
                <w:rFonts w:hint="eastAsia" w:ascii="宋体" w:hAnsi="宋体" w:cs="宋体"/>
                <w:color w:val="auto"/>
                <w:sz w:val="21"/>
                <w:szCs w:val="21"/>
                <w:highlight w:val="none"/>
                <w:lang w:val="en-US" w:eastAsia="zh-CN"/>
              </w:rPr>
              <w:t>16号</w:t>
            </w:r>
            <w:r>
              <w:rPr>
                <w:rFonts w:hint="eastAsia" w:ascii="宋体" w:hAnsi="宋体" w:eastAsia="宋体" w:cs="宋体"/>
                <w:color w:val="auto"/>
                <w:sz w:val="21"/>
                <w:szCs w:val="21"/>
                <w:highlight w:val="none"/>
              </w:rPr>
              <w:t>相思湖校区</w:t>
            </w:r>
            <w:r>
              <w:rPr>
                <w:rFonts w:hint="eastAsia" w:ascii="宋体" w:hAnsi="宋体" w:cs="宋体"/>
                <w:color w:val="auto"/>
                <w:sz w:val="21"/>
                <w:szCs w:val="21"/>
                <w:highlight w:val="none"/>
                <w:lang w:eastAsia="zh-CN"/>
              </w:rPr>
              <w:t>、宾阳县黎塘镇金龙大道</w:t>
            </w:r>
            <w:r>
              <w:rPr>
                <w:rFonts w:hint="eastAsia" w:ascii="宋体" w:hAnsi="宋体" w:cs="宋体"/>
                <w:color w:val="auto"/>
                <w:sz w:val="21"/>
                <w:szCs w:val="21"/>
                <w:highlight w:val="none"/>
                <w:lang w:val="en-US" w:eastAsia="zh-CN"/>
              </w:rPr>
              <w:t xml:space="preserve"> 232号黎塘校区</w:t>
            </w:r>
            <w:r>
              <w:rPr>
                <w:rFonts w:hint="eastAsia" w:ascii="宋体" w:hAnsi="宋体" w:eastAsia="宋体" w:cs="宋体"/>
                <w:color w:val="auto"/>
                <w:sz w:val="21"/>
                <w:szCs w:val="21"/>
                <w:highlight w:val="none"/>
              </w:rPr>
              <w:t>）</w:t>
            </w:r>
            <w:r>
              <w:rPr>
                <w:color w:val="auto"/>
                <w:highlight w:val="none"/>
              </w:rPr>
              <w:t>﻿</w:t>
            </w:r>
          </w:p>
          <w:p w14:paraId="0DE979B2">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四、验收标准、规范：</w:t>
            </w:r>
          </w:p>
          <w:p w14:paraId="7A7B6154">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1.资料与参数符合性验收：</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所供全部设备的规格型号、配置参数、功能性能、材质工艺、数量规格等，须完全匹配本项目</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文件、采购合同及论证确认的技术参数要求，无参数偏差、配置缩水、货不对板等问题，所有设备需附带产品合格证、出厂检测报告、说明书等全套完整资料。</w:t>
            </w:r>
          </w:p>
          <w:p w14:paraId="0DA2ECB3">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设备外观质量验收：所有到货设备外观完好无损，机身平整光洁，无磕碰变形、表皮脱落、划痕掉漆、锈蚀污点等外观瑕疵；设备五金配件、接口按键、玻璃面板等部件完好齐全，安装规整，无松动、破损、缺失情况。</w:t>
            </w:r>
          </w:p>
          <w:p w14:paraId="588A94B4">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备结构安全验收：设备整体结构稳固、装配严实，机架、柜体、承载部件焊接及连接牢固，运行无晃动、异响、松动等问题；设备安全防护装置、联锁装置、报警装置齐全有效，电气、水路、气路布局规范，无安全隐患，符合实训室安全使用标准。</w:t>
            </w:r>
          </w:p>
          <w:p w14:paraId="210F3588">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功能性能验收：所有设备安装调试完毕后，各项功能运行正常，技术指标、运行精度、工作参数达到论证及采购要求，可稳定满足日常实训教学、实验检测等使用需求，无功能缺失、性能故障、运行异常等问题。所有产品均可以扫描二维码获取使用说明等信息。</w:t>
            </w:r>
          </w:p>
          <w:p w14:paraId="0A0B1925">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5.安装调试验收：</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须按规范完成设备搬运、安装、接线、调试等全部工作，设备摆放位置规范、安装工艺标准，调试完成后可直接投入正常使用，安装现场整洁规范，符合校园实训场地建设标准</w:t>
            </w:r>
            <w:r>
              <w:rPr>
                <w:rFonts w:hint="eastAsia" w:ascii="宋体" w:hAnsi="宋体" w:eastAsia="宋体" w:cs="宋体"/>
                <w:color w:val="auto"/>
                <w:sz w:val="21"/>
                <w:szCs w:val="21"/>
                <w:highlight w:val="none"/>
                <w:lang w:eastAsia="zh-CN"/>
              </w:rPr>
              <w:t>。</w:t>
            </w:r>
          </w:p>
          <w:p w14:paraId="585C49F3">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五、售后服务要求：</w:t>
            </w:r>
          </w:p>
          <w:p w14:paraId="5F1A83E6">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1.质量质保服务：本项目所有供货设备均为原厂正规渠道全新正品，无翻新、无瑕疵。设备整体质保期不少于3年，质保时间自项目整体验收合格之日起计算，严格按照厂家标准执行“三包”服务；成交</w:t>
            </w:r>
            <w:r>
              <w:rPr>
                <w:rFonts w:ascii="宋体" w:hAnsi="宋体" w:eastAsia="宋体" w:cs="宋体"/>
                <w:color w:val="auto"/>
                <w:sz w:val="24"/>
                <w:szCs w:val="24"/>
                <w:highlight w:val="none"/>
              </w:rPr>
              <w:t>供应商</w:t>
            </w:r>
            <w:r>
              <w:rPr>
                <w:rFonts w:hint="eastAsia" w:ascii="宋体" w:hAnsi="宋体" w:eastAsia="宋体" w:cs="宋体"/>
                <w:color w:val="auto"/>
                <w:sz w:val="21"/>
                <w:szCs w:val="21"/>
                <w:highlight w:val="none"/>
              </w:rPr>
              <w:t>须提供功能完好、同规格同型号备用设备保障实训教学；更换所涉及旧设备拆卸、运回、新设备运输、现场安装调试等全部费用均由成交供应商承担，采购人不承担任何费用。若设备厂家官方质保年限、保修标准优于本条款要求，一律按厂家更高标准执行。项目所有设备由</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送货至采购人指定校区点位，全程承担运费、装卸费、现场技术指导等全部相关费用，并负责将设备分发至指定摆放点位，采购人无需承担任何额外费用。</w:t>
            </w:r>
          </w:p>
          <w:p w14:paraId="4186E5C9">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2.故障响应与终身维修服务：设备实行终身维修服务机制。质保期内，设备出现任何故障问题，成交供应商须在 12 小时内完成故障响应对接，24 小时内安排技术人员抵达现场处置，全程提供维修服务，直至设备恢复正常使用。若设备故障、系统问题复杂，48 小时内无法完成修复的，成交供应商须在五个工作日内免费向采购人提供同规格、同型号备用设备，保障学校实训教学工作正常开展；备用设备提供至原故障设备维修完毕并完成现场换回为止，备用设备无需为全新设备，但须功能完好、无安全隐患，可正常开展实训教学；备用设备在采购人使用期间，由成交供应商承担设备故障责任；备用设备的配送、现场安装调试、后期拆卸及运回产生的全部运输及人工费用，均由成交供应商承担，采购人不承担任何费用。质保期外，成交供应商仍需持续提供终身维修服务，仅收取合理的配件成本费用，无上门费、检修服务费。</w:t>
            </w:r>
          </w:p>
          <w:p w14:paraId="4F931431">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3.培训服务：</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需提供至少1次现场操作培训，使采购人工作人员熟悉货物的使用、维护及简单故障排查。</w:t>
            </w:r>
          </w:p>
          <w:p w14:paraId="38043D4E">
            <w:pPr>
              <w:keepNext w:val="0"/>
              <w:keepLines w:val="0"/>
              <w:pageBreakBefore w:val="0"/>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4.清洁义务：供货及安装过程中产生的残留物、垃圾需由</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清理至校外。</w:t>
            </w:r>
          </w:p>
          <w:p w14:paraId="4FFCFA9A">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六、其他要求：</w:t>
            </w:r>
          </w:p>
          <w:p w14:paraId="6D379C4E">
            <w:pPr>
              <w:keepNext w:val="0"/>
              <w:keepLines w:val="0"/>
              <w:pageBreakBefore w:val="0"/>
              <w:bidi w:val="0"/>
              <w:spacing w:line="4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报价要求：</w:t>
            </w:r>
          </w:p>
          <w:p w14:paraId="4AF965C3">
            <w:pPr>
              <w:keepNext w:val="0"/>
              <w:keepLines w:val="0"/>
              <w:pageBreakBefore w:val="0"/>
              <w:bidi w:val="0"/>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项目报价为全包价（含税）。供应商报价包括但不限于产品及服务、专用工具、标准附件备件、验收、培训、售后服务、税金等与本项目有关的可预见及不可预见的一切成本和费用的总和，采购人不再为本项目另付其他任何费用。</w:t>
            </w:r>
          </w:p>
          <w:p w14:paraId="2D94B039">
            <w:pPr>
              <w:keepNext w:val="0"/>
              <w:keepLines w:val="0"/>
              <w:pageBreakBefore w:val="0"/>
              <w:bidi w:val="0"/>
              <w:spacing w:line="440" w:lineRule="exac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1.2供应商</w:t>
            </w:r>
            <w:r>
              <w:rPr>
                <w:rFonts w:hint="eastAsia" w:ascii="宋体" w:hAnsi="宋体" w:eastAsia="宋体" w:cs="宋体"/>
                <w:b/>
                <w:bCs/>
                <w:color w:val="auto"/>
                <w:sz w:val="21"/>
                <w:szCs w:val="21"/>
                <w:highlight w:val="none"/>
              </w:rPr>
              <w:t>的</w:t>
            </w:r>
            <w:r>
              <w:rPr>
                <w:rFonts w:hint="eastAsia" w:ascii="宋体" w:hAnsi="宋体" w:eastAsia="宋体" w:cs="宋体"/>
                <w:b/>
                <w:bCs/>
                <w:color w:val="auto"/>
                <w:sz w:val="21"/>
                <w:szCs w:val="21"/>
                <w:highlight w:val="none"/>
                <w:lang w:val="en-US" w:eastAsia="zh-CN"/>
              </w:rPr>
              <w:t>竞标</w:t>
            </w:r>
            <w:r>
              <w:rPr>
                <w:rFonts w:hint="eastAsia" w:ascii="宋体" w:hAnsi="宋体" w:eastAsia="宋体" w:cs="宋体"/>
                <w:b/>
                <w:bCs/>
                <w:color w:val="auto"/>
                <w:sz w:val="21"/>
                <w:szCs w:val="21"/>
                <w:highlight w:val="none"/>
              </w:rPr>
              <w:t>总价不得超过项目预算总价</w:t>
            </w:r>
            <w:r>
              <w:rPr>
                <w:rFonts w:hint="eastAsia" w:ascii="宋体" w:hAnsi="宋体" w:cs="宋体"/>
                <w:b/>
                <w:bCs/>
                <w:color w:val="auto"/>
                <w:sz w:val="21"/>
                <w:szCs w:val="21"/>
                <w:highlight w:val="none"/>
                <w:lang w:eastAsia="zh-CN"/>
              </w:rPr>
              <w:t>、单项竞价不超过单项控价</w:t>
            </w:r>
            <w:r>
              <w:rPr>
                <w:rFonts w:hint="eastAsia" w:ascii="宋体" w:hAnsi="宋体" w:eastAsia="宋体" w:cs="宋体"/>
                <w:b/>
                <w:bCs/>
                <w:color w:val="auto"/>
                <w:sz w:val="21"/>
                <w:szCs w:val="21"/>
                <w:highlight w:val="none"/>
              </w:rPr>
              <w:t>，否则</w:t>
            </w:r>
            <w:r>
              <w:rPr>
                <w:rFonts w:hint="eastAsia" w:ascii="宋体" w:hAnsi="宋体" w:eastAsia="宋体" w:cs="宋体"/>
                <w:b/>
                <w:bCs/>
                <w:color w:val="auto"/>
                <w:sz w:val="21"/>
                <w:szCs w:val="21"/>
                <w:highlight w:val="none"/>
                <w:lang w:val="en-US" w:eastAsia="zh-CN"/>
              </w:rPr>
              <w:t>响应文件按响应</w:t>
            </w:r>
            <w:r>
              <w:rPr>
                <w:rFonts w:hint="eastAsia" w:ascii="宋体" w:hAnsi="宋体" w:eastAsia="宋体" w:cs="宋体"/>
                <w:b/>
                <w:bCs/>
                <w:color w:val="auto"/>
                <w:sz w:val="21"/>
                <w:szCs w:val="21"/>
                <w:highlight w:val="none"/>
              </w:rPr>
              <w:t>无效</w:t>
            </w:r>
            <w:r>
              <w:rPr>
                <w:rFonts w:hint="eastAsia" w:ascii="宋体" w:hAnsi="宋体" w:eastAsia="宋体" w:cs="宋体"/>
                <w:b/>
                <w:bCs/>
                <w:color w:val="auto"/>
                <w:sz w:val="21"/>
                <w:szCs w:val="21"/>
                <w:highlight w:val="none"/>
                <w:lang w:val="en-US" w:eastAsia="zh-CN"/>
              </w:rPr>
              <w:t>处理</w:t>
            </w:r>
            <w:r>
              <w:rPr>
                <w:rFonts w:hint="eastAsia" w:ascii="宋体" w:hAnsi="宋体" w:eastAsia="宋体" w:cs="宋体"/>
                <w:b/>
                <w:bCs/>
                <w:color w:val="auto"/>
                <w:sz w:val="21"/>
                <w:szCs w:val="21"/>
                <w:highlight w:val="none"/>
                <w:lang w:eastAsia="zh-CN"/>
              </w:rPr>
              <w:t>。</w:t>
            </w:r>
          </w:p>
          <w:p w14:paraId="29E6EAB8">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2、付款方式：</w:t>
            </w:r>
          </w:p>
          <w:p w14:paraId="1A39D757">
            <w:pPr>
              <w:keepNext w:val="0"/>
              <w:keepLines w:val="0"/>
              <w:pageBreakBefore w:val="0"/>
              <w:bidi w:val="0"/>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lang w:eastAsia="zh-CN"/>
              </w:rPr>
              <w:t>本项目无预付款，经采购人验收合格且财政批复本项目资金后，一次性支付全部合同价款。</w:t>
            </w:r>
          </w:p>
          <w:p w14:paraId="4040BFCF">
            <w:pPr>
              <w:keepNext w:val="0"/>
              <w:keepLines w:val="0"/>
              <w:pageBreakBefore w:val="0"/>
              <w:bidi w:val="0"/>
              <w:spacing w:line="440"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支付前，成交供应商应开具等额发票给采购人，否则支付顺延引起的责任由成交供应商承担。</w:t>
            </w:r>
          </w:p>
        </w:tc>
      </w:tr>
      <w:tr w14:paraId="7CCE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10" w:type="dxa"/>
            <w:gridSpan w:val="2"/>
            <w:tcBorders>
              <w:top w:val="single" w:color="auto" w:sz="4" w:space="0"/>
              <w:left w:val="single" w:color="auto" w:sz="4" w:space="0"/>
              <w:bottom w:val="single" w:color="auto" w:sz="4" w:space="0"/>
              <w:right w:val="single" w:color="auto" w:sz="4" w:space="0"/>
            </w:tcBorders>
            <w:noWrap w:val="0"/>
            <w:vAlign w:val="center"/>
          </w:tcPr>
          <w:p w14:paraId="051494A7">
            <w:pPr>
              <w:keepNext w:val="0"/>
              <w:keepLines w:val="0"/>
              <w:pageBreakBefore w:val="0"/>
              <w:bidi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其他说明</w:t>
            </w:r>
          </w:p>
        </w:tc>
        <w:tc>
          <w:tcPr>
            <w:tcW w:w="9571" w:type="dxa"/>
            <w:gridSpan w:val="5"/>
            <w:tcBorders>
              <w:top w:val="single" w:color="auto" w:sz="4" w:space="0"/>
              <w:left w:val="single" w:color="auto" w:sz="4" w:space="0"/>
              <w:bottom w:val="single" w:color="auto" w:sz="4" w:space="0"/>
              <w:right w:val="single" w:color="auto" w:sz="4" w:space="0"/>
            </w:tcBorders>
            <w:noWrap w:val="0"/>
            <w:vAlign w:val="top"/>
          </w:tcPr>
          <w:p w14:paraId="18D8BC27">
            <w:pPr>
              <w:keepNext w:val="0"/>
              <w:keepLines w:val="0"/>
              <w:pageBreakBefore w:val="0"/>
              <w:widowControl/>
              <w:shd w:val="clear" w:color="auto" w:fill="FFFFFF"/>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一、进口产品说明</w:t>
            </w:r>
          </w:p>
          <w:p w14:paraId="4258D8A7">
            <w:pPr>
              <w:keepNext w:val="0"/>
              <w:keepLines w:val="0"/>
              <w:pageBreakBefore w:val="0"/>
              <w:bidi w:val="0"/>
              <w:spacing w:line="44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表的第项货物所涉及的货物已按规定办妥进口产品采购审核手续，竞标产品可选用进口产品；但如选用进口产品时必须为全套原装进口产品（即通过中国海关报关验放进入中国境内且产自关境外的产品），同时响应供应商必须负责办理进口产品所有相关手续并承担所有费用。</w:t>
            </w:r>
            <w:r>
              <w:rPr>
                <w:rFonts w:hint="eastAsia" w:ascii="宋体" w:hAnsi="宋体" w:eastAsia="宋体" w:cs="宋体"/>
                <w:b/>
                <w:bCs/>
                <w:color w:val="auto"/>
                <w:sz w:val="21"/>
                <w:szCs w:val="21"/>
                <w:highlight w:val="none"/>
              </w:rPr>
              <w:t>其他货物不接受进口产品参与</w:t>
            </w:r>
            <w:r>
              <w:rPr>
                <w:rFonts w:hint="eastAsia" w:ascii="宋体" w:hAnsi="宋体" w:eastAsia="宋体" w:cs="宋体"/>
                <w:b/>
                <w:color w:val="auto"/>
                <w:sz w:val="21"/>
                <w:szCs w:val="21"/>
                <w:highlight w:val="none"/>
              </w:rPr>
              <w:t>竞</w:t>
            </w:r>
            <w:r>
              <w:rPr>
                <w:rFonts w:hint="eastAsia" w:ascii="宋体" w:hAnsi="宋体" w:eastAsia="宋体" w:cs="宋体"/>
                <w:b/>
                <w:bCs/>
                <w:color w:val="auto"/>
                <w:sz w:val="21"/>
                <w:szCs w:val="21"/>
                <w:highlight w:val="none"/>
              </w:rPr>
              <w:t>标</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否则响应文件按无效处理。</w:t>
            </w:r>
          </w:p>
          <w:p w14:paraId="4A095AA2">
            <w:pPr>
              <w:keepNext w:val="0"/>
              <w:keepLines w:val="0"/>
              <w:pageBreakBefore w:val="0"/>
              <w:tabs>
                <w:tab w:val="left" w:pos="180"/>
                <w:tab w:val="left" w:pos="1620"/>
              </w:tabs>
              <w:bidi w:val="0"/>
              <w:spacing w:line="44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☑本表货物所涉及的货物不接受进口产品（即通过中国海关报关验放进入中国境内且产自关境外的产品）参与竞标，</w:t>
            </w:r>
            <w:r>
              <w:rPr>
                <w:rFonts w:hint="eastAsia" w:ascii="宋体" w:hAnsi="宋体" w:eastAsia="宋体" w:cs="宋体"/>
                <w:b/>
                <w:color w:val="auto"/>
                <w:sz w:val="21"/>
                <w:szCs w:val="21"/>
                <w:highlight w:val="none"/>
              </w:rPr>
              <w:t>如有进口产品参与竞标的响应文件按无效处理</w:t>
            </w:r>
            <w:r>
              <w:rPr>
                <w:rFonts w:hint="eastAsia" w:ascii="宋体" w:hAnsi="宋体" w:eastAsia="宋体" w:cs="宋体"/>
                <w:color w:val="auto"/>
                <w:sz w:val="21"/>
                <w:szCs w:val="21"/>
                <w:highlight w:val="none"/>
              </w:rPr>
              <w:t>。</w:t>
            </w:r>
          </w:p>
          <w:p w14:paraId="67EAB951">
            <w:pPr>
              <w:keepNext w:val="0"/>
              <w:keepLines w:val="0"/>
              <w:pageBreakBefore w:val="0"/>
              <w:tabs>
                <w:tab w:val="left" w:pos="180"/>
                <w:tab w:val="left" w:pos="1620"/>
              </w:tabs>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▲二、核心产品</w:t>
            </w:r>
          </w:p>
          <w:p w14:paraId="27D0AA7D">
            <w:pPr>
              <w:keepNext w:val="0"/>
              <w:keepLines w:val="0"/>
              <w:pageBreakBefore w:val="0"/>
              <w:tabs>
                <w:tab w:val="left" w:pos="180"/>
                <w:tab w:val="left" w:pos="1620"/>
              </w:tabs>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货物需求一览表</w:t>
            </w:r>
            <w:r>
              <w:rPr>
                <w:rFonts w:hint="eastAsia" w:ascii="宋体" w:hAnsi="宋体" w:eastAsia="宋体" w:cs="宋体"/>
                <w:color w:val="auto"/>
                <w:sz w:val="21"/>
                <w:szCs w:val="21"/>
                <w:highlight w:val="none"/>
              </w:rPr>
              <w:t>”表中的核心产品为序号</w:t>
            </w:r>
            <w:r>
              <w:rPr>
                <w:rFonts w:hint="eastAsia" w:ascii="宋体" w:hAnsi="宋体" w:eastAsia="宋体" w:cs="宋体"/>
                <w:b/>
                <w:bCs/>
                <w:color w:val="auto"/>
                <w:sz w:val="21"/>
                <w:szCs w:val="21"/>
                <w:highlight w:val="none"/>
              </w:rPr>
              <w:t>第</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w:t>
            </w:r>
            <w:r>
              <w:rPr>
                <w:rFonts w:hint="eastAsia" w:ascii="宋体" w:hAnsi="宋体" w:eastAsia="宋体" w:cs="宋体"/>
                <w:color w:val="auto"/>
                <w:sz w:val="21"/>
                <w:szCs w:val="21"/>
                <w:highlight w:val="none"/>
              </w:rPr>
              <w:t>产品。</w:t>
            </w:r>
          </w:p>
          <w:p w14:paraId="2CFDA31A">
            <w:pPr>
              <w:keepNext w:val="0"/>
              <w:keepLines w:val="0"/>
              <w:pageBreakBefore w:val="0"/>
              <w:widowControl/>
              <w:numPr>
                <w:ilvl w:val="0"/>
                <w:numId w:val="2"/>
              </w:numPr>
              <w:shd w:val="clear" w:color="auto" w:fill="FFFFFF"/>
              <w:bidi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本项目采购标的对应的中小企业划分标准所属行业：工业。</w:t>
            </w:r>
          </w:p>
          <w:p w14:paraId="280BF2D8">
            <w:pPr>
              <w:keepNext w:val="0"/>
              <w:keepLines w:val="0"/>
              <w:pageBreakBefore w:val="0"/>
              <w:widowControl/>
              <w:numPr>
                <w:ilvl w:val="0"/>
                <w:numId w:val="0"/>
              </w:numPr>
              <w:shd w:val="clear" w:color="auto" w:fill="FFFFFF"/>
              <w:bidi w:val="0"/>
              <w:spacing w:line="440" w:lineRule="exac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四、产品技术参数证明材料及其它证明文件</w:t>
            </w:r>
          </w:p>
          <w:p w14:paraId="12405ABE">
            <w:pPr>
              <w:keepNext w:val="0"/>
              <w:keepLines w:val="0"/>
              <w:pageBreakBefore w:val="0"/>
              <w:widowControl/>
              <w:shd w:val="clear" w:color="auto" w:fill="FFFFFF"/>
              <w:bidi w:val="0"/>
              <w:spacing w:line="440" w:lineRule="exac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产品技术参数证明材料：响应文件中提供竞标产品对外公开的产品彩页或说明书（体现技术参数，可以是从生产厂家网页下载的PDF或HTM文件）或在药品监督管理部门备案的技术参数或具有检测资质的检测机构出具的检测报告或生产厂家盖章的技术参数证明材料，以供评标时核对。当响应文件提供的仪器性能参数与该仪器生产商提供的性能参数不符合时，以后者为准。</w:t>
            </w:r>
          </w:p>
          <w:p w14:paraId="3549325F">
            <w:pPr>
              <w:keepNext w:val="0"/>
              <w:keepLines w:val="0"/>
              <w:pageBreakBefore w:val="0"/>
              <w:widowControl/>
              <w:shd w:val="clear" w:color="auto" w:fill="FFFFFF"/>
              <w:bidi w:val="0"/>
              <w:spacing w:line="440" w:lineRule="exac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▲2.供应商在供货时必须提供所竞标产品生产厂家合法授权的厂家代理商出具的授权书，原件备查。</w:t>
            </w:r>
          </w:p>
        </w:tc>
      </w:tr>
    </w:tbl>
    <w:p w14:paraId="0708E55B">
      <w:pPr>
        <w:ind w:firstLine="420"/>
        <w:jc w:val="center"/>
        <w:rPr>
          <w:rFonts w:ascii="仿宋" w:hAnsi="仿宋" w:eastAsia="仿宋" w:cs="仿宋"/>
          <w:color w:val="auto"/>
          <w:sz w:val="32"/>
          <w:szCs w:val="32"/>
          <w:highlight w:val="none"/>
        </w:rPr>
      </w:pPr>
    </w:p>
    <w:p w14:paraId="23D18331">
      <w:pPr>
        <w:spacing w:line="360" w:lineRule="auto"/>
        <w:jc w:val="left"/>
        <w:rPr>
          <w:color w:val="auto"/>
          <w:highlight w:val="none"/>
        </w:rPr>
      </w:pPr>
    </w:p>
    <w:p w14:paraId="40371704">
      <w:pPr>
        <w:spacing w:line="428" w:lineRule="exact"/>
        <w:ind w:left="119"/>
        <w:rPr>
          <w:rFonts w:hAnsi="宋体"/>
          <w:color w:val="auto"/>
          <w:highlight w:val="none"/>
        </w:rPr>
      </w:pPr>
    </w:p>
    <w:p w14:paraId="4C8466B0">
      <w:pPr>
        <w:rPr>
          <w:rFonts w:hint="eastAsia" w:ascii="微软雅黑" w:hAnsi="微软雅黑" w:eastAsia="微软雅黑" w:cs="微软雅黑"/>
          <w:color w:val="auto"/>
          <w:sz w:val="32"/>
          <w:szCs w:val="32"/>
          <w:highlight w:val="none"/>
        </w:rPr>
      </w:pPr>
      <w:r>
        <w:rPr>
          <w:rFonts w:hint="eastAsia" w:ascii="微软雅黑" w:hAnsi="微软雅黑" w:eastAsia="微软雅黑" w:cs="微软雅黑"/>
          <w:color w:val="auto"/>
          <w:sz w:val="32"/>
          <w:szCs w:val="32"/>
          <w:highlight w:val="none"/>
        </w:rPr>
        <w:br w:type="page" w:clear="all"/>
      </w:r>
    </w:p>
    <w:p w14:paraId="4726025C">
      <w:pPr>
        <w:rPr>
          <w:rFonts w:ascii="微软雅黑" w:hAnsi="微软雅黑" w:eastAsia="微软雅黑" w:cs="微软雅黑"/>
          <w:color w:val="auto"/>
          <w:sz w:val="40"/>
          <w:szCs w:val="40"/>
          <w:highlight w:val="none"/>
        </w:rPr>
      </w:pPr>
      <w:r>
        <w:rPr>
          <w:rFonts w:hint="eastAsia" w:ascii="微软雅黑" w:hAnsi="微软雅黑" w:eastAsia="微软雅黑" w:cs="微软雅黑"/>
          <w:color w:val="auto"/>
          <w:sz w:val="32"/>
          <w:szCs w:val="32"/>
          <w:highlight w:val="none"/>
        </w:rPr>
        <w:t>附件1</w:t>
      </w:r>
    </w:p>
    <w:p w14:paraId="149E6341">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36"/>
        <w:tblW w:w="10077" w:type="dxa"/>
        <w:tblInd w:w="-15" w:type="dxa"/>
        <w:tblLayout w:type="autofit"/>
        <w:tblCellMar>
          <w:top w:w="0" w:type="dxa"/>
          <w:left w:w="108" w:type="dxa"/>
          <w:bottom w:w="0" w:type="dxa"/>
          <w:right w:w="108" w:type="dxa"/>
        </w:tblCellMar>
      </w:tblPr>
      <w:tblGrid>
        <w:gridCol w:w="660"/>
        <w:gridCol w:w="1116"/>
        <w:gridCol w:w="1516"/>
        <w:gridCol w:w="1620"/>
        <w:gridCol w:w="5165"/>
      </w:tblGrid>
      <w:tr w14:paraId="410C3A66">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tcPr>
          <w:p w14:paraId="1F9158F4">
            <w:pPr>
              <w:widowControl/>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品目序号</w:t>
            </w:r>
          </w:p>
        </w:tc>
        <w:tc>
          <w:tcPr>
            <w:tcW w:w="4252" w:type="dxa"/>
            <w:gridSpan w:val="3"/>
            <w:tcBorders>
              <w:top w:val="single" w:color="000000" w:sz="8" w:space="0"/>
              <w:left w:val="nil"/>
              <w:bottom w:val="single" w:color="000000" w:sz="8" w:space="0"/>
              <w:right w:val="single" w:color="000000" w:sz="8" w:space="0"/>
            </w:tcBorders>
            <w:noWrap/>
            <w:vAlign w:val="center"/>
          </w:tcPr>
          <w:p w14:paraId="22231DA3">
            <w:pPr>
              <w:widowControl/>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名称</w:t>
            </w:r>
          </w:p>
        </w:tc>
        <w:tc>
          <w:tcPr>
            <w:tcW w:w="5165" w:type="dxa"/>
            <w:tcBorders>
              <w:top w:val="single" w:color="000000" w:sz="8" w:space="0"/>
              <w:left w:val="nil"/>
              <w:bottom w:val="single" w:color="000000" w:sz="8" w:space="0"/>
              <w:right w:val="single" w:color="000000" w:sz="8" w:space="0"/>
            </w:tcBorders>
            <w:noWrap/>
            <w:vAlign w:val="center"/>
          </w:tcPr>
          <w:p w14:paraId="20B8E933">
            <w:pPr>
              <w:widowControl/>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依据的标准</w:t>
            </w:r>
          </w:p>
        </w:tc>
      </w:tr>
      <w:tr w14:paraId="72C5F257">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652C5FB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w:t>
            </w:r>
          </w:p>
        </w:tc>
        <w:tc>
          <w:tcPr>
            <w:tcW w:w="1116" w:type="dxa"/>
            <w:vMerge w:val="restart"/>
            <w:tcBorders>
              <w:top w:val="nil"/>
              <w:left w:val="single" w:color="000000" w:sz="8" w:space="0"/>
              <w:bottom w:val="single" w:color="000000" w:sz="8" w:space="0"/>
              <w:right w:val="single" w:color="000000" w:sz="8" w:space="0"/>
            </w:tcBorders>
            <w:noWrap/>
            <w:vAlign w:val="center"/>
          </w:tcPr>
          <w:p w14:paraId="48578EA9">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A020101计算机设备</w:t>
            </w:r>
          </w:p>
        </w:tc>
        <w:tc>
          <w:tcPr>
            <w:tcW w:w="1516" w:type="dxa"/>
            <w:tcBorders>
              <w:top w:val="nil"/>
              <w:left w:val="nil"/>
              <w:bottom w:val="single" w:color="000000" w:sz="8" w:space="0"/>
              <w:right w:val="single" w:color="000000" w:sz="8" w:space="0"/>
            </w:tcBorders>
            <w:noWrap/>
            <w:vAlign w:val="center"/>
          </w:tcPr>
          <w:p w14:paraId="5520B02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★A02010104台式计算机</w:t>
            </w:r>
          </w:p>
        </w:tc>
        <w:tc>
          <w:tcPr>
            <w:tcW w:w="1620" w:type="dxa"/>
            <w:tcBorders>
              <w:top w:val="nil"/>
              <w:left w:val="nil"/>
              <w:bottom w:val="single" w:color="000000" w:sz="8" w:space="0"/>
              <w:right w:val="single" w:color="000000" w:sz="8" w:space="0"/>
            </w:tcBorders>
            <w:noWrap/>
            <w:vAlign w:val="center"/>
          </w:tcPr>
          <w:p w14:paraId="1770521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02EEB74B">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《微型计算机能效限定值及能效等级》（GB28380）</w:t>
            </w:r>
          </w:p>
        </w:tc>
      </w:tr>
      <w:tr w14:paraId="3300B5A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71D9F14">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5989D98">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464A95D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★A02010105便携式计算机</w:t>
            </w:r>
          </w:p>
        </w:tc>
        <w:tc>
          <w:tcPr>
            <w:tcW w:w="1620" w:type="dxa"/>
            <w:tcBorders>
              <w:top w:val="nil"/>
              <w:left w:val="nil"/>
              <w:bottom w:val="single" w:color="000000" w:sz="8" w:space="0"/>
              <w:right w:val="single" w:color="000000" w:sz="8" w:space="0"/>
            </w:tcBorders>
            <w:noWrap/>
            <w:vAlign w:val="center"/>
          </w:tcPr>
          <w:p w14:paraId="39A3981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2F09DAB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《微型计算机能效限定值及能效等级》（GB28380）</w:t>
            </w:r>
          </w:p>
        </w:tc>
      </w:tr>
      <w:tr w14:paraId="5741198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BEBC83F">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D01B437">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46521B8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★A02010107平板式微型计算机</w:t>
            </w:r>
          </w:p>
        </w:tc>
        <w:tc>
          <w:tcPr>
            <w:tcW w:w="1620" w:type="dxa"/>
            <w:tcBorders>
              <w:top w:val="nil"/>
              <w:left w:val="nil"/>
              <w:bottom w:val="single" w:color="000000" w:sz="8" w:space="0"/>
              <w:right w:val="single" w:color="000000" w:sz="8" w:space="0"/>
            </w:tcBorders>
            <w:noWrap/>
            <w:vAlign w:val="center"/>
          </w:tcPr>
          <w:p w14:paraId="71C74454">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19C7AF39">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《微型计算机能效限定值及能效等级》（GB28380）</w:t>
            </w:r>
          </w:p>
        </w:tc>
      </w:tr>
      <w:tr w14:paraId="350C172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1396B62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2</w:t>
            </w:r>
          </w:p>
        </w:tc>
        <w:tc>
          <w:tcPr>
            <w:tcW w:w="1116" w:type="dxa"/>
            <w:vMerge w:val="restart"/>
            <w:tcBorders>
              <w:top w:val="nil"/>
              <w:left w:val="single" w:color="000000" w:sz="8" w:space="0"/>
              <w:bottom w:val="single" w:color="000000" w:sz="8" w:space="0"/>
              <w:right w:val="single" w:color="000000" w:sz="8" w:space="0"/>
            </w:tcBorders>
            <w:noWrap/>
            <w:vAlign w:val="center"/>
          </w:tcPr>
          <w:p w14:paraId="440FC5F4">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A020106输入输出设备</w:t>
            </w:r>
          </w:p>
        </w:tc>
        <w:tc>
          <w:tcPr>
            <w:tcW w:w="1516" w:type="dxa"/>
            <w:vMerge w:val="restart"/>
            <w:tcBorders>
              <w:top w:val="nil"/>
              <w:left w:val="single" w:color="000000" w:sz="8" w:space="0"/>
              <w:bottom w:val="single" w:color="000000" w:sz="8" w:space="0"/>
              <w:right w:val="single" w:color="000000" w:sz="8" w:space="0"/>
            </w:tcBorders>
            <w:noWrap/>
            <w:vAlign w:val="center"/>
          </w:tcPr>
          <w:p w14:paraId="65F05F79">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A02010601打印设备</w:t>
            </w:r>
          </w:p>
        </w:tc>
        <w:tc>
          <w:tcPr>
            <w:tcW w:w="1620" w:type="dxa"/>
            <w:tcBorders>
              <w:top w:val="nil"/>
              <w:left w:val="nil"/>
              <w:bottom w:val="single" w:color="000000" w:sz="8" w:space="0"/>
              <w:right w:val="single" w:color="000000" w:sz="8" w:space="0"/>
            </w:tcBorders>
            <w:noWrap/>
            <w:vAlign w:val="center"/>
          </w:tcPr>
          <w:p w14:paraId="778FC26D">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A0201060101喷墨打印机</w:t>
            </w:r>
          </w:p>
        </w:tc>
        <w:tc>
          <w:tcPr>
            <w:tcW w:w="5165" w:type="dxa"/>
            <w:tcBorders>
              <w:top w:val="nil"/>
              <w:left w:val="nil"/>
              <w:bottom w:val="single" w:color="000000" w:sz="8" w:space="0"/>
              <w:right w:val="single" w:color="000000" w:sz="8" w:space="0"/>
            </w:tcBorders>
            <w:noWrap/>
            <w:vAlign w:val="center"/>
          </w:tcPr>
          <w:p w14:paraId="10B91ACC">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《复印机、打印机和传真机能效限定值及能效等级》（GB21521）</w:t>
            </w:r>
          </w:p>
        </w:tc>
      </w:tr>
      <w:tr w14:paraId="7D08F6A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47BC100">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6B2DAA5">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B0AC8ED">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645B6A2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★A0201060102激光打印机</w:t>
            </w:r>
          </w:p>
        </w:tc>
        <w:tc>
          <w:tcPr>
            <w:tcW w:w="5165" w:type="dxa"/>
            <w:tcBorders>
              <w:top w:val="nil"/>
              <w:left w:val="nil"/>
              <w:bottom w:val="single" w:color="000000" w:sz="8" w:space="0"/>
              <w:right w:val="single" w:color="000000" w:sz="8" w:space="0"/>
            </w:tcBorders>
            <w:noWrap/>
            <w:vAlign w:val="center"/>
          </w:tcPr>
          <w:p w14:paraId="49D6AA1E">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《复印机、打印机和传真机能效限定值及能效等级》（GB21521）</w:t>
            </w:r>
          </w:p>
        </w:tc>
      </w:tr>
      <w:tr w14:paraId="585978C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BB5D300">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2C38D06">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6314CAF">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3C74DE57">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★A0201060104针式打印机</w:t>
            </w:r>
          </w:p>
        </w:tc>
        <w:tc>
          <w:tcPr>
            <w:tcW w:w="5165" w:type="dxa"/>
            <w:tcBorders>
              <w:top w:val="nil"/>
              <w:left w:val="nil"/>
              <w:bottom w:val="single" w:color="000000" w:sz="8" w:space="0"/>
              <w:right w:val="single" w:color="000000" w:sz="8" w:space="0"/>
            </w:tcBorders>
            <w:noWrap/>
            <w:vAlign w:val="center"/>
          </w:tcPr>
          <w:p w14:paraId="10DB8B47">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《复印机、打印机和传真机能效限定值及能效等级》（GB21521）</w:t>
            </w:r>
          </w:p>
        </w:tc>
      </w:tr>
      <w:tr w14:paraId="210CD46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B5F83F7">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CF87D08">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6FDD918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A02010604显示设备</w:t>
            </w:r>
          </w:p>
        </w:tc>
        <w:tc>
          <w:tcPr>
            <w:tcW w:w="1620" w:type="dxa"/>
            <w:tcBorders>
              <w:top w:val="nil"/>
              <w:left w:val="nil"/>
              <w:bottom w:val="single" w:color="000000" w:sz="8" w:space="0"/>
              <w:right w:val="single" w:color="000000" w:sz="8" w:space="0"/>
            </w:tcBorders>
            <w:noWrap/>
            <w:vAlign w:val="center"/>
          </w:tcPr>
          <w:p w14:paraId="020DF7B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★A0201060401液晶显示器</w:t>
            </w:r>
          </w:p>
        </w:tc>
        <w:tc>
          <w:tcPr>
            <w:tcW w:w="5165" w:type="dxa"/>
            <w:tcBorders>
              <w:top w:val="nil"/>
              <w:left w:val="nil"/>
              <w:bottom w:val="single" w:color="000000" w:sz="8" w:space="0"/>
              <w:right w:val="single" w:color="000000" w:sz="8" w:space="0"/>
            </w:tcBorders>
            <w:noWrap/>
            <w:vAlign w:val="center"/>
          </w:tcPr>
          <w:p w14:paraId="156CE50A">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《计算机显示器能效限定值及能效等级》（GB21520）</w:t>
            </w:r>
          </w:p>
        </w:tc>
      </w:tr>
      <w:tr w14:paraId="54B4AAF1">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16FBC53">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B44F2D5">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3ABF4529">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A02010609图形图像输入设备</w:t>
            </w:r>
          </w:p>
        </w:tc>
        <w:tc>
          <w:tcPr>
            <w:tcW w:w="1620" w:type="dxa"/>
            <w:tcBorders>
              <w:top w:val="nil"/>
              <w:left w:val="nil"/>
              <w:bottom w:val="single" w:color="000000" w:sz="8" w:space="0"/>
              <w:right w:val="single" w:color="000000" w:sz="8" w:space="0"/>
            </w:tcBorders>
            <w:noWrap/>
            <w:vAlign w:val="center"/>
          </w:tcPr>
          <w:p w14:paraId="7F5E4C5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A0201060901扫描仪</w:t>
            </w:r>
          </w:p>
        </w:tc>
        <w:tc>
          <w:tcPr>
            <w:tcW w:w="5165" w:type="dxa"/>
            <w:tcBorders>
              <w:top w:val="nil"/>
              <w:left w:val="nil"/>
              <w:bottom w:val="single" w:color="000000" w:sz="8" w:space="0"/>
              <w:right w:val="single" w:color="000000" w:sz="8" w:space="0"/>
            </w:tcBorders>
            <w:noWrap/>
            <w:vAlign w:val="center"/>
          </w:tcPr>
          <w:p w14:paraId="02B73FAF">
            <w:pPr>
              <w:widowControl/>
              <w:jc w:val="left"/>
              <w:rPr>
                <w:rFonts w:hint="eastAsia" w:ascii="宋体" w:hAnsi="宋体" w:eastAsia="宋体" w:cs="宋体"/>
                <w:color w:val="auto"/>
                <w:sz w:val="20"/>
                <w:szCs w:val="20"/>
                <w:highlight w:val="none"/>
                <w:lang w:eastAsia="zh-CN"/>
              </w:rPr>
            </w:pPr>
            <w:r>
              <w:rPr>
                <w:rFonts w:hint="eastAsia" w:ascii="宋体" w:hAnsi="宋体" w:cs="宋体"/>
                <w:color w:val="auto"/>
                <w:sz w:val="20"/>
                <w:szCs w:val="20"/>
                <w:highlight w:val="none"/>
              </w:rPr>
              <w:t>参照《复印机、打印机和传真机能效限定值及能效等级》（GB21521中打印速度为15页/分的针式打印机相关要求</w:t>
            </w:r>
            <w:r>
              <w:rPr>
                <w:rFonts w:hint="eastAsia" w:ascii="宋体" w:hAnsi="宋体" w:cs="宋体"/>
                <w:color w:val="auto"/>
                <w:sz w:val="20"/>
                <w:szCs w:val="20"/>
                <w:highlight w:val="none"/>
                <w:lang w:eastAsia="zh-CN"/>
              </w:rPr>
              <w:t>）</w:t>
            </w:r>
          </w:p>
        </w:tc>
      </w:tr>
      <w:tr w14:paraId="10787417">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49147966">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3</w:t>
            </w:r>
          </w:p>
        </w:tc>
        <w:tc>
          <w:tcPr>
            <w:tcW w:w="1116" w:type="dxa"/>
            <w:tcBorders>
              <w:top w:val="nil"/>
              <w:left w:val="nil"/>
              <w:bottom w:val="single" w:color="000000" w:sz="8" w:space="0"/>
              <w:right w:val="single" w:color="000000" w:sz="8" w:space="0"/>
            </w:tcBorders>
            <w:noWrap/>
            <w:vAlign w:val="center"/>
          </w:tcPr>
          <w:p w14:paraId="5820C25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A020202投影仪</w:t>
            </w:r>
          </w:p>
        </w:tc>
        <w:tc>
          <w:tcPr>
            <w:tcW w:w="1516" w:type="dxa"/>
            <w:tcBorders>
              <w:top w:val="nil"/>
              <w:left w:val="nil"/>
              <w:bottom w:val="single" w:color="000000" w:sz="8" w:space="0"/>
              <w:right w:val="single" w:color="000000" w:sz="8" w:space="0"/>
            </w:tcBorders>
            <w:noWrap/>
            <w:vAlign w:val="center"/>
          </w:tcPr>
          <w:p w14:paraId="6F32A67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09350ED9">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2975C071">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《投影机能效限定值及能效等级》（GB32028）</w:t>
            </w:r>
          </w:p>
        </w:tc>
      </w:tr>
      <w:tr w14:paraId="3DED3602">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2E4A177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4</w:t>
            </w:r>
          </w:p>
        </w:tc>
        <w:tc>
          <w:tcPr>
            <w:tcW w:w="1116" w:type="dxa"/>
            <w:tcBorders>
              <w:top w:val="nil"/>
              <w:left w:val="nil"/>
              <w:bottom w:val="single" w:color="000000" w:sz="8" w:space="0"/>
              <w:right w:val="single" w:color="000000" w:sz="8" w:space="0"/>
            </w:tcBorders>
            <w:noWrap/>
            <w:vAlign w:val="center"/>
          </w:tcPr>
          <w:p w14:paraId="66E0CA0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A020204多功能一体机</w:t>
            </w:r>
          </w:p>
        </w:tc>
        <w:tc>
          <w:tcPr>
            <w:tcW w:w="1516" w:type="dxa"/>
            <w:tcBorders>
              <w:top w:val="nil"/>
              <w:left w:val="nil"/>
              <w:bottom w:val="single" w:color="000000" w:sz="8" w:space="0"/>
              <w:right w:val="single" w:color="000000" w:sz="8" w:space="0"/>
            </w:tcBorders>
            <w:noWrap/>
            <w:vAlign w:val="center"/>
          </w:tcPr>
          <w:p w14:paraId="5148B9B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668C2C0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0DB151EB">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《复印机、打印机和传真机能效限定值及能效等级》（GB21521）</w:t>
            </w:r>
          </w:p>
        </w:tc>
      </w:tr>
      <w:tr w14:paraId="0C4366D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25621EBB">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5</w:t>
            </w:r>
          </w:p>
        </w:tc>
        <w:tc>
          <w:tcPr>
            <w:tcW w:w="1116" w:type="dxa"/>
            <w:tcBorders>
              <w:top w:val="nil"/>
              <w:left w:val="nil"/>
              <w:bottom w:val="single" w:color="000000" w:sz="8" w:space="0"/>
              <w:right w:val="single" w:color="000000" w:sz="8" w:space="0"/>
            </w:tcBorders>
            <w:noWrap/>
            <w:vAlign w:val="center"/>
          </w:tcPr>
          <w:p w14:paraId="41A33E3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A020519泵</w:t>
            </w:r>
          </w:p>
        </w:tc>
        <w:tc>
          <w:tcPr>
            <w:tcW w:w="1516" w:type="dxa"/>
            <w:tcBorders>
              <w:top w:val="nil"/>
              <w:left w:val="nil"/>
              <w:bottom w:val="single" w:color="000000" w:sz="8" w:space="0"/>
              <w:right w:val="single" w:color="000000" w:sz="8" w:space="0"/>
            </w:tcBorders>
            <w:noWrap/>
            <w:vAlign w:val="center"/>
          </w:tcPr>
          <w:p w14:paraId="6C09BAB8">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A02051901离心泵</w:t>
            </w:r>
          </w:p>
        </w:tc>
        <w:tc>
          <w:tcPr>
            <w:tcW w:w="1620" w:type="dxa"/>
            <w:tcBorders>
              <w:top w:val="nil"/>
              <w:left w:val="nil"/>
              <w:bottom w:val="single" w:color="000000" w:sz="8" w:space="0"/>
              <w:right w:val="single" w:color="000000" w:sz="8" w:space="0"/>
            </w:tcBorders>
            <w:noWrap/>
            <w:vAlign w:val="center"/>
          </w:tcPr>
          <w:p w14:paraId="03182C9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35510CFC">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《清水离心泵能效限定值及节能评价值》（GB19762）</w:t>
            </w:r>
          </w:p>
        </w:tc>
      </w:tr>
      <w:tr w14:paraId="0AE7D75D">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36B95691">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6</w:t>
            </w:r>
          </w:p>
        </w:tc>
        <w:tc>
          <w:tcPr>
            <w:tcW w:w="1116" w:type="dxa"/>
            <w:vMerge w:val="restart"/>
            <w:tcBorders>
              <w:top w:val="nil"/>
              <w:left w:val="single" w:color="000000" w:sz="8" w:space="0"/>
              <w:bottom w:val="single" w:color="000000" w:sz="8" w:space="0"/>
              <w:right w:val="single" w:color="000000" w:sz="8" w:space="0"/>
            </w:tcBorders>
            <w:noWrap/>
            <w:vAlign w:val="center"/>
          </w:tcPr>
          <w:p w14:paraId="47097CA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A020523制冷空调设备</w:t>
            </w:r>
          </w:p>
        </w:tc>
        <w:tc>
          <w:tcPr>
            <w:tcW w:w="1516" w:type="dxa"/>
            <w:vMerge w:val="restart"/>
            <w:tcBorders>
              <w:top w:val="nil"/>
              <w:left w:val="single" w:color="000000" w:sz="8" w:space="0"/>
              <w:bottom w:val="single" w:color="000000" w:sz="8" w:space="0"/>
              <w:right w:val="single" w:color="000000" w:sz="8" w:space="0"/>
            </w:tcBorders>
            <w:noWrap/>
            <w:vAlign w:val="center"/>
          </w:tcPr>
          <w:p w14:paraId="501567A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★A02052301制冷压缩机</w:t>
            </w:r>
          </w:p>
        </w:tc>
        <w:tc>
          <w:tcPr>
            <w:tcW w:w="1620" w:type="dxa"/>
            <w:tcBorders>
              <w:top w:val="nil"/>
              <w:left w:val="nil"/>
              <w:bottom w:val="single" w:color="000000" w:sz="8" w:space="0"/>
              <w:right w:val="single" w:color="000000" w:sz="8" w:space="0"/>
            </w:tcBorders>
            <w:noWrap/>
            <w:vAlign w:val="center"/>
          </w:tcPr>
          <w:p w14:paraId="79D6E019">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冷水机组</w:t>
            </w:r>
          </w:p>
        </w:tc>
        <w:tc>
          <w:tcPr>
            <w:tcW w:w="5165" w:type="dxa"/>
            <w:tcBorders>
              <w:top w:val="nil"/>
              <w:left w:val="nil"/>
              <w:bottom w:val="single" w:color="000000" w:sz="8" w:space="0"/>
              <w:right w:val="single" w:color="000000" w:sz="8" w:space="0"/>
            </w:tcBorders>
            <w:noWrap/>
            <w:vAlign w:val="center"/>
          </w:tcPr>
          <w:p w14:paraId="7DB6379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《冷水机组能效限定值及能效等级》（GB19577），《低环境温度空气源热泵（冷水）机组能效限定值及能效等级》（GB37480）</w:t>
            </w:r>
          </w:p>
        </w:tc>
      </w:tr>
      <w:tr w14:paraId="5A18952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06D2415">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7E1E6FB">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182C19F">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5D89EDD4">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水源热泵机组</w:t>
            </w:r>
          </w:p>
        </w:tc>
        <w:tc>
          <w:tcPr>
            <w:tcW w:w="5165" w:type="dxa"/>
            <w:tcBorders>
              <w:top w:val="nil"/>
              <w:left w:val="nil"/>
              <w:bottom w:val="single" w:color="000000" w:sz="8" w:space="0"/>
              <w:right w:val="single" w:color="000000" w:sz="8" w:space="0"/>
            </w:tcBorders>
            <w:noWrap/>
            <w:vAlign w:val="center"/>
          </w:tcPr>
          <w:p w14:paraId="52D45C65">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《水（地）源热泵机组能效限定值及能效等级》（GB30721）</w:t>
            </w:r>
          </w:p>
        </w:tc>
      </w:tr>
      <w:tr w14:paraId="2C53F15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15A4574">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CFDEB43">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7412E82">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1D96475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溴化锂吸收式冷水机组</w:t>
            </w:r>
          </w:p>
        </w:tc>
        <w:tc>
          <w:tcPr>
            <w:tcW w:w="5165" w:type="dxa"/>
            <w:tcBorders>
              <w:top w:val="nil"/>
              <w:left w:val="nil"/>
              <w:bottom w:val="single" w:color="000000" w:sz="8" w:space="0"/>
              <w:right w:val="single" w:color="000000" w:sz="8" w:space="0"/>
            </w:tcBorders>
            <w:noWrap/>
            <w:vAlign w:val="center"/>
          </w:tcPr>
          <w:p w14:paraId="5D8D10B5">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《溴化锂吸收式冷水机组能效限定值及能效等级》（GB29540）</w:t>
            </w:r>
          </w:p>
        </w:tc>
      </w:tr>
      <w:tr w14:paraId="6B84E45F">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8B39F89">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54DCEB3">
            <w:pPr>
              <w:widowControl/>
              <w:jc w:val="left"/>
              <w:rPr>
                <w:rFonts w:ascii="宋体" w:hAnsi="宋体" w:cs="宋体"/>
                <w:color w:val="auto"/>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ign w:val="center"/>
          </w:tcPr>
          <w:p w14:paraId="250552B6">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★A02052305空调机组</w:t>
            </w:r>
          </w:p>
        </w:tc>
        <w:tc>
          <w:tcPr>
            <w:tcW w:w="1620" w:type="dxa"/>
            <w:tcBorders>
              <w:top w:val="nil"/>
              <w:left w:val="nil"/>
              <w:bottom w:val="single" w:color="000000" w:sz="8" w:space="0"/>
              <w:right w:val="single" w:color="000000" w:sz="8" w:space="0"/>
            </w:tcBorders>
            <w:noWrap/>
            <w:vAlign w:val="center"/>
          </w:tcPr>
          <w:p w14:paraId="1A95453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多联式空调（热泵）机组(制冷量&gt;14000W)</w:t>
            </w:r>
          </w:p>
        </w:tc>
        <w:tc>
          <w:tcPr>
            <w:tcW w:w="5165" w:type="dxa"/>
            <w:tcBorders>
              <w:top w:val="nil"/>
              <w:left w:val="nil"/>
              <w:bottom w:val="single" w:color="000000" w:sz="8" w:space="0"/>
              <w:right w:val="single" w:color="000000" w:sz="8" w:space="0"/>
            </w:tcBorders>
            <w:noWrap/>
            <w:vAlign w:val="center"/>
          </w:tcPr>
          <w:p w14:paraId="074E5D1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《多联式空调（热泵）机组能效限定值及能源效率等级》（GB21454）</w:t>
            </w:r>
          </w:p>
        </w:tc>
      </w:tr>
      <w:tr w14:paraId="3D4B5B5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DE06600">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B37680D">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8DE438E">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3976024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单元式空气调节机(制冷量&gt;14000W</w:t>
            </w:r>
          </w:p>
        </w:tc>
        <w:tc>
          <w:tcPr>
            <w:tcW w:w="5165" w:type="dxa"/>
            <w:tcBorders>
              <w:top w:val="nil"/>
              <w:left w:val="nil"/>
              <w:bottom w:val="single" w:color="000000" w:sz="8" w:space="0"/>
              <w:right w:val="single" w:color="000000" w:sz="8" w:space="0"/>
            </w:tcBorders>
            <w:noWrap/>
            <w:vAlign w:val="center"/>
          </w:tcPr>
          <w:p w14:paraId="37FBA34B">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《单元式空气调节机能效限定值及能效等级》（GB19576）《风管送风式空调机组能效限定值及能效等级》（GB37479）</w:t>
            </w:r>
          </w:p>
        </w:tc>
      </w:tr>
      <w:tr w14:paraId="349517EB">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483CB4A">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516EAB4">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67D509E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★A02052309专用制冷、空调设备</w:t>
            </w:r>
          </w:p>
        </w:tc>
        <w:tc>
          <w:tcPr>
            <w:tcW w:w="1620" w:type="dxa"/>
            <w:tcBorders>
              <w:top w:val="nil"/>
              <w:left w:val="nil"/>
              <w:bottom w:val="single" w:color="000000" w:sz="8" w:space="0"/>
              <w:right w:val="single" w:color="000000" w:sz="8" w:space="0"/>
            </w:tcBorders>
            <w:noWrap/>
            <w:vAlign w:val="center"/>
          </w:tcPr>
          <w:p w14:paraId="60C2D4A7">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机房空调</w:t>
            </w:r>
          </w:p>
        </w:tc>
        <w:tc>
          <w:tcPr>
            <w:tcW w:w="5165" w:type="dxa"/>
            <w:tcBorders>
              <w:top w:val="nil"/>
              <w:left w:val="nil"/>
              <w:bottom w:val="single" w:color="000000" w:sz="8" w:space="0"/>
              <w:right w:val="single" w:color="000000" w:sz="8" w:space="0"/>
            </w:tcBorders>
            <w:noWrap/>
            <w:vAlign w:val="center"/>
          </w:tcPr>
          <w:p w14:paraId="34679520">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《单元式空气调节机能效限定值及能效等级》（GB19576）</w:t>
            </w:r>
          </w:p>
        </w:tc>
      </w:tr>
      <w:tr w14:paraId="43414E96">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8F822E8">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D3E3154">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5C9E13D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A02052399其他制冷空调设备</w:t>
            </w:r>
          </w:p>
        </w:tc>
        <w:tc>
          <w:tcPr>
            <w:tcW w:w="1620" w:type="dxa"/>
            <w:tcBorders>
              <w:top w:val="nil"/>
              <w:left w:val="nil"/>
              <w:bottom w:val="single" w:color="000000" w:sz="8" w:space="0"/>
              <w:right w:val="single" w:color="000000" w:sz="8" w:space="0"/>
            </w:tcBorders>
            <w:noWrap/>
            <w:vAlign w:val="center"/>
          </w:tcPr>
          <w:p w14:paraId="0A7C51D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冷却塔</w:t>
            </w:r>
          </w:p>
        </w:tc>
        <w:tc>
          <w:tcPr>
            <w:tcW w:w="5165" w:type="dxa"/>
            <w:tcBorders>
              <w:top w:val="nil"/>
              <w:left w:val="nil"/>
              <w:bottom w:val="single" w:color="000000" w:sz="8" w:space="0"/>
              <w:right w:val="single" w:color="000000" w:sz="8" w:space="0"/>
            </w:tcBorders>
            <w:noWrap/>
            <w:vAlign w:val="center"/>
          </w:tcPr>
          <w:p w14:paraId="138DEBC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《机械通风冷却塔第1部分：中小型开式冷却塔》（GB/T7190.1）；《机械通风冷却塔第2部分：大型开式冷却塔》（GB/T7190.2）</w:t>
            </w:r>
          </w:p>
        </w:tc>
      </w:tr>
      <w:tr w14:paraId="0F57E03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4C9C131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7</w:t>
            </w:r>
          </w:p>
        </w:tc>
        <w:tc>
          <w:tcPr>
            <w:tcW w:w="1116" w:type="dxa"/>
            <w:tcBorders>
              <w:top w:val="nil"/>
              <w:left w:val="nil"/>
              <w:bottom w:val="single" w:color="000000" w:sz="8" w:space="0"/>
              <w:right w:val="single" w:color="000000" w:sz="8" w:space="0"/>
            </w:tcBorders>
            <w:noWrap/>
            <w:vAlign w:val="center"/>
          </w:tcPr>
          <w:p w14:paraId="2597B86B">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A020601电机</w:t>
            </w:r>
          </w:p>
        </w:tc>
        <w:tc>
          <w:tcPr>
            <w:tcW w:w="1516" w:type="dxa"/>
            <w:tcBorders>
              <w:top w:val="nil"/>
              <w:left w:val="nil"/>
              <w:bottom w:val="single" w:color="000000" w:sz="8" w:space="0"/>
              <w:right w:val="single" w:color="000000" w:sz="8" w:space="0"/>
            </w:tcBorders>
            <w:noWrap/>
            <w:vAlign w:val="center"/>
          </w:tcPr>
          <w:p w14:paraId="4BF6942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55CA1937">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762F911D">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《中小型三相异步电动机能效限定值及能效等级》（GB18613）</w:t>
            </w:r>
          </w:p>
        </w:tc>
      </w:tr>
      <w:tr w14:paraId="6DDD5BB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1FAF5E0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8</w:t>
            </w:r>
          </w:p>
        </w:tc>
        <w:tc>
          <w:tcPr>
            <w:tcW w:w="1116" w:type="dxa"/>
            <w:tcBorders>
              <w:top w:val="nil"/>
              <w:left w:val="nil"/>
              <w:bottom w:val="single" w:color="000000" w:sz="8" w:space="0"/>
              <w:right w:val="single" w:color="000000" w:sz="8" w:space="0"/>
            </w:tcBorders>
            <w:noWrap/>
            <w:vAlign w:val="center"/>
          </w:tcPr>
          <w:p w14:paraId="745BAD18">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A020602变压器</w:t>
            </w:r>
          </w:p>
        </w:tc>
        <w:tc>
          <w:tcPr>
            <w:tcW w:w="1516" w:type="dxa"/>
            <w:tcBorders>
              <w:top w:val="nil"/>
              <w:left w:val="nil"/>
              <w:bottom w:val="single" w:color="000000" w:sz="8" w:space="0"/>
              <w:right w:val="single" w:color="000000" w:sz="8" w:space="0"/>
            </w:tcBorders>
            <w:noWrap/>
            <w:vAlign w:val="center"/>
          </w:tcPr>
          <w:p w14:paraId="5436FB2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配电变压器</w:t>
            </w:r>
          </w:p>
        </w:tc>
        <w:tc>
          <w:tcPr>
            <w:tcW w:w="1620" w:type="dxa"/>
            <w:tcBorders>
              <w:top w:val="nil"/>
              <w:left w:val="nil"/>
              <w:bottom w:val="single" w:color="000000" w:sz="8" w:space="0"/>
              <w:right w:val="single" w:color="000000" w:sz="8" w:space="0"/>
            </w:tcBorders>
            <w:noWrap/>
            <w:vAlign w:val="center"/>
          </w:tcPr>
          <w:p w14:paraId="111C9BB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0688F81A">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《三相配电变压器能效限定值及能效等级》（GB20052）</w:t>
            </w:r>
          </w:p>
        </w:tc>
      </w:tr>
      <w:tr w14:paraId="5F61266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767479B1">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9</w:t>
            </w:r>
          </w:p>
        </w:tc>
        <w:tc>
          <w:tcPr>
            <w:tcW w:w="1116" w:type="dxa"/>
            <w:tcBorders>
              <w:top w:val="nil"/>
              <w:left w:val="nil"/>
              <w:bottom w:val="single" w:color="000000" w:sz="8" w:space="0"/>
              <w:right w:val="single" w:color="000000" w:sz="8" w:space="0"/>
            </w:tcBorders>
            <w:noWrap/>
            <w:vAlign w:val="center"/>
          </w:tcPr>
          <w:p w14:paraId="7494CAD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★A020609镇流器</w:t>
            </w:r>
          </w:p>
        </w:tc>
        <w:tc>
          <w:tcPr>
            <w:tcW w:w="1516" w:type="dxa"/>
            <w:tcBorders>
              <w:top w:val="nil"/>
              <w:left w:val="nil"/>
              <w:bottom w:val="single" w:color="000000" w:sz="8" w:space="0"/>
              <w:right w:val="single" w:color="000000" w:sz="8" w:space="0"/>
            </w:tcBorders>
            <w:noWrap/>
            <w:vAlign w:val="center"/>
          </w:tcPr>
          <w:p w14:paraId="71FD36D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管型荧光灯镇流器</w:t>
            </w:r>
          </w:p>
        </w:tc>
        <w:tc>
          <w:tcPr>
            <w:tcW w:w="1620" w:type="dxa"/>
            <w:tcBorders>
              <w:top w:val="nil"/>
              <w:left w:val="nil"/>
              <w:bottom w:val="single" w:color="000000" w:sz="8" w:space="0"/>
              <w:right w:val="single" w:color="000000" w:sz="8" w:space="0"/>
            </w:tcBorders>
            <w:noWrap/>
            <w:vAlign w:val="center"/>
          </w:tcPr>
          <w:p w14:paraId="2010463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4C410DFF">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《管形荧光灯镇流器能效限定值及能效等级》（GB17896）</w:t>
            </w:r>
          </w:p>
        </w:tc>
      </w:tr>
      <w:tr w14:paraId="49F07B8C">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1A97546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10</w:t>
            </w:r>
          </w:p>
        </w:tc>
        <w:tc>
          <w:tcPr>
            <w:tcW w:w="1116" w:type="dxa"/>
            <w:vMerge w:val="restart"/>
            <w:tcBorders>
              <w:top w:val="nil"/>
              <w:left w:val="single" w:color="000000" w:sz="8" w:space="0"/>
              <w:bottom w:val="single" w:color="000000" w:sz="8" w:space="0"/>
              <w:right w:val="single" w:color="000000" w:sz="8" w:space="0"/>
            </w:tcBorders>
            <w:noWrap/>
            <w:vAlign w:val="center"/>
          </w:tcPr>
          <w:p w14:paraId="6D65537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A020618生活用电器</w:t>
            </w:r>
          </w:p>
        </w:tc>
        <w:tc>
          <w:tcPr>
            <w:tcW w:w="1516" w:type="dxa"/>
            <w:tcBorders>
              <w:top w:val="nil"/>
              <w:left w:val="nil"/>
              <w:bottom w:val="single" w:color="000000" w:sz="8" w:space="0"/>
              <w:right w:val="single" w:color="000000" w:sz="8" w:space="0"/>
            </w:tcBorders>
            <w:noWrap/>
            <w:vAlign w:val="center"/>
          </w:tcPr>
          <w:p w14:paraId="0E458E1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A0206180101电冰箱</w:t>
            </w:r>
          </w:p>
        </w:tc>
        <w:tc>
          <w:tcPr>
            <w:tcW w:w="1620" w:type="dxa"/>
            <w:tcBorders>
              <w:top w:val="nil"/>
              <w:left w:val="nil"/>
              <w:bottom w:val="single" w:color="000000" w:sz="8" w:space="0"/>
              <w:right w:val="single" w:color="000000" w:sz="8" w:space="0"/>
            </w:tcBorders>
            <w:noWrap/>
            <w:vAlign w:val="center"/>
          </w:tcPr>
          <w:p w14:paraId="22D10164">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1334687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《家用电冰箱耗电量限定值及能效等级》（GB12021.2）</w:t>
            </w:r>
          </w:p>
        </w:tc>
      </w:tr>
      <w:tr w14:paraId="1A46236C">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276A5A8">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E1C65D4">
            <w:pPr>
              <w:widowControl/>
              <w:jc w:val="left"/>
              <w:rPr>
                <w:rFonts w:ascii="宋体" w:hAnsi="宋体" w:cs="宋体"/>
                <w:color w:val="auto"/>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ign w:val="center"/>
          </w:tcPr>
          <w:p w14:paraId="77D6745B">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★A0206180203空调机</w:t>
            </w:r>
          </w:p>
        </w:tc>
        <w:tc>
          <w:tcPr>
            <w:tcW w:w="1620" w:type="dxa"/>
            <w:tcBorders>
              <w:top w:val="nil"/>
              <w:left w:val="nil"/>
              <w:bottom w:val="single" w:color="000000" w:sz="8" w:space="0"/>
              <w:right w:val="single" w:color="000000" w:sz="8" w:space="0"/>
            </w:tcBorders>
            <w:noWrap/>
            <w:vAlign w:val="center"/>
          </w:tcPr>
          <w:p w14:paraId="0E543B36">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房间空气调节器</w:t>
            </w:r>
          </w:p>
        </w:tc>
        <w:tc>
          <w:tcPr>
            <w:tcW w:w="5165" w:type="dxa"/>
            <w:tcBorders>
              <w:top w:val="nil"/>
              <w:left w:val="nil"/>
              <w:bottom w:val="single" w:color="000000" w:sz="8" w:space="0"/>
              <w:right w:val="single" w:color="000000" w:sz="8" w:space="0"/>
            </w:tcBorders>
            <w:noWrap/>
            <w:vAlign w:val="center"/>
          </w:tcPr>
          <w:p w14:paraId="4F63420D">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《房间空气调节器能效限定值及能效等级》（GB 21455-2019），待2019年修订发布后，按《房间空气调节器能效限定值及能效等级》（GB21455-2019实施。</w:t>
            </w:r>
          </w:p>
        </w:tc>
      </w:tr>
      <w:tr w14:paraId="37AC5824">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69C47E3">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8BDFA6D">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18A2FA8">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5A9C47B9">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多联式空调（热泵）机组（制冷量≤14000W）</w:t>
            </w:r>
          </w:p>
        </w:tc>
        <w:tc>
          <w:tcPr>
            <w:tcW w:w="5165" w:type="dxa"/>
            <w:tcBorders>
              <w:top w:val="nil"/>
              <w:left w:val="nil"/>
              <w:bottom w:val="single" w:color="000000" w:sz="8" w:space="0"/>
              <w:right w:val="single" w:color="000000" w:sz="8" w:space="0"/>
            </w:tcBorders>
            <w:noWrap/>
            <w:vAlign w:val="center"/>
          </w:tcPr>
          <w:p w14:paraId="1BF3C07C">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《多联式空调（热泵）机组能效限定值及能源效率等级》（GB21454）</w:t>
            </w:r>
          </w:p>
        </w:tc>
      </w:tr>
      <w:tr w14:paraId="6644EFA1">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53DDD63">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BA3988F">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8FC448A">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5C87C07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单元式空气调节机(制冷量≤14000W)</w:t>
            </w:r>
          </w:p>
        </w:tc>
        <w:tc>
          <w:tcPr>
            <w:tcW w:w="5165" w:type="dxa"/>
            <w:tcBorders>
              <w:top w:val="nil"/>
              <w:left w:val="nil"/>
              <w:bottom w:val="single" w:color="000000" w:sz="8" w:space="0"/>
              <w:right w:val="single" w:color="000000" w:sz="8" w:space="0"/>
            </w:tcBorders>
            <w:noWrap/>
            <w:vAlign w:val="center"/>
          </w:tcPr>
          <w:p w14:paraId="15EABD1E">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《单元式空气调节机能效限定值及能源效率等级》（GB19576）《风管送风式空调机组能效限定值及能效等级》（GB37479）</w:t>
            </w:r>
          </w:p>
        </w:tc>
      </w:tr>
      <w:tr w14:paraId="43AF9A2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1C44EF6">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FEE5758">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13C2139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A0206180301洗衣机</w:t>
            </w:r>
          </w:p>
        </w:tc>
        <w:tc>
          <w:tcPr>
            <w:tcW w:w="1620" w:type="dxa"/>
            <w:tcBorders>
              <w:top w:val="nil"/>
              <w:left w:val="nil"/>
              <w:bottom w:val="single" w:color="000000" w:sz="8" w:space="0"/>
              <w:right w:val="single" w:color="000000" w:sz="8" w:space="0"/>
            </w:tcBorders>
            <w:noWrap/>
            <w:vAlign w:val="center"/>
          </w:tcPr>
          <w:p w14:paraId="4A41EE08">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49B06528">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《电动洗衣机能效水效限定值及等级》（GB12021.4）</w:t>
            </w:r>
          </w:p>
        </w:tc>
      </w:tr>
      <w:tr w14:paraId="11D6890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504A8AE">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C31759">
            <w:pPr>
              <w:widowControl/>
              <w:jc w:val="left"/>
              <w:rPr>
                <w:rFonts w:ascii="宋体" w:hAnsi="宋体" w:cs="宋体"/>
                <w:color w:val="auto"/>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ign w:val="center"/>
          </w:tcPr>
          <w:p w14:paraId="7B2D109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A02061808热水器</w:t>
            </w:r>
          </w:p>
        </w:tc>
        <w:tc>
          <w:tcPr>
            <w:tcW w:w="1620" w:type="dxa"/>
            <w:tcBorders>
              <w:top w:val="nil"/>
              <w:left w:val="nil"/>
              <w:bottom w:val="single" w:color="000000" w:sz="8" w:space="0"/>
              <w:right w:val="single" w:color="000000" w:sz="8" w:space="0"/>
            </w:tcBorders>
            <w:noWrap/>
            <w:vAlign w:val="center"/>
          </w:tcPr>
          <w:p w14:paraId="5CC62F18">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★电热水器</w:t>
            </w:r>
          </w:p>
        </w:tc>
        <w:tc>
          <w:tcPr>
            <w:tcW w:w="5165" w:type="dxa"/>
            <w:tcBorders>
              <w:top w:val="nil"/>
              <w:left w:val="nil"/>
              <w:bottom w:val="single" w:color="000000" w:sz="8" w:space="0"/>
              <w:right w:val="single" w:color="000000" w:sz="8" w:space="0"/>
            </w:tcBorders>
            <w:noWrap/>
            <w:vAlign w:val="center"/>
          </w:tcPr>
          <w:p w14:paraId="156F115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《储水式电热水器能效限定值及能效等级》（GB21519）</w:t>
            </w:r>
          </w:p>
        </w:tc>
      </w:tr>
      <w:tr w14:paraId="7A60403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E908E4D">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13BB6A7">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B200DD8">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5E23570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燃气热水器</w:t>
            </w:r>
          </w:p>
        </w:tc>
        <w:tc>
          <w:tcPr>
            <w:tcW w:w="5165" w:type="dxa"/>
            <w:tcBorders>
              <w:top w:val="nil"/>
              <w:left w:val="nil"/>
              <w:bottom w:val="single" w:color="000000" w:sz="8" w:space="0"/>
              <w:right w:val="single" w:color="000000" w:sz="8" w:space="0"/>
            </w:tcBorders>
            <w:noWrap/>
            <w:vAlign w:val="center"/>
          </w:tcPr>
          <w:p w14:paraId="00A8C582">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《家用燃气快速热水器和燃气采暖热水炉能效限定值及能效等级》（GB20665）</w:t>
            </w:r>
          </w:p>
        </w:tc>
      </w:tr>
      <w:tr w14:paraId="573ABA0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F7D4052">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488476C">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69A6D49">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3248C7F7">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热泵热水器</w:t>
            </w:r>
          </w:p>
        </w:tc>
        <w:tc>
          <w:tcPr>
            <w:tcW w:w="5165" w:type="dxa"/>
            <w:tcBorders>
              <w:top w:val="nil"/>
              <w:left w:val="nil"/>
              <w:bottom w:val="single" w:color="000000" w:sz="8" w:space="0"/>
              <w:right w:val="single" w:color="000000" w:sz="8" w:space="0"/>
            </w:tcBorders>
            <w:noWrap/>
            <w:vAlign w:val="center"/>
          </w:tcPr>
          <w:p w14:paraId="61112CA0">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《热泵热水机（器）能效限定值及能效等级》（GB29541）</w:t>
            </w:r>
          </w:p>
        </w:tc>
      </w:tr>
      <w:tr w14:paraId="0BB309E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B5E045E">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450B01F">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396263B">
            <w:pPr>
              <w:widowControl/>
              <w:jc w:val="left"/>
              <w:rPr>
                <w:rFonts w:ascii="宋体" w:hAnsi="宋体" w:cs="宋体"/>
                <w:color w:val="auto"/>
                <w:sz w:val="20"/>
                <w:szCs w:val="20"/>
                <w:highlight w:val="none"/>
              </w:rPr>
            </w:pPr>
          </w:p>
        </w:tc>
        <w:tc>
          <w:tcPr>
            <w:tcW w:w="1620" w:type="dxa"/>
            <w:tcBorders>
              <w:top w:val="nil"/>
              <w:left w:val="nil"/>
              <w:bottom w:val="single" w:color="000000" w:sz="8" w:space="0"/>
              <w:right w:val="single" w:color="000000" w:sz="8" w:space="0"/>
            </w:tcBorders>
            <w:noWrap/>
            <w:vAlign w:val="center"/>
          </w:tcPr>
          <w:p w14:paraId="582BD2AB">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太阳能热水系统</w:t>
            </w:r>
          </w:p>
        </w:tc>
        <w:tc>
          <w:tcPr>
            <w:tcW w:w="5165" w:type="dxa"/>
            <w:tcBorders>
              <w:top w:val="nil"/>
              <w:left w:val="nil"/>
              <w:bottom w:val="single" w:color="000000" w:sz="8" w:space="0"/>
              <w:right w:val="single" w:color="000000" w:sz="8" w:space="0"/>
            </w:tcBorders>
            <w:noWrap/>
            <w:vAlign w:val="center"/>
          </w:tcPr>
          <w:p w14:paraId="6AE25897">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《家用太阳能热水系统能效限定值及能效等级》（GB26969）</w:t>
            </w:r>
          </w:p>
        </w:tc>
      </w:tr>
      <w:tr w14:paraId="7093AA6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10ABBE0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11</w:t>
            </w:r>
          </w:p>
        </w:tc>
        <w:tc>
          <w:tcPr>
            <w:tcW w:w="1116" w:type="dxa"/>
            <w:vMerge w:val="restart"/>
            <w:tcBorders>
              <w:top w:val="nil"/>
              <w:left w:val="single" w:color="000000" w:sz="8" w:space="0"/>
              <w:bottom w:val="single" w:color="000000" w:sz="8" w:space="0"/>
              <w:right w:val="single" w:color="000000" w:sz="8" w:space="0"/>
            </w:tcBorders>
            <w:noWrap/>
            <w:vAlign w:val="center"/>
          </w:tcPr>
          <w:p w14:paraId="2FEB0A6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A020619照明设备</w:t>
            </w:r>
          </w:p>
        </w:tc>
        <w:tc>
          <w:tcPr>
            <w:tcW w:w="1516" w:type="dxa"/>
            <w:tcBorders>
              <w:top w:val="nil"/>
              <w:left w:val="nil"/>
              <w:bottom w:val="single" w:color="000000" w:sz="8" w:space="0"/>
              <w:right w:val="single" w:color="000000" w:sz="8" w:space="0"/>
            </w:tcBorders>
            <w:noWrap/>
            <w:vAlign w:val="center"/>
          </w:tcPr>
          <w:p w14:paraId="616A88C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★普通照明用双端荧光灯</w:t>
            </w:r>
          </w:p>
        </w:tc>
        <w:tc>
          <w:tcPr>
            <w:tcW w:w="1620" w:type="dxa"/>
            <w:tcBorders>
              <w:top w:val="nil"/>
              <w:left w:val="nil"/>
              <w:bottom w:val="single" w:color="000000" w:sz="8" w:space="0"/>
              <w:right w:val="single" w:color="000000" w:sz="8" w:space="0"/>
            </w:tcBorders>
            <w:noWrap/>
            <w:vAlign w:val="center"/>
          </w:tcPr>
          <w:p w14:paraId="06CFA9A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153DACEA">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《普通照明用双端荧光灯能效限定值及能效等级》（GB19043）</w:t>
            </w:r>
          </w:p>
        </w:tc>
      </w:tr>
      <w:tr w14:paraId="541E7A3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9817A30">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5DC4416">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5D2FE60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LED道路/隧道照明产品</w:t>
            </w:r>
          </w:p>
        </w:tc>
        <w:tc>
          <w:tcPr>
            <w:tcW w:w="1620" w:type="dxa"/>
            <w:tcBorders>
              <w:top w:val="nil"/>
              <w:left w:val="nil"/>
              <w:bottom w:val="single" w:color="000000" w:sz="8" w:space="0"/>
              <w:right w:val="single" w:color="000000" w:sz="8" w:space="0"/>
            </w:tcBorders>
            <w:noWrap/>
            <w:vAlign w:val="center"/>
          </w:tcPr>
          <w:p w14:paraId="66B9552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32D18514">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《道路和隧道照明用LED灯具能效限定值及能效等级》（GB37478）</w:t>
            </w:r>
          </w:p>
        </w:tc>
      </w:tr>
      <w:tr w14:paraId="653F06D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28E2861">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9A66AC5">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62D56F4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LED筒灯</w:t>
            </w:r>
          </w:p>
        </w:tc>
        <w:tc>
          <w:tcPr>
            <w:tcW w:w="1620" w:type="dxa"/>
            <w:tcBorders>
              <w:top w:val="nil"/>
              <w:left w:val="nil"/>
              <w:bottom w:val="single" w:color="000000" w:sz="8" w:space="0"/>
              <w:right w:val="single" w:color="000000" w:sz="8" w:space="0"/>
            </w:tcBorders>
            <w:noWrap/>
            <w:vAlign w:val="center"/>
          </w:tcPr>
          <w:p w14:paraId="6E46940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05B9A797">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《室内照明用LED产品能效限定值及能效等级》（GB30255）</w:t>
            </w:r>
          </w:p>
        </w:tc>
      </w:tr>
      <w:tr w14:paraId="3763C437">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EA74A32">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0C780A3">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79DAE1A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普通照明用非定向自镇流LED灯</w:t>
            </w:r>
          </w:p>
        </w:tc>
        <w:tc>
          <w:tcPr>
            <w:tcW w:w="1620" w:type="dxa"/>
            <w:tcBorders>
              <w:top w:val="nil"/>
              <w:left w:val="nil"/>
              <w:bottom w:val="single" w:color="000000" w:sz="8" w:space="0"/>
              <w:right w:val="single" w:color="000000" w:sz="8" w:space="0"/>
            </w:tcBorders>
            <w:noWrap/>
            <w:vAlign w:val="center"/>
          </w:tcPr>
          <w:p w14:paraId="217B6F6C">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302E91A5">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《室内照明用LED产品能效限定值及能效等级》（GB30255）</w:t>
            </w:r>
          </w:p>
        </w:tc>
      </w:tr>
      <w:tr w14:paraId="41EB255F">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ign w:val="center"/>
          </w:tcPr>
          <w:p w14:paraId="44F27AA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12</w:t>
            </w:r>
          </w:p>
        </w:tc>
        <w:tc>
          <w:tcPr>
            <w:tcW w:w="1116" w:type="dxa"/>
            <w:tcBorders>
              <w:top w:val="nil"/>
              <w:left w:val="nil"/>
              <w:bottom w:val="single" w:color="000000" w:sz="8" w:space="0"/>
              <w:right w:val="single" w:color="000000" w:sz="8" w:space="0"/>
            </w:tcBorders>
            <w:noWrap/>
            <w:vAlign w:val="center"/>
          </w:tcPr>
          <w:p w14:paraId="6E28D1FD">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★A020910电视设备</w:t>
            </w:r>
          </w:p>
        </w:tc>
        <w:tc>
          <w:tcPr>
            <w:tcW w:w="1516" w:type="dxa"/>
            <w:tcBorders>
              <w:top w:val="nil"/>
              <w:left w:val="nil"/>
              <w:bottom w:val="single" w:color="000000" w:sz="8" w:space="0"/>
              <w:right w:val="single" w:color="000000" w:sz="8" w:space="0"/>
            </w:tcBorders>
            <w:noWrap/>
            <w:vAlign w:val="center"/>
          </w:tcPr>
          <w:p w14:paraId="78D877FB">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A02091001普通电视设备（电视机）</w:t>
            </w:r>
          </w:p>
        </w:tc>
        <w:tc>
          <w:tcPr>
            <w:tcW w:w="1620" w:type="dxa"/>
            <w:tcBorders>
              <w:top w:val="nil"/>
              <w:left w:val="nil"/>
              <w:bottom w:val="single" w:color="000000" w:sz="8" w:space="0"/>
              <w:right w:val="single" w:color="000000" w:sz="8" w:space="0"/>
            </w:tcBorders>
            <w:noWrap/>
            <w:vAlign w:val="center"/>
          </w:tcPr>
          <w:p w14:paraId="3052CB3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07C11A41">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《平板电视能效限定值及能效等级》（GB 24850-2020）</w:t>
            </w:r>
          </w:p>
        </w:tc>
      </w:tr>
      <w:tr w14:paraId="39EE5C85">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ign w:val="center"/>
          </w:tcPr>
          <w:p w14:paraId="612E37E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13</w:t>
            </w:r>
          </w:p>
        </w:tc>
        <w:tc>
          <w:tcPr>
            <w:tcW w:w="1116" w:type="dxa"/>
            <w:tcBorders>
              <w:top w:val="nil"/>
              <w:left w:val="nil"/>
              <w:bottom w:val="single" w:color="000000" w:sz="8" w:space="0"/>
              <w:right w:val="single" w:color="000000" w:sz="8" w:space="0"/>
            </w:tcBorders>
            <w:noWrap/>
            <w:vAlign w:val="center"/>
          </w:tcPr>
          <w:p w14:paraId="7109B0B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★A020911视频设备</w:t>
            </w:r>
          </w:p>
        </w:tc>
        <w:tc>
          <w:tcPr>
            <w:tcW w:w="1516" w:type="dxa"/>
            <w:tcBorders>
              <w:top w:val="nil"/>
              <w:left w:val="nil"/>
              <w:bottom w:val="single" w:color="000000" w:sz="8" w:space="0"/>
              <w:right w:val="single" w:color="000000" w:sz="8" w:space="0"/>
            </w:tcBorders>
            <w:noWrap/>
            <w:vAlign w:val="center"/>
          </w:tcPr>
          <w:p w14:paraId="754700B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A02091107视频监控设备</w:t>
            </w:r>
          </w:p>
        </w:tc>
        <w:tc>
          <w:tcPr>
            <w:tcW w:w="1620" w:type="dxa"/>
            <w:tcBorders>
              <w:top w:val="nil"/>
              <w:left w:val="nil"/>
              <w:bottom w:val="single" w:color="000000" w:sz="8" w:space="0"/>
              <w:right w:val="single" w:color="000000" w:sz="8" w:space="0"/>
            </w:tcBorders>
            <w:noWrap/>
            <w:vAlign w:val="center"/>
          </w:tcPr>
          <w:p w14:paraId="4B24F5F8">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监视器</w:t>
            </w:r>
          </w:p>
        </w:tc>
        <w:tc>
          <w:tcPr>
            <w:tcW w:w="5165" w:type="dxa"/>
            <w:tcBorders>
              <w:top w:val="nil"/>
              <w:left w:val="nil"/>
              <w:bottom w:val="single" w:color="000000" w:sz="8" w:space="0"/>
              <w:right w:val="single" w:color="000000" w:sz="8" w:space="0"/>
            </w:tcBorders>
            <w:noWrap/>
            <w:vAlign w:val="center"/>
          </w:tcPr>
          <w:p w14:paraId="21E265B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以射频信号为主要信号输入的监视器应符合《平板电视能效限定值及能效等级》（GB 24850-2020），以数字信号为主要信号输入的监视器应符合《计算机显示器能效限定值及能效等级》（GB21520）</w:t>
            </w:r>
          </w:p>
        </w:tc>
      </w:tr>
      <w:tr w14:paraId="025483A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0F76893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14</w:t>
            </w:r>
          </w:p>
        </w:tc>
        <w:tc>
          <w:tcPr>
            <w:tcW w:w="1116" w:type="dxa"/>
            <w:tcBorders>
              <w:top w:val="nil"/>
              <w:left w:val="nil"/>
              <w:bottom w:val="single" w:color="000000" w:sz="8" w:space="0"/>
              <w:right w:val="single" w:color="000000" w:sz="8" w:space="0"/>
            </w:tcBorders>
            <w:noWrap/>
            <w:vAlign w:val="center"/>
          </w:tcPr>
          <w:p w14:paraId="00F8F36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A031210饮食炊事机械</w:t>
            </w:r>
          </w:p>
        </w:tc>
        <w:tc>
          <w:tcPr>
            <w:tcW w:w="1516" w:type="dxa"/>
            <w:tcBorders>
              <w:top w:val="nil"/>
              <w:left w:val="nil"/>
              <w:bottom w:val="single" w:color="000000" w:sz="8" w:space="0"/>
              <w:right w:val="single" w:color="000000" w:sz="8" w:space="0"/>
            </w:tcBorders>
            <w:noWrap/>
            <w:vAlign w:val="center"/>
          </w:tcPr>
          <w:p w14:paraId="0D83DEC4">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商用燃气灶具</w:t>
            </w:r>
          </w:p>
        </w:tc>
        <w:tc>
          <w:tcPr>
            <w:tcW w:w="1620" w:type="dxa"/>
            <w:tcBorders>
              <w:top w:val="nil"/>
              <w:left w:val="nil"/>
              <w:bottom w:val="single" w:color="000000" w:sz="8" w:space="0"/>
              <w:right w:val="single" w:color="000000" w:sz="8" w:space="0"/>
            </w:tcBorders>
            <w:noWrap/>
            <w:vAlign w:val="center"/>
          </w:tcPr>
          <w:p w14:paraId="07F9EE54">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2AA15F80">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《商用燃气灶具能效限定值及能效等级》（GB30531）</w:t>
            </w:r>
          </w:p>
        </w:tc>
      </w:tr>
      <w:tr w14:paraId="7AF4D1B5">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038EA70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15</w:t>
            </w:r>
          </w:p>
        </w:tc>
        <w:tc>
          <w:tcPr>
            <w:tcW w:w="1116" w:type="dxa"/>
            <w:vMerge w:val="restart"/>
            <w:tcBorders>
              <w:top w:val="nil"/>
              <w:left w:val="single" w:color="000000" w:sz="8" w:space="0"/>
              <w:bottom w:val="single" w:color="000000" w:sz="8" w:space="0"/>
              <w:right w:val="single" w:color="000000" w:sz="8" w:space="0"/>
            </w:tcBorders>
            <w:noWrap/>
            <w:vAlign w:val="center"/>
          </w:tcPr>
          <w:p w14:paraId="0E4EA10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★A060805便器</w:t>
            </w:r>
          </w:p>
        </w:tc>
        <w:tc>
          <w:tcPr>
            <w:tcW w:w="1516" w:type="dxa"/>
            <w:tcBorders>
              <w:top w:val="nil"/>
              <w:left w:val="nil"/>
              <w:bottom w:val="single" w:color="000000" w:sz="8" w:space="0"/>
              <w:right w:val="single" w:color="000000" w:sz="8" w:space="0"/>
            </w:tcBorders>
            <w:noWrap/>
            <w:vAlign w:val="center"/>
          </w:tcPr>
          <w:p w14:paraId="5032DFB1">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坐便器</w:t>
            </w:r>
          </w:p>
        </w:tc>
        <w:tc>
          <w:tcPr>
            <w:tcW w:w="1620" w:type="dxa"/>
            <w:tcBorders>
              <w:top w:val="nil"/>
              <w:left w:val="nil"/>
              <w:bottom w:val="single" w:color="000000" w:sz="8" w:space="0"/>
              <w:right w:val="single" w:color="000000" w:sz="8" w:space="0"/>
            </w:tcBorders>
            <w:noWrap/>
            <w:vAlign w:val="center"/>
          </w:tcPr>
          <w:p w14:paraId="70CFDCF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7D526137">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《坐便器水效限定值及水效等级》（GB25502）</w:t>
            </w:r>
          </w:p>
        </w:tc>
      </w:tr>
      <w:tr w14:paraId="78855D7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D06770B">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DF53EE">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69A7F05D">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蹲便器</w:t>
            </w:r>
          </w:p>
        </w:tc>
        <w:tc>
          <w:tcPr>
            <w:tcW w:w="1620" w:type="dxa"/>
            <w:tcBorders>
              <w:top w:val="nil"/>
              <w:left w:val="nil"/>
              <w:bottom w:val="single" w:color="000000" w:sz="8" w:space="0"/>
              <w:right w:val="single" w:color="000000" w:sz="8" w:space="0"/>
            </w:tcBorders>
            <w:noWrap/>
            <w:vAlign w:val="center"/>
          </w:tcPr>
          <w:p w14:paraId="1F960FA8">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2ADDE672">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《蹲便器用水效率限定值及用水效率等级》（GB30717）</w:t>
            </w:r>
          </w:p>
        </w:tc>
      </w:tr>
      <w:tr w14:paraId="0F44FDC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6F1740C">
            <w:pPr>
              <w:widowControl/>
              <w:jc w:val="left"/>
              <w:rPr>
                <w:rFonts w:ascii="宋体" w:hAnsi="宋体" w:cs="宋体"/>
                <w:color w:val="auto"/>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5502A1C">
            <w:pPr>
              <w:widowControl/>
              <w:jc w:val="left"/>
              <w:rPr>
                <w:rFonts w:ascii="宋体" w:hAnsi="宋体" w:cs="宋体"/>
                <w:color w:val="auto"/>
                <w:sz w:val="20"/>
                <w:szCs w:val="20"/>
                <w:highlight w:val="none"/>
              </w:rPr>
            </w:pPr>
          </w:p>
        </w:tc>
        <w:tc>
          <w:tcPr>
            <w:tcW w:w="1516" w:type="dxa"/>
            <w:tcBorders>
              <w:top w:val="nil"/>
              <w:left w:val="nil"/>
              <w:bottom w:val="single" w:color="000000" w:sz="8" w:space="0"/>
              <w:right w:val="single" w:color="000000" w:sz="8" w:space="0"/>
            </w:tcBorders>
            <w:noWrap/>
            <w:vAlign w:val="center"/>
          </w:tcPr>
          <w:p w14:paraId="0A68B13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小便器</w:t>
            </w:r>
          </w:p>
        </w:tc>
        <w:tc>
          <w:tcPr>
            <w:tcW w:w="1620" w:type="dxa"/>
            <w:tcBorders>
              <w:top w:val="nil"/>
              <w:left w:val="nil"/>
              <w:bottom w:val="single" w:color="000000" w:sz="8" w:space="0"/>
              <w:right w:val="single" w:color="000000" w:sz="8" w:space="0"/>
            </w:tcBorders>
            <w:noWrap/>
            <w:vAlign w:val="center"/>
          </w:tcPr>
          <w:p w14:paraId="1876A1B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7C3C523B">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《小便器用水效率限定值及用水效率等级》（GB28377）</w:t>
            </w:r>
          </w:p>
        </w:tc>
      </w:tr>
      <w:tr w14:paraId="16B13B6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62D35DDF">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16</w:t>
            </w:r>
          </w:p>
        </w:tc>
        <w:tc>
          <w:tcPr>
            <w:tcW w:w="1116" w:type="dxa"/>
            <w:tcBorders>
              <w:top w:val="nil"/>
              <w:left w:val="nil"/>
              <w:bottom w:val="single" w:color="000000" w:sz="8" w:space="0"/>
              <w:right w:val="single" w:color="000000" w:sz="8" w:space="0"/>
            </w:tcBorders>
            <w:noWrap/>
            <w:vAlign w:val="center"/>
          </w:tcPr>
          <w:p w14:paraId="0AD56F81">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★A060806水嘴</w:t>
            </w:r>
          </w:p>
        </w:tc>
        <w:tc>
          <w:tcPr>
            <w:tcW w:w="1516" w:type="dxa"/>
            <w:tcBorders>
              <w:top w:val="nil"/>
              <w:left w:val="nil"/>
              <w:bottom w:val="single" w:color="000000" w:sz="8" w:space="0"/>
              <w:right w:val="single" w:color="000000" w:sz="8" w:space="0"/>
            </w:tcBorders>
            <w:noWrap/>
            <w:vAlign w:val="center"/>
          </w:tcPr>
          <w:p w14:paraId="3AD4808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5F266682">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2C354034">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《水嘴用水效率限定值及用水效率等级》（GB25501）</w:t>
            </w:r>
          </w:p>
        </w:tc>
      </w:tr>
      <w:tr w14:paraId="55E2E042">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2D4E0827">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17</w:t>
            </w:r>
          </w:p>
        </w:tc>
        <w:tc>
          <w:tcPr>
            <w:tcW w:w="1116" w:type="dxa"/>
            <w:tcBorders>
              <w:top w:val="nil"/>
              <w:left w:val="nil"/>
              <w:bottom w:val="single" w:color="000000" w:sz="8" w:space="0"/>
              <w:right w:val="single" w:color="000000" w:sz="8" w:space="0"/>
            </w:tcBorders>
            <w:noWrap/>
            <w:vAlign w:val="center"/>
          </w:tcPr>
          <w:p w14:paraId="77ACE4C3">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A060807便器冲洗阀</w:t>
            </w:r>
          </w:p>
        </w:tc>
        <w:tc>
          <w:tcPr>
            <w:tcW w:w="1516" w:type="dxa"/>
            <w:tcBorders>
              <w:top w:val="nil"/>
              <w:left w:val="nil"/>
              <w:bottom w:val="single" w:color="000000" w:sz="8" w:space="0"/>
              <w:right w:val="single" w:color="000000" w:sz="8" w:space="0"/>
            </w:tcBorders>
            <w:noWrap/>
            <w:vAlign w:val="center"/>
          </w:tcPr>
          <w:p w14:paraId="33E93AAA">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42D60E45">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71B2B220">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《便器冲洗阀用水效率限定值及用水效率等级》（GB28379）</w:t>
            </w:r>
          </w:p>
        </w:tc>
      </w:tr>
      <w:tr w14:paraId="4D37D68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3F90B93E">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18</w:t>
            </w:r>
          </w:p>
        </w:tc>
        <w:tc>
          <w:tcPr>
            <w:tcW w:w="1116" w:type="dxa"/>
            <w:tcBorders>
              <w:top w:val="nil"/>
              <w:left w:val="nil"/>
              <w:bottom w:val="single" w:color="000000" w:sz="8" w:space="0"/>
              <w:right w:val="single" w:color="000000" w:sz="8" w:space="0"/>
            </w:tcBorders>
            <w:noWrap/>
            <w:vAlign w:val="center"/>
          </w:tcPr>
          <w:p w14:paraId="1E609480">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A060810淋浴器</w:t>
            </w:r>
          </w:p>
        </w:tc>
        <w:tc>
          <w:tcPr>
            <w:tcW w:w="1516" w:type="dxa"/>
            <w:tcBorders>
              <w:top w:val="nil"/>
              <w:left w:val="nil"/>
              <w:bottom w:val="single" w:color="000000" w:sz="8" w:space="0"/>
              <w:right w:val="single" w:color="000000" w:sz="8" w:space="0"/>
            </w:tcBorders>
            <w:noWrap/>
            <w:vAlign w:val="center"/>
          </w:tcPr>
          <w:p w14:paraId="5CAF2F11">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29972D9B">
            <w:pPr>
              <w:widowControl/>
              <w:jc w:val="center"/>
              <w:rPr>
                <w:rFonts w:ascii="宋体" w:hAnsi="宋体" w:cs="宋体"/>
                <w:color w:val="auto"/>
                <w:sz w:val="20"/>
                <w:szCs w:val="20"/>
                <w:highlight w:val="none"/>
              </w:rPr>
            </w:pPr>
            <w:r>
              <w:rPr>
                <w:rFonts w:hint="eastAsia" w:ascii="宋体" w:hAnsi="宋体" w:cs="宋体"/>
                <w:color w:val="auto"/>
                <w:sz w:val="20"/>
                <w:szCs w:val="20"/>
                <w:highlight w:val="none"/>
              </w:rPr>
              <w:t>　</w:t>
            </w:r>
          </w:p>
        </w:tc>
        <w:tc>
          <w:tcPr>
            <w:tcW w:w="5165" w:type="dxa"/>
            <w:tcBorders>
              <w:top w:val="nil"/>
              <w:left w:val="nil"/>
              <w:bottom w:val="single" w:color="000000" w:sz="8" w:space="0"/>
              <w:right w:val="single" w:color="000000" w:sz="8" w:space="0"/>
            </w:tcBorders>
            <w:noWrap/>
            <w:vAlign w:val="center"/>
          </w:tcPr>
          <w:p w14:paraId="68ABB2A3">
            <w:pPr>
              <w:widowControl/>
              <w:jc w:val="left"/>
              <w:rPr>
                <w:rFonts w:ascii="宋体" w:hAnsi="宋体" w:cs="宋体"/>
                <w:color w:val="auto"/>
                <w:sz w:val="20"/>
                <w:szCs w:val="20"/>
                <w:highlight w:val="none"/>
              </w:rPr>
            </w:pPr>
            <w:r>
              <w:rPr>
                <w:rFonts w:hint="eastAsia" w:ascii="宋体" w:hAnsi="宋体" w:cs="宋体"/>
                <w:color w:val="auto"/>
                <w:sz w:val="20"/>
                <w:szCs w:val="20"/>
                <w:highlight w:val="none"/>
              </w:rPr>
              <w:t>《淋浴器用水效率限定值及用水效率等级》（GB28378）</w:t>
            </w:r>
          </w:p>
        </w:tc>
      </w:tr>
    </w:tbl>
    <w:p w14:paraId="28FA9336">
      <w:pPr>
        <w:spacing w:after="120" w:line="360" w:lineRule="auto"/>
        <w:rPr>
          <w:rFonts w:ascii="宋体" w:hAns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285333A9">
      <w:pPr>
        <w:jc w:val="left"/>
        <w:rPr>
          <w:rFonts w:ascii="Arial Unicode MS" w:hAnsi="Arial Unicode MS" w:eastAsia="Arial Unicode MS" w:cs="Arial Unicode MS"/>
          <w:color w:val="auto"/>
          <w:sz w:val="32"/>
          <w:szCs w:val="32"/>
          <w:highlight w:val="none"/>
        </w:rPr>
      </w:pPr>
      <w:r>
        <w:rPr>
          <w:rFonts w:hint="eastAsia" w:ascii="宋体" w:hAnsi="Courier New"/>
          <w:color w:val="auto"/>
          <w:sz w:val="20"/>
          <w:szCs w:val="21"/>
          <w:highlight w:val="none"/>
        </w:rPr>
        <w:t>2.以</w:t>
      </w:r>
      <w:r>
        <w:rPr>
          <w:rFonts w:ascii="宋体" w:hAnsi="Courier New"/>
          <w:color w:val="auto"/>
          <w:sz w:val="20"/>
          <w:szCs w:val="21"/>
          <w:highlight w:val="none"/>
        </w:rPr>
        <w:t>“</w:t>
      </w:r>
      <w:r>
        <w:rPr>
          <w:rFonts w:hint="eastAsia" w:ascii="宋体" w:hAnsi="Courier New"/>
          <w:color w:val="auto"/>
          <w:sz w:val="20"/>
          <w:szCs w:val="21"/>
          <w:highlight w:val="none"/>
        </w:rPr>
        <w:t>★</w:t>
      </w:r>
      <w:r>
        <w:rPr>
          <w:rFonts w:ascii="宋体" w:hAnsi="Courier New"/>
          <w:color w:val="auto"/>
          <w:sz w:val="20"/>
          <w:szCs w:val="21"/>
          <w:highlight w:val="none"/>
        </w:rPr>
        <w:t>”</w:t>
      </w:r>
      <w:r>
        <w:rPr>
          <w:rFonts w:hint="eastAsia" w:ascii="宋体" w:hAnsi="Courier New"/>
          <w:color w:val="auto"/>
          <w:sz w:val="20"/>
          <w:szCs w:val="21"/>
          <w:highlight w:val="none"/>
        </w:rPr>
        <w:t>标注的为政府强制采购产品。</w:t>
      </w:r>
      <w:r>
        <w:rPr>
          <w:rFonts w:hint="eastAsia" w:ascii="宋体" w:hAnsi="Courier New"/>
          <w:color w:val="auto"/>
          <w:sz w:val="20"/>
          <w:szCs w:val="21"/>
          <w:highlight w:val="none"/>
        </w:rPr>
        <w:br w:type="page" w:clear="all"/>
      </w:r>
      <w:r>
        <w:rPr>
          <w:rFonts w:hint="eastAsia" w:ascii="微软雅黑" w:hAnsi="微软雅黑" w:eastAsia="微软雅黑" w:cs="微软雅黑"/>
          <w:color w:val="auto"/>
          <w:sz w:val="32"/>
          <w:szCs w:val="32"/>
          <w:highlight w:val="none"/>
        </w:rPr>
        <w:t>附件</w:t>
      </w:r>
      <w:r>
        <w:rPr>
          <w:rFonts w:hint="eastAsia" w:ascii="Arial Unicode MS" w:hAnsi="Arial Unicode MS" w:eastAsia="微软雅黑" w:cs="Arial Unicode MS"/>
          <w:color w:val="auto"/>
          <w:sz w:val="32"/>
          <w:szCs w:val="32"/>
          <w:highlight w:val="none"/>
        </w:rPr>
        <w:t>2</w:t>
      </w:r>
      <w:r>
        <w:rPr>
          <w:rFonts w:hint="eastAsia" w:ascii="微软雅黑" w:hAnsi="微软雅黑" w:eastAsia="微软雅黑" w:cs="微软雅黑"/>
          <w:color w:val="auto"/>
          <w:sz w:val="32"/>
          <w:szCs w:val="32"/>
          <w:highlight w:val="none"/>
        </w:rPr>
        <w:t>：</w:t>
      </w:r>
    </w:p>
    <w:p w14:paraId="2094C106">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36"/>
        <w:tblW w:w="0" w:type="auto"/>
        <w:tblInd w:w="142" w:type="dxa"/>
        <w:tblLayout w:type="fixed"/>
        <w:tblCellMar>
          <w:top w:w="0" w:type="dxa"/>
          <w:left w:w="108" w:type="dxa"/>
          <w:bottom w:w="0" w:type="dxa"/>
          <w:right w:w="108" w:type="dxa"/>
        </w:tblCellMar>
      </w:tblPr>
      <w:tblGrid>
        <w:gridCol w:w="1985"/>
        <w:gridCol w:w="1984"/>
        <w:gridCol w:w="851"/>
        <w:gridCol w:w="1842"/>
        <w:gridCol w:w="1701"/>
        <w:gridCol w:w="1134"/>
      </w:tblGrid>
      <w:tr w14:paraId="698D031E">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ign w:val="center"/>
          </w:tcPr>
          <w:p w14:paraId="05587B65">
            <w:pPr>
              <w:widowControl/>
              <w:jc w:val="left"/>
              <w:rPr>
                <w:rFonts w:ascii="仿宋_GB2312" w:hAnsi="仿宋" w:eastAsia="仿宋_GB2312" w:cs="宋体"/>
                <w:b/>
                <w:color w:val="auto"/>
                <w:sz w:val="24"/>
                <w:highlight w:val="none"/>
              </w:rPr>
            </w:pPr>
            <w:r>
              <w:rPr>
                <w:rFonts w:hint="eastAsia" w:ascii="仿宋_GB2312" w:hAnsi="仿宋" w:eastAsia="仿宋_GB2312" w:cs="宋体"/>
                <w:b/>
                <w:color w:val="auto"/>
                <w:sz w:val="24"/>
                <w:highlight w:val="none"/>
              </w:rPr>
              <w:t>行业名称</w:t>
            </w:r>
          </w:p>
        </w:tc>
        <w:tc>
          <w:tcPr>
            <w:tcW w:w="1984" w:type="dxa"/>
            <w:tcBorders>
              <w:top w:val="single" w:color="auto" w:sz="4" w:space="0"/>
              <w:left w:val="nil"/>
              <w:bottom w:val="single" w:color="auto" w:sz="4" w:space="0"/>
              <w:right w:val="single" w:color="auto" w:sz="4" w:space="0"/>
            </w:tcBorders>
            <w:noWrap/>
            <w:vAlign w:val="center"/>
          </w:tcPr>
          <w:p w14:paraId="49DED8F5">
            <w:pPr>
              <w:widowControl/>
              <w:jc w:val="left"/>
              <w:rPr>
                <w:rFonts w:ascii="仿宋_GB2312" w:hAnsi="仿宋" w:eastAsia="仿宋_GB2312" w:cs="宋体"/>
                <w:b/>
                <w:color w:val="auto"/>
                <w:sz w:val="24"/>
                <w:highlight w:val="none"/>
              </w:rPr>
            </w:pPr>
            <w:r>
              <w:rPr>
                <w:rFonts w:hint="eastAsia" w:ascii="仿宋_GB2312" w:hAnsi="仿宋" w:eastAsia="仿宋_GB2312" w:cs="宋体"/>
                <w:b/>
                <w:color w:val="auto"/>
                <w:sz w:val="24"/>
                <w:highlight w:val="none"/>
              </w:rPr>
              <w:t>指标名称</w:t>
            </w:r>
          </w:p>
        </w:tc>
        <w:tc>
          <w:tcPr>
            <w:tcW w:w="851" w:type="dxa"/>
            <w:tcBorders>
              <w:top w:val="single" w:color="auto" w:sz="4" w:space="0"/>
              <w:left w:val="nil"/>
              <w:bottom w:val="single" w:color="auto" w:sz="4" w:space="0"/>
              <w:right w:val="single" w:color="auto" w:sz="4" w:space="0"/>
            </w:tcBorders>
            <w:noWrap/>
            <w:vAlign w:val="center"/>
          </w:tcPr>
          <w:p w14:paraId="63C21A5D">
            <w:pPr>
              <w:widowControl/>
              <w:jc w:val="left"/>
              <w:rPr>
                <w:rFonts w:ascii="仿宋_GB2312" w:hAnsi="仿宋" w:eastAsia="仿宋_GB2312" w:cs="宋体"/>
                <w:b/>
                <w:color w:val="auto"/>
                <w:sz w:val="24"/>
                <w:highlight w:val="none"/>
              </w:rPr>
            </w:pPr>
            <w:r>
              <w:rPr>
                <w:rFonts w:hint="eastAsia" w:ascii="仿宋_GB2312" w:hAnsi="仿宋" w:eastAsia="仿宋_GB2312" w:cs="宋体"/>
                <w:b/>
                <w:color w:val="auto"/>
                <w:sz w:val="24"/>
                <w:highlight w:val="none"/>
              </w:rPr>
              <w:t>计量单位</w:t>
            </w:r>
          </w:p>
        </w:tc>
        <w:tc>
          <w:tcPr>
            <w:tcW w:w="1842" w:type="dxa"/>
            <w:tcBorders>
              <w:top w:val="single" w:color="auto" w:sz="4" w:space="0"/>
              <w:left w:val="nil"/>
              <w:bottom w:val="single" w:color="auto" w:sz="4" w:space="0"/>
              <w:right w:val="single" w:color="auto" w:sz="4" w:space="0"/>
            </w:tcBorders>
            <w:noWrap/>
            <w:vAlign w:val="center"/>
          </w:tcPr>
          <w:p w14:paraId="7E08D2E3">
            <w:pPr>
              <w:widowControl/>
              <w:jc w:val="left"/>
              <w:rPr>
                <w:rFonts w:ascii="仿宋_GB2312" w:hAnsi="仿宋" w:eastAsia="仿宋_GB2312" w:cs="宋体"/>
                <w:b/>
                <w:color w:val="auto"/>
                <w:sz w:val="24"/>
                <w:highlight w:val="none"/>
              </w:rPr>
            </w:pPr>
            <w:r>
              <w:rPr>
                <w:rFonts w:hint="eastAsia" w:ascii="仿宋_GB2312" w:hAnsi="仿宋" w:eastAsia="仿宋_GB2312" w:cs="宋体"/>
                <w:b/>
                <w:color w:val="auto"/>
                <w:sz w:val="24"/>
                <w:highlight w:val="none"/>
              </w:rPr>
              <w:t>中型</w:t>
            </w:r>
          </w:p>
        </w:tc>
        <w:tc>
          <w:tcPr>
            <w:tcW w:w="1701" w:type="dxa"/>
            <w:tcBorders>
              <w:top w:val="single" w:color="auto" w:sz="4" w:space="0"/>
              <w:left w:val="nil"/>
              <w:bottom w:val="single" w:color="auto" w:sz="4" w:space="0"/>
              <w:right w:val="single" w:color="auto" w:sz="4" w:space="0"/>
            </w:tcBorders>
            <w:noWrap/>
            <w:vAlign w:val="center"/>
          </w:tcPr>
          <w:p w14:paraId="525CE68B">
            <w:pPr>
              <w:widowControl/>
              <w:jc w:val="left"/>
              <w:rPr>
                <w:rFonts w:ascii="仿宋_GB2312" w:hAnsi="仿宋" w:eastAsia="仿宋_GB2312" w:cs="宋体"/>
                <w:b/>
                <w:color w:val="auto"/>
                <w:sz w:val="24"/>
                <w:highlight w:val="none"/>
              </w:rPr>
            </w:pPr>
            <w:r>
              <w:rPr>
                <w:rFonts w:hint="eastAsia" w:ascii="仿宋_GB2312" w:hAnsi="仿宋" w:eastAsia="仿宋_GB2312" w:cs="宋体"/>
                <w:b/>
                <w:color w:val="auto"/>
                <w:sz w:val="24"/>
                <w:highlight w:val="none"/>
              </w:rPr>
              <w:t>小型</w:t>
            </w:r>
          </w:p>
        </w:tc>
        <w:tc>
          <w:tcPr>
            <w:tcW w:w="1134" w:type="dxa"/>
            <w:tcBorders>
              <w:top w:val="single" w:color="auto" w:sz="4" w:space="0"/>
              <w:left w:val="nil"/>
              <w:bottom w:val="single" w:color="auto" w:sz="4" w:space="0"/>
              <w:right w:val="single" w:color="auto" w:sz="4" w:space="0"/>
            </w:tcBorders>
            <w:noWrap/>
            <w:vAlign w:val="center"/>
          </w:tcPr>
          <w:p w14:paraId="1C7E0F4D">
            <w:pPr>
              <w:widowControl/>
              <w:jc w:val="left"/>
              <w:rPr>
                <w:rFonts w:ascii="仿宋_GB2312" w:hAnsi="仿宋" w:eastAsia="仿宋_GB2312" w:cs="宋体"/>
                <w:b/>
                <w:color w:val="auto"/>
                <w:sz w:val="24"/>
                <w:highlight w:val="none"/>
              </w:rPr>
            </w:pPr>
            <w:r>
              <w:rPr>
                <w:rFonts w:hint="eastAsia" w:ascii="仿宋_GB2312" w:hAnsi="仿宋" w:eastAsia="仿宋_GB2312" w:cs="宋体"/>
                <w:b/>
                <w:color w:val="auto"/>
                <w:sz w:val="24"/>
                <w:highlight w:val="none"/>
              </w:rPr>
              <w:t>微型</w:t>
            </w:r>
          </w:p>
        </w:tc>
      </w:tr>
      <w:tr w14:paraId="793A227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3AF33425">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农、林、牧、渔</w:t>
            </w:r>
          </w:p>
        </w:tc>
        <w:tc>
          <w:tcPr>
            <w:tcW w:w="1984" w:type="dxa"/>
            <w:tcBorders>
              <w:top w:val="nil"/>
              <w:left w:val="nil"/>
              <w:bottom w:val="single" w:color="auto" w:sz="4" w:space="0"/>
              <w:right w:val="single" w:color="auto" w:sz="4" w:space="0"/>
            </w:tcBorders>
            <w:noWrap/>
            <w:vAlign w:val="center"/>
          </w:tcPr>
          <w:p w14:paraId="4803FC9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65342E6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5D1DE14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500≤Y＜20000</w:t>
            </w:r>
          </w:p>
        </w:tc>
        <w:tc>
          <w:tcPr>
            <w:tcW w:w="1701" w:type="dxa"/>
            <w:tcBorders>
              <w:top w:val="nil"/>
              <w:left w:val="nil"/>
              <w:bottom w:val="single" w:color="auto" w:sz="4" w:space="0"/>
              <w:right w:val="single" w:color="auto" w:sz="4" w:space="0"/>
            </w:tcBorders>
            <w:noWrap/>
            <w:vAlign w:val="center"/>
          </w:tcPr>
          <w:p w14:paraId="48A7C630">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50≤Y＜500</w:t>
            </w:r>
          </w:p>
        </w:tc>
        <w:tc>
          <w:tcPr>
            <w:tcW w:w="1134" w:type="dxa"/>
            <w:tcBorders>
              <w:top w:val="nil"/>
              <w:left w:val="nil"/>
              <w:bottom w:val="single" w:color="auto" w:sz="4" w:space="0"/>
              <w:right w:val="single" w:color="auto" w:sz="4" w:space="0"/>
            </w:tcBorders>
            <w:noWrap/>
            <w:vAlign w:val="center"/>
          </w:tcPr>
          <w:p w14:paraId="4C06D6B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Y＜50</w:t>
            </w:r>
          </w:p>
        </w:tc>
      </w:tr>
      <w:tr w14:paraId="6B8BA12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0A39D73">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工业</w:t>
            </w:r>
          </w:p>
        </w:tc>
        <w:tc>
          <w:tcPr>
            <w:tcW w:w="1984" w:type="dxa"/>
            <w:tcBorders>
              <w:top w:val="nil"/>
              <w:left w:val="nil"/>
              <w:bottom w:val="single" w:color="auto" w:sz="4" w:space="0"/>
              <w:right w:val="single" w:color="auto" w:sz="4" w:space="0"/>
            </w:tcBorders>
            <w:noWrap/>
            <w:vAlign w:val="center"/>
          </w:tcPr>
          <w:p w14:paraId="02398E1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3F05456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3207537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073212B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20≤X＜300</w:t>
            </w:r>
          </w:p>
        </w:tc>
        <w:tc>
          <w:tcPr>
            <w:tcW w:w="1134" w:type="dxa"/>
            <w:tcBorders>
              <w:top w:val="nil"/>
              <w:left w:val="nil"/>
              <w:bottom w:val="single" w:color="auto" w:sz="4" w:space="0"/>
              <w:right w:val="single" w:color="auto" w:sz="4" w:space="0"/>
            </w:tcBorders>
            <w:noWrap/>
            <w:vAlign w:val="center"/>
          </w:tcPr>
          <w:p w14:paraId="36FC1B6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X＜20</w:t>
            </w:r>
          </w:p>
        </w:tc>
      </w:tr>
      <w:tr w14:paraId="3934BF5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E7F5172">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339B84D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16B6B31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080D660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2000≤Y＜40000</w:t>
            </w:r>
          </w:p>
        </w:tc>
        <w:tc>
          <w:tcPr>
            <w:tcW w:w="1701" w:type="dxa"/>
            <w:tcBorders>
              <w:top w:val="nil"/>
              <w:left w:val="nil"/>
              <w:bottom w:val="single" w:color="auto" w:sz="4" w:space="0"/>
              <w:right w:val="single" w:color="auto" w:sz="4" w:space="0"/>
            </w:tcBorders>
            <w:noWrap/>
            <w:vAlign w:val="center"/>
          </w:tcPr>
          <w:p w14:paraId="55E23E0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300≤Y＜2000</w:t>
            </w:r>
          </w:p>
        </w:tc>
        <w:tc>
          <w:tcPr>
            <w:tcW w:w="1134" w:type="dxa"/>
            <w:tcBorders>
              <w:top w:val="nil"/>
              <w:left w:val="nil"/>
              <w:bottom w:val="single" w:color="auto" w:sz="4" w:space="0"/>
              <w:right w:val="single" w:color="auto" w:sz="4" w:space="0"/>
            </w:tcBorders>
            <w:noWrap/>
            <w:vAlign w:val="center"/>
          </w:tcPr>
          <w:p w14:paraId="4711333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Y＜300</w:t>
            </w:r>
          </w:p>
        </w:tc>
      </w:tr>
      <w:tr w14:paraId="240C4DA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5E90010">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建筑业</w:t>
            </w:r>
          </w:p>
        </w:tc>
        <w:tc>
          <w:tcPr>
            <w:tcW w:w="1984" w:type="dxa"/>
            <w:tcBorders>
              <w:top w:val="nil"/>
              <w:left w:val="nil"/>
              <w:bottom w:val="single" w:color="auto" w:sz="4" w:space="0"/>
              <w:right w:val="single" w:color="auto" w:sz="4" w:space="0"/>
            </w:tcBorders>
            <w:noWrap/>
            <w:vAlign w:val="center"/>
          </w:tcPr>
          <w:p w14:paraId="3013AB7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35FF7D6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2F973C8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6000≤Y＜80000</w:t>
            </w:r>
          </w:p>
        </w:tc>
        <w:tc>
          <w:tcPr>
            <w:tcW w:w="1701" w:type="dxa"/>
            <w:tcBorders>
              <w:top w:val="nil"/>
              <w:left w:val="nil"/>
              <w:bottom w:val="single" w:color="auto" w:sz="4" w:space="0"/>
              <w:right w:val="single" w:color="auto" w:sz="4" w:space="0"/>
            </w:tcBorders>
            <w:noWrap/>
            <w:vAlign w:val="center"/>
          </w:tcPr>
          <w:p w14:paraId="24F8352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300≤Y＜6000</w:t>
            </w:r>
          </w:p>
        </w:tc>
        <w:tc>
          <w:tcPr>
            <w:tcW w:w="1134" w:type="dxa"/>
            <w:tcBorders>
              <w:top w:val="nil"/>
              <w:left w:val="nil"/>
              <w:bottom w:val="single" w:color="auto" w:sz="4" w:space="0"/>
              <w:right w:val="single" w:color="auto" w:sz="4" w:space="0"/>
            </w:tcBorders>
            <w:noWrap/>
            <w:vAlign w:val="center"/>
          </w:tcPr>
          <w:p w14:paraId="6CE5FD4F">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Y＜300</w:t>
            </w:r>
          </w:p>
        </w:tc>
      </w:tr>
      <w:tr w14:paraId="274F7F8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7E91D47">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6E00BC0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资产总额（Z）</w:t>
            </w:r>
          </w:p>
        </w:tc>
        <w:tc>
          <w:tcPr>
            <w:tcW w:w="851" w:type="dxa"/>
            <w:tcBorders>
              <w:top w:val="nil"/>
              <w:left w:val="nil"/>
              <w:bottom w:val="single" w:color="auto" w:sz="4" w:space="0"/>
              <w:right w:val="single" w:color="auto" w:sz="4" w:space="0"/>
            </w:tcBorders>
            <w:noWrap/>
            <w:vAlign w:val="center"/>
          </w:tcPr>
          <w:p w14:paraId="751F235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3053590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5000≤Z＜80000</w:t>
            </w:r>
          </w:p>
        </w:tc>
        <w:tc>
          <w:tcPr>
            <w:tcW w:w="1701" w:type="dxa"/>
            <w:tcBorders>
              <w:top w:val="nil"/>
              <w:left w:val="nil"/>
              <w:bottom w:val="single" w:color="auto" w:sz="4" w:space="0"/>
              <w:right w:val="single" w:color="auto" w:sz="4" w:space="0"/>
            </w:tcBorders>
            <w:noWrap/>
            <w:vAlign w:val="center"/>
          </w:tcPr>
          <w:p w14:paraId="6A1D01F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300≤Z＜5000</w:t>
            </w:r>
          </w:p>
        </w:tc>
        <w:tc>
          <w:tcPr>
            <w:tcW w:w="1134" w:type="dxa"/>
            <w:tcBorders>
              <w:top w:val="nil"/>
              <w:left w:val="nil"/>
              <w:bottom w:val="single" w:color="auto" w:sz="4" w:space="0"/>
              <w:right w:val="single" w:color="auto" w:sz="4" w:space="0"/>
            </w:tcBorders>
            <w:noWrap/>
            <w:vAlign w:val="center"/>
          </w:tcPr>
          <w:p w14:paraId="21834F46">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Z＜300</w:t>
            </w:r>
          </w:p>
        </w:tc>
      </w:tr>
      <w:tr w14:paraId="61EC41F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665B31F">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批发业</w:t>
            </w:r>
          </w:p>
        </w:tc>
        <w:tc>
          <w:tcPr>
            <w:tcW w:w="1984" w:type="dxa"/>
            <w:tcBorders>
              <w:top w:val="nil"/>
              <w:left w:val="nil"/>
              <w:bottom w:val="single" w:color="auto" w:sz="4" w:space="0"/>
              <w:right w:val="single" w:color="auto" w:sz="4" w:space="0"/>
            </w:tcBorders>
            <w:noWrap/>
            <w:vAlign w:val="center"/>
          </w:tcPr>
          <w:p w14:paraId="4E1340E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21E5C0F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5B3FAF2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20≤X＜200</w:t>
            </w:r>
          </w:p>
        </w:tc>
        <w:tc>
          <w:tcPr>
            <w:tcW w:w="1701" w:type="dxa"/>
            <w:tcBorders>
              <w:top w:val="nil"/>
              <w:left w:val="nil"/>
              <w:bottom w:val="single" w:color="auto" w:sz="4" w:space="0"/>
              <w:right w:val="single" w:color="auto" w:sz="4" w:space="0"/>
            </w:tcBorders>
            <w:noWrap/>
            <w:vAlign w:val="center"/>
          </w:tcPr>
          <w:p w14:paraId="0456CAE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5≤X＜20</w:t>
            </w:r>
          </w:p>
        </w:tc>
        <w:tc>
          <w:tcPr>
            <w:tcW w:w="1134" w:type="dxa"/>
            <w:tcBorders>
              <w:top w:val="nil"/>
              <w:left w:val="nil"/>
              <w:bottom w:val="single" w:color="auto" w:sz="4" w:space="0"/>
              <w:right w:val="single" w:color="auto" w:sz="4" w:space="0"/>
            </w:tcBorders>
            <w:noWrap/>
            <w:vAlign w:val="center"/>
          </w:tcPr>
          <w:p w14:paraId="537ED3D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X＜5</w:t>
            </w:r>
          </w:p>
        </w:tc>
      </w:tr>
      <w:tr w14:paraId="482A98E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2290424">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697B55D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23BFFF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74BDBEF8">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5000≤Y＜40000</w:t>
            </w:r>
          </w:p>
        </w:tc>
        <w:tc>
          <w:tcPr>
            <w:tcW w:w="1701" w:type="dxa"/>
            <w:tcBorders>
              <w:top w:val="nil"/>
              <w:left w:val="nil"/>
              <w:bottom w:val="single" w:color="auto" w:sz="4" w:space="0"/>
              <w:right w:val="single" w:color="auto" w:sz="4" w:space="0"/>
            </w:tcBorders>
            <w:noWrap/>
            <w:vAlign w:val="center"/>
          </w:tcPr>
          <w:p w14:paraId="4EA7582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1000≤Y＜5000</w:t>
            </w:r>
          </w:p>
        </w:tc>
        <w:tc>
          <w:tcPr>
            <w:tcW w:w="1134" w:type="dxa"/>
            <w:tcBorders>
              <w:top w:val="nil"/>
              <w:left w:val="nil"/>
              <w:bottom w:val="single" w:color="auto" w:sz="4" w:space="0"/>
              <w:right w:val="single" w:color="auto" w:sz="4" w:space="0"/>
            </w:tcBorders>
            <w:noWrap/>
            <w:vAlign w:val="center"/>
          </w:tcPr>
          <w:p w14:paraId="50C64F3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Y＜1000</w:t>
            </w:r>
          </w:p>
        </w:tc>
      </w:tr>
      <w:tr w14:paraId="3C7BA54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2D93AEAA">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零售业</w:t>
            </w:r>
          </w:p>
        </w:tc>
        <w:tc>
          <w:tcPr>
            <w:tcW w:w="1984" w:type="dxa"/>
            <w:tcBorders>
              <w:top w:val="nil"/>
              <w:left w:val="nil"/>
              <w:bottom w:val="single" w:color="auto" w:sz="4" w:space="0"/>
              <w:right w:val="single" w:color="auto" w:sz="4" w:space="0"/>
            </w:tcBorders>
            <w:noWrap/>
            <w:vAlign w:val="center"/>
          </w:tcPr>
          <w:p w14:paraId="1585F1C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29BF5C3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60D23CB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50≤X＜300</w:t>
            </w:r>
          </w:p>
        </w:tc>
        <w:tc>
          <w:tcPr>
            <w:tcW w:w="1701" w:type="dxa"/>
            <w:tcBorders>
              <w:top w:val="nil"/>
              <w:left w:val="nil"/>
              <w:bottom w:val="single" w:color="auto" w:sz="4" w:space="0"/>
              <w:right w:val="single" w:color="auto" w:sz="4" w:space="0"/>
            </w:tcBorders>
            <w:noWrap/>
            <w:vAlign w:val="center"/>
          </w:tcPr>
          <w:p w14:paraId="754F7CC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10≤X＜50</w:t>
            </w:r>
          </w:p>
        </w:tc>
        <w:tc>
          <w:tcPr>
            <w:tcW w:w="1134" w:type="dxa"/>
            <w:tcBorders>
              <w:top w:val="nil"/>
              <w:left w:val="nil"/>
              <w:bottom w:val="single" w:color="auto" w:sz="4" w:space="0"/>
              <w:right w:val="single" w:color="auto" w:sz="4" w:space="0"/>
            </w:tcBorders>
            <w:noWrap/>
            <w:vAlign w:val="center"/>
          </w:tcPr>
          <w:p w14:paraId="45938DA6">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r w14:paraId="431F1BD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CE36985">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13CF702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1B034F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7F19CFF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500≤Y＜20000</w:t>
            </w:r>
          </w:p>
        </w:tc>
        <w:tc>
          <w:tcPr>
            <w:tcW w:w="1701" w:type="dxa"/>
            <w:tcBorders>
              <w:top w:val="nil"/>
              <w:left w:val="nil"/>
              <w:bottom w:val="single" w:color="auto" w:sz="4" w:space="0"/>
              <w:right w:val="single" w:color="auto" w:sz="4" w:space="0"/>
            </w:tcBorders>
            <w:noWrap/>
            <w:vAlign w:val="center"/>
          </w:tcPr>
          <w:p w14:paraId="6EF298E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100≤Y＜500</w:t>
            </w:r>
          </w:p>
        </w:tc>
        <w:tc>
          <w:tcPr>
            <w:tcW w:w="1134" w:type="dxa"/>
            <w:tcBorders>
              <w:top w:val="nil"/>
              <w:left w:val="nil"/>
              <w:bottom w:val="single" w:color="auto" w:sz="4" w:space="0"/>
              <w:right w:val="single" w:color="auto" w:sz="4" w:space="0"/>
            </w:tcBorders>
            <w:noWrap/>
            <w:vAlign w:val="center"/>
          </w:tcPr>
          <w:p w14:paraId="322A96D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5BC3B6B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F457548">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交通运输业</w:t>
            </w:r>
          </w:p>
        </w:tc>
        <w:tc>
          <w:tcPr>
            <w:tcW w:w="1984" w:type="dxa"/>
            <w:tcBorders>
              <w:top w:val="nil"/>
              <w:left w:val="nil"/>
              <w:bottom w:val="single" w:color="auto" w:sz="4" w:space="0"/>
              <w:right w:val="single" w:color="auto" w:sz="4" w:space="0"/>
            </w:tcBorders>
            <w:noWrap/>
            <w:vAlign w:val="center"/>
          </w:tcPr>
          <w:p w14:paraId="211A450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5627F3A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2F7913B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23A041A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20≤X＜300</w:t>
            </w:r>
          </w:p>
        </w:tc>
        <w:tc>
          <w:tcPr>
            <w:tcW w:w="1134" w:type="dxa"/>
            <w:tcBorders>
              <w:top w:val="nil"/>
              <w:left w:val="nil"/>
              <w:bottom w:val="single" w:color="auto" w:sz="4" w:space="0"/>
              <w:right w:val="single" w:color="auto" w:sz="4" w:space="0"/>
            </w:tcBorders>
            <w:noWrap/>
            <w:vAlign w:val="center"/>
          </w:tcPr>
          <w:p w14:paraId="2DC7645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X＜20</w:t>
            </w:r>
          </w:p>
        </w:tc>
      </w:tr>
      <w:tr w14:paraId="56B96FF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E82FE59">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738D762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153C66B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1327BB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3000≤Y＜30000</w:t>
            </w:r>
          </w:p>
        </w:tc>
        <w:tc>
          <w:tcPr>
            <w:tcW w:w="1701" w:type="dxa"/>
            <w:tcBorders>
              <w:top w:val="nil"/>
              <w:left w:val="nil"/>
              <w:bottom w:val="single" w:color="auto" w:sz="4" w:space="0"/>
              <w:right w:val="single" w:color="auto" w:sz="4" w:space="0"/>
            </w:tcBorders>
            <w:noWrap/>
            <w:vAlign w:val="center"/>
          </w:tcPr>
          <w:p w14:paraId="4FABFBC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200≤Y＜3000</w:t>
            </w:r>
          </w:p>
        </w:tc>
        <w:tc>
          <w:tcPr>
            <w:tcW w:w="1134" w:type="dxa"/>
            <w:tcBorders>
              <w:top w:val="nil"/>
              <w:left w:val="nil"/>
              <w:bottom w:val="single" w:color="auto" w:sz="4" w:space="0"/>
              <w:right w:val="single" w:color="auto" w:sz="4" w:space="0"/>
            </w:tcBorders>
            <w:noWrap/>
            <w:vAlign w:val="center"/>
          </w:tcPr>
          <w:p w14:paraId="28D1B0F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Y＜200</w:t>
            </w:r>
          </w:p>
        </w:tc>
      </w:tr>
      <w:tr w14:paraId="2C9B94A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24148C4">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仓储业</w:t>
            </w:r>
          </w:p>
        </w:tc>
        <w:tc>
          <w:tcPr>
            <w:tcW w:w="1984" w:type="dxa"/>
            <w:tcBorders>
              <w:top w:val="nil"/>
              <w:left w:val="nil"/>
              <w:bottom w:val="single" w:color="auto" w:sz="4" w:space="0"/>
              <w:right w:val="single" w:color="auto" w:sz="4" w:space="0"/>
            </w:tcBorders>
            <w:noWrap/>
            <w:vAlign w:val="center"/>
          </w:tcPr>
          <w:p w14:paraId="108CFAF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4E54151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4825169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100≤X＜200</w:t>
            </w:r>
          </w:p>
        </w:tc>
        <w:tc>
          <w:tcPr>
            <w:tcW w:w="1701" w:type="dxa"/>
            <w:tcBorders>
              <w:top w:val="nil"/>
              <w:left w:val="nil"/>
              <w:bottom w:val="single" w:color="auto" w:sz="4" w:space="0"/>
              <w:right w:val="single" w:color="auto" w:sz="4" w:space="0"/>
            </w:tcBorders>
            <w:noWrap/>
            <w:vAlign w:val="center"/>
          </w:tcPr>
          <w:p w14:paraId="41D52FE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20≤X＜100</w:t>
            </w:r>
          </w:p>
        </w:tc>
        <w:tc>
          <w:tcPr>
            <w:tcW w:w="1134" w:type="dxa"/>
            <w:tcBorders>
              <w:top w:val="nil"/>
              <w:left w:val="nil"/>
              <w:bottom w:val="single" w:color="auto" w:sz="4" w:space="0"/>
              <w:right w:val="single" w:color="auto" w:sz="4" w:space="0"/>
            </w:tcBorders>
            <w:noWrap/>
            <w:vAlign w:val="center"/>
          </w:tcPr>
          <w:p w14:paraId="0C34F24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X＜20</w:t>
            </w:r>
          </w:p>
        </w:tc>
      </w:tr>
      <w:tr w14:paraId="4C30FA2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DEDC937">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25ED857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264AA8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0A67900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1000≤Y＜30000</w:t>
            </w:r>
          </w:p>
        </w:tc>
        <w:tc>
          <w:tcPr>
            <w:tcW w:w="1701" w:type="dxa"/>
            <w:tcBorders>
              <w:top w:val="nil"/>
              <w:left w:val="nil"/>
              <w:bottom w:val="single" w:color="auto" w:sz="4" w:space="0"/>
              <w:right w:val="single" w:color="auto" w:sz="4" w:space="0"/>
            </w:tcBorders>
            <w:noWrap/>
            <w:vAlign w:val="center"/>
          </w:tcPr>
          <w:p w14:paraId="3295B03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100≤Y＜1000</w:t>
            </w:r>
          </w:p>
        </w:tc>
        <w:tc>
          <w:tcPr>
            <w:tcW w:w="1134" w:type="dxa"/>
            <w:tcBorders>
              <w:top w:val="nil"/>
              <w:left w:val="nil"/>
              <w:bottom w:val="single" w:color="auto" w:sz="4" w:space="0"/>
              <w:right w:val="single" w:color="auto" w:sz="4" w:space="0"/>
            </w:tcBorders>
            <w:noWrap/>
            <w:vAlign w:val="center"/>
          </w:tcPr>
          <w:p w14:paraId="7648FF78">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19FF6EB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8134E71">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邮政业</w:t>
            </w:r>
          </w:p>
        </w:tc>
        <w:tc>
          <w:tcPr>
            <w:tcW w:w="1984" w:type="dxa"/>
            <w:tcBorders>
              <w:top w:val="nil"/>
              <w:left w:val="nil"/>
              <w:bottom w:val="single" w:color="auto" w:sz="4" w:space="0"/>
              <w:right w:val="single" w:color="auto" w:sz="4" w:space="0"/>
            </w:tcBorders>
            <w:noWrap/>
            <w:vAlign w:val="center"/>
          </w:tcPr>
          <w:p w14:paraId="0479375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0145644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72F7FF86">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730296F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20≤X＜300</w:t>
            </w:r>
          </w:p>
        </w:tc>
        <w:tc>
          <w:tcPr>
            <w:tcW w:w="1134" w:type="dxa"/>
            <w:tcBorders>
              <w:top w:val="nil"/>
              <w:left w:val="nil"/>
              <w:bottom w:val="single" w:color="auto" w:sz="4" w:space="0"/>
              <w:right w:val="single" w:color="auto" w:sz="4" w:space="0"/>
            </w:tcBorders>
            <w:noWrap/>
            <w:vAlign w:val="center"/>
          </w:tcPr>
          <w:p w14:paraId="5CACEF96">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X＜20</w:t>
            </w:r>
          </w:p>
        </w:tc>
      </w:tr>
      <w:tr w14:paraId="445412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9FEA4E8">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023D5D1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06CE15A8">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6EF56CF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2000≤Y＜30000</w:t>
            </w:r>
          </w:p>
        </w:tc>
        <w:tc>
          <w:tcPr>
            <w:tcW w:w="1701" w:type="dxa"/>
            <w:tcBorders>
              <w:top w:val="nil"/>
              <w:left w:val="nil"/>
              <w:bottom w:val="single" w:color="auto" w:sz="4" w:space="0"/>
              <w:right w:val="single" w:color="auto" w:sz="4" w:space="0"/>
            </w:tcBorders>
            <w:noWrap/>
            <w:vAlign w:val="center"/>
          </w:tcPr>
          <w:p w14:paraId="534630C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100≤Y＜2000</w:t>
            </w:r>
          </w:p>
        </w:tc>
        <w:tc>
          <w:tcPr>
            <w:tcW w:w="1134" w:type="dxa"/>
            <w:tcBorders>
              <w:top w:val="nil"/>
              <w:left w:val="nil"/>
              <w:bottom w:val="single" w:color="auto" w:sz="4" w:space="0"/>
              <w:right w:val="single" w:color="auto" w:sz="4" w:space="0"/>
            </w:tcBorders>
            <w:noWrap/>
            <w:vAlign w:val="center"/>
          </w:tcPr>
          <w:p w14:paraId="78C63A8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2EEFC8A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23A4F6AF">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住宿业</w:t>
            </w:r>
          </w:p>
        </w:tc>
        <w:tc>
          <w:tcPr>
            <w:tcW w:w="1984" w:type="dxa"/>
            <w:tcBorders>
              <w:top w:val="nil"/>
              <w:left w:val="nil"/>
              <w:bottom w:val="single" w:color="auto" w:sz="4" w:space="0"/>
              <w:right w:val="single" w:color="auto" w:sz="4" w:space="0"/>
            </w:tcBorders>
            <w:noWrap/>
            <w:vAlign w:val="center"/>
          </w:tcPr>
          <w:p w14:paraId="3F515240">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740F81A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3CC167A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61F92AB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62647D8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r w14:paraId="390EB3B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D3F61E0">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416805B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00A5CF9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E3B6BD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2000≤Y＜10000</w:t>
            </w:r>
          </w:p>
        </w:tc>
        <w:tc>
          <w:tcPr>
            <w:tcW w:w="1701" w:type="dxa"/>
            <w:tcBorders>
              <w:top w:val="nil"/>
              <w:left w:val="nil"/>
              <w:bottom w:val="single" w:color="auto" w:sz="4" w:space="0"/>
              <w:right w:val="single" w:color="auto" w:sz="4" w:space="0"/>
            </w:tcBorders>
            <w:noWrap/>
            <w:vAlign w:val="center"/>
          </w:tcPr>
          <w:p w14:paraId="5A983776">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100≤Y＜2000</w:t>
            </w:r>
          </w:p>
        </w:tc>
        <w:tc>
          <w:tcPr>
            <w:tcW w:w="1134" w:type="dxa"/>
            <w:tcBorders>
              <w:top w:val="nil"/>
              <w:left w:val="nil"/>
              <w:bottom w:val="single" w:color="auto" w:sz="4" w:space="0"/>
              <w:right w:val="single" w:color="auto" w:sz="4" w:space="0"/>
            </w:tcBorders>
            <w:noWrap/>
            <w:vAlign w:val="center"/>
          </w:tcPr>
          <w:p w14:paraId="3803597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673C4F4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864ADC2">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餐饮业</w:t>
            </w:r>
          </w:p>
        </w:tc>
        <w:tc>
          <w:tcPr>
            <w:tcW w:w="1984" w:type="dxa"/>
            <w:tcBorders>
              <w:top w:val="nil"/>
              <w:left w:val="nil"/>
              <w:bottom w:val="single" w:color="auto" w:sz="4" w:space="0"/>
              <w:right w:val="single" w:color="auto" w:sz="4" w:space="0"/>
            </w:tcBorders>
            <w:noWrap/>
            <w:vAlign w:val="center"/>
          </w:tcPr>
          <w:p w14:paraId="5FDF5E1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2E8CAE8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4BAE56C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21C50C7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5A82FC1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r w14:paraId="0CF96DE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541F6F0">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72637A0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144DE40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3231B3F7">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2000≤Y＜10000</w:t>
            </w:r>
          </w:p>
        </w:tc>
        <w:tc>
          <w:tcPr>
            <w:tcW w:w="1701" w:type="dxa"/>
            <w:tcBorders>
              <w:top w:val="nil"/>
              <w:left w:val="nil"/>
              <w:bottom w:val="single" w:color="auto" w:sz="4" w:space="0"/>
              <w:right w:val="single" w:color="auto" w:sz="4" w:space="0"/>
            </w:tcBorders>
            <w:noWrap/>
            <w:vAlign w:val="center"/>
          </w:tcPr>
          <w:p w14:paraId="43FB779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100≤Y＜2000</w:t>
            </w:r>
          </w:p>
        </w:tc>
        <w:tc>
          <w:tcPr>
            <w:tcW w:w="1134" w:type="dxa"/>
            <w:tcBorders>
              <w:top w:val="nil"/>
              <w:left w:val="nil"/>
              <w:bottom w:val="single" w:color="auto" w:sz="4" w:space="0"/>
              <w:right w:val="single" w:color="auto" w:sz="4" w:space="0"/>
            </w:tcBorders>
            <w:noWrap/>
            <w:vAlign w:val="center"/>
          </w:tcPr>
          <w:p w14:paraId="0339DB18">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0E3C784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62F575D3">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信息传输业</w:t>
            </w:r>
          </w:p>
        </w:tc>
        <w:tc>
          <w:tcPr>
            <w:tcW w:w="1984" w:type="dxa"/>
            <w:tcBorders>
              <w:top w:val="nil"/>
              <w:left w:val="nil"/>
              <w:bottom w:val="single" w:color="auto" w:sz="4" w:space="0"/>
              <w:right w:val="single" w:color="auto" w:sz="4" w:space="0"/>
            </w:tcBorders>
            <w:noWrap/>
            <w:vAlign w:val="center"/>
          </w:tcPr>
          <w:p w14:paraId="5BCE01F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1B55129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063CCDB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100≤X＜2000</w:t>
            </w:r>
          </w:p>
        </w:tc>
        <w:tc>
          <w:tcPr>
            <w:tcW w:w="1701" w:type="dxa"/>
            <w:tcBorders>
              <w:top w:val="nil"/>
              <w:left w:val="nil"/>
              <w:bottom w:val="single" w:color="auto" w:sz="4" w:space="0"/>
              <w:right w:val="single" w:color="auto" w:sz="4" w:space="0"/>
            </w:tcBorders>
            <w:noWrap/>
            <w:vAlign w:val="center"/>
          </w:tcPr>
          <w:p w14:paraId="5F7FB95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44EDCB2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r w14:paraId="42610E7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5C3A7D3">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282803A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84B13AF">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7451423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1000≤Y＜100000</w:t>
            </w:r>
          </w:p>
        </w:tc>
        <w:tc>
          <w:tcPr>
            <w:tcW w:w="1701" w:type="dxa"/>
            <w:tcBorders>
              <w:top w:val="nil"/>
              <w:left w:val="nil"/>
              <w:bottom w:val="single" w:color="auto" w:sz="4" w:space="0"/>
              <w:right w:val="single" w:color="auto" w:sz="4" w:space="0"/>
            </w:tcBorders>
            <w:noWrap/>
            <w:vAlign w:val="center"/>
          </w:tcPr>
          <w:p w14:paraId="4BB6D06F">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100≤Y＜1000</w:t>
            </w:r>
          </w:p>
        </w:tc>
        <w:tc>
          <w:tcPr>
            <w:tcW w:w="1134" w:type="dxa"/>
            <w:tcBorders>
              <w:top w:val="nil"/>
              <w:left w:val="nil"/>
              <w:bottom w:val="single" w:color="auto" w:sz="4" w:space="0"/>
              <w:right w:val="single" w:color="auto" w:sz="4" w:space="0"/>
            </w:tcBorders>
            <w:noWrap/>
            <w:vAlign w:val="center"/>
          </w:tcPr>
          <w:p w14:paraId="5333C4A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7236F33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2FB9FE0">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软件和信息技术服务业</w:t>
            </w:r>
          </w:p>
        </w:tc>
        <w:tc>
          <w:tcPr>
            <w:tcW w:w="1984" w:type="dxa"/>
            <w:tcBorders>
              <w:top w:val="nil"/>
              <w:left w:val="nil"/>
              <w:bottom w:val="single" w:color="auto" w:sz="4" w:space="0"/>
              <w:right w:val="single" w:color="auto" w:sz="4" w:space="0"/>
            </w:tcBorders>
            <w:noWrap/>
            <w:vAlign w:val="center"/>
          </w:tcPr>
          <w:p w14:paraId="4F90042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2F47908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25D0382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70A194D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7A8EA71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r w14:paraId="03A3634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6F4E26F">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625E04E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25BBF1D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0AC2AF30">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1000≤Y＜10000</w:t>
            </w:r>
          </w:p>
        </w:tc>
        <w:tc>
          <w:tcPr>
            <w:tcW w:w="1701" w:type="dxa"/>
            <w:tcBorders>
              <w:top w:val="nil"/>
              <w:left w:val="nil"/>
              <w:bottom w:val="single" w:color="auto" w:sz="4" w:space="0"/>
              <w:right w:val="single" w:color="auto" w:sz="4" w:space="0"/>
            </w:tcBorders>
            <w:noWrap/>
            <w:vAlign w:val="center"/>
          </w:tcPr>
          <w:p w14:paraId="4B57D5C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50≤Y＜1000</w:t>
            </w:r>
          </w:p>
        </w:tc>
        <w:tc>
          <w:tcPr>
            <w:tcW w:w="1134" w:type="dxa"/>
            <w:tcBorders>
              <w:top w:val="nil"/>
              <w:left w:val="nil"/>
              <w:bottom w:val="single" w:color="auto" w:sz="4" w:space="0"/>
              <w:right w:val="single" w:color="auto" w:sz="4" w:space="0"/>
            </w:tcBorders>
            <w:noWrap/>
            <w:vAlign w:val="center"/>
          </w:tcPr>
          <w:p w14:paraId="6106E0F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Y＜50</w:t>
            </w:r>
          </w:p>
        </w:tc>
      </w:tr>
      <w:tr w14:paraId="44705D4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39352DB9">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房地产开发经营</w:t>
            </w:r>
          </w:p>
        </w:tc>
        <w:tc>
          <w:tcPr>
            <w:tcW w:w="1984" w:type="dxa"/>
            <w:tcBorders>
              <w:top w:val="nil"/>
              <w:left w:val="nil"/>
              <w:bottom w:val="single" w:color="auto" w:sz="4" w:space="0"/>
              <w:right w:val="single" w:color="auto" w:sz="4" w:space="0"/>
            </w:tcBorders>
            <w:noWrap/>
            <w:vAlign w:val="center"/>
          </w:tcPr>
          <w:p w14:paraId="0E90AAC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7F5FDC8">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0AEF6BFF">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1000≤Y＜200000</w:t>
            </w:r>
          </w:p>
        </w:tc>
        <w:tc>
          <w:tcPr>
            <w:tcW w:w="1701" w:type="dxa"/>
            <w:tcBorders>
              <w:top w:val="nil"/>
              <w:left w:val="nil"/>
              <w:bottom w:val="single" w:color="auto" w:sz="4" w:space="0"/>
              <w:right w:val="single" w:color="auto" w:sz="4" w:space="0"/>
            </w:tcBorders>
            <w:noWrap/>
            <w:vAlign w:val="center"/>
          </w:tcPr>
          <w:p w14:paraId="3FBC257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100≤X＜1000</w:t>
            </w:r>
          </w:p>
        </w:tc>
        <w:tc>
          <w:tcPr>
            <w:tcW w:w="1134" w:type="dxa"/>
            <w:tcBorders>
              <w:top w:val="nil"/>
              <w:left w:val="nil"/>
              <w:bottom w:val="single" w:color="auto" w:sz="4" w:space="0"/>
              <w:right w:val="single" w:color="auto" w:sz="4" w:space="0"/>
            </w:tcBorders>
            <w:noWrap/>
            <w:vAlign w:val="center"/>
          </w:tcPr>
          <w:p w14:paraId="62B4428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X＜100</w:t>
            </w:r>
          </w:p>
        </w:tc>
      </w:tr>
      <w:tr w14:paraId="692A26F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2DD198A">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38D8E5DF">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资产总额（Z）</w:t>
            </w:r>
          </w:p>
        </w:tc>
        <w:tc>
          <w:tcPr>
            <w:tcW w:w="851" w:type="dxa"/>
            <w:tcBorders>
              <w:top w:val="nil"/>
              <w:left w:val="nil"/>
              <w:bottom w:val="single" w:color="auto" w:sz="4" w:space="0"/>
              <w:right w:val="single" w:color="auto" w:sz="4" w:space="0"/>
            </w:tcBorders>
            <w:noWrap/>
            <w:vAlign w:val="center"/>
          </w:tcPr>
          <w:p w14:paraId="637C057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6366151">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5000≤Z＜10000</w:t>
            </w:r>
          </w:p>
        </w:tc>
        <w:tc>
          <w:tcPr>
            <w:tcW w:w="1701" w:type="dxa"/>
            <w:tcBorders>
              <w:top w:val="nil"/>
              <w:left w:val="nil"/>
              <w:bottom w:val="single" w:color="auto" w:sz="4" w:space="0"/>
              <w:right w:val="single" w:color="auto" w:sz="4" w:space="0"/>
            </w:tcBorders>
            <w:noWrap/>
            <w:vAlign w:val="center"/>
          </w:tcPr>
          <w:p w14:paraId="4226A68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2000≤Y＜5000</w:t>
            </w:r>
          </w:p>
        </w:tc>
        <w:tc>
          <w:tcPr>
            <w:tcW w:w="1134" w:type="dxa"/>
            <w:tcBorders>
              <w:top w:val="nil"/>
              <w:left w:val="nil"/>
              <w:bottom w:val="single" w:color="auto" w:sz="4" w:space="0"/>
              <w:right w:val="single" w:color="auto" w:sz="4" w:space="0"/>
            </w:tcBorders>
            <w:noWrap/>
            <w:vAlign w:val="center"/>
          </w:tcPr>
          <w:p w14:paraId="0B991550">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Y＜2000</w:t>
            </w:r>
          </w:p>
        </w:tc>
      </w:tr>
      <w:tr w14:paraId="0170E3E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8665122">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物业管理</w:t>
            </w:r>
          </w:p>
        </w:tc>
        <w:tc>
          <w:tcPr>
            <w:tcW w:w="1984" w:type="dxa"/>
            <w:tcBorders>
              <w:top w:val="nil"/>
              <w:left w:val="nil"/>
              <w:bottom w:val="single" w:color="auto" w:sz="4" w:space="0"/>
              <w:right w:val="single" w:color="auto" w:sz="4" w:space="0"/>
            </w:tcBorders>
            <w:noWrap/>
            <w:vAlign w:val="center"/>
          </w:tcPr>
          <w:p w14:paraId="512E47D4">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33865CD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3971322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01AC7BE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100≤X＜300</w:t>
            </w:r>
          </w:p>
        </w:tc>
        <w:tc>
          <w:tcPr>
            <w:tcW w:w="1134" w:type="dxa"/>
            <w:tcBorders>
              <w:top w:val="nil"/>
              <w:left w:val="nil"/>
              <w:bottom w:val="single" w:color="auto" w:sz="4" w:space="0"/>
              <w:right w:val="single" w:color="auto" w:sz="4" w:space="0"/>
            </w:tcBorders>
            <w:noWrap/>
            <w:vAlign w:val="center"/>
          </w:tcPr>
          <w:p w14:paraId="4D877BD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X＜100</w:t>
            </w:r>
          </w:p>
        </w:tc>
      </w:tr>
      <w:tr w14:paraId="6F99BF8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4FF2A8">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3EA8554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BDCF80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C5A58C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1000≤Y＜5000</w:t>
            </w:r>
          </w:p>
        </w:tc>
        <w:tc>
          <w:tcPr>
            <w:tcW w:w="1701" w:type="dxa"/>
            <w:tcBorders>
              <w:top w:val="nil"/>
              <w:left w:val="nil"/>
              <w:bottom w:val="single" w:color="auto" w:sz="4" w:space="0"/>
              <w:right w:val="single" w:color="auto" w:sz="4" w:space="0"/>
            </w:tcBorders>
            <w:noWrap/>
            <w:vAlign w:val="center"/>
          </w:tcPr>
          <w:p w14:paraId="7C83C08F">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500≤Y＜1000</w:t>
            </w:r>
          </w:p>
        </w:tc>
        <w:tc>
          <w:tcPr>
            <w:tcW w:w="1134" w:type="dxa"/>
            <w:tcBorders>
              <w:top w:val="nil"/>
              <w:left w:val="nil"/>
              <w:bottom w:val="single" w:color="auto" w:sz="4" w:space="0"/>
              <w:right w:val="single" w:color="auto" w:sz="4" w:space="0"/>
            </w:tcBorders>
            <w:noWrap/>
            <w:vAlign w:val="center"/>
          </w:tcPr>
          <w:p w14:paraId="0E8CF9A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Y＜500</w:t>
            </w:r>
          </w:p>
        </w:tc>
      </w:tr>
      <w:tr w14:paraId="7FA86C6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04A5DC84">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租赁和商务服务业</w:t>
            </w:r>
          </w:p>
        </w:tc>
        <w:tc>
          <w:tcPr>
            <w:tcW w:w="1984" w:type="dxa"/>
            <w:tcBorders>
              <w:top w:val="nil"/>
              <w:left w:val="nil"/>
              <w:bottom w:val="single" w:color="auto" w:sz="4" w:space="0"/>
              <w:right w:val="single" w:color="auto" w:sz="4" w:space="0"/>
            </w:tcBorders>
            <w:noWrap/>
            <w:vAlign w:val="center"/>
          </w:tcPr>
          <w:p w14:paraId="3B588230">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4CE47DA5">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05BF0D83">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79C10FFB">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7DF3A53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r w14:paraId="639FF45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3EB694C">
            <w:pPr>
              <w:widowControl/>
              <w:jc w:val="left"/>
              <w:rPr>
                <w:rFonts w:ascii="仿宋_GB2312" w:hAnsi="仿宋" w:eastAsia="仿宋_GB2312" w:cs="宋体"/>
                <w:b/>
                <w:bCs/>
                <w:color w:val="auto"/>
                <w:sz w:val="18"/>
                <w:szCs w:val="18"/>
                <w:highlight w:val="none"/>
              </w:rPr>
            </w:pPr>
          </w:p>
        </w:tc>
        <w:tc>
          <w:tcPr>
            <w:tcW w:w="1984" w:type="dxa"/>
            <w:tcBorders>
              <w:top w:val="nil"/>
              <w:left w:val="nil"/>
              <w:bottom w:val="single" w:color="auto" w:sz="4" w:space="0"/>
              <w:right w:val="single" w:color="auto" w:sz="4" w:space="0"/>
            </w:tcBorders>
            <w:noWrap/>
            <w:vAlign w:val="center"/>
          </w:tcPr>
          <w:p w14:paraId="798978C0">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资产总额（Z）</w:t>
            </w:r>
          </w:p>
        </w:tc>
        <w:tc>
          <w:tcPr>
            <w:tcW w:w="851" w:type="dxa"/>
            <w:tcBorders>
              <w:top w:val="nil"/>
              <w:left w:val="nil"/>
              <w:bottom w:val="single" w:color="auto" w:sz="4" w:space="0"/>
              <w:right w:val="single" w:color="auto" w:sz="4" w:space="0"/>
            </w:tcBorders>
            <w:noWrap/>
            <w:vAlign w:val="center"/>
          </w:tcPr>
          <w:p w14:paraId="11714CD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3C06DFA9">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8000≤Z＜120000</w:t>
            </w:r>
          </w:p>
        </w:tc>
        <w:tc>
          <w:tcPr>
            <w:tcW w:w="1701" w:type="dxa"/>
            <w:tcBorders>
              <w:top w:val="nil"/>
              <w:left w:val="nil"/>
              <w:bottom w:val="single" w:color="auto" w:sz="4" w:space="0"/>
              <w:right w:val="single" w:color="auto" w:sz="4" w:space="0"/>
            </w:tcBorders>
            <w:noWrap/>
            <w:vAlign w:val="center"/>
          </w:tcPr>
          <w:p w14:paraId="732665AC">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100≤Z＜8000</w:t>
            </w:r>
          </w:p>
        </w:tc>
        <w:tc>
          <w:tcPr>
            <w:tcW w:w="1134" w:type="dxa"/>
            <w:tcBorders>
              <w:top w:val="nil"/>
              <w:left w:val="nil"/>
              <w:bottom w:val="single" w:color="auto" w:sz="4" w:space="0"/>
              <w:right w:val="single" w:color="auto" w:sz="4" w:space="0"/>
            </w:tcBorders>
            <w:noWrap/>
            <w:vAlign w:val="center"/>
          </w:tcPr>
          <w:p w14:paraId="220322C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Y＜100</w:t>
            </w:r>
          </w:p>
        </w:tc>
      </w:tr>
      <w:tr w14:paraId="4CCFD8C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276C755F">
            <w:pPr>
              <w:widowControl/>
              <w:jc w:val="center"/>
              <w:rPr>
                <w:rFonts w:ascii="仿宋_GB2312" w:hAnsi="仿宋" w:eastAsia="仿宋_GB2312" w:cs="宋体"/>
                <w:b/>
                <w:bCs/>
                <w:color w:val="auto"/>
                <w:sz w:val="18"/>
                <w:szCs w:val="18"/>
                <w:highlight w:val="none"/>
              </w:rPr>
            </w:pPr>
            <w:r>
              <w:rPr>
                <w:rFonts w:hint="eastAsia" w:ascii="仿宋_GB2312" w:hAnsi="仿宋" w:eastAsia="仿宋_GB2312" w:cs="宋体"/>
                <w:b/>
                <w:bCs/>
                <w:color w:val="auto"/>
                <w:sz w:val="18"/>
                <w:szCs w:val="18"/>
                <w:highlight w:val="none"/>
              </w:rPr>
              <w:t>其他未列明行业</w:t>
            </w:r>
          </w:p>
        </w:tc>
        <w:tc>
          <w:tcPr>
            <w:tcW w:w="1984" w:type="dxa"/>
            <w:tcBorders>
              <w:top w:val="nil"/>
              <w:left w:val="nil"/>
              <w:bottom w:val="single" w:color="auto" w:sz="4" w:space="0"/>
              <w:right w:val="single" w:color="auto" w:sz="4" w:space="0"/>
            </w:tcBorders>
            <w:noWrap/>
            <w:vAlign w:val="center"/>
          </w:tcPr>
          <w:p w14:paraId="4CDC5982">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69FD13AE">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人</w:t>
            </w:r>
          </w:p>
        </w:tc>
        <w:tc>
          <w:tcPr>
            <w:tcW w:w="1842" w:type="dxa"/>
            <w:tcBorders>
              <w:top w:val="nil"/>
              <w:left w:val="nil"/>
              <w:bottom w:val="single" w:color="auto" w:sz="4" w:space="0"/>
              <w:right w:val="single" w:color="auto" w:sz="4" w:space="0"/>
            </w:tcBorders>
            <w:noWrap/>
            <w:vAlign w:val="center"/>
          </w:tcPr>
          <w:p w14:paraId="5179AD2D">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42649658">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28C4A4DA">
            <w:pPr>
              <w:widowControl/>
              <w:jc w:val="left"/>
              <w:rPr>
                <w:rFonts w:ascii="仿宋_GB2312" w:hAnsi="仿宋" w:eastAsia="仿宋_GB2312" w:cs="宋体"/>
                <w:color w:val="auto"/>
                <w:sz w:val="18"/>
                <w:szCs w:val="18"/>
                <w:highlight w:val="none"/>
              </w:rPr>
            </w:pPr>
            <w:r>
              <w:rPr>
                <w:rFonts w:hint="eastAsia" w:ascii="仿宋_GB2312" w:hAnsi="仿宋" w:eastAsia="仿宋_GB2312" w:cs="宋体"/>
                <w:color w:val="auto"/>
                <w:sz w:val="18"/>
                <w:szCs w:val="18"/>
                <w:highlight w:val="none"/>
              </w:rPr>
              <w:t>X＜10</w:t>
            </w:r>
          </w:p>
        </w:tc>
      </w:tr>
    </w:tbl>
    <w:p w14:paraId="2D3B0896">
      <w:pPr>
        <w:spacing w:line="560" w:lineRule="exact"/>
        <w:ind w:firstLine="525"/>
        <w:rPr>
          <w:rFonts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AB9AF1D">
      <w:pPr>
        <w:widowControl/>
        <w:jc w:val="left"/>
        <w:rPr>
          <w:rFonts w:ascii="宋体" w:hAnsi="宋体"/>
          <w:color w:val="auto"/>
          <w:sz w:val="20"/>
          <w:szCs w:val="21"/>
          <w:highlight w:val="none"/>
        </w:rPr>
        <w:sectPr>
          <w:pgSz w:w="11906" w:h="16838"/>
          <w:pgMar w:top="1134" w:right="1134" w:bottom="1134" w:left="1134" w:header="720" w:footer="720" w:gutter="0"/>
          <w:cols w:space="1701" w:num="1"/>
        </w:sectPr>
      </w:pPr>
    </w:p>
    <w:p w14:paraId="4D45D121">
      <w:pPr>
        <w:keepNext/>
        <w:keepLines/>
        <w:spacing w:before="340" w:after="330" w:line="360" w:lineRule="auto"/>
        <w:contextualSpacing/>
        <w:jc w:val="center"/>
        <w:outlineLvl w:val="0"/>
        <w:rPr>
          <w:b/>
          <w:bCs/>
          <w:color w:val="auto"/>
          <w:sz w:val="44"/>
          <w:szCs w:val="44"/>
          <w:highlight w:val="none"/>
        </w:rPr>
      </w:pPr>
      <w:bookmarkStart w:id="33" w:name="_Toc173510389"/>
      <w:r>
        <w:rPr>
          <w:rFonts w:hint="eastAsia" w:ascii="Cambria" w:hAnsi="Cambria"/>
          <w:b/>
          <w:color w:val="auto"/>
          <w:sz w:val="32"/>
          <w:szCs w:val="32"/>
          <w:highlight w:val="none"/>
        </w:rPr>
        <w:t>第三章供应商须知</w:t>
      </w:r>
      <w:bookmarkEnd w:id="33"/>
    </w:p>
    <w:p w14:paraId="5FC9CECE">
      <w:pPr>
        <w:keepNext/>
        <w:keepLines/>
        <w:spacing w:before="260" w:after="260" w:line="360" w:lineRule="auto"/>
        <w:contextualSpacing/>
        <w:jc w:val="center"/>
        <w:outlineLvl w:val="1"/>
        <w:rPr>
          <w:rFonts w:ascii="宋体" w:hAnsi="宋体" w:cs="宋体"/>
          <w:bCs/>
          <w:color w:val="auto"/>
          <w:sz w:val="32"/>
          <w:szCs w:val="32"/>
          <w:highlight w:val="none"/>
        </w:rPr>
      </w:pPr>
      <w:bookmarkStart w:id="34" w:name="_Toc173510390"/>
      <w:r>
        <w:rPr>
          <w:rFonts w:hint="eastAsia" w:ascii="宋体" w:hAnsi="宋体" w:cs="宋体"/>
          <w:bCs/>
          <w:color w:val="auto"/>
          <w:sz w:val="32"/>
          <w:szCs w:val="32"/>
          <w:highlight w:val="none"/>
        </w:rPr>
        <w:t>第一节供应商须知前附表</w:t>
      </w:r>
      <w:bookmarkEnd w:id="34"/>
    </w:p>
    <w:tbl>
      <w:tblPr>
        <w:tblStyle w:val="3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7"/>
        <w:gridCol w:w="1983"/>
        <w:gridCol w:w="6002"/>
      </w:tblGrid>
      <w:tr w14:paraId="4713B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35" w:type="pct"/>
            <w:tcBorders>
              <w:top w:val="single" w:color="000000" w:sz="4" w:space="0"/>
              <w:left w:val="single" w:color="000000" w:sz="4" w:space="0"/>
              <w:bottom w:val="single" w:color="000000" w:sz="4" w:space="0"/>
              <w:right w:val="single" w:color="000000" w:sz="4" w:space="0"/>
            </w:tcBorders>
            <w:noWrap w:val="0"/>
          </w:tcPr>
          <w:p w14:paraId="48785096">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7BD0096D">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3356" w:type="pct"/>
            <w:tcBorders>
              <w:top w:val="single" w:color="000000" w:sz="4" w:space="0"/>
              <w:left w:val="single" w:color="000000" w:sz="4" w:space="0"/>
              <w:bottom w:val="single" w:color="000000" w:sz="4" w:space="0"/>
              <w:right w:val="single" w:color="000000" w:sz="4" w:space="0"/>
            </w:tcBorders>
            <w:noWrap w:val="0"/>
          </w:tcPr>
          <w:p w14:paraId="5594C895">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具体要求</w:t>
            </w:r>
          </w:p>
        </w:tc>
      </w:tr>
      <w:tr w14:paraId="038EF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35" w:type="pct"/>
            <w:tcBorders>
              <w:top w:val="single" w:color="000000" w:sz="4" w:space="0"/>
              <w:left w:val="single" w:color="000000" w:sz="4" w:space="0"/>
              <w:bottom w:val="single" w:color="000000" w:sz="4" w:space="0"/>
              <w:right w:val="single" w:color="000000" w:sz="4" w:space="0"/>
            </w:tcBorders>
            <w:noWrap w:val="0"/>
          </w:tcPr>
          <w:p w14:paraId="7E747810">
            <w:pPr>
              <w:spacing w:line="360" w:lineRule="auto"/>
              <w:rPr>
                <w:rFonts w:ascii="宋体" w:hAnsi="宋体" w:cs="宋体"/>
                <w:color w:val="auto"/>
                <w:szCs w:val="21"/>
                <w:highlight w:val="none"/>
              </w:rPr>
            </w:pPr>
            <w:r>
              <w:rPr>
                <w:rFonts w:hint="eastAsia" w:ascii="宋体" w:hAnsi="宋体" w:cs="宋体"/>
                <w:color w:val="auto"/>
                <w:szCs w:val="21"/>
                <w:highlight w:val="none"/>
              </w:rPr>
              <w:t>3.1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5A516BC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供应商资格条件</w:t>
            </w:r>
          </w:p>
        </w:tc>
        <w:tc>
          <w:tcPr>
            <w:tcW w:w="3356" w:type="pct"/>
            <w:tcBorders>
              <w:top w:val="single" w:color="000000" w:sz="4" w:space="0"/>
              <w:left w:val="single" w:color="000000" w:sz="4" w:space="0"/>
              <w:bottom w:val="single" w:color="000000" w:sz="4" w:space="0"/>
              <w:right w:val="single" w:color="000000" w:sz="4" w:space="0"/>
            </w:tcBorders>
            <w:noWrap w:val="0"/>
          </w:tcPr>
          <w:p w14:paraId="132B029B">
            <w:pPr>
              <w:spacing w:line="400" w:lineRule="exact"/>
              <w:rPr>
                <w:rFonts w:ascii="宋体" w:hAnsi="宋体" w:cs="宋体"/>
                <w:b/>
                <w:color w:val="auto"/>
                <w:szCs w:val="21"/>
                <w:highlight w:val="none"/>
              </w:rPr>
            </w:pPr>
            <w:r>
              <w:rPr>
                <w:rFonts w:hint="eastAsia" w:ascii="宋体" w:hAnsi="宋体"/>
                <w:color w:val="auto"/>
                <w:szCs w:val="21"/>
                <w:highlight w:val="none"/>
              </w:rPr>
              <w:t>供应商资格条件要求详见公告。</w:t>
            </w:r>
          </w:p>
        </w:tc>
      </w:tr>
      <w:tr w14:paraId="248D9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7463AF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7ACAE18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是否接受联合体竞标</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76C261AE">
            <w:pPr>
              <w:spacing w:line="360" w:lineRule="auto"/>
              <w:rPr>
                <w:rFonts w:ascii="宋体" w:hAnsi="宋体" w:cs="宋体"/>
                <w:color w:val="auto"/>
                <w:szCs w:val="21"/>
                <w:highlight w:val="none"/>
              </w:rPr>
            </w:pPr>
            <w:r>
              <w:rPr>
                <w:rFonts w:hint="eastAsia" w:ascii="宋体" w:hAnsi="宋体"/>
                <w:color w:val="auto"/>
                <w:szCs w:val="21"/>
                <w:highlight w:val="none"/>
              </w:rPr>
              <w:t>□是/</w:t>
            </w:r>
            <w:r>
              <w:rPr>
                <w:rFonts w:hint="eastAsia" w:ascii="宋体" w:hAnsi="宋体"/>
                <w:b/>
                <w:color w:val="auto"/>
                <w:szCs w:val="21"/>
                <w:highlight w:val="none"/>
              </w:rPr>
              <w:t>√</w:t>
            </w:r>
            <w:r>
              <w:rPr>
                <w:rFonts w:hint="eastAsia" w:ascii="宋体" w:hAnsi="宋体"/>
                <w:color w:val="auto"/>
                <w:szCs w:val="21"/>
                <w:highlight w:val="none"/>
              </w:rPr>
              <w:t>否。</w:t>
            </w:r>
          </w:p>
        </w:tc>
      </w:tr>
      <w:tr w14:paraId="68944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396CDF8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7E9DECDB">
            <w:pPr>
              <w:spacing w:line="360" w:lineRule="auto"/>
              <w:jc w:val="center"/>
              <w:rPr>
                <w:rFonts w:ascii="宋体" w:hAnsi="宋体" w:cs="宋体"/>
                <w:color w:val="auto"/>
                <w:szCs w:val="21"/>
                <w:highlight w:val="none"/>
              </w:rPr>
            </w:pPr>
            <w:r>
              <w:rPr>
                <w:rFonts w:hint="eastAsia" w:ascii="宋体" w:hAnsi="宋体"/>
                <w:color w:val="auto"/>
                <w:szCs w:val="21"/>
                <w:highlight w:val="none"/>
              </w:rPr>
              <w:t>联合体竞标要求</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70C2A196">
            <w:pPr>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722A4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26B8003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56C5326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30E43730">
            <w:pPr>
              <w:spacing w:line="360" w:lineRule="auto"/>
              <w:jc w:val="left"/>
              <w:rPr>
                <w:rFonts w:ascii="宋体" w:hAnsi="宋体"/>
                <w:color w:val="auto"/>
                <w:szCs w:val="21"/>
                <w:highlight w:val="none"/>
              </w:rPr>
            </w:pPr>
            <w:r>
              <w:rPr>
                <w:rFonts w:hint="eastAsia" w:ascii="宋体" w:hAnsi="宋体"/>
                <w:b/>
                <w:color w:val="auto"/>
                <w:szCs w:val="21"/>
                <w:highlight w:val="none"/>
              </w:rPr>
              <w:t>√</w:t>
            </w:r>
            <w:r>
              <w:rPr>
                <w:rFonts w:hint="eastAsia" w:ascii="宋体" w:hAnsi="宋体"/>
                <w:color w:val="auto"/>
                <w:szCs w:val="21"/>
                <w:highlight w:val="none"/>
              </w:rPr>
              <w:t>不允许分包</w:t>
            </w:r>
          </w:p>
          <w:p w14:paraId="1464EE45">
            <w:pPr>
              <w:spacing w:line="360" w:lineRule="auto"/>
              <w:jc w:val="left"/>
              <w:rPr>
                <w:rFonts w:ascii="宋体" w:hAnsi="宋体"/>
                <w:color w:val="auto"/>
                <w:szCs w:val="21"/>
                <w:highlight w:val="none"/>
              </w:rPr>
            </w:pPr>
            <w:r>
              <w:rPr>
                <w:rFonts w:hint="eastAsia" w:ascii="宋体" w:hAnsi="宋体"/>
                <w:color w:val="auto"/>
                <w:szCs w:val="21"/>
                <w:highlight w:val="none"/>
              </w:rPr>
              <w:t>□允许分包</w:t>
            </w:r>
          </w:p>
          <w:p w14:paraId="078A7F65">
            <w:pPr>
              <w:spacing w:line="360" w:lineRule="auto"/>
              <w:jc w:val="left"/>
              <w:rPr>
                <w:rFonts w:ascii="宋体" w:hAnsi="宋体"/>
                <w:color w:val="auto"/>
                <w:szCs w:val="21"/>
                <w:highlight w:val="none"/>
                <w:u w:val="single"/>
              </w:rPr>
            </w:pPr>
            <w:r>
              <w:rPr>
                <w:rFonts w:hint="eastAsia" w:ascii="宋体" w:hAnsi="宋体"/>
                <w:color w:val="auto"/>
                <w:szCs w:val="21"/>
                <w:highlight w:val="none"/>
              </w:rPr>
              <w:t>分包内容：</w:t>
            </w:r>
            <w:r>
              <w:rPr>
                <w:rFonts w:hint="eastAsia" w:ascii="宋体" w:hAnsi="宋体"/>
                <w:color w:val="auto"/>
                <w:szCs w:val="21"/>
                <w:highlight w:val="none"/>
                <w:u w:val="single"/>
              </w:rPr>
              <w:t>。</w:t>
            </w:r>
          </w:p>
          <w:p w14:paraId="35055DD7">
            <w:pPr>
              <w:spacing w:line="360" w:lineRule="auto"/>
              <w:jc w:val="left"/>
              <w:rPr>
                <w:rFonts w:ascii="宋体" w:hAnsi="宋体" w:cs="宋体"/>
                <w:color w:val="auto"/>
                <w:szCs w:val="21"/>
                <w:highlight w:val="none"/>
              </w:rPr>
            </w:pPr>
            <w:r>
              <w:rPr>
                <w:rFonts w:hint="eastAsia" w:ascii="宋体" w:hAnsi="宋体"/>
                <w:color w:val="auto"/>
                <w:szCs w:val="21"/>
                <w:highlight w:val="none"/>
              </w:rPr>
              <w:t>分包金额或者比例：</w:t>
            </w:r>
            <w:r>
              <w:rPr>
                <w:rFonts w:hint="eastAsia" w:ascii="宋体" w:hAnsi="宋体"/>
                <w:color w:val="auto"/>
                <w:szCs w:val="21"/>
                <w:highlight w:val="none"/>
                <w:u w:val="single"/>
              </w:rPr>
              <w:t>。</w:t>
            </w:r>
          </w:p>
        </w:tc>
      </w:tr>
      <w:tr w14:paraId="1BFBE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5E8CBC2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2DB5E571">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资格证明文件组成</w:t>
            </w:r>
          </w:p>
          <w:p w14:paraId="24DB4A56">
            <w:pPr>
              <w:spacing w:line="360" w:lineRule="auto"/>
              <w:jc w:val="center"/>
              <w:rPr>
                <w:rFonts w:ascii="宋体" w:hAnsi="宋体" w:cs="宋体"/>
                <w:color w:val="auto"/>
                <w:szCs w:val="21"/>
                <w:highlight w:val="none"/>
              </w:rPr>
            </w:pP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19351E7D">
            <w:pPr>
              <w:spacing w:line="360" w:lineRule="auto"/>
              <w:jc w:val="left"/>
              <w:rPr>
                <w:rFonts w:ascii="宋体" w:hAnsi="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highlight w:val="none"/>
              </w:rPr>
              <w:t>必须提供，否则谈判文件按无效响应处理</w:t>
            </w:r>
            <w:r>
              <w:rPr>
                <w:rFonts w:hint="eastAsia" w:ascii="宋体" w:hAnsi="宋体" w:cs="宋体"/>
                <w:color w:val="auto"/>
                <w:szCs w:val="21"/>
                <w:highlight w:val="none"/>
              </w:rPr>
              <w:t>）</w:t>
            </w:r>
          </w:p>
          <w:p w14:paraId="61DC2816">
            <w:pPr>
              <w:spacing w:line="360" w:lineRule="auto"/>
              <w:jc w:val="left"/>
              <w:rPr>
                <w:rFonts w:ascii="宋体" w:hAnsi="宋体"/>
                <w:color w:val="auto"/>
                <w:szCs w:val="21"/>
                <w:highlight w:val="none"/>
              </w:rPr>
            </w:pPr>
            <w:r>
              <w:rPr>
                <w:rFonts w:hint="eastAsia" w:ascii="宋体" w:hAnsi="宋体" w:cs="宋体"/>
                <w:color w:val="auto"/>
                <w:szCs w:val="21"/>
                <w:highlight w:val="none"/>
              </w:rPr>
              <w:t>2.供应商依法缴纳税收的相关材料：</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rPr>
              <w:t>月至</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内任意</w:t>
            </w:r>
            <w:r>
              <w:rPr>
                <w:rFonts w:hint="eastAsia" w:ascii="宋体" w:hAnsi="宋体" w:cs="宋体"/>
                <w:color w:val="auto"/>
                <w:szCs w:val="21"/>
                <w:highlight w:val="none"/>
              </w:rPr>
              <w:t>连续</w:t>
            </w:r>
            <w:r>
              <w:rPr>
                <w:rFonts w:hint="eastAsia" w:ascii="宋体" w:hAnsi="宋体" w:cs="宋体"/>
                <w:color w:val="auto"/>
                <w:szCs w:val="21"/>
                <w:highlight w:val="none"/>
                <w:u w:val="single"/>
              </w:rPr>
              <w:t>3</w:t>
            </w:r>
            <w:r>
              <w:rPr>
                <w:rFonts w:hint="eastAsia" w:ascii="宋体" w:hAnsi="宋体" w:cs="宋体"/>
                <w:color w:val="auto"/>
                <w:szCs w:val="21"/>
                <w:highlight w:val="none"/>
              </w:rPr>
              <w:t>个月的依法缴纳税收的凭据复印件；依</w:t>
            </w:r>
            <w:r>
              <w:rPr>
                <w:rFonts w:hint="eastAsia" w:ascii="宋体" w:hAnsi="宋体"/>
                <w:color w:val="auto"/>
                <w:szCs w:val="21"/>
                <w:highlight w:val="none"/>
              </w:rPr>
              <w:t>法免税的供应商，必须提供相应文件证明其依法免税。</w:t>
            </w:r>
            <w:r>
              <w:rPr>
                <w:rFonts w:hint="eastAsia" w:ascii="宋体" w:hAnsi="宋体" w:cs="宋体"/>
                <w:color w:val="auto"/>
                <w:szCs w:val="21"/>
                <w:highlight w:val="none"/>
              </w:rPr>
              <w:t>从取得营业执照时间起到</w:t>
            </w:r>
            <w:r>
              <w:rPr>
                <w:rFonts w:hint="eastAsia" w:ascii="宋体" w:hAnsi="宋体" w:cs="仿宋"/>
                <w:color w:val="auto"/>
                <w:szCs w:val="21"/>
                <w:highlight w:val="none"/>
                <w:lang w:bidi="ar"/>
              </w:rPr>
              <w:t>响应</w:t>
            </w:r>
            <w:r>
              <w:rPr>
                <w:rFonts w:hint="eastAsia" w:ascii="宋体" w:hAnsi="宋体" w:cs="宋体"/>
                <w:color w:val="auto"/>
                <w:szCs w:val="21"/>
                <w:highlight w:val="none"/>
              </w:rPr>
              <w:t>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必须提供，否则作无效响应处理</w:t>
            </w:r>
            <w:r>
              <w:rPr>
                <w:rFonts w:hint="eastAsia" w:ascii="宋体" w:hAnsi="宋体"/>
                <w:color w:val="auto"/>
                <w:szCs w:val="21"/>
                <w:highlight w:val="none"/>
              </w:rPr>
              <w:t>）</w:t>
            </w:r>
          </w:p>
          <w:p w14:paraId="758B70F5">
            <w:pPr>
              <w:spacing w:line="360" w:lineRule="auto"/>
              <w:jc w:val="left"/>
              <w:rPr>
                <w:rFonts w:ascii="宋体" w:hAnsi="宋体"/>
                <w:color w:val="auto"/>
                <w:szCs w:val="21"/>
                <w:highlight w:val="none"/>
              </w:rPr>
            </w:pPr>
            <w:r>
              <w:rPr>
                <w:rFonts w:hint="eastAsia" w:ascii="宋体" w:hAnsi="宋体" w:cs="宋体"/>
                <w:color w:val="auto"/>
                <w:szCs w:val="21"/>
                <w:highlight w:val="none"/>
              </w:rPr>
              <w:t>3.供应商依法缴纳社会保障资金的相关材料</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rPr>
              <w:t>月至</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内任意</w:t>
            </w:r>
            <w:r>
              <w:rPr>
                <w:rFonts w:hint="eastAsia" w:ascii="宋体" w:hAnsi="宋体" w:cs="宋体"/>
                <w:color w:val="auto"/>
                <w:szCs w:val="21"/>
                <w:highlight w:val="none"/>
              </w:rPr>
              <w:t>连续</w:t>
            </w:r>
            <w:r>
              <w:rPr>
                <w:rFonts w:hint="eastAsia" w:ascii="宋体" w:hAnsi="宋体" w:cs="宋体"/>
                <w:color w:val="auto"/>
                <w:szCs w:val="21"/>
                <w:highlight w:val="none"/>
                <w:u w:val="single"/>
              </w:rPr>
              <w:t>3</w:t>
            </w:r>
            <w:r>
              <w:rPr>
                <w:rFonts w:hint="eastAsia" w:ascii="宋体" w:hAnsi="宋体" w:cs="宋体"/>
                <w:color w:val="auto"/>
                <w:szCs w:val="21"/>
                <w:highlight w:val="none"/>
              </w:rPr>
              <w:t>个月的依法缴纳社会保障资金的缴费凭证（专用收据或者社会保险缴纳清单）复印件；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从取得营业执照时间起到响应文件提交截止时间为止不足要求月数的只需提供从取得营业执照起的依法缴纳社会保障资金的</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必须提供，否则作无效响应处理</w:t>
            </w:r>
            <w:r>
              <w:rPr>
                <w:rFonts w:hint="eastAsia" w:ascii="宋体" w:hAnsi="宋体"/>
                <w:color w:val="auto"/>
                <w:szCs w:val="21"/>
                <w:highlight w:val="none"/>
              </w:rPr>
              <w:t>）</w:t>
            </w:r>
          </w:p>
          <w:p w14:paraId="241B144F">
            <w:pPr>
              <w:spacing w:line="380" w:lineRule="exact"/>
              <w:jc w:val="left"/>
              <w:rPr>
                <w:rFonts w:ascii="宋体" w:hAnsi="宋体"/>
                <w:color w:val="auto"/>
                <w:szCs w:val="21"/>
                <w:highlight w:val="none"/>
              </w:rPr>
            </w:pPr>
            <w:r>
              <w:rPr>
                <w:rFonts w:hint="eastAsia" w:ascii="宋体" w:hAnsi="宋体" w:cs="宋体"/>
                <w:color w:val="auto"/>
                <w:szCs w:val="21"/>
                <w:highlight w:val="none"/>
              </w:rPr>
              <w:t>4.供应商财务状况报告：</w:t>
            </w:r>
            <w:r>
              <w:rPr>
                <w:rFonts w:hint="eastAsia" w:ascii="宋体" w:hAnsi="宋体"/>
                <w:b/>
                <w:color w:val="auto"/>
                <w:szCs w:val="21"/>
                <w:highlight w:val="none"/>
              </w:rPr>
              <w:t>2025年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olor w:val="auto"/>
                <w:szCs w:val="21"/>
                <w:highlight w:val="none"/>
              </w:rPr>
              <w:t>。（</w:t>
            </w:r>
            <w:r>
              <w:rPr>
                <w:rFonts w:hint="eastAsia" w:ascii="宋体" w:hAnsi="宋体"/>
                <w:b/>
                <w:color w:val="auto"/>
                <w:szCs w:val="21"/>
                <w:highlight w:val="none"/>
              </w:rPr>
              <w:t>必须按要求提供，否则作无效响应处理</w:t>
            </w:r>
            <w:r>
              <w:rPr>
                <w:rFonts w:hint="eastAsia" w:ascii="宋体" w:hAnsi="宋体"/>
                <w:color w:val="auto"/>
                <w:szCs w:val="21"/>
                <w:highlight w:val="none"/>
              </w:rPr>
              <w:t>）</w:t>
            </w:r>
          </w:p>
          <w:p w14:paraId="5896D3ED">
            <w:pPr>
              <w:spacing w:line="380" w:lineRule="exact"/>
              <w:jc w:val="left"/>
              <w:rPr>
                <w:rFonts w:ascii="宋体" w:hAnsi="宋体"/>
                <w:color w:val="auto"/>
                <w:szCs w:val="21"/>
                <w:highlight w:val="none"/>
              </w:rPr>
            </w:pPr>
          </w:p>
          <w:p w14:paraId="44BC2075">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5.供应商直接控股</w:t>
            </w:r>
            <w:r>
              <w:rPr>
                <w:rFonts w:hint="eastAsia" w:ascii="宋体" w:hAnsi="宋体" w:cs="宋体"/>
                <w:color w:val="auto"/>
                <w:szCs w:val="21"/>
                <w:highlight w:val="none"/>
                <w:lang w:val="en-US" w:eastAsia="zh-CN"/>
              </w:rPr>
              <w:t>股东</w:t>
            </w:r>
            <w:r>
              <w:rPr>
                <w:rFonts w:hint="eastAsia" w:ascii="宋体" w:hAnsi="宋体" w:cs="宋体"/>
                <w:color w:val="auto"/>
                <w:szCs w:val="21"/>
                <w:highlight w:val="none"/>
              </w:rPr>
              <w:t>、管理关系信息表；（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0F0C746">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6.资格声明函；（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4E577C5">
            <w:pPr>
              <w:spacing w:line="360" w:lineRule="auto"/>
              <w:jc w:val="left"/>
              <w:rPr>
                <w:rFonts w:hint="eastAsia" w:ascii="宋体" w:hAnsi="宋体" w:cs="宋体"/>
                <w:color w:val="auto"/>
                <w:szCs w:val="21"/>
                <w:highlight w:val="none"/>
                <w:lang w:val="en-US" w:eastAsia="zh-CN"/>
              </w:rPr>
            </w:pPr>
            <w:r>
              <w:rPr>
                <w:rFonts w:hint="eastAsia" w:ascii="宋体" w:hAnsi="宋体"/>
                <w:color w:val="auto"/>
                <w:szCs w:val="21"/>
                <w:highlight w:val="none"/>
              </w:rPr>
              <w:t>7.</w:t>
            </w:r>
            <w:r>
              <w:rPr>
                <w:rFonts w:hint="eastAsia" w:ascii="宋体" w:hAnsi="宋体" w:cs="宋体"/>
                <w:b/>
                <w:bCs/>
                <w:color w:val="auto"/>
                <w:szCs w:val="21"/>
                <w:highlight w:val="none"/>
                <w:lang w:val="en-US" w:eastAsia="zh-CN"/>
              </w:rPr>
              <w:t>分标1供应商</w:t>
            </w:r>
            <w:r>
              <w:rPr>
                <w:rFonts w:hint="eastAsia" w:ascii="宋体" w:hAnsi="宋体" w:cs="宋体"/>
                <w:color w:val="auto"/>
                <w:szCs w:val="21"/>
                <w:highlight w:val="none"/>
                <w:lang w:val="en-US" w:eastAsia="zh-CN"/>
              </w:rPr>
              <w:t>按以下要求提供满足特定资格要求的有关证明材料复印件：</w:t>
            </w:r>
            <w:r>
              <w:rPr>
                <w:rFonts w:hint="eastAsia" w:ascii="宋体" w:hAnsi="宋体" w:cs="宋体"/>
                <w:b/>
                <w:bCs/>
                <w:color w:val="auto"/>
                <w:szCs w:val="21"/>
                <w:highlight w:val="none"/>
                <w:lang w:val="en-US" w:eastAsia="zh-CN"/>
              </w:rPr>
              <w:t>（必须提供，否则响应文件按无效处理）</w:t>
            </w:r>
          </w:p>
          <w:p w14:paraId="16DCB705">
            <w:pPr>
              <w:snapToGrid w:val="0"/>
              <w:spacing w:line="360" w:lineRule="auto"/>
              <w:ind w:firstLine="420" w:firstLineChars="200"/>
              <w:jc w:val="left"/>
              <w:rPr>
                <w:rFonts w:hint="eastAsia" w:ascii="宋体" w:hAnsi="宋体"/>
                <w:szCs w:val="21"/>
              </w:rPr>
            </w:pPr>
            <w:r>
              <w:rPr>
                <w:rFonts w:hint="eastAsia" w:ascii="宋体" w:hAnsi="宋体"/>
                <w:szCs w:val="21"/>
              </w:rPr>
              <w:t>①</w:t>
            </w:r>
            <w:r>
              <w:rPr>
                <w:rFonts w:hint="eastAsia" w:ascii="宋体" w:hAnsi="宋体"/>
                <w:szCs w:val="21"/>
                <w:lang w:val="en-US" w:eastAsia="zh-CN"/>
              </w:rPr>
              <w:t>竞标</w:t>
            </w:r>
            <w:r>
              <w:rPr>
                <w:rFonts w:hint="eastAsia" w:ascii="宋体" w:hAnsi="宋体"/>
                <w:szCs w:val="21"/>
              </w:rPr>
              <w:t>产品属第二类医疗器械产品的，</w:t>
            </w:r>
            <w:r>
              <w:rPr>
                <w:rFonts w:hint="eastAsia" w:ascii="宋体" w:hAnsi="宋体"/>
                <w:szCs w:val="21"/>
                <w:lang w:val="en-US" w:eastAsia="zh-CN"/>
              </w:rPr>
              <w:t>供应商</w:t>
            </w:r>
            <w:r>
              <w:rPr>
                <w:rFonts w:hint="eastAsia" w:ascii="宋体" w:hAnsi="宋体"/>
                <w:szCs w:val="21"/>
              </w:rPr>
              <w:t>须承诺供货时按《医疗器械监督管理条例》（国务院令第739号）医疗器械分类管理要求提供有效的医疗器械经营备案凭证，且经营范围必须包含采购标的[符合《医疗器械监督管理条例》第四十一条第二款规定的除外]</w:t>
            </w:r>
            <w:r>
              <w:rPr>
                <w:rFonts w:hint="eastAsia" w:ascii="宋体" w:hAnsi="宋体"/>
                <w:b/>
                <w:bCs/>
                <w:szCs w:val="21"/>
              </w:rPr>
              <w:t>（并提供承诺函，格式自拟）</w:t>
            </w:r>
            <w:r>
              <w:rPr>
                <w:rFonts w:hint="eastAsia" w:ascii="宋体" w:hAnsi="宋体"/>
                <w:szCs w:val="21"/>
              </w:rPr>
              <w:t>；</w:t>
            </w:r>
            <w:r>
              <w:rPr>
                <w:rFonts w:hint="eastAsia" w:ascii="宋体" w:hAnsi="宋体"/>
                <w:szCs w:val="21"/>
                <w:lang w:val="en-US" w:eastAsia="zh-CN"/>
              </w:rPr>
              <w:t>竞标</w:t>
            </w:r>
            <w:r>
              <w:rPr>
                <w:rFonts w:hint="eastAsia" w:ascii="宋体" w:hAnsi="宋体"/>
                <w:szCs w:val="21"/>
              </w:rPr>
              <w:t>产品属第三类医疗器械产品的，</w:t>
            </w:r>
            <w:r>
              <w:rPr>
                <w:rFonts w:hint="eastAsia" w:ascii="宋体" w:hAnsi="宋体"/>
                <w:szCs w:val="21"/>
                <w:lang w:val="en-US" w:eastAsia="zh-CN"/>
              </w:rPr>
              <w:t>供应商</w:t>
            </w:r>
            <w:r>
              <w:rPr>
                <w:rFonts w:hint="eastAsia" w:ascii="宋体" w:hAnsi="宋体"/>
                <w:szCs w:val="21"/>
              </w:rPr>
              <w:t>须在</w:t>
            </w:r>
            <w:r>
              <w:rPr>
                <w:rFonts w:hint="eastAsia" w:ascii="宋体" w:hAnsi="宋体"/>
                <w:szCs w:val="21"/>
                <w:lang w:val="en-US" w:eastAsia="zh-CN"/>
              </w:rPr>
              <w:t>响应</w:t>
            </w:r>
            <w:r>
              <w:rPr>
                <w:rFonts w:hint="eastAsia" w:ascii="宋体" w:hAnsi="宋体"/>
                <w:szCs w:val="21"/>
              </w:rPr>
              <w:t>文件中提供按《医疗器械监督管理条例》（国务院令第739号）医疗器械分类管理要求具备的有效医疗器械经营许可证，且经营范围必须包含采购标的；</w:t>
            </w:r>
          </w:p>
          <w:p w14:paraId="74278C4B">
            <w:pPr>
              <w:snapToGrid w:val="0"/>
              <w:spacing w:line="360" w:lineRule="auto"/>
              <w:ind w:firstLine="420" w:firstLineChars="200"/>
              <w:jc w:val="left"/>
              <w:rPr>
                <w:rFonts w:ascii="宋体" w:hAnsi="宋体"/>
                <w:szCs w:val="21"/>
              </w:rPr>
            </w:pPr>
            <w:r>
              <w:rPr>
                <w:rFonts w:hint="eastAsia" w:ascii="宋体" w:hAnsi="宋体"/>
                <w:szCs w:val="21"/>
              </w:rPr>
              <w:t>②</w:t>
            </w:r>
            <w:r>
              <w:rPr>
                <w:rFonts w:hint="eastAsia" w:ascii="宋体" w:hAnsi="宋体"/>
                <w:szCs w:val="21"/>
                <w:lang w:val="en-US" w:eastAsia="zh-CN"/>
              </w:rPr>
              <w:t>供应商</w:t>
            </w:r>
            <w:r>
              <w:rPr>
                <w:rFonts w:hint="eastAsia" w:ascii="宋体" w:hAnsi="宋体"/>
                <w:szCs w:val="21"/>
              </w:rPr>
              <w:t>提供其为《医疗器械监督管理条例》第四十三条规定的“医疗器械注册人、备案人经营其注册、备案的医疗器械”情形的凭证（则无须提供上述①项资格证明文件）。</w:t>
            </w:r>
          </w:p>
          <w:p w14:paraId="1EDB9B31">
            <w:pPr>
              <w:snapToGrid w:val="0"/>
              <w:spacing w:line="360" w:lineRule="auto"/>
              <w:ind w:firstLine="420" w:firstLineChars="200"/>
              <w:jc w:val="left"/>
              <w:rPr>
                <w:rFonts w:ascii="宋体" w:hAnsi="宋体"/>
                <w:szCs w:val="21"/>
              </w:rPr>
            </w:pPr>
            <w:r>
              <w:rPr>
                <w:rFonts w:hint="eastAsia" w:ascii="宋体" w:hAnsi="宋体"/>
                <w:szCs w:val="21"/>
              </w:rPr>
              <w:t>③本项目有第二类和第三类医疗器械的，应按上述①、②要求提供。</w:t>
            </w:r>
          </w:p>
          <w:p w14:paraId="4C7C70AB">
            <w:pPr>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.供应商在广西政府采购云平台成功下载谈判文件的系统记录（截图）；</w:t>
            </w:r>
            <w:r>
              <w:rPr>
                <w:rFonts w:hint="eastAsia" w:ascii="宋体" w:hAnsi="宋体" w:cs="宋体"/>
                <w:b/>
                <w:bCs/>
                <w:color w:val="auto"/>
                <w:szCs w:val="21"/>
                <w:highlight w:val="none"/>
              </w:rPr>
              <w:t>（必须提供，否则响应文件按无效处理）</w:t>
            </w:r>
          </w:p>
          <w:p w14:paraId="3E29E3E5">
            <w:pPr>
              <w:spacing w:line="360" w:lineRule="auto"/>
              <w:jc w:val="left"/>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9.本项目为中小企业预留项目，参加本项目的供应商所响应的产品制造商必须为中型、小型、微型企业，或监狱企业，或残疾人福利性单位，否则竞标无效。供应商应符合以上其中一项资格，并根据情况提供材料</w:t>
            </w:r>
            <w:r>
              <w:rPr>
                <w:rFonts w:hint="eastAsia" w:ascii="宋体" w:hAnsi="宋体" w:eastAsia="宋体" w:cs="宋体"/>
                <w:b/>
                <w:bCs/>
                <w:color w:val="auto"/>
                <w:kern w:val="0"/>
                <w:sz w:val="21"/>
                <w:szCs w:val="21"/>
                <w:highlight w:val="none"/>
                <w:lang w:val="en-US" w:eastAsia="zh-CN" w:bidi="ar-SA"/>
              </w:rPr>
              <w:t>（必须提供，否则响应文件按无效响应处理）：</w:t>
            </w:r>
            <w:bookmarkStart w:id="226" w:name="_GoBack"/>
            <w:bookmarkEnd w:id="226"/>
          </w:p>
          <w:p w14:paraId="5032C855">
            <w:pPr>
              <w:spacing w:line="360" w:lineRule="auto"/>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①《中小企业声明函》（格式后附）；</w:t>
            </w:r>
          </w:p>
          <w:p w14:paraId="348FBFEF">
            <w:pPr>
              <w:spacing w:line="360" w:lineRule="auto"/>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②《残疾人福利性单位声明函》（格式后附）；</w:t>
            </w:r>
          </w:p>
          <w:p w14:paraId="4A9F12CB">
            <w:pPr>
              <w:spacing w:line="360" w:lineRule="auto"/>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③由省级或以上监狱管理局、戒毒管理局（含新疆生产建设兵团）出具的属于监狱企业的证明文件。</w:t>
            </w:r>
          </w:p>
          <w:p w14:paraId="3F788341">
            <w:pPr>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除谈判文件规定必须提供以外，供应商认为需要提供的其他证明材料；</w:t>
            </w:r>
          </w:p>
          <w:p w14:paraId="44F18482">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w:t>
            </w:r>
          </w:p>
          <w:p w14:paraId="5598B0A0">
            <w:pPr>
              <w:spacing w:line="360" w:lineRule="auto"/>
              <w:ind w:firstLine="413"/>
              <w:jc w:val="left"/>
              <w:rPr>
                <w:rFonts w:ascii="宋体" w:hAnsi="宋体" w:cs="宋体"/>
                <w:b/>
                <w:color w:val="auto"/>
                <w:szCs w:val="21"/>
                <w:highlight w:val="none"/>
              </w:rPr>
            </w:pPr>
            <w:r>
              <w:rPr>
                <w:rFonts w:hint="eastAsia" w:ascii="宋体" w:hAnsi="宋体" w:cs="宋体"/>
                <w:b/>
                <w:color w:val="auto"/>
                <w:szCs w:val="21"/>
                <w:highlight w:val="none"/>
              </w:rPr>
              <w:t>1.以上标明“必须提供”的材料属于复印件的扫描件的，必须加盖供应商电子公章，否则响应文件按无效响应处理。</w:t>
            </w:r>
          </w:p>
          <w:p w14:paraId="61188C93">
            <w:pPr>
              <w:spacing w:line="360" w:lineRule="auto"/>
              <w:ind w:firstLine="422"/>
              <w:jc w:val="left"/>
              <w:rPr>
                <w:rFonts w:ascii="宋体" w:hAnsi="宋体" w:cs="宋体"/>
                <w:b/>
                <w:color w:val="auto"/>
                <w:szCs w:val="21"/>
                <w:highlight w:val="none"/>
              </w:rPr>
            </w:pPr>
            <w:r>
              <w:rPr>
                <w:rFonts w:hint="eastAsia" w:ascii="宋体" w:hAnsi="宋体" w:cs="宋体"/>
                <w:b/>
                <w:color w:val="auto"/>
                <w:szCs w:val="21"/>
                <w:highlight w:val="none"/>
              </w:rPr>
              <w:t>2.联合体竞标时，第1-5项资格证明文件联合体各方均必须分别提供，联合体各方分别盖章和签字，否则响应文件按无效响应处理。</w:t>
            </w:r>
          </w:p>
        </w:tc>
      </w:tr>
      <w:tr w14:paraId="3E94C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17AB7F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2E9EE2A5">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017C26D3">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BC99D10">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3B7E28A">
            <w:pPr>
              <w:spacing w:line="360" w:lineRule="auto"/>
              <w:rPr>
                <w:rFonts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3A1A14F0">
            <w:pPr>
              <w:spacing w:line="360" w:lineRule="auto"/>
              <w:rPr>
                <w:rFonts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A3AB088">
            <w:pPr>
              <w:spacing w:line="360" w:lineRule="auto"/>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情况介绍；</w:t>
            </w:r>
          </w:p>
          <w:p w14:paraId="6648F3EA">
            <w:pPr>
              <w:spacing w:line="360" w:lineRule="auto"/>
              <w:rPr>
                <w:rFonts w:ascii="宋体" w:hAnsi="宋体" w:cs="宋体"/>
                <w:b/>
                <w:color w:val="auto"/>
                <w:szCs w:val="21"/>
                <w:highlight w:val="none"/>
              </w:rPr>
            </w:pPr>
            <w:r>
              <w:rPr>
                <w:rFonts w:hint="eastAsia" w:ascii="宋体" w:hAnsi="宋体" w:cs="宋体"/>
                <w:color w:val="auto"/>
                <w:szCs w:val="21"/>
                <w:highlight w:val="none"/>
              </w:rPr>
              <w:t>6.联合体协议书；</w:t>
            </w:r>
            <w:r>
              <w:rPr>
                <w:rFonts w:hint="eastAsia" w:ascii="宋体" w:hAnsi="宋体" w:cs="宋体"/>
                <w:b/>
                <w:color w:val="auto"/>
                <w:szCs w:val="21"/>
                <w:highlight w:val="none"/>
              </w:rPr>
              <w:t>（联合体竞标时必须提供，否则作无效响应处理）</w:t>
            </w:r>
          </w:p>
          <w:p w14:paraId="0FE87200">
            <w:pPr>
              <w:spacing w:line="360" w:lineRule="auto"/>
              <w:rPr>
                <w:rFonts w:ascii="宋体" w:hAnsi="宋体" w:cs="宋体"/>
                <w:color w:val="auto"/>
                <w:szCs w:val="21"/>
                <w:highlight w:val="none"/>
              </w:rPr>
            </w:pPr>
            <w:r>
              <w:rPr>
                <w:rFonts w:hint="eastAsia" w:ascii="宋体" w:hAnsi="宋体" w:cs="宋体"/>
                <w:color w:val="auto"/>
                <w:szCs w:val="21"/>
                <w:highlight w:val="none"/>
              </w:rPr>
              <w:t>7.供应商认为需要提供的其他有关资料。</w:t>
            </w:r>
          </w:p>
          <w:p w14:paraId="6CA06247">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w:t>
            </w:r>
          </w:p>
          <w:p w14:paraId="5907F688">
            <w:pPr>
              <w:spacing w:line="360" w:lineRule="auto"/>
              <w:ind w:firstLine="413"/>
              <w:jc w:val="left"/>
              <w:rPr>
                <w:rFonts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516AC302">
            <w:pPr>
              <w:spacing w:line="360" w:lineRule="auto"/>
              <w:ind w:firstLine="413"/>
              <w:rPr>
                <w:rFonts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7974F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9327E">
            <w:pPr>
              <w:widowControl/>
              <w:jc w:val="left"/>
              <w:rPr>
                <w:rFonts w:ascii="宋体" w:hAnsi="宋体" w:cs="宋体"/>
                <w:color w:val="auto"/>
                <w:szCs w:val="21"/>
                <w:highlight w:val="none"/>
              </w:rPr>
            </w:pP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35D0EEDC">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236B5BFB">
            <w:pPr>
              <w:spacing w:line="360" w:lineRule="auto"/>
              <w:rPr>
                <w:rFonts w:ascii="宋体" w:hAnsi="宋体" w:cs="宋体"/>
                <w:color w:val="auto"/>
                <w:szCs w:val="21"/>
                <w:highlight w:val="none"/>
              </w:rPr>
            </w:pPr>
            <w:r>
              <w:rPr>
                <w:rFonts w:hint="eastAsia" w:ascii="宋体" w:hAnsi="宋体" w:cs="宋体"/>
                <w:color w:val="auto"/>
                <w:szCs w:val="21"/>
                <w:highlight w:val="none"/>
              </w:rPr>
              <w:t>1.货物需求偏离表；（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677F0F3">
            <w:pPr>
              <w:spacing w:line="360" w:lineRule="auto"/>
              <w:rPr>
                <w:rFonts w:ascii="宋体" w:hAnsi="宋体" w:cs="宋体"/>
                <w:color w:val="auto"/>
                <w:szCs w:val="21"/>
                <w:highlight w:val="none"/>
              </w:rPr>
            </w:pPr>
            <w:r>
              <w:rPr>
                <w:rFonts w:hint="eastAsia" w:ascii="宋体" w:hAnsi="宋体" w:cs="宋体"/>
                <w:color w:val="auto"/>
                <w:szCs w:val="21"/>
                <w:highlight w:val="none"/>
              </w:rPr>
              <w:t>2.配置清单（均不含报价）；（</w:t>
            </w:r>
            <w:r>
              <w:rPr>
                <w:rFonts w:hint="eastAsia" w:ascii="宋体" w:hAnsi="宋体" w:cs="宋体"/>
                <w:b/>
                <w:color w:val="auto"/>
                <w:szCs w:val="21"/>
                <w:highlight w:val="none"/>
              </w:rPr>
              <w:t>必须提供，否则响应文件作无效处理</w:t>
            </w:r>
            <w:r>
              <w:rPr>
                <w:rFonts w:hint="eastAsia" w:ascii="宋体" w:hAnsi="宋体" w:cs="宋体"/>
                <w:color w:val="auto"/>
                <w:szCs w:val="21"/>
                <w:highlight w:val="none"/>
              </w:rPr>
              <w:t>）</w:t>
            </w:r>
          </w:p>
          <w:p w14:paraId="5EB539D6">
            <w:pPr>
              <w:spacing w:line="360" w:lineRule="auto"/>
              <w:rPr>
                <w:rFonts w:ascii="宋体" w:hAnsi="宋体" w:cs="宋体"/>
                <w:color w:val="auto"/>
                <w:szCs w:val="21"/>
                <w:highlight w:val="none"/>
              </w:rPr>
            </w:pPr>
            <w:r>
              <w:rPr>
                <w:rFonts w:hint="eastAsia" w:ascii="宋体" w:hAnsi="宋体" w:cs="宋体"/>
                <w:color w:val="auto"/>
                <w:szCs w:val="21"/>
                <w:highlight w:val="none"/>
              </w:rPr>
              <w:t>3.售后服务承诺；（</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8E41B0A">
            <w:pPr>
              <w:spacing w:line="360" w:lineRule="auto"/>
              <w:rPr>
                <w:rFonts w:ascii="宋体" w:hAnsi="宋体" w:cs="宋体"/>
                <w:color w:val="auto"/>
                <w:szCs w:val="21"/>
                <w:highlight w:val="none"/>
              </w:rPr>
            </w:pPr>
            <w:r>
              <w:rPr>
                <w:rFonts w:hint="eastAsia" w:ascii="宋体" w:hAnsi="宋体" w:cs="宋体"/>
                <w:color w:val="auto"/>
                <w:szCs w:val="21"/>
                <w:highlight w:val="none"/>
              </w:rPr>
              <w:t>4.项目实施人员一览表；</w:t>
            </w:r>
          </w:p>
          <w:p w14:paraId="0719EDAA">
            <w:pPr>
              <w:spacing w:line="360" w:lineRule="auto"/>
              <w:rPr>
                <w:rFonts w:ascii="宋体" w:hAnsi="宋体" w:cs="宋体"/>
                <w:color w:val="auto"/>
                <w:szCs w:val="21"/>
                <w:highlight w:val="none"/>
              </w:rPr>
            </w:pPr>
            <w:r>
              <w:rPr>
                <w:rFonts w:hint="eastAsia" w:ascii="宋体" w:hAnsi="宋体" w:cs="宋体"/>
                <w:color w:val="auto"/>
                <w:szCs w:val="21"/>
                <w:highlight w:val="none"/>
              </w:rPr>
              <w:t>5.对应采购需求的货物需求、商务条款提供的其他文件资料；</w:t>
            </w:r>
          </w:p>
          <w:p w14:paraId="32F7BA6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b/>
                <w:bCs/>
                <w:color w:val="auto"/>
                <w:szCs w:val="21"/>
                <w:highlight w:val="none"/>
                <w:lang w:val="en-US" w:eastAsia="zh-CN"/>
              </w:rPr>
              <w:t>分标1</w:t>
            </w:r>
            <w:r>
              <w:rPr>
                <w:rFonts w:hint="eastAsia" w:ascii="宋体" w:hAnsi="宋体" w:cs="宋体"/>
                <w:b/>
                <w:bCs/>
                <w:color w:val="auto"/>
                <w:szCs w:val="21"/>
                <w:highlight w:val="none"/>
              </w:rPr>
              <w:t>供应商</w:t>
            </w:r>
            <w:r>
              <w:rPr>
                <w:rFonts w:hint="eastAsia" w:ascii="宋体" w:hAnsi="宋体" w:cs="宋体"/>
                <w:color w:val="auto"/>
                <w:szCs w:val="21"/>
                <w:highlight w:val="none"/>
              </w:rPr>
              <w:t>按以下要求提供竞标产品的医疗器械的有关证明材料复印件</w:t>
            </w:r>
            <w:r>
              <w:rPr>
                <w:rFonts w:hint="eastAsia" w:ascii="宋体" w:hAnsi="宋体" w:cs="宋体"/>
                <w:b/>
                <w:bCs/>
                <w:color w:val="auto"/>
                <w:szCs w:val="21"/>
                <w:highlight w:val="none"/>
              </w:rPr>
              <w:t>(必须提供，否则响应文件按无效处理)</w:t>
            </w:r>
            <w:r>
              <w:rPr>
                <w:rFonts w:hint="eastAsia" w:ascii="宋体" w:hAnsi="宋体" w:cs="宋体"/>
                <w:color w:val="auto"/>
                <w:szCs w:val="21"/>
                <w:highlight w:val="none"/>
              </w:rPr>
              <w:t>：</w:t>
            </w:r>
          </w:p>
          <w:p w14:paraId="3C94A7F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竞标产品属第二、三类医疗器械产品的，响应文件中须按《医疗器械注册与备案管理办法》(国家市场监督管理总局令第47号)提供该设备有效的药品监督管理部门出具的医疗器械注册证复印件(或扫描件)加盖供应商公章。</w:t>
            </w:r>
          </w:p>
          <w:p w14:paraId="1B70B8AE">
            <w:pPr>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供应商认为需要提供的其他有关资料。</w:t>
            </w:r>
          </w:p>
          <w:p w14:paraId="20066ADA">
            <w:pPr>
              <w:spacing w:line="360" w:lineRule="auto"/>
              <w:rPr>
                <w:rFonts w:ascii="宋体" w:hAnsi="宋体" w:cs="宋体"/>
                <w:color w:val="auto"/>
                <w:szCs w:val="21"/>
                <w:highlight w:val="none"/>
              </w:rPr>
            </w:pPr>
            <w:r>
              <w:rPr>
                <w:rFonts w:hint="eastAsia" w:ascii="宋体" w:hAnsi="宋体" w:cs="宋体"/>
                <w:b/>
                <w:color w:val="auto"/>
                <w:szCs w:val="21"/>
                <w:highlight w:val="none"/>
              </w:rPr>
              <w:t>注：以上标明“必须提供”的材料属于复印件的扫描件的，必须加盖供应商电子公章，否则响应文件按无效响应处理。</w:t>
            </w:r>
          </w:p>
        </w:tc>
      </w:tr>
      <w:tr w14:paraId="60D4F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6842683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12.1.3</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1041FA81">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报价文件组成</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4DB28775">
            <w:pPr>
              <w:tabs>
                <w:tab w:val="left" w:pos="459"/>
              </w:tabs>
              <w:spacing w:line="360" w:lineRule="auto"/>
              <w:jc w:val="left"/>
              <w:rPr>
                <w:rFonts w:ascii="宋体" w:hAnsi="宋体"/>
                <w:color w:val="auto"/>
                <w:szCs w:val="21"/>
                <w:highlight w:val="none"/>
              </w:rPr>
            </w:pPr>
            <w:r>
              <w:rPr>
                <w:rFonts w:hint="eastAsia" w:ascii="宋体" w:hAnsi="宋体"/>
                <w:color w:val="auto"/>
                <w:szCs w:val="21"/>
                <w:highlight w:val="none"/>
              </w:rPr>
              <w:t>1.响应函；</w:t>
            </w:r>
            <w:r>
              <w:rPr>
                <w:rFonts w:hint="eastAsia" w:ascii="宋体" w:hAnsi="宋体"/>
                <w:b/>
                <w:color w:val="auto"/>
                <w:szCs w:val="21"/>
                <w:highlight w:val="none"/>
              </w:rPr>
              <w:t>（必须提供，否则作无效响应处理）</w:t>
            </w:r>
          </w:p>
          <w:p w14:paraId="1A965C1D">
            <w:pPr>
              <w:spacing w:line="360" w:lineRule="auto"/>
              <w:rPr>
                <w:rFonts w:ascii="宋体" w:hAnsi="宋体" w:cs="宋体"/>
                <w:color w:val="auto"/>
                <w:szCs w:val="21"/>
                <w:highlight w:val="none"/>
              </w:rPr>
            </w:pPr>
            <w:r>
              <w:rPr>
                <w:rFonts w:hint="eastAsia" w:ascii="宋体" w:hAnsi="宋体" w:cs="宋体"/>
                <w:color w:val="auto"/>
                <w:sz w:val="24"/>
                <w:highlight w:val="none"/>
              </w:rPr>
              <w:t>2.</w:t>
            </w:r>
            <w:r>
              <w:rPr>
                <w:rFonts w:hint="eastAsia" w:ascii="宋体" w:hAnsi="宋体" w:cs="宋体"/>
                <w:color w:val="auto"/>
                <w:szCs w:val="21"/>
                <w:highlight w:val="none"/>
              </w:rPr>
              <w:t>响应报价表；（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0141507">
            <w:pPr>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《关于符合本国产品标准的声明函》或者财政部会同有关部门规定的有关证明文件；</w:t>
            </w:r>
            <w:bookmarkStart w:id="35" w:name="OLE_LINK1"/>
            <w:r>
              <w:rPr>
                <w:rFonts w:hint="eastAsia" w:ascii="宋体" w:hAnsi="宋体" w:cs="宋体"/>
                <w:color w:val="auto"/>
                <w:szCs w:val="21"/>
                <w:highlight w:val="none"/>
              </w:rPr>
              <w:t>（</w:t>
            </w:r>
            <w:r>
              <w:rPr>
                <w:rFonts w:hint="eastAsia" w:ascii="宋体" w:hAnsi="宋体" w:cs="宋体"/>
                <w:b/>
                <w:bCs/>
                <w:color w:val="auto"/>
                <w:szCs w:val="21"/>
                <w:highlight w:val="none"/>
              </w:rPr>
              <w:t>供应商根据自身响应情况出具）</w:t>
            </w:r>
            <w:bookmarkEnd w:id="35"/>
          </w:p>
          <w:p w14:paraId="43C89936">
            <w:pPr>
              <w:spacing w:line="360" w:lineRule="auto"/>
              <w:rPr>
                <w:rFonts w:ascii="宋体" w:hAnsi="宋体"/>
                <w:color w:val="auto"/>
                <w:szCs w:val="21"/>
                <w:highlight w:val="none"/>
              </w:rPr>
            </w:pPr>
            <w:r>
              <w:rPr>
                <w:rFonts w:hint="eastAsia" w:ascii="宋体" w:hAnsi="宋体" w:cs="宋体"/>
                <w:b/>
                <w:color w:val="auto"/>
                <w:szCs w:val="21"/>
                <w:highlight w:val="none"/>
              </w:rPr>
              <w:t>注：以上标明“必须提供”的材料属于复印件的扫描件的，必须加盖供应商电子公章，否则响应文件按无效响应处理。</w:t>
            </w:r>
          </w:p>
        </w:tc>
      </w:tr>
      <w:tr w14:paraId="211D9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5F2A788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6B1F1E6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响应文件电子版要求</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7CC9F7C7">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1.响应文件电子版要求：按照本采购文件“</w:t>
            </w:r>
            <w:r>
              <w:rPr>
                <w:rFonts w:hint="eastAsia" w:ascii="宋体" w:hAnsi="宋体"/>
                <w:color w:val="auto"/>
                <w:szCs w:val="21"/>
                <w:highlight w:val="none"/>
              </w:rPr>
              <w:t>第五章响应文件格式</w:t>
            </w:r>
            <w:r>
              <w:rPr>
                <w:rFonts w:hint="eastAsia" w:ascii="宋体" w:hAnsi="宋体" w:cs="宋体"/>
                <w:color w:val="auto"/>
                <w:szCs w:val="21"/>
                <w:highlight w:val="none"/>
              </w:rPr>
              <w:t>”编写（第五章未附格式的，由供应商自行拟定），不可涂改并在规定加盖公章处加盖电子公章，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0E3E6B8D">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.响应文件电子版密封方式：电子响应文件通过平台有效CA加密后在广西政府采购云平台投送。（操作方式见公告附件“</w:t>
            </w:r>
            <w:r>
              <w:rPr>
                <w:rFonts w:hint="eastAsia" w:ascii="宋体" w:hAnsi="宋体"/>
                <w:color w:val="auto"/>
                <w:szCs w:val="21"/>
                <w:highlight w:val="none"/>
              </w:rPr>
              <w:t>电子响应文件制作与投送教程</w:t>
            </w:r>
            <w:r>
              <w:rPr>
                <w:rFonts w:hint="eastAsia" w:ascii="宋体" w:hAnsi="宋体" w:cs="Courier New"/>
                <w:color w:val="auto"/>
                <w:szCs w:val="21"/>
                <w:highlight w:val="none"/>
              </w:rPr>
              <w:t>”）</w:t>
            </w:r>
          </w:p>
        </w:tc>
      </w:tr>
      <w:tr w14:paraId="1544C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050AE45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2292302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响应报价要求</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5991D581">
            <w:pPr>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竞标报价为采购人指定地点的现场交货使用价，</w:t>
            </w:r>
            <w:r>
              <w:rPr>
                <w:rFonts w:hint="eastAsia" w:ascii="宋体" w:hAnsi="宋体" w:cs="宋体"/>
                <w:color w:val="auto"/>
                <w:szCs w:val="21"/>
                <w:highlight w:val="none"/>
                <w:lang w:val="en-US" w:eastAsia="zh-CN"/>
              </w:rPr>
              <w:t>内容包括详见</w:t>
            </w:r>
            <w:r>
              <w:rPr>
                <w:rFonts w:hint="eastAsia" w:ascii="宋体" w:hAnsi="宋体" w:cs="宋体"/>
                <w:color w:val="auto"/>
                <w:szCs w:val="21"/>
                <w:highlight w:val="none"/>
              </w:rPr>
              <w:t>采购需求</w:t>
            </w:r>
            <w:r>
              <w:rPr>
                <w:rFonts w:hint="eastAsia" w:ascii="宋体" w:hAnsi="宋体" w:cs="宋体"/>
                <w:color w:val="auto"/>
                <w:szCs w:val="21"/>
                <w:highlight w:val="none"/>
                <w:lang w:val="en-US" w:eastAsia="zh-CN"/>
              </w:rPr>
              <w:t>的</w:t>
            </w:r>
            <w:r>
              <w:rPr>
                <w:rFonts w:hint="eastAsia" w:ascii="宋体" w:hAnsi="宋体" w:cs="宋体"/>
                <w:color w:val="auto"/>
                <w:szCs w:val="21"/>
                <w:highlight w:val="none"/>
              </w:rPr>
              <w:t>约定</w:t>
            </w:r>
            <w:r>
              <w:rPr>
                <w:rFonts w:hint="eastAsia" w:ascii="宋体" w:hAnsi="宋体" w:cs="宋体"/>
                <w:color w:val="auto"/>
                <w:szCs w:val="21"/>
                <w:highlight w:val="none"/>
                <w:lang w:eastAsia="zh-CN"/>
              </w:rPr>
              <w:t>。</w:t>
            </w:r>
          </w:p>
        </w:tc>
      </w:tr>
      <w:tr w14:paraId="52AF2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516A5B8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4706173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竞标有效期</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661A5FC7">
            <w:pPr>
              <w:tabs>
                <w:tab w:val="left" w:pos="720"/>
                <w:tab w:val="left" w:pos="840"/>
              </w:tabs>
              <w:spacing w:after="120" w:line="360" w:lineRule="auto"/>
              <w:ind w:left="283" w:hanging="283"/>
              <w:jc w:val="left"/>
              <w:rPr>
                <w:rFonts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rPr>
              <w:t>90</w:t>
            </w:r>
            <w:r>
              <w:rPr>
                <w:rFonts w:hint="eastAsia" w:ascii="宋体" w:hAnsi="宋体" w:cs="宋体"/>
                <w:color w:val="auto"/>
                <w:szCs w:val="21"/>
                <w:highlight w:val="none"/>
              </w:rPr>
              <w:t>日。</w:t>
            </w:r>
          </w:p>
        </w:tc>
      </w:tr>
      <w:tr w14:paraId="62544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54818F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0AF9E2B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谈判保证金</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2614B449">
            <w:pPr>
              <w:spacing w:line="360" w:lineRule="auto"/>
              <w:rPr>
                <w:rFonts w:ascii="宋体" w:hAnsi="宋体"/>
                <w:color w:val="auto"/>
                <w:szCs w:val="21"/>
                <w:highlight w:val="none"/>
              </w:rPr>
            </w:pPr>
            <w:r>
              <w:rPr>
                <w:rFonts w:hint="eastAsia" w:ascii="宋体" w:hAnsi="宋体"/>
                <w:color w:val="auto"/>
                <w:szCs w:val="21"/>
                <w:highlight w:val="none"/>
              </w:rPr>
              <w:t>本项目不收取谈判保证金。</w:t>
            </w:r>
          </w:p>
        </w:tc>
      </w:tr>
      <w:tr w14:paraId="1086C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5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D99CC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1F7AB96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7822634A">
            <w:pPr>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详见竞争性谈判公告。</w:t>
            </w:r>
          </w:p>
        </w:tc>
      </w:tr>
      <w:tr w14:paraId="6973A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5DFA9">
            <w:pPr>
              <w:widowControl/>
              <w:jc w:val="left"/>
              <w:rPr>
                <w:rFonts w:ascii="宋体" w:hAnsi="宋体" w:cs="宋体"/>
                <w:color w:val="auto"/>
                <w:szCs w:val="21"/>
                <w:highlight w:val="none"/>
              </w:rPr>
            </w:pP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29B513C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首次响应文件提交地点</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6D4A18CC">
            <w:pPr>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详见竞争性谈判公告。</w:t>
            </w:r>
          </w:p>
        </w:tc>
      </w:tr>
      <w:tr w14:paraId="47298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733584B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20.6</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1798D0C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备份响应文件</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1E81E11B">
            <w:pPr>
              <w:spacing w:line="360" w:lineRule="auto"/>
              <w:jc w:val="left"/>
              <w:rPr>
                <w:rFonts w:ascii="宋体" w:hAnsi="宋体" w:cs="宋体"/>
                <w:color w:val="auto"/>
                <w:szCs w:val="21"/>
                <w:highlight w:val="none"/>
              </w:rPr>
            </w:pPr>
            <w:r>
              <w:rPr>
                <w:rFonts w:hint="eastAsia" w:ascii="宋体" w:hAnsi="宋体"/>
                <w:color w:val="auto"/>
                <w:szCs w:val="21"/>
                <w:highlight w:val="none"/>
              </w:rPr>
              <w:t>本项目不接受备份响应文件。</w:t>
            </w:r>
          </w:p>
        </w:tc>
      </w:tr>
      <w:tr w14:paraId="21EDC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27A8EC1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51E2044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首次响应文件的退回</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53548869">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详见竞争性谈判公告。</w:t>
            </w:r>
          </w:p>
        </w:tc>
      </w:tr>
      <w:tr w14:paraId="7B574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5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2A577F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26.2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1C93CE2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负偏离要求</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0F7BCFC8">
            <w:pPr>
              <w:spacing w:line="360" w:lineRule="auto"/>
              <w:rPr>
                <w:rFonts w:ascii="宋体" w:hAnsi="宋体" w:cs="宋体"/>
                <w:b/>
                <w:color w:val="auto"/>
                <w:szCs w:val="21"/>
                <w:highlight w:val="none"/>
              </w:rPr>
            </w:pPr>
            <w:r>
              <w:rPr>
                <w:rFonts w:hint="eastAsia" w:ascii="宋体" w:hAnsi="宋体" w:cs="宋体"/>
                <w:b/>
                <w:color w:val="auto"/>
                <w:szCs w:val="21"/>
                <w:highlight w:val="none"/>
              </w:rPr>
              <w:t>商务条款评审中允许负偏离的条款数为</w:t>
            </w:r>
            <w:r>
              <w:rPr>
                <w:rFonts w:hint="eastAsia" w:ascii="宋体" w:hAnsi="宋体" w:cs="宋体"/>
                <w:b/>
                <w:color w:val="auto"/>
                <w:szCs w:val="21"/>
                <w:highlight w:val="none"/>
                <w:u w:val="single"/>
              </w:rPr>
              <w:t>0</w:t>
            </w:r>
            <w:r>
              <w:rPr>
                <w:rFonts w:hint="eastAsia" w:ascii="宋体" w:hAnsi="宋体" w:cs="宋体"/>
                <w:b/>
                <w:color w:val="auto"/>
                <w:szCs w:val="21"/>
                <w:highlight w:val="none"/>
              </w:rPr>
              <w:t>项。</w:t>
            </w:r>
          </w:p>
          <w:p w14:paraId="17ED52AD">
            <w:pPr>
              <w:spacing w:line="360" w:lineRule="auto"/>
              <w:rPr>
                <w:rFonts w:ascii="宋体" w:hAnsi="宋体" w:cs="宋体"/>
                <w:color w:val="auto"/>
                <w:szCs w:val="21"/>
                <w:highlight w:val="none"/>
              </w:rPr>
            </w:pPr>
            <w:r>
              <w:rPr>
                <w:rFonts w:hint="eastAsia" w:ascii="宋体" w:hAnsi="宋体" w:cs="宋体"/>
                <w:b/>
                <w:color w:val="auto"/>
                <w:szCs w:val="21"/>
                <w:highlight w:val="none"/>
              </w:rPr>
              <w:t>货物需求一览表评审中允许负偏离的条款数为</w:t>
            </w:r>
            <w:r>
              <w:rPr>
                <w:rFonts w:hint="eastAsia" w:ascii="宋体" w:hAnsi="宋体" w:cs="宋体"/>
                <w:b/>
                <w:color w:val="auto"/>
                <w:szCs w:val="21"/>
                <w:highlight w:val="none"/>
                <w:u w:val="single"/>
                <w:lang w:val="en-US" w:eastAsia="zh-CN"/>
              </w:rPr>
              <w:t>0</w:t>
            </w:r>
            <w:r>
              <w:rPr>
                <w:rFonts w:hint="eastAsia" w:ascii="宋体" w:hAnsi="宋体" w:cs="宋体"/>
                <w:b/>
                <w:color w:val="auto"/>
                <w:szCs w:val="21"/>
                <w:highlight w:val="none"/>
              </w:rPr>
              <w:t>项（即非标“▲”的条款负偏离达</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项则作无效标处理）。</w:t>
            </w:r>
          </w:p>
        </w:tc>
      </w:tr>
      <w:tr w14:paraId="318EE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2D8F5">
            <w:pPr>
              <w:widowControl/>
              <w:jc w:val="left"/>
              <w:rPr>
                <w:rFonts w:ascii="宋体" w:hAnsi="宋体" w:cs="宋体"/>
                <w:color w:val="auto"/>
                <w:szCs w:val="21"/>
                <w:highlight w:val="none"/>
              </w:rPr>
            </w:pP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1159082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谈判的顺序</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5C2D4E67">
            <w:pPr>
              <w:spacing w:line="360" w:lineRule="auto"/>
              <w:rPr>
                <w:rFonts w:ascii="宋体" w:hAnsi="宋体" w:cs="宋体"/>
                <w:color w:val="auto"/>
                <w:szCs w:val="21"/>
                <w:highlight w:val="none"/>
              </w:rPr>
            </w:pPr>
            <w:r>
              <w:rPr>
                <w:rFonts w:hint="eastAsia" w:ascii="宋体" w:hAnsi="宋体" w:cs="宋体"/>
                <w:color w:val="auto"/>
                <w:szCs w:val="21"/>
                <w:highlight w:val="none"/>
              </w:rPr>
              <w:t>系统自动提取的顺序</w:t>
            </w:r>
          </w:p>
          <w:p w14:paraId="6503C02A">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参与谈判前，供应商法定代表人或者委托代理人必须通过电脑摄像头向谈判小组出示本人有效证件原件[有效证件可以是身份证（含临时身份证明）、机动车驾驶证、社会保障卡或者护照的其中一项]，若参与谈判的委托代理人不是响应文件中授权的委托代理人时，必须同时出示有效的法定代表人授权委托书原件。如无法核实谈判对象有效身份证明的，谈判小组将拒绝其谈判。</w:t>
            </w:r>
          </w:p>
        </w:tc>
      </w:tr>
      <w:tr w14:paraId="499C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D5A504">
            <w:pPr>
              <w:widowControl/>
              <w:jc w:val="left"/>
              <w:rPr>
                <w:rFonts w:ascii="宋体" w:hAnsi="宋体" w:cs="宋体"/>
                <w:color w:val="auto"/>
                <w:szCs w:val="21"/>
                <w:highlight w:val="none"/>
              </w:rPr>
            </w:pP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7C73C8C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评审价相同时成交原则</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49E1DB20">
            <w:pPr>
              <w:spacing w:line="360" w:lineRule="auto"/>
              <w:rPr>
                <w:rFonts w:ascii="宋体" w:hAnsi="宋体" w:cs="宋体"/>
                <w:color w:val="auto"/>
                <w:szCs w:val="21"/>
                <w:highlight w:val="none"/>
              </w:rPr>
            </w:pPr>
            <w:r>
              <w:rPr>
                <w:rFonts w:hint="eastAsia" w:ascii="宋体" w:hAnsi="宋体" w:cs="宋体"/>
                <w:color w:val="auto"/>
                <w:szCs w:val="21"/>
                <w:highlight w:val="none"/>
              </w:rPr>
              <w:t>评审价相同时，按照最后报价由低到高顺序依次推荐；最后报价相同时，按以下原则确定成交候选人的顺序：</w:t>
            </w:r>
          </w:p>
          <w:p w14:paraId="2A0265AE">
            <w:pPr>
              <w:spacing w:line="360" w:lineRule="auto"/>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依次按带“▲”的实质性要求正偏离项数多的优先、均无正偏离或者正偏离项数一致时负偏离项数少的优先、质量保证期长优先、交货期短优先、故障响应时间短优先的顺序排列。</w:t>
            </w:r>
          </w:p>
          <w:p w14:paraId="1A2C1790">
            <w:pPr>
              <w:spacing w:line="360" w:lineRule="auto"/>
              <w:rPr>
                <w:rFonts w:ascii="宋体" w:hAnsi="宋体" w:cs="宋体"/>
                <w:color w:val="auto"/>
                <w:szCs w:val="21"/>
                <w:highlight w:val="none"/>
              </w:rPr>
            </w:pPr>
            <w:r>
              <w:rPr>
                <w:rFonts w:hint="eastAsia" w:ascii="宋体" w:hAnsi="宋体" w:cs="宋体"/>
                <w:color w:val="auto"/>
                <w:szCs w:val="21"/>
                <w:highlight w:val="none"/>
              </w:rPr>
              <w:t>□由谈判小组推荐代表随机抽取。</w:t>
            </w:r>
          </w:p>
        </w:tc>
      </w:tr>
      <w:tr w14:paraId="268FD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08024223">
            <w:pPr>
              <w:spacing w:line="360" w:lineRule="auto"/>
              <w:rPr>
                <w:rFonts w:ascii="宋体" w:hAnsi="宋体" w:cs="宋体"/>
                <w:color w:val="auto"/>
                <w:szCs w:val="21"/>
                <w:highlight w:val="none"/>
              </w:rPr>
            </w:pPr>
            <w:r>
              <w:rPr>
                <w:rFonts w:hint="eastAsia" w:ascii="宋体" w:hAnsi="宋体" w:cs="宋体"/>
                <w:color w:val="auto"/>
                <w:szCs w:val="21"/>
                <w:highlight w:val="none"/>
              </w:rPr>
              <w:t>28</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682B475F">
            <w:pPr>
              <w:spacing w:line="360" w:lineRule="auto"/>
              <w:rPr>
                <w:rFonts w:ascii="宋体" w:hAnsi="宋体" w:cs="宋体"/>
                <w:color w:val="auto"/>
                <w:szCs w:val="21"/>
                <w:highlight w:val="none"/>
              </w:rPr>
            </w:pPr>
            <w:r>
              <w:rPr>
                <w:rFonts w:hint="eastAsia" w:ascii="宋体" w:hAnsi="宋体" w:cs="宋体"/>
                <w:color w:val="auto"/>
                <w:szCs w:val="21"/>
                <w:highlight w:val="none"/>
              </w:rPr>
              <w:t>履约保证金</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74D87D10">
            <w:pPr>
              <w:spacing w:line="360" w:lineRule="auto"/>
              <w:rPr>
                <w:rFonts w:ascii="宋体" w:hAnsi="宋体" w:cs="宋体"/>
                <w:color w:val="auto"/>
                <w:szCs w:val="21"/>
                <w:highlight w:val="none"/>
              </w:rPr>
            </w:pPr>
            <w:r>
              <w:rPr>
                <w:rFonts w:hint="eastAsia" w:ascii="宋体" w:hAnsi="宋体" w:cs="宋体"/>
                <w:color w:val="auto"/>
                <w:szCs w:val="21"/>
                <w:highlight w:val="none"/>
              </w:rPr>
              <w:t>本项目不收取履约保证金</w:t>
            </w:r>
          </w:p>
        </w:tc>
      </w:tr>
      <w:tr w14:paraId="4094E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54FDD9F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29.5</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27A45C56">
            <w:pPr>
              <w:spacing w:line="360" w:lineRule="auto"/>
              <w:jc w:val="center"/>
              <w:rPr>
                <w:rFonts w:ascii="宋体" w:hAnsi="宋体" w:cs="宋体"/>
                <w:color w:val="auto"/>
                <w:szCs w:val="21"/>
                <w:highlight w:val="none"/>
              </w:rPr>
            </w:pPr>
            <w:r>
              <w:rPr>
                <w:rFonts w:hint="eastAsia" w:ascii="宋体" w:hAnsi="宋体"/>
                <w:color w:val="auto"/>
                <w:szCs w:val="21"/>
                <w:highlight w:val="none"/>
              </w:rPr>
              <w:t>签订合同携带的材料</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0874800F">
            <w:pPr>
              <w:spacing w:line="360" w:lineRule="auto"/>
              <w:rPr>
                <w:rFonts w:ascii="宋体" w:hAnsi="宋体" w:cs="宋体"/>
                <w:color w:val="auto"/>
                <w:szCs w:val="21"/>
                <w:highlight w:val="none"/>
              </w:rPr>
            </w:pPr>
            <w:r>
              <w:rPr>
                <w:rFonts w:hint="eastAsia" w:ascii="宋体" w:hAnsi="宋体"/>
                <w:color w:val="auto"/>
                <w:szCs w:val="21"/>
                <w:highlight w:val="none"/>
              </w:rPr>
              <w:t>使用的有效CA证书加盖单位电子公章</w:t>
            </w:r>
          </w:p>
        </w:tc>
      </w:tr>
      <w:tr w14:paraId="0E7C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restart"/>
            <w:tcBorders>
              <w:top w:val="single" w:color="000000" w:sz="4" w:space="0"/>
              <w:left w:val="single" w:color="000000" w:sz="4" w:space="0"/>
              <w:bottom w:val="single" w:color="000000" w:sz="4" w:space="0"/>
              <w:right w:val="single" w:color="000000" w:sz="4" w:space="0"/>
            </w:tcBorders>
            <w:noWrap w:val="0"/>
            <w:vAlign w:val="center"/>
          </w:tcPr>
          <w:p w14:paraId="140AA05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03DC8722">
            <w:pPr>
              <w:spacing w:line="380" w:lineRule="exact"/>
              <w:jc w:val="center"/>
              <w:rPr>
                <w:rFonts w:ascii="宋体" w:hAnsi="宋体"/>
                <w:color w:val="auto"/>
                <w:szCs w:val="21"/>
                <w:highlight w:val="none"/>
              </w:rPr>
            </w:pPr>
            <w:r>
              <w:rPr>
                <w:rFonts w:hint="eastAsia" w:ascii="宋体" w:hAnsi="宋体"/>
                <w:color w:val="auto"/>
                <w:szCs w:val="21"/>
                <w:highlight w:val="none"/>
              </w:rPr>
              <w:t>接收质疑函方式</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1C068727">
            <w:pPr>
              <w:spacing w:line="380" w:lineRule="exact"/>
              <w:rPr>
                <w:rFonts w:ascii="宋体" w:hAnsi="宋体"/>
                <w:color w:val="auto"/>
                <w:szCs w:val="21"/>
                <w:highlight w:val="none"/>
              </w:rPr>
            </w:pPr>
            <w:r>
              <w:rPr>
                <w:rFonts w:hint="eastAsia" w:ascii="宋体" w:hAnsi="宋体"/>
                <w:color w:val="auto"/>
                <w:szCs w:val="21"/>
                <w:highlight w:val="none"/>
              </w:rPr>
              <w:t>以书面形式</w:t>
            </w:r>
          </w:p>
        </w:tc>
      </w:tr>
      <w:tr w14:paraId="64F2F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9E1079">
            <w:pPr>
              <w:widowControl/>
              <w:jc w:val="left"/>
              <w:rPr>
                <w:rFonts w:ascii="宋体" w:hAnsi="宋体" w:cs="宋体"/>
                <w:color w:val="auto"/>
                <w:szCs w:val="21"/>
                <w:highlight w:val="none"/>
              </w:rPr>
            </w:pP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07FE86E7">
            <w:pPr>
              <w:spacing w:line="380" w:lineRule="exact"/>
              <w:jc w:val="center"/>
              <w:rPr>
                <w:rFonts w:ascii="宋体" w:hAnsi="宋体"/>
                <w:color w:val="auto"/>
                <w:szCs w:val="21"/>
                <w:highlight w:val="none"/>
              </w:rPr>
            </w:pPr>
            <w:r>
              <w:rPr>
                <w:rFonts w:hint="eastAsia" w:ascii="宋体" w:hAnsi="宋体"/>
                <w:color w:val="auto"/>
                <w:szCs w:val="21"/>
                <w:highlight w:val="none"/>
              </w:rPr>
              <w:t>质疑联系部门及联系方式</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069AFF3F">
            <w:pPr>
              <w:spacing w:line="380" w:lineRule="exact"/>
              <w:rPr>
                <w:rFonts w:ascii="宋体" w:hAnsi="宋体"/>
                <w:color w:val="auto"/>
                <w:szCs w:val="21"/>
                <w:highlight w:val="none"/>
              </w:rPr>
            </w:pPr>
            <w:r>
              <w:rPr>
                <w:rFonts w:hint="eastAsia" w:ascii="宋体" w:hAnsi="宋体"/>
                <w:color w:val="auto"/>
                <w:szCs w:val="21"/>
                <w:highlight w:val="none"/>
                <w:u w:val="single"/>
              </w:rPr>
              <w:t>（1）云之龙咨询集团有限公司政府采购全过程咨询部</w:t>
            </w:r>
            <w:r>
              <w:rPr>
                <w:rFonts w:hint="eastAsia" w:ascii="宋体" w:hAnsi="宋体"/>
                <w:color w:val="auto"/>
                <w:szCs w:val="21"/>
                <w:highlight w:val="none"/>
              </w:rPr>
              <w:t>；</w:t>
            </w:r>
          </w:p>
          <w:p w14:paraId="41512F0E">
            <w:pPr>
              <w:spacing w:line="380" w:lineRule="exact"/>
              <w:rPr>
                <w:rFonts w:ascii="宋体" w:hAnsi="宋体"/>
                <w:color w:val="auto"/>
                <w:szCs w:val="21"/>
                <w:highlight w:val="none"/>
              </w:rPr>
            </w:pPr>
            <w:r>
              <w:rPr>
                <w:rFonts w:hint="eastAsia" w:ascii="宋体" w:hAnsi="宋体"/>
                <w:color w:val="auto"/>
                <w:szCs w:val="21"/>
                <w:highlight w:val="none"/>
              </w:rPr>
              <w:t>联系电话：0771-2618199、2618118、2611898</w:t>
            </w:r>
          </w:p>
          <w:p w14:paraId="1A0AAF93">
            <w:pPr>
              <w:spacing w:line="380" w:lineRule="exact"/>
              <w:rPr>
                <w:rFonts w:ascii="宋体" w:hAnsi="宋体"/>
                <w:color w:val="auto"/>
                <w:szCs w:val="21"/>
                <w:highlight w:val="none"/>
              </w:rPr>
            </w:pPr>
            <w:r>
              <w:rPr>
                <w:rFonts w:hint="eastAsia" w:ascii="宋体" w:hAnsi="宋体"/>
                <w:color w:val="auto"/>
                <w:szCs w:val="21"/>
                <w:highlight w:val="none"/>
              </w:rPr>
              <w:t>通讯地址</w:t>
            </w:r>
            <w:r>
              <w:rPr>
                <w:rFonts w:hint="eastAsia" w:ascii="宋体" w:hAnsi="宋体" w:cs="Helvetica"/>
                <w:color w:val="auto"/>
                <w:szCs w:val="21"/>
                <w:highlight w:val="none"/>
              </w:rPr>
              <w:t>：</w:t>
            </w:r>
            <w:r>
              <w:rPr>
                <w:rFonts w:hint="eastAsia" w:ascii="宋体" w:hAnsi="宋体"/>
                <w:color w:val="auto"/>
                <w:szCs w:val="21"/>
                <w:highlight w:val="none"/>
                <w:u w:val="none"/>
              </w:rPr>
              <w:t>广西南宁市良庆区云英路15号南宁城建集团总部地块项目3号写字楼6楼政府采购全过程咨询部</w:t>
            </w:r>
            <w:r>
              <w:rPr>
                <w:color w:val="auto"/>
                <w:highlight w:val="none"/>
                <w:u w:val="none"/>
              </w:rPr>
              <w:t>﻿</w:t>
            </w:r>
          </w:p>
          <w:p w14:paraId="1C113FB5">
            <w:pPr>
              <w:spacing w:line="380" w:lineRule="exact"/>
              <w:rPr>
                <w:rFonts w:ascii="宋体" w:hAnsi="宋体"/>
                <w:color w:val="auto"/>
                <w:szCs w:val="21"/>
                <w:highlight w:val="none"/>
              </w:rPr>
            </w:pPr>
            <w:r>
              <w:rPr>
                <w:rFonts w:hint="eastAsia" w:ascii="宋体" w:hAnsi="宋体"/>
                <w:color w:val="auto"/>
                <w:szCs w:val="21"/>
                <w:highlight w:val="none"/>
                <w:u w:val="single"/>
              </w:rPr>
              <w:t>（2）</w:t>
            </w:r>
            <w:r>
              <w:rPr>
                <w:rFonts w:hint="eastAsia" w:ascii="宋体" w:hAnsi="宋体"/>
                <w:color w:val="auto"/>
                <w:szCs w:val="21"/>
                <w:highlight w:val="none"/>
                <w:u w:val="single"/>
                <w:lang w:eastAsia="zh-CN"/>
              </w:rPr>
              <w:t>南宁市卫生学校</w:t>
            </w:r>
            <w:r>
              <w:rPr>
                <w:rFonts w:hint="eastAsia" w:ascii="宋体" w:hAnsi="宋体"/>
                <w:color w:val="auto"/>
                <w:szCs w:val="21"/>
                <w:highlight w:val="none"/>
              </w:rPr>
              <w:t>；</w:t>
            </w:r>
          </w:p>
          <w:p w14:paraId="06F2840C">
            <w:pPr>
              <w:spacing w:line="380" w:lineRule="exact"/>
              <w:rPr>
                <w:rFonts w:hint="eastAsia" w:ascii="宋体" w:hAnsi="宋体"/>
                <w:color w:val="auto"/>
                <w:szCs w:val="21"/>
                <w:highlight w:val="none"/>
                <w:u w:val="none"/>
                <w:lang w:eastAsia="zh-CN"/>
              </w:rPr>
            </w:pPr>
            <w:r>
              <w:rPr>
                <w:rFonts w:hint="eastAsia" w:ascii="宋体" w:hAnsi="宋体"/>
                <w:color w:val="auto"/>
                <w:szCs w:val="21"/>
                <w:highlight w:val="none"/>
                <w:u w:val="none"/>
              </w:rPr>
              <w:t>联系电话：0771-3939372</w:t>
            </w:r>
          </w:p>
          <w:p w14:paraId="15522E89">
            <w:pPr>
              <w:spacing w:line="380" w:lineRule="exact"/>
              <w:rPr>
                <w:rFonts w:ascii="宋体" w:hAnsi="宋体"/>
                <w:color w:val="auto"/>
                <w:szCs w:val="21"/>
                <w:highlight w:val="none"/>
              </w:rPr>
            </w:pPr>
            <w:r>
              <w:rPr>
                <w:rFonts w:hint="eastAsia" w:ascii="宋体" w:hAnsi="宋体"/>
                <w:color w:val="auto"/>
                <w:szCs w:val="21"/>
                <w:highlight w:val="none"/>
              </w:rPr>
              <w:t>通讯地址</w:t>
            </w:r>
            <w:r>
              <w:rPr>
                <w:rFonts w:hint="eastAsia" w:ascii="宋体" w:hAnsi="宋体" w:cs="Helvetica"/>
                <w:color w:val="auto"/>
                <w:szCs w:val="21"/>
                <w:highlight w:val="none"/>
              </w:rPr>
              <w:t>：</w:t>
            </w:r>
            <w:r>
              <w:rPr>
                <w:rFonts w:hint="eastAsia" w:ascii="宋体" w:hAnsi="宋体" w:cs="宋体"/>
                <w:color w:val="auto"/>
                <w:szCs w:val="21"/>
                <w:highlight w:val="none"/>
              </w:rPr>
              <w:t>广西壮族自治区南宁市西乡塘区罗文大道16号</w:t>
            </w:r>
          </w:p>
        </w:tc>
      </w:tr>
      <w:tr w14:paraId="6C5C4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EBBCC3">
            <w:pPr>
              <w:widowControl/>
              <w:jc w:val="left"/>
              <w:rPr>
                <w:rFonts w:ascii="宋体" w:hAnsi="宋体" w:cs="宋体"/>
                <w:color w:val="auto"/>
                <w:szCs w:val="21"/>
                <w:highlight w:val="none"/>
              </w:rPr>
            </w:pP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5CB91567">
            <w:pPr>
              <w:spacing w:line="380" w:lineRule="exact"/>
              <w:jc w:val="center"/>
              <w:rPr>
                <w:rFonts w:ascii="宋体" w:hAnsi="宋体"/>
                <w:color w:val="auto"/>
                <w:szCs w:val="21"/>
                <w:highlight w:val="none"/>
              </w:rPr>
            </w:pPr>
            <w:r>
              <w:rPr>
                <w:rFonts w:hint="eastAsia" w:hAnsi="宋体"/>
                <w:color w:val="auto"/>
                <w:highlight w:val="none"/>
              </w:rPr>
              <w:t>现场提交质疑办理业务时间</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14E96385">
            <w:pPr>
              <w:spacing w:line="380" w:lineRule="exact"/>
              <w:rPr>
                <w:rFonts w:ascii="宋体" w:hAnsi="宋体"/>
                <w:color w:val="auto"/>
                <w:szCs w:val="21"/>
                <w:highlight w:val="none"/>
              </w:rPr>
            </w:pPr>
            <w:r>
              <w:rPr>
                <w:rFonts w:hint="eastAsia" w:hAnsi="宋体"/>
                <w:color w:val="auto"/>
                <w:highlight w:val="none"/>
              </w:rPr>
              <w:t>质疑期内每个工作日</w:t>
            </w:r>
            <w:r>
              <w:rPr>
                <w:rFonts w:hAnsi="宋体"/>
                <w:color w:val="auto"/>
                <w:highlight w:val="none"/>
                <w:u w:val="single"/>
              </w:rPr>
              <w:t>8</w:t>
            </w:r>
            <w:r>
              <w:rPr>
                <w:rFonts w:hint="eastAsia" w:hAnsi="宋体"/>
                <w:color w:val="auto"/>
                <w:highlight w:val="none"/>
              </w:rPr>
              <w:t>时</w:t>
            </w:r>
            <w:r>
              <w:rPr>
                <w:rFonts w:hAnsi="宋体"/>
                <w:color w:val="auto"/>
                <w:highlight w:val="none"/>
                <w:u w:val="single"/>
              </w:rPr>
              <w:t>00</w:t>
            </w:r>
            <w:r>
              <w:rPr>
                <w:rFonts w:hint="eastAsia" w:hAnsi="宋体"/>
                <w:color w:val="auto"/>
                <w:highlight w:val="none"/>
              </w:rPr>
              <w:t>分到</w:t>
            </w:r>
            <w:r>
              <w:rPr>
                <w:rFonts w:hAnsi="宋体"/>
                <w:color w:val="auto"/>
                <w:highlight w:val="none"/>
                <w:u w:val="single"/>
              </w:rPr>
              <w:t>12</w:t>
            </w:r>
            <w:r>
              <w:rPr>
                <w:rFonts w:hint="eastAsia" w:hAnsi="宋体"/>
                <w:color w:val="auto"/>
                <w:highlight w:val="none"/>
              </w:rPr>
              <w:t>时</w:t>
            </w:r>
            <w:r>
              <w:rPr>
                <w:rFonts w:hAnsi="宋体"/>
                <w:color w:val="auto"/>
                <w:highlight w:val="none"/>
              </w:rPr>
              <w:t>00</w:t>
            </w:r>
            <w:r>
              <w:rPr>
                <w:rFonts w:hint="eastAsia" w:hAnsi="宋体"/>
                <w:color w:val="auto"/>
                <w:highlight w:val="none"/>
              </w:rPr>
              <w:t>分，</w:t>
            </w:r>
            <w:r>
              <w:rPr>
                <w:rFonts w:hAnsi="宋体"/>
                <w:color w:val="auto"/>
                <w:highlight w:val="none"/>
                <w:u w:val="single"/>
              </w:rPr>
              <w:t>15</w:t>
            </w:r>
            <w:r>
              <w:rPr>
                <w:rFonts w:hint="eastAsia" w:hAnsi="宋体"/>
                <w:color w:val="auto"/>
                <w:highlight w:val="none"/>
              </w:rPr>
              <w:t>时</w:t>
            </w:r>
            <w:r>
              <w:rPr>
                <w:rFonts w:hAnsi="宋体"/>
                <w:color w:val="auto"/>
                <w:highlight w:val="none"/>
                <w:u w:val="single"/>
              </w:rPr>
              <w:t>00</w:t>
            </w:r>
            <w:r>
              <w:rPr>
                <w:rFonts w:hint="eastAsia" w:hAnsi="宋体"/>
                <w:color w:val="auto"/>
                <w:highlight w:val="none"/>
              </w:rPr>
              <w:t>分到</w:t>
            </w:r>
            <w:r>
              <w:rPr>
                <w:rFonts w:hAnsi="宋体"/>
                <w:color w:val="auto"/>
                <w:highlight w:val="none"/>
                <w:u w:val="single"/>
              </w:rPr>
              <w:t>18</w:t>
            </w:r>
            <w:r>
              <w:rPr>
                <w:rFonts w:hint="eastAsia" w:hAnsi="宋体"/>
                <w:color w:val="auto"/>
                <w:highlight w:val="none"/>
              </w:rPr>
              <w:t>时</w:t>
            </w:r>
            <w:r>
              <w:rPr>
                <w:rFonts w:hAnsi="宋体"/>
                <w:color w:val="auto"/>
                <w:highlight w:val="none"/>
                <w:u w:val="single"/>
              </w:rPr>
              <w:t>00</w:t>
            </w:r>
            <w:r>
              <w:rPr>
                <w:rFonts w:hint="eastAsia" w:hAnsi="宋体"/>
                <w:color w:val="auto"/>
                <w:highlight w:val="none"/>
              </w:rPr>
              <w:t>分</w:t>
            </w:r>
          </w:p>
        </w:tc>
      </w:tr>
      <w:tr w14:paraId="77F79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2AC0290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31.6</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2049DDF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受理投诉方式</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2ED08511">
            <w:pPr>
              <w:spacing w:line="360" w:lineRule="auto"/>
              <w:rPr>
                <w:rFonts w:ascii="宋体" w:hAnsi="宋体"/>
                <w:color w:val="auto"/>
                <w:szCs w:val="21"/>
                <w:highlight w:val="none"/>
              </w:rPr>
            </w:pPr>
            <w:r>
              <w:rPr>
                <w:rFonts w:hint="eastAsia" w:ascii="宋体" w:hAnsi="宋体"/>
                <w:color w:val="auto"/>
                <w:szCs w:val="21"/>
                <w:highlight w:val="none"/>
              </w:rPr>
              <w:t>1、受理方式：纸质方式受理，投诉书正、副本（经过质疑的事项才可投诉）。</w:t>
            </w:r>
          </w:p>
          <w:p w14:paraId="27C191D0">
            <w:pPr>
              <w:spacing w:line="360" w:lineRule="auto"/>
              <w:rPr>
                <w:rFonts w:ascii="宋体" w:hAnsi="宋体"/>
                <w:color w:val="auto"/>
                <w:szCs w:val="21"/>
                <w:highlight w:val="none"/>
              </w:rPr>
            </w:pPr>
            <w:r>
              <w:rPr>
                <w:rFonts w:hint="eastAsia" w:ascii="宋体" w:hAnsi="宋体"/>
                <w:color w:val="auto"/>
                <w:szCs w:val="21"/>
                <w:highlight w:val="none"/>
              </w:rPr>
              <w:t>2、邮寄地址：</w:t>
            </w:r>
          </w:p>
          <w:p w14:paraId="3E579300">
            <w:pPr>
              <w:spacing w:line="360" w:lineRule="auto"/>
              <w:rPr>
                <w:rFonts w:ascii="宋体" w:hAnsi="宋体" w:cs="宋体"/>
                <w:color w:val="auto"/>
                <w:szCs w:val="21"/>
                <w:highlight w:val="none"/>
              </w:rPr>
            </w:pPr>
            <w:r>
              <w:rPr>
                <w:rFonts w:hint="eastAsia" w:ascii="宋体" w:hAnsi="宋体" w:cs="宋体"/>
                <w:color w:val="auto"/>
                <w:szCs w:val="21"/>
                <w:highlight w:val="none"/>
              </w:rPr>
              <w:t>名称：</w:t>
            </w:r>
            <w:bookmarkStart w:id="36" w:name="PO_3000001871_PM036"/>
            <w:r>
              <w:rPr>
                <w:rFonts w:hint="eastAsia" w:ascii="宋体" w:hAnsi="宋体" w:cs="宋体"/>
                <w:color w:val="auto"/>
                <w:szCs w:val="21"/>
                <w:highlight w:val="none"/>
              </w:rPr>
              <w:t>南宁市财政局政府采购监督管理科</w:t>
            </w:r>
            <w:bookmarkEnd w:id="36"/>
          </w:p>
          <w:p w14:paraId="4F203606">
            <w:pPr>
              <w:spacing w:line="360" w:lineRule="auto"/>
              <w:rPr>
                <w:rFonts w:ascii="宋体" w:hAnsi="宋体" w:cs="宋体"/>
                <w:color w:val="auto"/>
                <w:szCs w:val="21"/>
                <w:highlight w:val="none"/>
              </w:rPr>
            </w:pPr>
            <w:r>
              <w:rPr>
                <w:rFonts w:hint="eastAsia" w:ascii="宋体" w:hAnsi="宋体" w:cs="宋体"/>
                <w:color w:val="auto"/>
                <w:szCs w:val="21"/>
                <w:highlight w:val="none"/>
              </w:rPr>
              <w:t>地址：</w:t>
            </w:r>
            <w:bookmarkStart w:id="37" w:name="PO_3000001871_PM039"/>
            <w:r>
              <w:rPr>
                <w:rFonts w:hint="eastAsia" w:ascii="宋体" w:hAnsi="宋体" w:cs="宋体"/>
                <w:color w:val="auto"/>
                <w:szCs w:val="21"/>
                <w:highlight w:val="none"/>
              </w:rPr>
              <w:t>南宁市青秀区东葛路129号</w:t>
            </w:r>
            <w:bookmarkEnd w:id="37"/>
          </w:p>
          <w:p w14:paraId="5BEE773D">
            <w:pPr>
              <w:spacing w:line="360" w:lineRule="auto"/>
              <w:rPr>
                <w:rFonts w:ascii="宋体" w:hAnsi="宋体" w:cs="宋体"/>
                <w:color w:val="auto"/>
                <w:szCs w:val="21"/>
                <w:highlight w:val="none"/>
              </w:rPr>
            </w:pPr>
            <w:r>
              <w:rPr>
                <w:rFonts w:hint="eastAsia" w:ascii="宋体" w:hAnsi="宋体" w:cs="宋体"/>
                <w:color w:val="auto"/>
                <w:szCs w:val="21"/>
                <w:highlight w:val="none"/>
              </w:rPr>
              <w:t>联系电话：</w:t>
            </w:r>
            <w:bookmarkStart w:id="38" w:name="PO_3000001871_PM038"/>
            <w:r>
              <w:rPr>
                <w:rFonts w:hint="eastAsia" w:ascii="宋体" w:hAnsi="宋体" w:cs="宋体"/>
                <w:color w:val="auto"/>
                <w:szCs w:val="21"/>
                <w:highlight w:val="none"/>
              </w:rPr>
              <w:t>0771-2189091</w:t>
            </w:r>
            <w:bookmarkEnd w:id="38"/>
          </w:p>
        </w:tc>
      </w:tr>
      <w:tr w14:paraId="118ED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0A568FF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36E5DC9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采购代理费</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0E5D4408">
            <w:pPr>
              <w:spacing w:line="360" w:lineRule="auto"/>
              <w:rPr>
                <w:rFonts w:ascii="宋体" w:hAnsi="宋体" w:cs="宋体"/>
                <w:color w:val="auto"/>
                <w:szCs w:val="21"/>
                <w:highlight w:val="none"/>
              </w:rPr>
            </w:pPr>
            <w:r>
              <w:rPr>
                <w:rFonts w:hint="eastAsia" w:ascii="宋体" w:hAnsi="宋体" w:cs="宋体"/>
                <w:color w:val="auto"/>
                <w:szCs w:val="21"/>
                <w:highlight w:val="none"/>
              </w:rPr>
              <w:t>1.是否收取采购代理费：</w:t>
            </w:r>
          </w:p>
          <w:p w14:paraId="0DA60A7E">
            <w:pPr>
              <w:spacing w:line="360" w:lineRule="auto"/>
              <w:rPr>
                <w:rFonts w:ascii="宋体" w:hAnsi="宋体" w:cs="宋体"/>
                <w:color w:val="auto"/>
                <w:szCs w:val="21"/>
                <w:highlight w:val="none"/>
              </w:rPr>
            </w:pPr>
            <w:r>
              <w:rPr>
                <w:rFonts w:hint="eastAsia" w:ascii="宋体" w:hAnsi="宋体"/>
                <w:color w:val="auto"/>
                <w:sz w:val="20"/>
                <w:szCs w:val="21"/>
                <w:highlight w:val="none"/>
              </w:rPr>
              <w:t>√</w:t>
            </w:r>
            <w:r>
              <w:rPr>
                <w:rFonts w:hint="eastAsia" w:ascii="宋体" w:hAnsi="宋体" w:cs="宋体"/>
                <w:color w:val="auto"/>
                <w:szCs w:val="21"/>
                <w:highlight w:val="none"/>
              </w:rPr>
              <w:t>是□否</w:t>
            </w:r>
          </w:p>
          <w:p w14:paraId="792FFF93">
            <w:pPr>
              <w:spacing w:line="360" w:lineRule="auto"/>
              <w:rPr>
                <w:rFonts w:ascii="宋体" w:hAnsi="宋体" w:cs="宋体"/>
                <w:color w:val="auto"/>
                <w:szCs w:val="21"/>
                <w:highlight w:val="none"/>
              </w:rPr>
            </w:pPr>
            <w:r>
              <w:rPr>
                <w:rFonts w:hint="eastAsia" w:ascii="宋体" w:hAnsi="宋体" w:cs="宋体"/>
                <w:color w:val="auto"/>
                <w:szCs w:val="21"/>
                <w:highlight w:val="none"/>
              </w:rPr>
              <w:t>2.采购代理费支付方式：</w:t>
            </w:r>
          </w:p>
          <w:p w14:paraId="75DBD2EE">
            <w:pPr>
              <w:spacing w:line="360" w:lineRule="auto"/>
              <w:rPr>
                <w:rFonts w:ascii="宋体" w:hAnsi="宋体" w:cs="宋体"/>
                <w:color w:val="auto"/>
                <w:szCs w:val="21"/>
                <w:highlight w:val="none"/>
              </w:rPr>
            </w:pPr>
            <w:r>
              <w:rPr>
                <w:rFonts w:hint="eastAsia" w:ascii="宋体" w:hAnsi="宋体"/>
                <w:color w:val="auto"/>
                <w:sz w:val="20"/>
                <w:szCs w:val="21"/>
                <w:highlight w:val="none"/>
              </w:rPr>
              <w:t>√</w:t>
            </w:r>
            <w:r>
              <w:rPr>
                <w:rFonts w:hint="eastAsia" w:ascii="宋体" w:hAnsi="宋体" w:cs="宋体"/>
                <w:color w:val="auto"/>
                <w:szCs w:val="21"/>
                <w:highlight w:val="none"/>
              </w:rPr>
              <w:t>本项目代理服务费由</w:t>
            </w:r>
            <w:r>
              <w:rPr>
                <w:rFonts w:hint="eastAsia" w:ascii="宋体" w:hAnsi="宋体" w:cs="宋体"/>
                <w:color w:val="auto"/>
                <w:szCs w:val="21"/>
                <w:highlight w:val="none"/>
                <w:u w:val="single"/>
              </w:rPr>
              <w:t>成交供应商</w:t>
            </w:r>
            <w:r>
              <w:rPr>
                <w:rFonts w:hint="eastAsia" w:ascii="宋体" w:hAnsi="宋体" w:cs="宋体"/>
                <w:color w:val="auto"/>
                <w:szCs w:val="21"/>
                <w:highlight w:val="none"/>
              </w:rPr>
              <w:t>领取成交通知书前，一次性向采购代理机构支付。</w:t>
            </w:r>
          </w:p>
          <w:p w14:paraId="373C9331">
            <w:pPr>
              <w:spacing w:line="360" w:lineRule="auto"/>
              <w:rPr>
                <w:rFonts w:ascii="宋体" w:hAnsi="宋体" w:cs="宋体"/>
                <w:color w:val="auto"/>
                <w:szCs w:val="21"/>
                <w:highlight w:val="none"/>
              </w:rPr>
            </w:pPr>
            <w:r>
              <w:rPr>
                <w:rFonts w:hint="eastAsia" w:ascii="宋体" w:hAnsi="宋体" w:cs="宋体"/>
                <w:color w:val="auto"/>
                <w:szCs w:val="21"/>
                <w:highlight w:val="none"/>
              </w:rPr>
              <w:t>□采购人支付。</w:t>
            </w:r>
          </w:p>
          <w:p w14:paraId="1509A21B">
            <w:pPr>
              <w:spacing w:line="360" w:lineRule="auto"/>
              <w:rPr>
                <w:rFonts w:ascii="宋体" w:hAnsi="宋体" w:cs="宋体"/>
                <w:color w:val="auto"/>
                <w:szCs w:val="21"/>
                <w:highlight w:val="none"/>
              </w:rPr>
            </w:pPr>
            <w:r>
              <w:rPr>
                <w:rFonts w:hint="eastAsia" w:ascii="宋体" w:hAnsi="宋体" w:cs="宋体"/>
                <w:color w:val="auto"/>
                <w:szCs w:val="21"/>
                <w:highlight w:val="none"/>
              </w:rPr>
              <w:t>3.采购代理费收取标准：</w:t>
            </w:r>
          </w:p>
          <w:p w14:paraId="729FD158">
            <w:pPr>
              <w:spacing w:line="360" w:lineRule="auto"/>
              <w:rPr>
                <w:rFonts w:ascii="宋体" w:hAnsi="宋体" w:cs="宋体"/>
                <w:color w:val="auto"/>
                <w:szCs w:val="21"/>
                <w:highlight w:val="none"/>
              </w:rPr>
            </w:pPr>
            <w:r>
              <w:rPr>
                <w:rFonts w:hint="eastAsia" w:ascii="宋体" w:hAnsi="宋体"/>
                <w:b/>
                <w:color w:val="auto"/>
                <w:sz w:val="20"/>
                <w:szCs w:val="21"/>
                <w:highlight w:val="none"/>
              </w:rPr>
              <w:t>√</w:t>
            </w:r>
            <w:r>
              <w:rPr>
                <w:rFonts w:hint="eastAsia" w:ascii="宋体" w:hAnsi="宋体" w:cs="宋体"/>
                <w:color w:val="auto"/>
                <w:szCs w:val="21"/>
                <w:highlight w:val="none"/>
              </w:rPr>
              <w:t>以分标（</w:t>
            </w:r>
            <w:r>
              <w:rPr>
                <w:rFonts w:hint="eastAsia" w:ascii="宋体" w:hAnsi="宋体"/>
                <w:b/>
                <w:color w:val="auto"/>
                <w:sz w:val="20"/>
                <w:szCs w:val="21"/>
                <w:highlight w:val="none"/>
              </w:rPr>
              <w:t>√</w:t>
            </w:r>
            <w:r>
              <w:rPr>
                <w:rFonts w:hint="eastAsia" w:ascii="宋体" w:hAnsi="宋体" w:cs="宋体"/>
                <w:color w:val="auto"/>
                <w:szCs w:val="21"/>
                <w:highlight w:val="none"/>
              </w:rPr>
              <w:t>成交金额/□采购预算/□暂定成交金额/□其他）为计费额，按货物类采用差额定率累进法计算出收费基准价格，采购代理收费按国家计委关于印发《招标代理服务收费管理暂行办法》（国家发展计划委员会计价格[2002]1980号），国家发改委《国家发展改革委办公厅关于招标代理服务收费有关问题的通知》（发改办价格[2003]857号）和《国家发展改革委关于降低部分建设项目收费标准规范收费行为等有关问题的通知》（发改价格〔2011〕534号）标准收取。计算后不足人民币4000元的，按人民币4000元整收取。</w:t>
            </w:r>
          </w:p>
          <w:p w14:paraId="69678E2E">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□固定采购代理收费</w:t>
            </w:r>
            <w:r>
              <w:rPr>
                <w:rFonts w:hint="eastAsia" w:ascii="宋体" w:hAnsi="宋体" w:cs="宋体"/>
                <w:color w:val="auto"/>
                <w:szCs w:val="21"/>
                <w:highlight w:val="none"/>
                <w:u w:val="none"/>
              </w:rPr>
              <w:t>。</w:t>
            </w:r>
          </w:p>
          <w:p w14:paraId="01F5BEDD">
            <w:pPr>
              <w:spacing w:line="360" w:lineRule="auto"/>
              <w:rPr>
                <w:rFonts w:ascii="宋体" w:hAnsi="宋体" w:cs="宋体"/>
                <w:color w:val="auto"/>
                <w:szCs w:val="21"/>
                <w:highlight w:val="none"/>
              </w:rPr>
            </w:pPr>
            <w:r>
              <w:rPr>
                <w:rFonts w:hint="eastAsia" w:ascii="宋体" w:hAnsi="宋体" w:cs="宋体"/>
                <w:color w:val="auto"/>
                <w:szCs w:val="21"/>
                <w:highlight w:val="none"/>
              </w:rPr>
              <w:t>4.采购代理费收取银行账户</w:t>
            </w:r>
          </w:p>
          <w:p w14:paraId="18374394">
            <w:pPr>
              <w:spacing w:line="360" w:lineRule="auto"/>
              <w:rPr>
                <w:rFonts w:ascii="宋体" w:hAnsi="宋体" w:cs="宋体"/>
                <w:color w:val="auto"/>
                <w:szCs w:val="21"/>
                <w:highlight w:val="none"/>
              </w:rPr>
            </w:pPr>
            <w:r>
              <w:rPr>
                <w:rFonts w:hint="eastAsia" w:ascii="宋体" w:hAnsi="宋体" w:cs="宋体"/>
                <w:color w:val="auto"/>
                <w:szCs w:val="21"/>
                <w:highlight w:val="none"/>
              </w:rPr>
              <w:t>开户名称：云之龙咨询集团有限公司；</w:t>
            </w:r>
          </w:p>
          <w:p w14:paraId="1095C041">
            <w:pPr>
              <w:spacing w:line="360" w:lineRule="auto"/>
              <w:rPr>
                <w:rFonts w:ascii="宋体" w:hAnsi="宋体" w:cs="宋体"/>
                <w:color w:val="auto"/>
                <w:szCs w:val="21"/>
                <w:highlight w:val="none"/>
              </w:rPr>
            </w:pPr>
            <w:r>
              <w:rPr>
                <w:rFonts w:hint="eastAsia" w:ascii="宋体" w:hAnsi="宋体" w:cs="宋体"/>
                <w:color w:val="auto"/>
                <w:szCs w:val="21"/>
                <w:highlight w:val="none"/>
              </w:rPr>
              <w:t>银行账号：8113001013400293071；</w:t>
            </w:r>
          </w:p>
          <w:p w14:paraId="006CA24A">
            <w:pPr>
              <w:spacing w:line="360" w:lineRule="auto"/>
              <w:rPr>
                <w:rFonts w:ascii="宋体" w:hAnsi="宋体" w:cs="宋体"/>
                <w:color w:val="auto"/>
                <w:szCs w:val="21"/>
                <w:highlight w:val="none"/>
              </w:rPr>
            </w:pPr>
            <w:r>
              <w:rPr>
                <w:rFonts w:hint="eastAsia" w:ascii="宋体" w:hAnsi="宋体" w:cs="宋体"/>
                <w:color w:val="auto"/>
                <w:szCs w:val="21"/>
                <w:highlight w:val="none"/>
              </w:rPr>
              <w:t>开户银行：中信银行南宁园湖支行；</w:t>
            </w:r>
          </w:p>
          <w:p w14:paraId="06C5F2EE">
            <w:pPr>
              <w:spacing w:line="360" w:lineRule="auto"/>
              <w:rPr>
                <w:rFonts w:ascii="宋体" w:hAnsi="宋体" w:cs="宋体"/>
                <w:color w:val="auto"/>
                <w:szCs w:val="21"/>
                <w:highlight w:val="none"/>
              </w:rPr>
            </w:pPr>
            <w:r>
              <w:rPr>
                <w:rFonts w:hint="eastAsia" w:ascii="宋体" w:hAnsi="宋体" w:cs="宋体"/>
                <w:color w:val="auto"/>
                <w:szCs w:val="21"/>
                <w:highlight w:val="none"/>
              </w:rPr>
              <w:t>开户行行号：302611029137。</w:t>
            </w:r>
          </w:p>
        </w:tc>
      </w:tr>
      <w:tr w14:paraId="7331E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66A4237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34.1</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4973D247">
            <w:pPr>
              <w:spacing w:line="360" w:lineRule="auto"/>
              <w:jc w:val="center"/>
              <w:rPr>
                <w:rFonts w:ascii="宋体" w:hAnsi="宋体" w:cs="宋体"/>
                <w:color w:val="auto"/>
                <w:szCs w:val="21"/>
                <w:highlight w:val="none"/>
              </w:rPr>
            </w:pPr>
            <w:r>
              <w:rPr>
                <w:rFonts w:hint="eastAsia" w:hAnsi="宋体"/>
                <w:color w:val="auto"/>
                <w:highlight w:val="none"/>
              </w:rPr>
              <w:t>解释</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17D94AA5">
            <w:pPr>
              <w:spacing w:line="360" w:lineRule="auto"/>
              <w:rPr>
                <w:rFonts w:ascii="宋体" w:hAnsi="宋体"/>
                <w:b/>
                <w:color w:val="auto"/>
                <w:szCs w:val="21"/>
                <w:highlight w:val="none"/>
              </w:rPr>
            </w:pPr>
            <w:r>
              <w:rPr>
                <w:rFonts w:hint="eastAsia" w:ascii="宋体" w:hAnsi="宋体"/>
                <w:b/>
                <w:color w:val="auto"/>
                <w:szCs w:val="21"/>
                <w:highlight w:val="none"/>
              </w:rPr>
              <w:t>解释权：</w:t>
            </w:r>
            <w:r>
              <w:rPr>
                <w:rFonts w:hint="eastAsia" w:ascii="宋体" w:hAnsi="宋体"/>
                <w:color w:val="auto"/>
                <w:szCs w:val="21"/>
                <w:highlight w:val="none"/>
              </w:rPr>
              <w:t>构成本谈判文件的各个组成文件应互为解释，互为说明；除谈判文件中有特别规定外，仅适用于竞标阶段的规定，按更正公告（澄清公告）、竞争性谈判公告、供应商须知、采购需求、</w:t>
            </w:r>
            <w:r>
              <w:rPr>
                <w:rFonts w:hint="eastAsia" w:ascii="宋体" w:hAnsi="Courier New"/>
                <w:color w:val="auto"/>
                <w:szCs w:val="21"/>
                <w:highlight w:val="none"/>
              </w:rPr>
              <w:t>评审程序、评审方法和评审标准</w:t>
            </w:r>
            <w:r>
              <w:rPr>
                <w:rFonts w:hint="eastAsia" w:ascii="宋体" w:hAnsi="宋体"/>
                <w:color w:val="auto"/>
                <w:szCs w:val="21"/>
                <w:highlight w:val="none"/>
              </w:rPr>
              <w:t>、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ascii="宋体" w:hAnsi="宋体"/>
                <w:b/>
                <w:color w:val="auto"/>
                <w:szCs w:val="21"/>
                <w:highlight w:val="none"/>
              </w:rPr>
              <w:t>由采购人或者采购代理机构负责解释。</w:t>
            </w:r>
          </w:p>
          <w:p w14:paraId="2BFCF4EF">
            <w:pPr>
              <w:tabs>
                <w:tab w:val="left" w:pos="1080"/>
              </w:tabs>
              <w:spacing w:line="360" w:lineRule="auto"/>
              <w:rPr>
                <w:rFonts w:ascii="宋体" w:hAnsi="宋体"/>
                <w:color w:val="auto"/>
                <w:szCs w:val="21"/>
                <w:highlight w:val="none"/>
              </w:rPr>
            </w:pPr>
            <w:r>
              <w:rPr>
                <w:rFonts w:hint="eastAsia" w:ascii="宋体" w:hAnsi="宋体"/>
                <w:b/>
                <w:color w:val="auto"/>
                <w:szCs w:val="21"/>
                <w:highlight w:val="none"/>
              </w:rPr>
              <w:t>法律责任：</w:t>
            </w:r>
          </w:p>
          <w:p w14:paraId="52203B49">
            <w:pPr>
              <w:tabs>
                <w:tab w:val="left" w:pos="1080"/>
              </w:tabs>
              <w:spacing w:line="360" w:lineRule="auto"/>
              <w:rPr>
                <w:rFonts w:ascii="宋体" w:hAnsi="宋体"/>
                <w:color w:val="auto"/>
                <w:szCs w:val="21"/>
                <w:highlight w:val="none"/>
              </w:rPr>
            </w:pPr>
            <w:r>
              <w:rPr>
                <w:rFonts w:hint="eastAsia" w:ascii="宋体" w:hAnsi="宋体"/>
                <w:color w:val="auto"/>
                <w:szCs w:val="21"/>
                <w:highlight w:val="none"/>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p w14:paraId="13C95854">
            <w:pPr>
              <w:spacing w:line="360" w:lineRule="auto"/>
              <w:rPr>
                <w:rFonts w:ascii="宋体" w:hAnsi="宋体" w:cs="宋体"/>
                <w:color w:val="auto"/>
                <w:highlight w:val="none"/>
              </w:rPr>
            </w:pPr>
            <w:r>
              <w:rPr>
                <w:rFonts w:hint="eastAsia" w:ascii="宋体" w:hAnsi="宋体"/>
                <w:b/>
                <w:color w:val="auto"/>
                <w:szCs w:val="21"/>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2185E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noWrap w:val="0"/>
            <w:vAlign w:val="center"/>
          </w:tcPr>
          <w:p w14:paraId="3AC23FF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1109" w:type="pct"/>
            <w:tcBorders>
              <w:top w:val="single" w:color="000000" w:sz="4" w:space="0"/>
              <w:left w:val="single" w:color="000000" w:sz="4" w:space="0"/>
              <w:bottom w:val="single" w:color="000000" w:sz="4" w:space="0"/>
              <w:right w:val="single" w:color="000000" w:sz="4" w:space="0"/>
            </w:tcBorders>
            <w:noWrap w:val="0"/>
            <w:vAlign w:val="center"/>
          </w:tcPr>
          <w:p w14:paraId="5BFDD47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3356" w:type="pct"/>
            <w:tcBorders>
              <w:top w:val="single" w:color="000000" w:sz="4" w:space="0"/>
              <w:left w:val="single" w:color="000000" w:sz="4" w:space="0"/>
              <w:bottom w:val="single" w:color="000000" w:sz="4" w:space="0"/>
              <w:right w:val="single" w:color="000000" w:sz="4" w:space="0"/>
            </w:tcBorders>
            <w:noWrap w:val="0"/>
            <w:vAlign w:val="center"/>
          </w:tcPr>
          <w:p w14:paraId="4ED97ACB">
            <w:pPr>
              <w:spacing w:line="360" w:lineRule="auto"/>
              <w:rPr>
                <w:rFonts w:ascii="宋体" w:hAnsi="宋体" w:cs="宋体"/>
                <w:color w:val="auto"/>
                <w:szCs w:val="21"/>
                <w:highlight w:val="none"/>
              </w:rPr>
            </w:pPr>
            <w:r>
              <w:rPr>
                <w:rFonts w:hint="eastAsia" w:ascii="宋体" w:hAnsi="宋体" w:cs="宋体"/>
                <w:color w:val="auto"/>
                <w:szCs w:val="21"/>
                <w:highlight w:val="none"/>
              </w:rPr>
              <w:t>1.本谈判文件中描述供应商的“公章”是指供应商通过指定电子化政府采购平台办理数字证书（CA认证）获得的以法定主体行为名称制作的电子印章。</w:t>
            </w:r>
          </w:p>
          <w:p w14:paraId="53D30693">
            <w:pPr>
              <w:spacing w:line="360" w:lineRule="auto"/>
              <w:rPr>
                <w:rFonts w:ascii="宋体" w:hAnsi="宋体" w:cs="宋体"/>
                <w:color w:val="auto"/>
                <w:szCs w:val="21"/>
                <w:highlight w:val="none"/>
              </w:rPr>
            </w:pPr>
            <w:r>
              <w:rPr>
                <w:rFonts w:hint="eastAsia" w:ascii="宋体" w:hAnsi="宋体" w:cs="宋体"/>
                <w:color w:val="auto"/>
                <w:szCs w:val="21"/>
                <w:highlight w:val="none"/>
              </w:rPr>
              <w:t>2.本谈判文件中描述供应商的“签字”是指供应商通过指定电子化政府采购平台办理数字证书（CA认证）获得的以供应商法定代表人或者委托代理人姓名制作的电子印章或手写签字。</w:t>
            </w:r>
          </w:p>
          <w:p w14:paraId="7634AC2B">
            <w:pPr>
              <w:spacing w:line="360" w:lineRule="auto"/>
              <w:rPr>
                <w:rFonts w:ascii="宋体" w:hAnsi="宋体" w:cs="宋体"/>
                <w:color w:val="auto"/>
                <w:szCs w:val="21"/>
                <w:highlight w:val="none"/>
              </w:rPr>
            </w:pPr>
            <w:r>
              <w:rPr>
                <w:rFonts w:hint="eastAsia" w:ascii="宋体" w:hAnsi="宋体" w:cs="宋体"/>
                <w:color w:val="auto"/>
                <w:szCs w:val="21"/>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755E9E4">
            <w:pPr>
              <w:spacing w:line="360" w:lineRule="auto"/>
              <w:rPr>
                <w:rFonts w:ascii="宋体" w:hAnsi="宋体" w:cs="宋体"/>
                <w:color w:val="auto"/>
                <w:szCs w:val="21"/>
                <w:highlight w:val="none"/>
              </w:rPr>
            </w:pPr>
            <w:r>
              <w:rPr>
                <w:rFonts w:hint="eastAsia" w:ascii="宋体" w:hAnsi="宋体" w:cs="宋体"/>
                <w:color w:val="auto"/>
                <w:szCs w:val="21"/>
                <w:highlight w:val="none"/>
              </w:rPr>
              <w:t>4.自然人竞标的，谈判文件规定盖公章处由自然人摁手指指印。</w:t>
            </w:r>
          </w:p>
          <w:p w14:paraId="46873E0A">
            <w:pPr>
              <w:spacing w:line="360" w:lineRule="auto"/>
              <w:rPr>
                <w:rFonts w:ascii="宋体" w:hAnsi="宋体" w:cs="宋体"/>
                <w:color w:val="auto"/>
                <w:szCs w:val="21"/>
                <w:highlight w:val="none"/>
              </w:rPr>
            </w:pPr>
            <w:r>
              <w:rPr>
                <w:rFonts w:hint="eastAsia" w:ascii="宋体" w:hAnsi="宋体" w:cs="宋体"/>
                <w:color w:val="auto"/>
                <w:szCs w:val="21"/>
                <w:highlight w:val="none"/>
              </w:rPr>
              <w:t>5.本谈判文件所称的“以上”“以下”“以内”“届满”，包括本数；所称的“不满”“超过”“以外”，不包括本数。</w:t>
            </w:r>
          </w:p>
        </w:tc>
      </w:tr>
    </w:tbl>
    <w:p w14:paraId="70E564EE">
      <w:pPr>
        <w:keepNext/>
        <w:keepLines/>
        <w:spacing w:before="260" w:after="260" w:line="420" w:lineRule="exact"/>
        <w:jc w:val="center"/>
        <w:outlineLvl w:val="1"/>
        <w:rPr>
          <w:rFonts w:ascii="宋体" w:hAnsi="宋体" w:cs="宋体"/>
          <w:bCs/>
          <w:color w:val="auto"/>
          <w:sz w:val="32"/>
          <w:szCs w:val="32"/>
          <w:highlight w:val="none"/>
        </w:rPr>
      </w:pPr>
      <w:r>
        <w:rPr>
          <w:rFonts w:hint="eastAsia" w:ascii="宋体" w:hAnsi="宋体" w:cs="宋体"/>
          <w:b/>
          <w:color w:val="auto"/>
          <w:sz w:val="32"/>
          <w:szCs w:val="32"/>
          <w:highlight w:val="none"/>
        </w:rPr>
        <w:br w:type="page" w:clear="all"/>
      </w:r>
      <w:bookmarkStart w:id="39" w:name="_Toc173510391"/>
      <w:r>
        <w:rPr>
          <w:rFonts w:hint="eastAsia" w:ascii="宋体" w:hAnsi="宋体" w:cs="宋体"/>
          <w:bCs/>
          <w:color w:val="auto"/>
          <w:sz w:val="32"/>
          <w:szCs w:val="32"/>
          <w:highlight w:val="none"/>
        </w:rPr>
        <w:t>第二节供应商须知正文</w:t>
      </w:r>
      <w:bookmarkEnd w:id="39"/>
    </w:p>
    <w:p w14:paraId="53F4DC8B">
      <w:pPr>
        <w:keepNext/>
        <w:keepLines/>
        <w:spacing w:line="336" w:lineRule="auto"/>
        <w:ind w:firstLine="640"/>
        <w:outlineLvl w:val="2"/>
        <w:rPr>
          <w:rFonts w:ascii="宋体" w:hAnsi="宋体"/>
          <w:bCs/>
          <w:color w:val="auto"/>
          <w:sz w:val="32"/>
          <w:szCs w:val="32"/>
          <w:highlight w:val="none"/>
        </w:rPr>
      </w:pPr>
      <w:bookmarkStart w:id="40" w:name="_Toc173510392"/>
      <w:r>
        <w:rPr>
          <w:rFonts w:hint="eastAsia" w:ascii="宋体" w:hAnsi="宋体"/>
          <w:bCs/>
          <w:color w:val="auto"/>
          <w:sz w:val="32"/>
          <w:szCs w:val="32"/>
          <w:highlight w:val="none"/>
        </w:rPr>
        <w:t>一、总则</w:t>
      </w:r>
      <w:bookmarkEnd w:id="40"/>
    </w:p>
    <w:p w14:paraId="59CF0D02">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0F631EBB">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4D7DDC2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本竞争性谈判文件（以下简称谈判文件）适用于本项目的所有采购程序和环节（法律、法规另有规定的，从其规定）。</w:t>
      </w:r>
    </w:p>
    <w:p w14:paraId="2ACB46A7">
      <w:pPr>
        <w:spacing w:line="336" w:lineRule="auto"/>
        <w:ind w:firstLine="482"/>
        <w:rPr>
          <w:rFonts w:ascii="宋体" w:hAnsi="宋体" w:cs="宋体"/>
          <w:color w:val="auto"/>
          <w:szCs w:val="21"/>
          <w:highlight w:val="none"/>
        </w:rPr>
      </w:pPr>
      <w:r>
        <w:rPr>
          <w:rFonts w:hint="eastAsia" w:ascii="黑体" w:hAnsi="黑体" w:eastAsia="黑体" w:cs="宋体"/>
          <w:b/>
          <w:bCs/>
          <w:color w:val="auto"/>
          <w:sz w:val="24"/>
          <w:highlight w:val="none"/>
        </w:rPr>
        <w:t>2.定义</w:t>
      </w:r>
    </w:p>
    <w:p w14:paraId="65276AB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13702E38">
      <w:pPr>
        <w:spacing w:line="336" w:lineRule="auto"/>
        <w:ind w:firstLine="420"/>
        <w:rPr>
          <w:rFonts w:ascii="宋体" w:hAnsi="宋体"/>
          <w:b/>
          <w:color w:val="auto"/>
          <w:szCs w:val="21"/>
          <w:highlight w:val="none"/>
        </w:rPr>
      </w:pPr>
      <w:r>
        <w:rPr>
          <w:rFonts w:hint="eastAsia" w:ascii="宋体" w:hAnsi="宋体" w:cs="宋体"/>
          <w:color w:val="auto"/>
          <w:szCs w:val="21"/>
          <w:highlight w:val="none"/>
        </w:rPr>
        <w:t>2.2“采购代理机构”是指政府采购集中采购机构和集中采购机构以外的采购代理机构。</w:t>
      </w:r>
    </w:p>
    <w:p w14:paraId="6DC2396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3DE1AB99">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2.4“货物”是指各种形态和种类的物品，包括原材料、燃料、设备、产品等。</w:t>
      </w:r>
    </w:p>
    <w:p w14:paraId="59FE3651">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2.5“竞标”是指供应商按照本项目竞争性谈判公告或者邀请函规定的方式获取谈判文件、提交响应文件并希望获得成交资格的行为。</w:t>
      </w:r>
    </w:p>
    <w:p w14:paraId="27F4507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2.6“售后服务”是指包含但不限于供应商须承担的备品备件、包装、运输、装卸、保险、货到就位以及安装、调试、培训、保修和其他类似的义务。</w:t>
      </w:r>
    </w:p>
    <w:p w14:paraId="7FEDAD4D">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2.7“书面形式”是指合同书、信件和数据电文（包括电报、电传、传真、电子数据交换和电子邮件）等可以有形地表现所载内容的形式。</w:t>
      </w:r>
    </w:p>
    <w:p w14:paraId="757F04A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2.8“响应文件”</w:t>
      </w:r>
      <w:r>
        <w:rPr>
          <w:rFonts w:hint="eastAsia" w:ascii="宋体" w:hAnsi="宋体" w:cs="宋体"/>
          <w:color w:val="auto"/>
          <w:spacing w:val="-6"/>
          <w:szCs w:val="21"/>
          <w:highlight w:val="none"/>
        </w:rPr>
        <w:t>是指：供应商根据本文件要求，编制包含报价、技术和货物等所有内容的文件。</w:t>
      </w:r>
    </w:p>
    <w:p w14:paraId="5FF6865C">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2.9“实质性要求”是指采购需求中带“▲”的条款或者不能负偏离的条款或者已经指明不满足按响应文件作无效处理的条款。</w:t>
      </w:r>
    </w:p>
    <w:p w14:paraId="35426E3A">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2.10“正偏离”，是指响应文件对谈判文件“采购需求”中有关条款作出优于条款要求并有利于采购人的响应情形；</w:t>
      </w:r>
    </w:p>
    <w:p w14:paraId="657430D6">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2.11“负偏离”，是指响应文件对谈判文件“采购需求”中有关条款作出的响应不满足条款要求，导致采购人要求不能得到满足的情形。</w:t>
      </w:r>
    </w:p>
    <w:p w14:paraId="1E5FEE6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2.12“允许负偏离的条款”是指采购需求中的不属于“实质性要求”的条款。</w:t>
      </w:r>
    </w:p>
    <w:p w14:paraId="13F18D47">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2.13“首次报价”是指供应商提交的首次响应文件中的竞标报价。</w:t>
      </w:r>
    </w:p>
    <w:p w14:paraId="434D9D95">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0F07DC8C">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63700E8B">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4.谈判费用</w:t>
      </w:r>
    </w:p>
    <w:p w14:paraId="5B4EF4E1">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供应商应承担参与本次采购活动有关的所有费用，包括但不限于、勘查现场、编制和提交响应文件、参加谈判与应答、签订合同等，不论竞标结果如何，均应自行承担。</w:t>
      </w:r>
    </w:p>
    <w:p w14:paraId="06A121A3">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2A2C0479">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50F2BA6E">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58AFEE94">
      <w:pPr>
        <w:spacing w:line="336" w:lineRule="auto"/>
        <w:ind w:firstLine="420"/>
        <w:rPr>
          <w:rFonts w:ascii="宋体" w:hAnsi="宋体"/>
          <w:bCs/>
          <w:color w:val="auto"/>
          <w:szCs w:val="21"/>
          <w:highlight w:val="none"/>
        </w:rPr>
      </w:pPr>
      <w:r>
        <w:rPr>
          <w:rFonts w:hint="eastAsia" w:ascii="宋体" w:hAnsi="宋体" w:cs="宋体"/>
          <w:color w:val="auto"/>
          <w:szCs w:val="21"/>
          <w:highlight w:val="none"/>
        </w:rPr>
        <w:t>5.3</w:t>
      </w:r>
      <w:r>
        <w:rPr>
          <w:rFonts w:hint="eastAsia" w:ascii="宋体" w:hAnsi="宋体"/>
          <w:bCs/>
          <w:color w:val="auto"/>
          <w:szCs w:val="21"/>
          <w:highlight w:val="none"/>
        </w:rPr>
        <w:t>根据《政府采购促进中小企业发展</w:t>
      </w:r>
      <w:r>
        <w:rPr>
          <w:rFonts w:hint="eastAsia"/>
          <w:color w:val="auto"/>
          <w:highlight w:val="none"/>
        </w:rPr>
        <w:t>管理</w:t>
      </w:r>
      <w:r>
        <w:rPr>
          <w:rFonts w:hint="eastAsia" w:ascii="宋体" w:hAnsi="宋体"/>
          <w:bCs/>
          <w:color w:val="auto"/>
          <w:szCs w:val="21"/>
          <w:highlight w:val="none"/>
        </w:rPr>
        <w:t>办法》（财库[2020]46号）第九条及《广西壮族自治区财政厅关于持续优化政府采购营商环境推动高质量发展的通知》（桂财采〔2024〕55号</w:t>
      </w:r>
      <w:r>
        <w:rPr>
          <w:rFonts w:hint="eastAsia" w:ascii="仿宋_GB2312" w:hAnsi="Calibri" w:eastAsia="仿宋_GB2312"/>
          <w:color w:val="auto"/>
          <w:sz w:val="24"/>
          <w:highlight w:val="none"/>
        </w:rPr>
        <w:t>）</w:t>
      </w:r>
      <w:r>
        <w:rPr>
          <w:rFonts w:hint="eastAsia" w:ascii="宋体" w:hAnsi="宋体"/>
          <w:bCs/>
          <w:color w:val="auto"/>
          <w:szCs w:val="21"/>
          <w:highlight w:val="none"/>
        </w:rPr>
        <w:t>规定，接受大中型企业与小微企业组成联合体的采购项目，对于</w:t>
      </w:r>
      <w:r>
        <w:rPr>
          <w:color w:val="auto"/>
          <w:highlight w:val="none"/>
        </w:rPr>
        <w:t>联合体协议</w:t>
      </w:r>
      <w:r>
        <w:rPr>
          <w:rFonts w:hint="eastAsia" w:ascii="宋体" w:hAnsi="宋体"/>
          <w:bCs/>
          <w:color w:val="auto"/>
          <w:szCs w:val="21"/>
          <w:highlight w:val="none"/>
        </w:rPr>
        <w:t>约定小微企业的合同份额占到合同总金额30%以上的，采购人、采购代理机构应当对联合体的报价给予4%-6%（工程项目为1%—2%）的扣除，用扣除后的价格参加评审。组成联合体的小微企业与联合体内其他企业、分包企业之间存在直接控股、管理关系的，不享受价格扣除优惠政策。</w:t>
      </w:r>
    </w:p>
    <w:p w14:paraId="4FFC1440">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6.转包与分包</w:t>
      </w:r>
    </w:p>
    <w:p w14:paraId="26BEAE7B">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41130EC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6.2</w:t>
      </w:r>
      <w:r>
        <w:rPr>
          <w:rFonts w:hint="eastAsia" w:ascii="宋体" w:hAnsi="宋体"/>
          <w:bCs/>
          <w:color w:val="auto"/>
          <w:szCs w:val="21"/>
          <w:highlight w:val="none"/>
        </w:rPr>
        <w:t>根据《政府采购促进中小企业发展</w:t>
      </w:r>
      <w:r>
        <w:rPr>
          <w:rFonts w:hint="eastAsia"/>
          <w:color w:val="auto"/>
          <w:highlight w:val="none"/>
        </w:rPr>
        <w:t>管理</w:t>
      </w:r>
      <w:r>
        <w:rPr>
          <w:rFonts w:hint="eastAsia" w:ascii="宋体" w:hAnsi="宋体"/>
          <w:bCs/>
          <w:color w:val="auto"/>
          <w:szCs w:val="21"/>
          <w:highlight w:val="none"/>
        </w:rPr>
        <w:t>办法》（财库[2020]46号）第九条及《广西壮族自治区财政厅关于持续优化政府采购营商环境推动高质量发展的通知》（桂财采〔2024〕55号</w:t>
      </w:r>
      <w:r>
        <w:rPr>
          <w:rFonts w:hint="eastAsia" w:ascii="仿宋_GB2312" w:hAnsi="Calibri" w:eastAsia="仿宋_GB2312"/>
          <w:color w:val="auto"/>
          <w:sz w:val="24"/>
          <w:highlight w:val="none"/>
        </w:rPr>
        <w:t>）</w:t>
      </w:r>
      <w:r>
        <w:rPr>
          <w:rFonts w:hint="eastAsia" w:ascii="宋体" w:hAnsi="宋体"/>
          <w:bCs/>
          <w:color w:val="auto"/>
          <w:szCs w:val="21"/>
          <w:highlight w:val="none"/>
        </w:rPr>
        <w:t>规定，允许大中型企业向一家或者多家小微企业分包的采购项目，对于分包意向协议约定小微企业的合同份额占到合同总金额30%以上的，采购人、采购代理机构应当对大中型企业的报价给予4%-6%的扣除，用扣除后的价格参加评审。接受分包的小微企业与分包企业之间存在直接控股、管理关系的，不享受价格扣除优惠政策。</w:t>
      </w:r>
    </w:p>
    <w:p w14:paraId="318CFF9A">
      <w:pPr>
        <w:spacing w:line="336" w:lineRule="auto"/>
        <w:ind w:firstLine="482"/>
        <w:rPr>
          <w:rFonts w:ascii="黑体" w:hAnsi="黑体" w:eastAsia="黑体" w:cs="宋体"/>
          <w:b/>
          <w:bCs/>
          <w:color w:val="auto"/>
          <w:sz w:val="24"/>
          <w:highlight w:val="none"/>
        </w:rPr>
      </w:pPr>
      <w:bookmarkStart w:id="41" w:name="_Toc254970673"/>
      <w:bookmarkStart w:id="42" w:name="_Toc254970532"/>
      <w:r>
        <w:rPr>
          <w:rFonts w:hint="eastAsia" w:ascii="黑体" w:hAnsi="黑体" w:eastAsia="黑体" w:cs="宋体"/>
          <w:b/>
          <w:bCs/>
          <w:color w:val="auto"/>
          <w:sz w:val="24"/>
          <w:highlight w:val="none"/>
        </w:rPr>
        <w:t>7.特别说明</w:t>
      </w:r>
      <w:bookmarkEnd w:id="41"/>
      <w:bookmarkEnd w:id="42"/>
    </w:p>
    <w:p w14:paraId="73B08118">
      <w:pPr>
        <w:spacing w:line="336" w:lineRule="auto"/>
        <w:ind w:firstLine="420"/>
        <w:rPr>
          <w:rFonts w:ascii="宋体" w:hAnsi="宋体" w:cs="宋体"/>
          <w:color w:val="auto"/>
          <w:szCs w:val="21"/>
          <w:highlight w:val="none"/>
        </w:rPr>
      </w:pPr>
      <w:bookmarkStart w:id="43" w:name="_8.1提供相同品牌产品且通过资格审查、符合性审查的不同投标人参加同一合"/>
      <w:bookmarkEnd w:id="43"/>
      <w:r>
        <w:rPr>
          <w:rFonts w:hint="eastAsia" w:ascii="宋体" w:hAnsi="宋体" w:cs="宋体"/>
          <w:color w:val="auto"/>
          <w:szCs w:val="21"/>
          <w:highlight w:val="none"/>
        </w:rPr>
        <w:t>7.1如果本谈判文件要求提供供应商或制造商的资格、信誉、荣誉、业绩与企业认证等材料的，资格、信誉、荣誉、业绩与企业认证等必须为供应商或者制造商所拥有或自身获得。</w:t>
      </w:r>
    </w:p>
    <w:p w14:paraId="7D8E0727">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7.2供应商应仔细阅读谈判文件的所有内容，按照谈判文件的要求提交响应文件，并对所提供的全部资料的真实性承担法律责任。</w:t>
      </w:r>
    </w:p>
    <w:p w14:paraId="3B7B9A37">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51FFE3C6">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6BE6013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1F180C1D">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6E6378BD">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12D7A6A6">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8C066D1">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054EED41">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239587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164EC08D">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（1）不同供应商的响应文件由同一单位或者个人编制；或者不同供应商报名的IP地址一致的；或者编制响应文件硬件设备CPU编号、硬盘编号、网卡地址一致的情况。</w:t>
      </w:r>
    </w:p>
    <w:p w14:paraId="4335D1BC">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76F28B97">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（3）不同的供应商的响应文件载明的</w:t>
      </w:r>
      <w:r>
        <w:rPr>
          <w:color w:val="auto"/>
          <w:highlight w:val="none"/>
        </w:rPr>
        <w:t>项目管理成员</w:t>
      </w:r>
      <w:r>
        <w:rPr>
          <w:rFonts w:hint="eastAsia"/>
          <w:color w:val="auto"/>
          <w:highlight w:val="none"/>
          <w:lang w:val="en-US" w:eastAsia="zh-CN"/>
        </w:rPr>
        <w:t>或联系人员</w:t>
      </w:r>
      <w:r>
        <w:rPr>
          <w:rFonts w:hint="eastAsia" w:ascii="宋体" w:hAnsi="宋体" w:cs="宋体"/>
          <w:color w:val="auto"/>
          <w:szCs w:val="21"/>
          <w:highlight w:val="none"/>
        </w:rPr>
        <w:t>为同一个人；</w:t>
      </w:r>
    </w:p>
    <w:p w14:paraId="50F671B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AC4723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3A869829">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（6）不同供应商的竞标保证金从同一单位或者个人账户转出。</w:t>
      </w:r>
    </w:p>
    <w:p w14:paraId="4470737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7.6供应商有下列情形之一的，属于恶意串通行为</w:t>
      </w:r>
      <w:bookmarkStart w:id="44" w:name="_Hlk54682620"/>
      <w:r>
        <w:rPr>
          <w:rFonts w:hint="eastAsia" w:ascii="宋体" w:hAnsi="宋体" w:cs="宋体"/>
          <w:color w:val="auto"/>
          <w:szCs w:val="21"/>
          <w:highlight w:val="none"/>
        </w:rPr>
        <w:t>，将报同级监督管理部门</w:t>
      </w:r>
      <w:bookmarkEnd w:id="44"/>
      <w:r>
        <w:rPr>
          <w:rFonts w:hint="eastAsia" w:ascii="宋体" w:hAnsi="宋体" w:cs="宋体"/>
          <w:color w:val="auto"/>
          <w:szCs w:val="21"/>
          <w:highlight w:val="none"/>
        </w:rPr>
        <w:t>：</w:t>
      </w:r>
    </w:p>
    <w:p w14:paraId="521D251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115FB89C">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740C1D0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01CCB7E3">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6508126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26BA2D79">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7E3E089E">
      <w:pPr>
        <w:spacing w:line="336" w:lineRule="auto"/>
        <w:ind w:firstLine="420"/>
        <w:rPr>
          <w:color w:val="auto"/>
          <w:highlight w:val="none"/>
        </w:rPr>
      </w:pPr>
      <w:r>
        <w:rPr>
          <w:rFonts w:hint="eastAsia"/>
          <w:color w:val="auto"/>
          <w:highlight w:val="none"/>
        </w:rPr>
        <w:t>（</w:t>
      </w:r>
      <w:r>
        <w:rPr>
          <w:color w:val="auto"/>
          <w:highlight w:val="none"/>
        </w:rPr>
        <w:t>7</w:t>
      </w:r>
      <w:r>
        <w:rPr>
          <w:rFonts w:hint="eastAsia"/>
          <w:color w:val="auto"/>
          <w:highlight w:val="none"/>
        </w:rPr>
        <w:t>）供应商与采购人或者采购代理机构之间、供应商相互之间，为谋求特定供应商成交或者排斥其他供应商的其他串通行为。</w:t>
      </w:r>
      <w:bookmarkStart w:id="45" w:name="_Toc254970534"/>
      <w:bookmarkStart w:id="46" w:name="_Toc254970675"/>
    </w:p>
    <w:p w14:paraId="7AF9CCD6">
      <w:pPr>
        <w:pStyle w:val="13"/>
        <w:spacing w:line="360" w:lineRule="auto"/>
        <w:rPr>
          <w:rFonts w:ascii="宋体" w:hAnsi="宋体"/>
          <w:color w:val="auto"/>
          <w:highlight w:val="none"/>
        </w:rPr>
      </w:pPr>
      <w:r>
        <w:rPr>
          <w:rFonts w:ascii="宋体" w:hAnsi="宋体"/>
          <w:color w:val="auto"/>
          <w:highlight w:val="none"/>
        </w:rPr>
        <w:t>7.</w:t>
      </w:r>
      <w:r>
        <w:rPr>
          <w:rFonts w:hint="eastAsia" w:ascii="宋体" w:hAnsi="宋体"/>
          <w:color w:val="auto"/>
          <w:highlight w:val="none"/>
        </w:rPr>
        <w:t>7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6DDF322">
      <w:pPr>
        <w:pStyle w:val="13"/>
        <w:spacing w:line="360" w:lineRule="auto"/>
        <w:rPr>
          <w:rFonts w:ascii="宋体" w:hAnsi="宋体"/>
          <w:color w:val="auto"/>
          <w:highlight w:val="none"/>
        </w:rPr>
      </w:pPr>
      <w:r>
        <w:rPr>
          <w:rFonts w:hint="eastAsia" w:ascii="宋体" w:hAnsi="宋体"/>
          <w:color w:val="auto"/>
          <w:highlight w:val="none"/>
        </w:rPr>
        <w:t>产品在中国境内生产的组件成本占比应当达到规定比例，计算公式为：</w:t>
      </w:r>
    </w:p>
    <w:p w14:paraId="54F2DBC1">
      <w:pPr>
        <w:widowControl/>
        <w:shd w:val="clear" w:color="auto" w:fill="FFFFFF"/>
        <w:spacing w:before="30" w:after="30" w:line="360" w:lineRule="auto"/>
        <w:jc w:val="center"/>
        <w:rPr>
          <w:rFonts w:ascii="宋体" w:hAnsi="宋体" w:cs="宋体"/>
          <w:color w:val="auto"/>
          <w:sz w:val="24"/>
          <w:highlight w:val="none"/>
        </w:rPr>
      </w:pPr>
      <w:r>
        <w:rPr>
          <w:rFonts w:ascii="宋体" w:hAnsi="宋体" w:cs="宋体"/>
          <w:color w:val="auto"/>
          <w:sz w:val="24"/>
          <w:highlight w:val="none"/>
        </w:rPr>
        <w:fldChar w:fldCharType="begin"/>
      </w:r>
      <w:r>
        <w:rPr>
          <w:rFonts w:ascii="宋体" w:hAnsi="宋体" w:cs="宋体"/>
          <w:color w:val="auto"/>
          <w:sz w:val="24"/>
          <w:highlight w:val="none"/>
        </w:rPr>
        <w:instrText xml:space="preserve"> INCLUDEPICTURE "https://www.gov.cn/zhengce/content/202509/W020250930645245947614.png" \* MERGEFORMATINET </w:instrText>
      </w:r>
      <w:r>
        <w:rPr>
          <w:rFonts w:ascii="宋体" w:hAnsi="宋体" w:cs="宋体"/>
          <w:color w:val="auto"/>
          <w:sz w:val="24"/>
          <w:highlight w:val="none"/>
        </w:rPr>
        <w:fldChar w:fldCharType="separate"/>
      </w:r>
      <w:r>
        <w:rPr>
          <w:rFonts w:ascii="宋体" w:hAnsi="宋体" w:cs="宋体"/>
          <w:color w:val="auto"/>
          <w:sz w:val="24"/>
          <w:highlight w:val="none"/>
        </w:rPr>
        <w:fldChar w:fldCharType="begin"/>
      </w:r>
      <w:r>
        <w:rPr>
          <w:rFonts w:ascii="宋体" w:hAnsi="宋体" w:cs="宋体"/>
          <w:color w:val="auto"/>
          <w:sz w:val="24"/>
          <w:highlight w:val="none"/>
        </w:rPr>
        <w:instrText xml:space="preserve"> INCLUDEPICTURE  "https://www.gov.cn/zhengce/content/202509/W020250930645245947614.png" \* MERGEFORMATINET </w:instrText>
      </w:r>
      <w:r>
        <w:rPr>
          <w:rFonts w:ascii="宋体" w:hAnsi="宋体" w:cs="宋体"/>
          <w:color w:val="auto"/>
          <w:sz w:val="24"/>
          <w:highlight w:val="none"/>
        </w:rPr>
        <w:fldChar w:fldCharType="separate"/>
      </w:r>
      <w:r>
        <w:rPr>
          <w:rFonts w:ascii="宋体" w:hAnsi="宋体" w:cs="宋体"/>
          <w:color w:val="auto"/>
          <w:sz w:val="24"/>
          <w:highlight w:val="none"/>
        </w:rPr>
        <w:drawing>
          <wp:inline distT="0" distB="0" distL="0" distR="0">
            <wp:extent cx="4831080" cy="764540"/>
            <wp:effectExtent l="0" t="0" r="0" b="0"/>
            <wp:docPr id="4" name="_x0000_i1025"/>
            <wp:cNvGraphicFramePr/>
            <a:graphic xmlns:a="http://schemas.openxmlformats.org/drawingml/2006/main">
              <a:graphicData uri="http://schemas.openxmlformats.org/drawingml/2006/picture">
                <pic:pic xmlns:pic="http://schemas.openxmlformats.org/drawingml/2006/picture">
                  <pic:nvPicPr>
                    <pic:cNvPr id="4" name="_x0000_i1025"/>
                    <pic:cNvPicPr/>
                  </pic:nvPicPr>
                  <pic:blipFill>
                    <a:blip r:embed="rId7"/>
                    <a:stretch>
                      <a:fillRect/>
                    </a:stretch>
                  </pic:blipFill>
                  <pic:spPr>
                    <a:xfrm>
                      <a:off x="0" y="0"/>
                      <a:ext cx="4831080" cy="764540"/>
                    </a:xfrm>
                    <a:prstGeom prst="rect">
                      <a:avLst/>
                    </a:prstGeom>
                    <a:noFill/>
                  </pic:spPr>
                </pic:pic>
              </a:graphicData>
            </a:graphic>
          </wp:inline>
        </w:drawing>
      </w:r>
      <w:r>
        <w:rPr>
          <w:rFonts w:ascii="宋体" w:hAnsi="宋体" w:cs="宋体"/>
          <w:color w:val="auto"/>
          <w:sz w:val="24"/>
          <w:highlight w:val="none"/>
        </w:rPr>
        <w:fldChar w:fldCharType="end"/>
      </w:r>
      <w:r>
        <w:rPr>
          <w:rFonts w:ascii="宋体" w:hAnsi="宋体" w:cs="宋体"/>
          <w:color w:val="auto"/>
          <w:sz w:val="24"/>
          <w:highlight w:val="none"/>
        </w:rPr>
        <w:fldChar w:fldCharType="end"/>
      </w:r>
    </w:p>
    <w:p w14:paraId="7CCAC5D0">
      <w:pPr>
        <w:pStyle w:val="13"/>
        <w:spacing w:line="360" w:lineRule="auto"/>
        <w:rPr>
          <w:rFonts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169B1259">
      <w:pPr>
        <w:pStyle w:val="13"/>
        <w:spacing w:line="360" w:lineRule="auto"/>
        <w:rPr>
          <w:rFonts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14:paraId="256716BE">
      <w:pPr>
        <w:pStyle w:val="13"/>
        <w:spacing w:line="360" w:lineRule="auto"/>
        <w:rPr>
          <w:rFonts w:ascii="宋体" w:hAnsi="宋体"/>
          <w:color w:val="auto"/>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A7E697F">
      <w:pPr>
        <w:spacing w:line="336" w:lineRule="auto"/>
        <w:ind w:firstLine="420"/>
        <w:rPr>
          <w:color w:val="auto"/>
          <w:highlight w:val="none"/>
        </w:rPr>
      </w:pPr>
    </w:p>
    <w:p w14:paraId="25E0E836">
      <w:pPr>
        <w:keepNext/>
        <w:keepLines/>
        <w:spacing w:line="336" w:lineRule="auto"/>
        <w:ind w:firstLine="640"/>
        <w:outlineLvl w:val="2"/>
        <w:rPr>
          <w:rFonts w:ascii="宋体" w:hAnsi="宋体"/>
          <w:color w:val="auto"/>
          <w:sz w:val="32"/>
          <w:szCs w:val="32"/>
          <w:highlight w:val="none"/>
        </w:rPr>
      </w:pPr>
      <w:bookmarkStart w:id="47" w:name="_Toc173510393"/>
      <w:r>
        <w:rPr>
          <w:rFonts w:hint="eastAsia" w:ascii="宋体" w:hAnsi="宋体"/>
          <w:color w:val="auto"/>
          <w:sz w:val="32"/>
          <w:szCs w:val="32"/>
          <w:highlight w:val="none"/>
        </w:rPr>
        <w:t>二、谈判文件</w:t>
      </w:r>
      <w:bookmarkEnd w:id="45"/>
      <w:bookmarkEnd w:id="46"/>
      <w:bookmarkEnd w:id="47"/>
    </w:p>
    <w:p w14:paraId="1E1448CC">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8.谈判文件的构成</w:t>
      </w:r>
    </w:p>
    <w:p w14:paraId="7B51B7D9">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第一章竞争性谈判公告；</w:t>
      </w:r>
    </w:p>
    <w:p w14:paraId="666A6270">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第二章采购需求；</w:t>
      </w:r>
    </w:p>
    <w:p w14:paraId="71FF63D3">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第三章供应商须知；</w:t>
      </w:r>
    </w:p>
    <w:p w14:paraId="4E146F0A">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第四章评审程序、评审方法和成交标准；</w:t>
      </w:r>
    </w:p>
    <w:p w14:paraId="4F3892C4">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第五章响应文件格式；</w:t>
      </w:r>
    </w:p>
    <w:p w14:paraId="6A99C76B">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第六章合同文本；</w:t>
      </w:r>
    </w:p>
    <w:p w14:paraId="6E8AF16C">
      <w:pPr>
        <w:spacing w:line="336" w:lineRule="auto"/>
        <w:ind w:firstLine="420"/>
        <w:jc w:val="left"/>
        <w:rPr>
          <w:rFonts w:ascii="宋体" w:hAnsi="宋体"/>
          <w:color w:val="auto"/>
          <w:szCs w:val="21"/>
          <w:highlight w:val="none"/>
        </w:rPr>
      </w:pPr>
      <w:r>
        <w:rPr>
          <w:rFonts w:hint="eastAsia" w:ascii="宋体" w:hAnsi="宋体"/>
          <w:color w:val="auto"/>
          <w:szCs w:val="21"/>
          <w:highlight w:val="none"/>
        </w:rPr>
        <w:t>第七章质疑、投诉材料格式。</w:t>
      </w:r>
    </w:p>
    <w:p w14:paraId="6D1A3BA0">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4377FAAA">
      <w:pPr>
        <w:spacing w:line="336" w:lineRule="auto"/>
        <w:ind w:firstLine="420"/>
        <w:rPr>
          <w:rFonts w:ascii="宋体" w:hAnsi="宋体"/>
          <w:color w:val="auto"/>
          <w:szCs w:val="21"/>
          <w:highlight w:val="none"/>
        </w:rPr>
      </w:pPr>
      <w:r>
        <w:rPr>
          <w:rFonts w:hint="eastAsia" w:ascii="宋体" w:hAnsi="宋体"/>
          <w:color w:val="auto"/>
          <w:szCs w:val="21"/>
          <w:highlight w:val="none"/>
        </w:rPr>
        <w:t>供应商应认真阅读谈判文件的采购需求，如供应商对谈判文件有疑问的，如要求采购人作出澄清或者修改的，供应商应在提交首次响应文件截止之日前，以书面形式向采购人、采购代理机构提出。</w:t>
      </w:r>
    </w:p>
    <w:p w14:paraId="730C8B43">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10.谈判文件的澄清和修改</w:t>
      </w:r>
    </w:p>
    <w:p w14:paraId="135DADD1">
      <w:pPr>
        <w:spacing w:line="336" w:lineRule="auto"/>
        <w:ind w:firstLine="420"/>
        <w:rPr>
          <w:rFonts w:ascii="宋体" w:hAnsi="宋体"/>
          <w:color w:val="auto"/>
          <w:szCs w:val="21"/>
          <w:highlight w:val="none"/>
        </w:rPr>
      </w:pPr>
      <w:r>
        <w:rPr>
          <w:rFonts w:hint="eastAsia" w:ascii="宋体" w:hAnsi="宋体"/>
          <w:color w:val="auto"/>
          <w:szCs w:val="21"/>
          <w:highlight w:val="none"/>
        </w:rPr>
        <w:t>10.1已获取谈判文件的潜在供应商，若有问题需要澄清，应于应标截止时间前，以书面形式向采购代理机构提出，采购代理机构与采购人研究后，对认为有必要回答的问题，按照本章10.3的内容处理。</w:t>
      </w:r>
    </w:p>
    <w:p w14:paraId="2CF0EED7">
      <w:pPr>
        <w:spacing w:line="336" w:lineRule="auto"/>
        <w:ind w:firstLine="422"/>
        <w:rPr>
          <w:rFonts w:ascii="宋体" w:hAnsi="宋体"/>
          <w:b/>
          <w:color w:val="auto"/>
          <w:szCs w:val="21"/>
          <w:highlight w:val="none"/>
        </w:rPr>
      </w:pPr>
      <w:r>
        <w:rPr>
          <w:rFonts w:hint="eastAsia" w:ascii="宋体" w:hAnsi="宋体"/>
          <w:b/>
          <w:color w:val="auto"/>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36337D87">
      <w:pPr>
        <w:spacing w:line="336" w:lineRule="auto"/>
        <w:ind w:firstLine="420"/>
        <w:rPr>
          <w:rFonts w:ascii="宋体" w:hAnsi="宋体"/>
          <w:color w:val="auto"/>
          <w:szCs w:val="21"/>
          <w:highlight w:val="none"/>
        </w:rPr>
      </w:pPr>
      <w:r>
        <w:rPr>
          <w:rFonts w:hint="eastAsia" w:ascii="宋体" w:hAnsi="宋体"/>
          <w:color w:val="auto"/>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获取谈判文件的供应商，不足3个工作日的，应当顺延提交首次响应文件截止之日。</w:t>
      </w:r>
    </w:p>
    <w:p w14:paraId="7D3EC3B1">
      <w:pPr>
        <w:spacing w:line="336" w:lineRule="auto"/>
        <w:ind w:firstLine="420"/>
        <w:rPr>
          <w:rFonts w:ascii="宋体" w:hAnsi="宋体"/>
          <w:color w:val="auto"/>
          <w:szCs w:val="21"/>
          <w:highlight w:val="none"/>
        </w:rPr>
      </w:pPr>
      <w:r>
        <w:rPr>
          <w:rFonts w:hint="eastAsia" w:ascii="宋体" w:hAnsi="宋体"/>
          <w:color w:val="auto"/>
          <w:szCs w:val="21"/>
          <w:highlight w:val="none"/>
        </w:rPr>
        <w:t>10.4</w:t>
      </w:r>
      <w:r>
        <w:rPr>
          <w:rFonts w:hint="eastAsia" w:ascii="Arial" w:hAnsi="Arial" w:cs="Arial"/>
          <w:color w:val="auto"/>
          <w:highlight w:val="none"/>
        </w:rPr>
        <w:t>采购信息更正公告的内容应当包括采购人和采购代理机构名称、地址、联系方式，原公告的采购项目名称及首次公告日期，更正事项、内容及日期，采购项目联系人和电话。</w:t>
      </w:r>
    </w:p>
    <w:p w14:paraId="2973F9F4">
      <w:pPr>
        <w:spacing w:line="336" w:lineRule="auto"/>
        <w:ind w:firstLine="420"/>
        <w:rPr>
          <w:color w:val="auto"/>
          <w:highlight w:val="none"/>
        </w:rPr>
      </w:pPr>
      <w:r>
        <w:rPr>
          <w:rFonts w:hAnsi="宋体"/>
          <w:color w:val="auto"/>
          <w:highlight w:val="none"/>
        </w:rPr>
        <w:t>10.5</w:t>
      </w:r>
      <w:r>
        <w:rPr>
          <w:rFonts w:hint="eastAsia"/>
          <w:color w:val="auto"/>
          <w:highlight w:val="none"/>
        </w:rPr>
        <w:t>采购人和采购代理机构可以视采购具体情况，变更</w:t>
      </w:r>
      <w:r>
        <w:rPr>
          <w:rFonts w:hint="eastAsia" w:hAnsi="宋体"/>
          <w:color w:val="auto"/>
          <w:highlight w:val="none"/>
        </w:rPr>
        <w:t>提交首次响应文件</w:t>
      </w:r>
      <w:r>
        <w:rPr>
          <w:rFonts w:hint="eastAsia"/>
          <w:color w:val="auto"/>
          <w:highlight w:val="none"/>
        </w:rPr>
        <w:t>截止时间和竞谈时间，</w:t>
      </w:r>
      <w:r>
        <w:rPr>
          <w:color w:val="auto"/>
          <w:highlight w:val="none"/>
        </w:rPr>
        <w:t>将变更时间在</w:t>
      </w:r>
      <w:r>
        <w:rPr>
          <w:rFonts w:hint="eastAsia" w:hAnsi="宋体"/>
          <w:color w:val="auto"/>
          <w:highlight w:val="none"/>
        </w:rPr>
        <w:t>“采购文件公告”中“七、其他补充事宜</w:t>
      </w:r>
      <w:r>
        <w:rPr>
          <w:rFonts w:hAnsi="宋体"/>
          <w:color w:val="auto"/>
          <w:highlight w:val="none"/>
        </w:rPr>
        <w:t>3.</w:t>
      </w:r>
      <w:r>
        <w:rPr>
          <w:rFonts w:hint="eastAsia" w:hAnsi="宋体"/>
          <w:color w:val="auto"/>
          <w:highlight w:val="none"/>
        </w:rPr>
        <w:t>网上查询地址”</w:t>
      </w:r>
      <w:r>
        <w:rPr>
          <w:rFonts w:hint="eastAsia" w:cs="宋体"/>
          <w:color w:val="auto"/>
          <w:highlight w:val="none"/>
        </w:rPr>
        <w:t>规定的政府采购信息发布媒体上</w:t>
      </w:r>
      <w:r>
        <w:rPr>
          <w:rFonts w:hint="eastAsia"/>
          <w:color w:val="auto"/>
          <w:highlight w:val="none"/>
        </w:rPr>
        <w:t>发布更正公告。</w:t>
      </w:r>
    </w:p>
    <w:p w14:paraId="7C8D5AF7">
      <w:pPr>
        <w:spacing w:line="336" w:lineRule="auto"/>
        <w:ind w:firstLine="400"/>
        <w:rPr>
          <w:rFonts w:ascii="宋体" w:hAnsi="Courier New"/>
          <w:color w:val="auto"/>
          <w:sz w:val="20"/>
          <w:szCs w:val="21"/>
          <w:highlight w:val="none"/>
        </w:rPr>
      </w:pPr>
      <w:r>
        <w:rPr>
          <w:rFonts w:hint="eastAsia" w:ascii="宋体" w:hAnsi="Courier New"/>
          <w:color w:val="auto"/>
          <w:sz w:val="20"/>
          <w:szCs w:val="21"/>
          <w:highlight w:val="none"/>
        </w:rPr>
        <w:t>▲</w:t>
      </w:r>
      <w:r>
        <w:rPr>
          <w:rFonts w:hint="eastAsia" w:ascii="宋体" w:hAnsi="Courier New"/>
          <w:b/>
          <w:color w:val="auto"/>
          <w:sz w:val="20"/>
          <w:szCs w:val="21"/>
          <w:highlight w:val="none"/>
        </w:rPr>
        <w:t>响应文件未按谈判文件的澄清、修改的内容编制，又不符合实质性要求的，其响应文件作无效处理。</w:t>
      </w:r>
    </w:p>
    <w:p w14:paraId="0B0CDB40">
      <w:pPr>
        <w:keepNext/>
        <w:keepLines/>
        <w:spacing w:line="336" w:lineRule="auto"/>
        <w:ind w:firstLine="640"/>
        <w:outlineLvl w:val="2"/>
        <w:rPr>
          <w:rFonts w:ascii="宋体" w:hAnsi="宋体"/>
          <w:color w:val="auto"/>
          <w:sz w:val="32"/>
          <w:szCs w:val="32"/>
          <w:highlight w:val="none"/>
        </w:rPr>
      </w:pPr>
      <w:bookmarkStart w:id="48" w:name="_Toc173510394"/>
      <w:r>
        <w:rPr>
          <w:rFonts w:hint="eastAsia" w:ascii="宋体" w:hAnsi="宋体"/>
          <w:color w:val="auto"/>
          <w:sz w:val="32"/>
          <w:szCs w:val="32"/>
          <w:highlight w:val="none"/>
        </w:rPr>
        <w:t>三、响应文件的编制</w:t>
      </w:r>
      <w:bookmarkEnd w:id="48"/>
    </w:p>
    <w:p w14:paraId="448EAA2D">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212F7C5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供应商必须按照谈判文件的要求编制响应文件，并对其提交的响应文件的真实性、合法性承担法律责任。响应文件必须对谈判文件作出实质性响应。</w:t>
      </w:r>
    </w:p>
    <w:p w14:paraId="51E5401A">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732852A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61B96C56">
      <w:pPr>
        <w:spacing w:line="336" w:lineRule="auto"/>
        <w:ind w:left="420" w:firstLine="420"/>
        <w:rPr>
          <w:rFonts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7C151263">
      <w:pPr>
        <w:spacing w:line="336" w:lineRule="auto"/>
        <w:ind w:left="420" w:firstLine="420"/>
        <w:rPr>
          <w:rFonts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0698C855">
      <w:pPr>
        <w:spacing w:line="336" w:lineRule="auto"/>
        <w:ind w:left="420" w:firstLine="420"/>
        <w:rPr>
          <w:rFonts w:ascii="宋体" w:hAnsi="宋体" w:cs="宋体"/>
          <w:color w:val="auto"/>
          <w:szCs w:val="21"/>
          <w:highlight w:val="none"/>
        </w:rPr>
      </w:pPr>
      <w:r>
        <w:rPr>
          <w:rFonts w:hint="eastAsia" w:ascii="宋体" w:hAnsi="宋体" w:cs="宋体"/>
          <w:color w:val="auto"/>
          <w:szCs w:val="21"/>
          <w:highlight w:val="none"/>
        </w:rPr>
        <w:t>12.1.3报价文件：详见须知前附表</w:t>
      </w:r>
    </w:p>
    <w:p w14:paraId="0C121938">
      <w:pPr>
        <w:spacing w:line="336" w:lineRule="auto"/>
        <w:ind w:left="420" w:firstLine="420"/>
        <w:rPr>
          <w:rFonts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298336B6">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3C837D65">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5131CD1A">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22A0DD71">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供应商没有按照谈判文件要求提供全部资料，或者供应商没有对谈判文件在各方面作出实质性响应可能导致其响应无效，是供应商应当考虑的风险。</w:t>
      </w:r>
    </w:p>
    <w:p w14:paraId="0438C843">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29E29ED9">
      <w:pPr>
        <w:tabs>
          <w:tab w:val="left" w:pos="2492"/>
        </w:tabs>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15.1响应报价应按“第五章响应文件格式”中“响应报价表”格式填写。</w:t>
      </w:r>
    </w:p>
    <w:p w14:paraId="6AA5C98D">
      <w:pPr>
        <w:tabs>
          <w:tab w:val="left" w:pos="2492"/>
        </w:tabs>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20A3540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15.3响应报价要求</w:t>
      </w:r>
    </w:p>
    <w:p w14:paraId="5599A46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779353AF">
      <w:pPr>
        <w:spacing w:line="336" w:lineRule="auto"/>
        <w:ind w:left="42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29FF5B19">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16C2D7A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179EFB0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15.3.3</w:t>
      </w:r>
      <w:bookmarkStart w:id="49" w:name="_Hlk42592874"/>
      <w:r>
        <w:rPr>
          <w:rFonts w:hint="eastAsia" w:ascii="宋体" w:hAnsi="宋体" w:cs="宋体"/>
          <w:color w:val="auto"/>
          <w:szCs w:val="21"/>
          <w:highlight w:val="none"/>
        </w:rPr>
        <w:t>响应报价（包含首次报价、最后报价）超过分项采购预算金额或者最高限价的，其响应文件将作无效处理。</w:t>
      </w:r>
      <w:bookmarkEnd w:id="49"/>
    </w:p>
    <w:p w14:paraId="38201214">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7E7C16D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21908251">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16.2竞标有效期应由供应商按“供应商须知前附表”规定的期限作出响应。</w:t>
      </w:r>
    </w:p>
    <w:p w14:paraId="3306222D">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7D7B98D1">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17.谈判保证金</w:t>
      </w:r>
    </w:p>
    <w:p w14:paraId="363D8548">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32F173DD">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6C56220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18.1各供应商在编制响应文件时请按照谈判文件“第五章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67F9070C">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18.2响应文件应按资格证明、报价分别编制，商务技术文件合并编制，本谈判只接收电子版响应文件，要求见本章“12.2响应文件电子版要求”。</w:t>
      </w:r>
    </w:p>
    <w:p w14:paraId="1CCA676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18.</w:t>
      </w:r>
      <w:bookmarkStart w:id="50" w:name="_Hlk65832699"/>
      <w:r>
        <w:rPr>
          <w:rFonts w:hint="eastAsia" w:ascii="宋体" w:hAnsi="宋体" w:cs="宋体"/>
          <w:color w:val="auto"/>
          <w:szCs w:val="21"/>
          <w:highlight w:val="none"/>
        </w:rPr>
        <w:t>3</w:t>
      </w:r>
      <w:r>
        <w:rPr>
          <w:rFonts w:hint="eastAsia" w:ascii="宋体" w:hAnsi="宋体"/>
          <w:color w:val="auto"/>
          <w:szCs w:val="21"/>
          <w:highlight w:val="none"/>
        </w:rPr>
        <w:t>响应文件须由供应商在</w:t>
      </w:r>
      <w:r>
        <w:rPr>
          <w:rFonts w:hint="eastAsia" w:ascii="宋体" w:hAnsi="宋体" w:cs="仿宋_GB2312"/>
          <w:color w:val="auto"/>
          <w:szCs w:val="21"/>
          <w:highlight w:val="none"/>
          <w:lang w:val="zh-CN"/>
        </w:rPr>
        <w:t>“</w:t>
      </w:r>
      <w:r>
        <w:rPr>
          <w:rFonts w:hint="eastAsia" w:ascii="宋体" w:hAnsi="宋体"/>
          <w:color w:val="auto"/>
          <w:szCs w:val="21"/>
          <w:highlight w:val="none"/>
        </w:rPr>
        <w:t>第五章响应文件格式</w:t>
      </w:r>
      <w:r>
        <w:rPr>
          <w:rFonts w:hint="eastAsia" w:ascii="宋体" w:hAnsi="宋体" w:cs="仿宋_GB2312"/>
          <w:color w:val="auto"/>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bookmarkEnd w:id="50"/>
      <w:r>
        <w:rPr>
          <w:rFonts w:hint="eastAsia" w:ascii="宋体" w:hAnsi="宋体" w:cs="宋体"/>
          <w:color w:val="auto"/>
          <w:szCs w:val="21"/>
          <w:highlight w:val="none"/>
        </w:rPr>
        <w:t>，否则其响应文件按无效响应处理。骑缝盖公章不视为在规定位置盖章。</w:t>
      </w:r>
    </w:p>
    <w:p w14:paraId="19D09DC6">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0CFFAD3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07DFCCD8">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28FAD4EC">
      <w:pPr>
        <w:spacing w:line="336" w:lineRule="auto"/>
        <w:ind w:firstLine="420"/>
        <w:rPr>
          <w:rFonts w:ascii="宋体" w:hAnsi="宋体" w:cs="仿宋_GB2312"/>
          <w:color w:val="auto"/>
          <w:szCs w:val="21"/>
          <w:highlight w:val="none"/>
          <w:lang w:val="zh-CN"/>
        </w:rPr>
      </w:pPr>
      <w:r>
        <w:rPr>
          <w:rFonts w:hint="eastAsia" w:ascii="宋体" w:hAnsi="宋体" w:cs="仿宋_GB2312"/>
          <w:color w:val="auto"/>
          <w:szCs w:val="21"/>
          <w:highlight w:val="none"/>
          <w:lang w:val="zh-CN"/>
        </w:rPr>
        <w:t>19.1供应商进行电子交易应安装客户端软件—“</w:t>
      </w:r>
      <w:r>
        <w:rPr>
          <w:rFonts w:hint="eastAsia" w:ascii="宋体" w:hAnsi="宋体" w:cs="仿宋_GB2312"/>
          <w:color w:val="auto"/>
          <w:szCs w:val="21"/>
          <w:highlight w:val="none"/>
        </w:rPr>
        <w:t>政府采购云平台</w:t>
      </w:r>
      <w:r>
        <w:rPr>
          <w:rFonts w:hint="eastAsia" w:ascii="宋体" w:hAnsi="宋体" w:cs="仿宋_GB2312"/>
          <w:color w:val="auto"/>
          <w:szCs w:val="21"/>
          <w:highlight w:val="none"/>
          <w:lang w:val="zh-CN"/>
        </w:rPr>
        <w:t>电子交易客户端”，并按照谈判文件和电子交易平台的要求编制并加密响应文件。供应商未按规定加密的响应文件，电子交易平台将拒收并提示。</w:t>
      </w:r>
    </w:p>
    <w:p w14:paraId="552DBB3B">
      <w:pPr>
        <w:spacing w:line="336" w:lineRule="auto"/>
        <w:ind w:firstLine="420"/>
        <w:rPr>
          <w:rFonts w:ascii="宋体" w:hAnsi="宋体" w:cs="仿宋_GB2312"/>
          <w:color w:val="auto"/>
          <w:szCs w:val="21"/>
          <w:highlight w:val="none"/>
          <w:lang w:val="zh-CN"/>
        </w:rPr>
      </w:pPr>
      <w:r>
        <w:rPr>
          <w:rFonts w:hint="eastAsia" w:ascii="宋体" w:hAnsi="宋体" w:cs="仿宋_GB2312"/>
          <w:color w:val="auto"/>
          <w:szCs w:val="21"/>
          <w:highlight w:val="none"/>
          <w:lang w:val="zh-CN"/>
        </w:rPr>
        <w:t>19.2使用“政采云电子交易客户端”需要提前申领CA数字证书，申领流程见该项目采购公告附件。</w:t>
      </w:r>
    </w:p>
    <w:p w14:paraId="17572B2E">
      <w:pPr>
        <w:spacing w:line="336" w:lineRule="auto"/>
        <w:ind w:firstLine="420"/>
        <w:rPr>
          <w:rFonts w:ascii="宋体" w:hAnsi="宋体" w:cs="仿宋_GB2312"/>
          <w:color w:val="auto"/>
          <w:szCs w:val="21"/>
          <w:highlight w:val="none"/>
        </w:rPr>
      </w:pPr>
      <w:r>
        <w:rPr>
          <w:rFonts w:hint="eastAsia" w:ascii="宋体" w:hAnsi="宋体" w:cs="仿宋_GB2312"/>
          <w:color w:val="auto"/>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5E6041D1">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5781A42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44A5B154">
      <w:pPr>
        <w:spacing w:line="336" w:lineRule="auto"/>
        <w:ind w:firstLine="420"/>
        <w:rPr>
          <w:rFonts w:ascii="宋体" w:hAnsi="宋体"/>
          <w:color w:val="auto"/>
          <w:szCs w:val="21"/>
          <w:highlight w:val="none"/>
        </w:rPr>
      </w:pPr>
      <w:r>
        <w:rPr>
          <w:rFonts w:hint="eastAsia" w:ascii="宋体" w:hAnsi="宋体" w:cs="宋体"/>
          <w:color w:val="auto"/>
          <w:szCs w:val="21"/>
          <w:highlight w:val="none"/>
        </w:rPr>
        <w:t>20</w:t>
      </w:r>
      <w:r>
        <w:rPr>
          <w:rFonts w:hint="eastAsia" w:ascii="宋体" w:hAnsi="宋体"/>
          <w:color w:val="auto"/>
          <w:szCs w:val="21"/>
          <w:highlight w:val="none"/>
        </w:rPr>
        <w:t>.2在响应文件提交截止时间以后，不能补充、修改响应文件。</w:t>
      </w:r>
    </w:p>
    <w:p w14:paraId="1AD4F7D2">
      <w:pPr>
        <w:spacing w:line="336" w:lineRule="auto"/>
        <w:ind w:firstLine="420"/>
        <w:rPr>
          <w:rFonts w:ascii="宋体" w:hAnsi="宋体"/>
          <w:color w:val="auto"/>
          <w:szCs w:val="21"/>
          <w:highlight w:val="none"/>
        </w:rPr>
      </w:pPr>
      <w:r>
        <w:rPr>
          <w:rFonts w:hint="eastAsia" w:ascii="宋体" w:hAnsi="宋体"/>
          <w:color w:val="auto"/>
          <w:szCs w:val="21"/>
          <w:highlight w:val="none"/>
        </w:rPr>
        <w:t>20.3在提交“最后报价”后，供应商不能退出谈判。</w:t>
      </w:r>
    </w:p>
    <w:p w14:paraId="64CCFFD4">
      <w:pPr>
        <w:spacing w:line="336" w:lineRule="auto"/>
        <w:ind w:firstLine="420"/>
        <w:rPr>
          <w:rFonts w:ascii="宋体" w:hAnsi="宋体"/>
          <w:color w:val="auto"/>
          <w:szCs w:val="21"/>
          <w:highlight w:val="none"/>
        </w:rPr>
      </w:pPr>
      <w:r>
        <w:rPr>
          <w:rFonts w:hint="eastAsia" w:ascii="宋体" w:hAnsi="宋体"/>
          <w:color w:val="auto"/>
          <w:szCs w:val="21"/>
          <w:highlight w:val="none"/>
        </w:rPr>
        <w:t>20.4电子交易平台收到响应文件，将妥善保存并即时向供应商发出确认回执通知。在响应文件提交截止时间前，除供应商补充、修改或者撤回响应文件外，任何单位和个人不得解密或提取响应文件。</w:t>
      </w:r>
    </w:p>
    <w:p w14:paraId="1563635D">
      <w:pPr>
        <w:spacing w:line="336" w:lineRule="auto"/>
        <w:ind w:firstLine="420"/>
        <w:rPr>
          <w:rFonts w:ascii="宋体" w:hAnsi="宋体"/>
          <w:color w:val="auto"/>
          <w:szCs w:val="21"/>
          <w:highlight w:val="none"/>
        </w:rPr>
      </w:pPr>
      <w:r>
        <w:rPr>
          <w:rFonts w:hint="eastAsia" w:ascii="宋体" w:hAnsi="宋体"/>
          <w:color w:val="auto"/>
          <w:szCs w:val="21"/>
          <w:highlight w:val="none"/>
        </w:rPr>
        <w:t>20.5采购机构不可视情况延长提交响应文件的截止时间。</w:t>
      </w:r>
    </w:p>
    <w:p w14:paraId="255952BF">
      <w:pPr>
        <w:spacing w:line="336" w:lineRule="auto"/>
        <w:ind w:firstLine="420"/>
        <w:rPr>
          <w:rFonts w:ascii="黑体" w:hAnsi="黑体" w:eastAsia="黑体"/>
          <w:color w:val="auto"/>
          <w:sz w:val="24"/>
          <w:highlight w:val="none"/>
        </w:rPr>
      </w:pPr>
      <w:r>
        <w:rPr>
          <w:rFonts w:hint="eastAsia" w:ascii="宋体" w:hAnsi="宋体"/>
          <w:color w:val="auto"/>
          <w:szCs w:val="21"/>
          <w:highlight w:val="none"/>
        </w:rPr>
        <w:t>20.6备份响应文件。</w:t>
      </w:r>
      <w:r>
        <w:rPr>
          <w:rFonts w:hint="eastAsia" w:hAnsi="宋体"/>
          <w:bCs/>
          <w:color w:val="auto"/>
          <w:szCs w:val="21"/>
          <w:highlight w:val="none"/>
        </w:rPr>
        <w:t>详见在“供应商须知前附表”。</w:t>
      </w:r>
    </w:p>
    <w:p w14:paraId="77C2A87A">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32B87115">
      <w:pPr>
        <w:spacing w:line="336" w:lineRule="auto"/>
        <w:ind w:firstLine="420"/>
        <w:rPr>
          <w:rFonts w:ascii="宋体" w:hAnsi="宋体" w:cs="仿宋_GB2312"/>
          <w:color w:val="auto"/>
          <w:szCs w:val="21"/>
          <w:highlight w:val="none"/>
        </w:rPr>
      </w:pPr>
      <w:r>
        <w:rPr>
          <w:rFonts w:hint="eastAsia" w:ascii="宋体" w:hAnsi="宋体" w:cs="仿宋_GB2312"/>
          <w:color w:val="auto"/>
          <w:szCs w:val="21"/>
          <w:highlight w:val="none"/>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34F83DB4">
      <w:pPr>
        <w:spacing w:line="336" w:lineRule="auto"/>
        <w:ind w:firstLine="482"/>
        <w:rPr>
          <w:rFonts w:ascii="黑体" w:hAnsi="黑体" w:eastAsia="黑体" w:cs="宋体"/>
          <w:b/>
          <w:bCs/>
          <w:color w:val="auto"/>
          <w:sz w:val="24"/>
          <w:highlight w:val="none"/>
        </w:rPr>
      </w:pPr>
      <w:bookmarkStart w:id="51" w:name="_Hlk45702405"/>
      <w:r>
        <w:rPr>
          <w:rFonts w:hint="eastAsia" w:ascii="黑体" w:hAnsi="黑体" w:eastAsia="黑体" w:cs="宋体"/>
          <w:b/>
          <w:bCs/>
          <w:color w:val="auto"/>
          <w:sz w:val="24"/>
          <w:highlight w:val="none"/>
        </w:rPr>
        <w:t>22.首次响应文件的退回</w:t>
      </w:r>
    </w:p>
    <w:p w14:paraId="5344C5E4">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5EF3CD17">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7D0EA9EA">
      <w:pPr>
        <w:spacing w:line="336" w:lineRule="auto"/>
        <w:ind w:firstLine="420"/>
        <w:rPr>
          <w:rFonts w:ascii="宋体" w:hAnsi="宋体"/>
          <w:color w:val="auto"/>
          <w:szCs w:val="21"/>
          <w:highlight w:val="none"/>
        </w:rPr>
      </w:pPr>
      <w:r>
        <w:rPr>
          <w:rFonts w:hint="eastAsia" w:ascii="宋体" w:hAnsi="宋体" w:cs="宋体"/>
          <w:color w:val="auto"/>
          <w:szCs w:val="21"/>
          <w:highlight w:val="none"/>
        </w:rPr>
        <w:t>本项目不收取谈判保证金，供应商在首次响应文件提交截止时间后可向采购人、采购代理机构书面申请撤回响应文件。</w:t>
      </w:r>
      <w:bookmarkEnd w:id="51"/>
    </w:p>
    <w:p w14:paraId="508276B0">
      <w:pPr>
        <w:keepNext/>
        <w:keepLines/>
        <w:spacing w:line="336" w:lineRule="auto"/>
        <w:ind w:firstLine="640"/>
        <w:outlineLvl w:val="2"/>
        <w:rPr>
          <w:rFonts w:ascii="宋体" w:hAnsi="宋体"/>
          <w:color w:val="auto"/>
          <w:sz w:val="32"/>
          <w:szCs w:val="32"/>
          <w:highlight w:val="none"/>
        </w:rPr>
      </w:pPr>
      <w:bookmarkStart w:id="52" w:name="_Toc173510395"/>
      <w:r>
        <w:rPr>
          <w:rFonts w:hint="eastAsia" w:ascii="宋体" w:hAnsi="宋体"/>
          <w:color w:val="auto"/>
          <w:sz w:val="32"/>
          <w:szCs w:val="32"/>
          <w:highlight w:val="none"/>
        </w:rPr>
        <w:t>四、评审及谈判</w:t>
      </w:r>
      <w:bookmarkEnd w:id="52"/>
    </w:p>
    <w:p w14:paraId="5BFA00C6">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24.谈判小组成立</w:t>
      </w:r>
    </w:p>
    <w:p w14:paraId="6EE26E30">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24.1谈判小组由采购人代表和评审专家共3人</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w:t>
      </w:r>
      <w:r>
        <w:rPr>
          <w:color w:val="auto"/>
          <w:highlight w:val="none"/>
        </w:rPr>
        <w:t>货物或者服务采购项目</w:t>
      </w:r>
      <w:r>
        <w:rPr>
          <w:rFonts w:hint="eastAsia" w:ascii="宋体" w:hAnsi="宋体" w:cs="宋体"/>
          <w:color w:val="auto"/>
          <w:szCs w:val="21"/>
          <w:highlight w:val="none"/>
        </w:rPr>
        <w:t>，或者达到公开招标规模标准的政府采购工程，经批准采用竞争性谈判方式采购的，谈判小组由5人以上单数组成。</w:t>
      </w:r>
    </w:p>
    <w:p w14:paraId="0196E157">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24.2评审专家应当从政府采购评审专家库内相关专业的专家名单中随机抽取。技术复杂、专业性强的竞争性谈判采购项目，评审专家中应当包含1名法律专家。</w:t>
      </w:r>
    </w:p>
    <w:p w14:paraId="0AB34278">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25.首次响应文件的开启</w:t>
      </w:r>
    </w:p>
    <w:p w14:paraId="34A6694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25.1首次响应文件由谈判小组或者采购代理机构在“供应商须知前附表”规定的时间开启。</w:t>
      </w:r>
    </w:p>
    <w:p w14:paraId="224F2CB0">
      <w:pPr>
        <w:spacing w:line="336" w:lineRule="auto"/>
        <w:ind w:firstLine="400"/>
        <w:rPr>
          <w:rFonts w:ascii="宋体" w:hAnsi="宋体"/>
          <w:bCs/>
          <w:color w:val="auto"/>
          <w:sz w:val="20"/>
          <w:szCs w:val="21"/>
          <w:highlight w:val="none"/>
        </w:rPr>
      </w:pPr>
      <w:r>
        <w:rPr>
          <w:rFonts w:hint="eastAsia" w:ascii="宋体" w:hAnsi="宋体" w:cs="宋体"/>
          <w:color w:val="auto"/>
          <w:sz w:val="20"/>
          <w:szCs w:val="21"/>
          <w:highlight w:val="none"/>
        </w:rPr>
        <w:t>25.2</w:t>
      </w:r>
      <w:r>
        <w:rPr>
          <w:rFonts w:hint="eastAsia" w:ascii="宋体" w:hAnsi="宋体"/>
          <w:bCs/>
          <w:color w:val="auto"/>
          <w:sz w:val="20"/>
          <w:szCs w:val="21"/>
          <w:highlight w:val="none"/>
        </w:rPr>
        <w:t>响应文件解密</w:t>
      </w:r>
    </w:p>
    <w:p w14:paraId="6200426E">
      <w:pPr>
        <w:spacing w:line="336" w:lineRule="auto"/>
        <w:ind w:firstLine="420"/>
        <w:rPr>
          <w:rFonts w:ascii="宋体" w:hAnsi="宋体"/>
          <w:color w:val="auto"/>
          <w:szCs w:val="21"/>
          <w:highlight w:val="none"/>
        </w:rPr>
      </w:pPr>
      <w:r>
        <w:rPr>
          <w:rFonts w:hint="eastAsia" w:ascii="宋体" w:hAnsi="宋体"/>
          <w:bCs/>
          <w:color w:val="auto"/>
          <w:szCs w:val="21"/>
          <w:highlight w:val="none"/>
        </w:rPr>
        <w:t>采购代理机构将在“供应商须知前附表”规定的时</w:t>
      </w:r>
      <w:r>
        <w:rPr>
          <w:rFonts w:hint="eastAsia" w:ascii="宋体" w:hAnsi="宋体"/>
          <w:color w:val="auto"/>
          <w:szCs w:val="21"/>
          <w:highlight w:val="none"/>
        </w:rPr>
        <w:t>间通过电子交易平台组织响应文件开启，采购机构依托电子交易平台发起开始解密指令，供应商的法定代表人或其委托代理人</w:t>
      </w:r>
      <w:r>
        <w:rPr>
          <w:rFonts w:hint="eastAsia" w:ascii="宋体" w:hAnsi="宋体"/>
          <w:b/>
          <w:color w:val="auto"/>
          <w:szCs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color w:val="auto"/>
          <w:szCs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b/>
          <w:color w:val="auto"/>
          <w:szCs w:val="21"/>
          <w:highlight w:val="none"/>
        </w:rPr>
        <w:t>视为响应文件无效。</w:t>
      </w:r>
      <w:r>
        <w:rPr>
          <w:rFonts w:hint="eastAsia" w:ascii="宋体" w:hAnsi="宋体"/>
          <w:color w:val="auto"/>
          <w:szCs w:val="21"/>
          <w:highlight w:val="none"/>
        </w:rPr>
        <w:t>（解密</w:t>
      </w:r>
      <w:r>
        <w:rPr>
          <w:rFonts w:hint="eastAsia" w:ascii="宋体" w:hAnsi="宋体"/>
          <w:bCs/>
          <w:color w:val="auto"/>
          <w:szCs w:val="21"/>
          <w:highlight w:val="none"/>
        </w:rPr>
        <w:t>异常情况处理：详见本章</w:t>
      </w:r>
      <w:r>
        <w:rPr>
          <w:rFonts w:hint="eastAsia" w:ascii="宋体" w:hAnsi="宋体"/>
          <w:color w:val="auto"/>
          <w:szCs w:val="21"/>
          <w:highlight w:val="none"/>
        </w:rPr>
        <w:t>26.3电子交易活动的中止。）</w:t>
      </w:r>
    </w:p>
    <w:p w14:paraId="17360E96">
      <w:pPr>
        <w:spacing w:line="336" w:lineRule="auto"/>
        <w:ind w:firstLine="420"/>
        <w:rPr>
          <w:rFonts w:ascii="宋体" w:hAnsi="宋体"/>
          <w:color w:val="auto"/>
          <w:szCs w:val="21"/>
          <w:highlight w:val="none"/>
        </w:rPr>
      </w:pPr>
      <w:r>
        <w:rPr>
          <w:rFonts w:hint="eastAsia" w:ascii="宋体" w:hAnsi="宋体"/>
          <w:color w:val="auto"/>
          <w:szCs w:val="21"/>
          <w:highlight w:val="none"/>
        </w:rPr>
        <w:t>如</w:t>
      </w:r>
      <w:r>
        <w:rPr>
          <w:rFonts w:hint="eastAsia" w:ascii="宋体" w:hAnsi="宋体"/>
          <w:bCs/>
          <w:color w:val="auto"/>
          <w:szCs w:val="21"/>
          <w:highlight w:val="none"/>
        </w:rPr>
        <w:t>供应商成功解密响应文件，但未在“政采云”电子开标大厅参加谈判的，视同认可谈判过程和结果，</w:t>
      </w:r>
      <w:r>
        <w:rPr>
          <w:rFonts w:hint="eastAsia" w:ascii="宋体" w:hAnsi="宋体"/>
          <w:color w:val="auto"/>
          <w:szCs w:val="21"/>
          <w:highlight w:val="none"/>
        </w:rPr>
        <w:t>由此产生的后果由供应商自行负责。参与谈判的供应商不足3家的，不得谈判。</w:t>
      </w:r>
    </w:p>
    <w:p w14:paraId="23749686">
      <w:pPr>
        <w:spacing w:line="336" w:lineRule="auto"/>
        <w:ind w:firstLine="422"/>
        <w:rPr>
          <w:rFonts w:ascii="宋体" w:hAnsi="宋体" w:cs="宋体"/>
          <w:b/>
          <w:bCs/>
          <w:color w:val="auto"/>
          <w:szCs w:val="21"/>
          <w:highlight w:val="none"/>
        </w:rPr>
      </w:pPr>
      <w:r>
        <w:rPr>
          <w:rFonts w:hint="eastAsia" w:ascii="宋体" w:hAnsi="宋体" w:cs="宋体"/>
          <w:b/>
          <w:bCs/>
          <w:color w:val="auto"/>
          <w:szCs w:val="21"/>
          <w:highlight w:val="none"/>
        </w:rPr>
        <w:t>26.评审程序、评审方法和成交标准</w:t>
      </w:r>
    </w:p>
    <w:p w14:paraId="5BFF3595">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26.1谈判小组按照“第四章评审程序、评审方法和成交标准”规定的方法、评审因素、标准和程序对响应文件进行评审。</w:t>
      </w:r>
    </w:p>
    <w:p w14:paraId="778C53CB">
      <w:pPr>
        <w:spacing w:line="336" w:lineRule="auto"/>
        <w:ind w:firstLine="420"/>
        <w:rPr>
          <w:rFonts w:ascii="宋体" w:hAnsi="宋体"/>
          <w:color w:val="auto"/>
          <w:szCs w:val="21"/>
          <w:highlight w:val="none"/>
        </w:rPr>
      </w:pPr>
      <w:r>
        <w:rPr>
          <w:rFonts w:hint="eastAsia" w:ascii="宋体" w:hAnsi="宋体"/>
          <w:color w:val="auto"/>
          <w:szCs w:val="21"/>
          <w:highlight w:val="none"/>
        </w:rPr>
        <w:t>26.2采购需求负偏离要求及谈判顺序详见“供应商须知前附表”。</w:t>
      </w:r>
    </w:p>
    <w:p w14:paraId="56EF2633">
      <w:pPr>
        <w:spacing w:line="336" w:lineRule="auto"/>
        <w:ind w:firstLine="420"/>
        <w:rPr>
          <w:rFonts w:hAnsi="宋体"/>
          <w:color w:val="auto"/>
          <w:highlight w:val="none"/>
        </w:rPr>
      </w:pPr>
      <w:r>
        <w:rPr>
          <w:rFonts w:hAnsi="宋体"/>
          <w:color w:val="auto"/>
          <w:highlight w:val="none"/>
        </w:rPr>
        <w:t>26.3</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2AEEE9CB">
      <w:pPr>
        <w:spacing w:line="336" w:lineRule="auto"/>
        <w:ind w:firstLine="420"/>
        <w:rPr>
          <w:rFonts w:hAnsi="宋体"/>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）电子交易平台发生故障而无法登录访问的；</w:t>
      </w:r>
    </w:p>
    <w:p w14:paraId="47C7A1D2">
      <w:pPr>
        <w:spacing w:line="336" w:lineRule="auto"/>
        <w:ind w:firstLine="420"/>
        <w:rPr>
          <w:rFonts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）电子交易平台应用或数据库出现错误，不能进行正常操作的；</w:t>
      </w:r>
    </w:p>
    <w:p w14:paraId="384746F6">
      <w:pPr>
        <w:spacing w:line="336" w:lineRule="auto"/>
        <w:ind w:firstLine="420"/>
        <w:rPr>
          <w:rFonts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）电子交易平台发现严重安全漏洞，有潜在泄密危险的；</w:t>
      </w:r>
    </w:p>
    <w:p w14:paraId="37251365">
      <w:pPr>
        <w:spacing w:line="336" w:lineRule="auto"/>
        <w:ind w:firstLine="420"/>
        <w:rPr>
          <w:rFonts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）病毒发作导致不能进行正常操作的；</w:t>
      </w:r>
    </w:p>
    <w:p w14:paraId="2027DC88">
      <w:pPr>
        <w:spacing w:line="336" w:lineRule="auto"/>
        <w:ind w:firstLine="420"/>
        <w:rPr>
          <w:rFonts w:hAnsi="宋体"/>
          <w:color w:val="auto"/>
          <w:highlight w:val="none"/>
        </w:rPr>
      </w:pPr>
      <w:r>
        <w:rPr>
          <w:rFonts w:hint="eastAsia" w:hAnsi="宋体"/>
          <w:color w:val="auto"/>
          <w:highlight w:val="none"/>
        </w:rPr>
        <w:t>（</w:t>
      </w:r>
      <w:r>
        <w:rPr>
          <w:rFonts w:hint="eastAsia" w:hAnsi="宋体"/>
          <w:color w:val="auto"/>
          <w:highlight w:val="none"/>
          <w:lang w:val="en-US" w:eastAsia="zh-CN"/>
        </w:rPr>
        <w:t>5</w:t>
      </w:r>
      <w:r>
        <w:rPr>
          <w:rFonts w:hint="eastAsia" w:hAnsi="宋体"/>
          <w:color w:val="auto"/>
          <w:highlight w:val="none"/>
        </w:rPr>
        <w:t>）其他无法保证电子交易的公平、公正和安全的情况。</w:t>
      </w:r>
    </w:p>
    <w:p w14:paraId="1FF26FCD">
      <w:pPr>
        <w:spacing w:line="336" w:lineRule="auto"/>
        <w:ind w:firstLine="420"/>
        <w:rPr>
          <w:rFonts w:hAnsi="宋体"/>
          <w:color w:val="auto"/>
          <w:highlight w:val="none"/>
        </w:rPr>
      </w:pPr>
      <w:r>
        <w:rPr>
          <w:rFonts w:hAnsi="宋体"/>
          <w:color w:val="auto"/>
          <w:highlight w:val="none"/>
        </w:rPr>
        <w:t>26.4</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ACD2465">
      <w:pPr>
        <w:keepNext/>
        <w:keepLines/>
        <w:spacing w:line="336" w:lineRule="auto"/>
        <w:ind w:firstLine="640"/>
        <w:outlineLvl w:val="2"/>
        <w:rPr>
          <w:rFonts w:ascii="宋体" w:hAnsi="宋体"/>
          <w:color w:val="auto"/>
          <w:sz w:val="32"/>
          <w:szCs w:val="32"/>
          <w:highlight w:val="none"/>
        </w:rPr>
      </w:pPr>
      <w:bookmarkStart w:id="53" w:name="_Toc173510396"/>
      <w:r>
        <w:rPr>
          <w:rFonts w:hint="eastAsia" w:ascii="宋体" w:hAnsi="宋体"/>
          <w:color w:val="auto"/>
          <w:sz w:val="32"/>
          <w:szCs w:val="32"/>
          <w:highlight w:val="none"/>
        </w:rPr>
        <w:t>五、成交及合同</w:t>
      </w:r>
      <w:bookmarkEnd w:id="53"/>
    </w:p>
    <w:p w14:paraId="64FAADA3">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27.确定成交供应商及结果公告</w:t>
      </w:r>
    </w:p>
    <w:p w14:paraId="42827ADA">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b/>
          <w:bCs/>
          <w:color w:val="auto"/>
          <w:szCs w:val="21"/>
          <w:highlight w:val="none"/>
          <w:u w:val="single"/>
        </w:rPr>
        <w:t>由采购人直接委托评审专家确定，评审报告提出的排序第一的供应商为成交供应商。</w:t>
      </w:r>
    </w:p>
    <w:p w14:paraId="3BD0DBC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27.2成交通知及成交结果公告。成交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0D5C2064">
      <w:pPr>
        <w:spacing w:line="336" w:lineRule="auto"/>
        <w:ind w:firstLine="420"/>
        <w:rPr>
          <w:rFonts w:ascii="宋体" w:hAnsi="宋体" w:cs="Courier New"/>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w:t>
      </w:r>
      <w:r>
        <w:rPr>
          <w:rFonts w:hint="eastAsia" w:ascii="宋体" w:hAnsi="宋体"/>
          <w:color w:val="auto"/>
          <w:szCs w:val="21"/>
          <w:highlight w:val="none"/>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bookmarkStart w:id="54"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54"/>
    </w:p>
    <w:p w14:paraId="0E00D3DF">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5260ED1">
      <w:pPr>
        <w:spacing w:line="336" w:lineRule="auto"/>
        <w:ind w:firstLine="420"/>
        <w:rPr>
          <w:rFonts w:ascii="宋体" w:hAnsi="宋体" w:cs="宋体"/>
          <w:color w:val="auto"/>
          <w:szCs w:val="21"/>
          <w:highlight w:val="none"/>
        </w:rPr>
      </w:pPr>
      <w:r>
        <w:rPr>
          <w:rFonts w:hint="eastAsia" w:ascii="宋体" w:hAnsi="宋体"/>
          <w:bCs/>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7E9D7F8">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28.履约保证金</w:t>
      </w:r>
    </w:p>
    <w:p w14:paraId="3E62E2B9">
      <w:pPr>
        <w:spacing w:line="336" w:lineRule="auto"/>
        <w:ind w:firstLine="420"/>
        <w:rPr>
          <w:rFonts w:ascii="黑体" w:hAnsi="黑体" w:eastAsia="黑体" w:cs="宋体"/>
          <w:b/>
          <w:bCs/>
          <w:color w:val="auto"/>
          <w:sz w:val="24"/>
          <w:highlight w:val="none"/>
        </w:rPr>
      </w:pPr>
      <w:r>
        <w:rPr>
          <w:rFonts w:hint="eastAsia" w:ascii="宋体" w:hAnsi="宋体" w:cs="宋体"/>
          <w:color w:val="auto"/>
          <w:szCs w:val="21"/>
          <w:highlight w:val="none"/>
        </w:rPr>
        <w:t>详见“供应商须知前附表”</w:t>
      </w:r>
    </w:p>
    <w:p w14:paraId="4FEBCE35">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29.签订合同</w:t>
      </w:r>
    </w:p>
    <w:p w14:paraId="1A8794DA">
      <w:pPr>
        <w:spacing w:line="336" w:lineRule="auto"/>
        <w:ind w:firstLine="420"/>
        <w:rPr>
          <w:rFonts w:ascii="宋体" w:hAnsi="宋体"/>
          <w:color w:val="auto"/>
          <w:szCs w:val="21"/>
          <w:highlight w:val="none"/>
          <w:lang w:val="zh-CN"/>
        </w:rPr>
      </w:pPr>
      <w:r>
        <w:rPr>
          <w:rFonts w:hint="eastAsia" w:ascii="宋体" w:hAnsi="宋体" w:cs="宋体"/>
          <w:color w:val="auto"/>
          <w:szCs w:val="21"/>
          <w:highlight w:val="none"/>
        </w:rPr>
        <w:t>29.1</w:t>
      </w:r>
      <w:r>
        <w:rPr>
          <w:rFonts w:hint="eastAsia" w:ascii="宋体" w:hAnsi="宋体"/>
          <w:color w:val="auto"/>
          <w:szCs w:val="21"/>
          <w:highlight w:val="none"/>
        </w:rPr>
        <w:t>采购人与成交供应商应当在</w:t>
      </w:r>
      <w:r>
        <w:rPr>
          <w:rFonts w:hint="eastAsia" w:ascii="宋体" w:hAnsi="宋体" w:cs="宋体"/>
          <w:color w:val="auto"/>
          <w:szCs w:val="21"/>
          <w:highlight w:val="none"/>
        </w:rPr>
        <w:t>成交通知书规定的时间内</w:t>
      </w:r>
      <w:r>
        <w:rPr>
          <w:rFonts w:hint="eastAsia" w:ascii="宋体" w:hAnsi="宋体"/>
          <w:color w:val="auto"/>
          <w:szCs w:val="21"/>
          <w:highlight w:val="none"/>
        </w:rPr>
        <w:t>，按照谈判文件确定的合同文本以及采购标的、货物技术、采购金额、采购数量、技术和货物要求等事项签订政府采购合同。</w:t>
      </w:r>
      <w:r>
        <w:rPr>
          <w:rFonts w:hint="eastAsia" w:ascii="宋体" w:hAnsi="宋体"/>
          <w:color w:val="auto"/>
          <w:szCs w:val="21"/>
          <w:highlight w:val="none"/>
          <w:lang w:val="zh-CN"/>
        </w:rPr>
        <w:t>如成交供应商为联合体的，由联合体成员各方法定代表人或其授权代表与采购人代表签订合同。</w:t>
      </w:r>
    </w:p>
    <w:p w14:paraId="76052F9B">
      <w:pPr>
        <w:spacing w:line="336" w:lineRule="auto"/>
        <w:ind w:firstLine="420"/>
        <w:rPr>
          <w:rFonts w:ascii="宋体" w:hAnsi="宋体"/>
          <w:color w:val="auto"/>
          <w:szCs w:val="21"/>
          <w:highlight w:val="none"/>
        </w:rPr>
      </w:pPr>
      <w:r>
        <w:rPr>
          <w:rFonts w:hint="eastAsia" w:ascii="宋体" w:hAnsi="宋体"/>
          <w:color w:val="auto"/>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11D59E81">
      <w:pPr>
        <w:spacing w:line="336" w:lineRule="auto"/>
        <w:ind w:firstLine="420"/>
        <w:rPr>
          <w:rFonts w:ascii="宋体" w:hAnsi="宋体"/>
          <w:color w:val="auto"/>
          <w:szCs w:val="21"/>
          <w:highlight w:val="none"/>
        </w:rPr>
      </w:pPr>
      <w:r>
        <w:rPr>
          <w:rFonts w:hint="eastAsia" w:ascii="宋体" w:hAnsi="宋体"/>
          <w:color w:val="auto"/>
          <w:szCs w:val="21"/>
          <w:highlight w:val="none"/>
        </w:rPr>
        <w:t>29.3成交供应商拒绝签订政府采购合同的，</w:t>
      </w:r>
      <w:r>
        <w:rPr>
          <w:rFonts w:hint="eastAsia" w:ascii="宋体" w:hAnsi="宋体" w:cs="宋体"/>
          <w:color w:val="auto"/>
          <w:szCs w:val="21"/>
          <w:highlight w:val="none"/>
        </w:rPr>
        <w:t>采购人可以按照评审报告推荐的成交候选人名单排序，确定下一候选人为成交供应商</w:t>
      </w:r>
      <w:r>
        <w:rPr>
          <w:rFonts w:hint="eastAsia" w:ascii="宋体" w:hAnsi="宋体"/>
          <w:color w:val="auto"/>
          <w:szCs w:val="21"/>
          <w:highlight w:val="none"/>
        </w:rPr>
        <w:t>，也可以重新开展采购活动。拒绝签订政府采购合同的成交供应商不得参加对该项目重新开展的采购活动。</w:t>
      </w:r>
    </w:p>
    <w:p w14:paraId="45DA0FCA">
      <w:pPr>
        <w:spacing w:line="336" w:lineRule="auto"/>
        <w:ind w:firstLine="420"/>
        <w:rPr>
          <w:rFonts w:ascii="宋体" w:hAnsi="宋体"/>
          <w:color w:val="auto"/>
          <w:szCs w:val="21"/>
          <w:highlight w:val="none"/>
        </w:rPr>
      </w:pPr>
      <w:r>
        <w:rPr>
          <w:rFonts w:hint="eastAsia" w:ascii="宋体" w:hAnsi="宋体"/>
          <w:color w:val="auto"/>
          <w:szCs w:val="21"/>
          <w:highlight w:val="none"/>
        </w:rPr>
        <w:t>29.4如签订合同并生效后，供应商无故拒绝或延期，除按照合同条款处理外，列入不良行为记录，并给予通报。</w:t>
      </w:r>
    </w:p>
    <w:p w14:paraId="571A2640">
      <w:pPr>
        <w:spacing w:line="336" w:lineRule="auto"/>
        <w:ind w:firstLine="420"/>
        <w:rPr>
          <w:rFonts w:ascii="宋体" w:hAnsi="宋体" w:cs="宋体"/>
          <w:color w:val="auto"/>
          <w:sz w:val="24"/>
          <w:szCs w:val="21"/>
          <w:highlight w:val="none"/>
        </w:rPr>
      </w:pPr>
      <w:r>
        <w:rPr>
          <w:rFonts w:hint="eastAsia" w:ascii="宋体" w:hAnsi="宋体" w:cs="仿宋_GB2312"/>
          <w:color w:val="auto"/>
          <w:szCs w:val="21"/>
          <w:highlight w:val="none"/>
        </w:rPr>
        <w:t>29.5采购合同由采购人与成交供应商根据</w:t>
      </w:r>
      <w:r>
        <w:rPr>
          <w:rFonts w:hint="eastAsia" w:ascii="宋体" w:hAnsi="宋体"/>
          <w:color w:val="auto"/>
          <w:szCs w:val="21"/>
          <w:highlight w:val="none"/>
        </w:rPr>
        <w:t>谈判</w:t>
      </w:r>
      <w:r>
        <w:rPr>
          <w:rFonts w:hint="eastAsia" w:ascii="宋体" w:hAnsi="宋体" w:cs="仿宋_GB2312"/>
          <w:color w:val="auto"/>
          <w:szCs w:val="21"/>
          <w:highlight w:val="none"/>
        </w:rPr>
        <w:t>文件、响应文件等内容通过政府采购电子交易平台在线签订，自动备案，在线签订须携带的材料见“供应商须</w:t>
      </w:r>
      <w:r>
        <w:rPr>
          <w:rFonts w:hint="eastAsia" w:ascii="宋体" w:hAnsi="宋体"/>
          <w:color w:val="auto"/>
          <w:szCs w:val="21"/>
          <w:highlight w:val="none"/>
        </w:rPr>
        <w:t>知前附表</w:t>
      </w:r>
      <w:r>
        <w:rPr>
          <w:rFonts w:hint="eastAsia" w:ascii="宋体" w:hAnsi="宋体" w:cs="仿宋_GB2312"/>
          <w:color w:val="auto"/>
          <w:szCs w:val="21"/>
          <w:highlight w:val="none"/>
        </w:rPr>
        <w:t>”。</w:t>
      </w:r>
    </w:p>
    <w:p w14:paraId="7D8117C5">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30.政府采购合同公告</w:t>
      </w:r>
    </w:p>
    <w:p w14:paraId="1FDBFEEE">
      <w:pPr>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4E839A2">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31.询问、质疑和投诉</w:t>
      </w:r>
    </w:p>
    <w:p w14:paraId="46A8397E">
      <w:pPr>
        <w:spacing w:line="336" w:lineRule="auto"/>
        <w:ind w:firstLine="420"/>
        <w:rPr>
          <w:rFonts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4DB20812">
      <w:pPr>
        <w:spacing w:line="336" w:lineRule="auto"/>
        <w:ind w:firstLine="420"/>
        <w:rPr>
          <w:rFonts w:ascii="宋体" w:hAnsi="宋体"/>
          <w:b/>
          <w:color w:val="auto"/>
          <w:szCs w:val="21"/>
          <w:highlight w:val="none"/>
        </w:rPr>
      </w:pPr>
      <w:r>
        <w:rPr>
          <w:rFonts w:hint="eastAsia" w:ascii="宋体" w:hAnsi="宋体" w:cs="宋体"/>
          <w:color w:val="auto"/>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auto"/>
          <w:highlight w:val="none"/>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b/>
          <w:color w:val="auto"/>
          <w:szCs w:val="21"/>
          <w:highlight w:val="none"/>
        </w:rPr>
        <w:t>具体质疑起算时间及处理方式如下：</w:t>
      </w:r>
    </w:p>
    <w:p w14:paraId="68B32732">
      <w:pPr>
        <w:spacing w:line="336" w:lineRule="auto"/>
        <w:ind w:firstLine="420"/>
        <w:rPr>
          <w:rFonts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）潜在供应商依法获取采购文件后，认为采购文件使自己的权益受到损害的，应当在竞争性谈判采购文件公告期限届满之日起</w:t>
      </w:r>
      <w:r>
        <w:rPr>
          <w:rFonts w:hAnsi="宋体"/>
          <w:bCs/>
          <w:color w:val="auto"/>
          <w:highlight w:val="none"/>
        </w:rPr>
        <w:t>7</w:t>
      </w:r>
      <w:r>
        <w:rPr>
          <w:rFonts w:hint="eastAsia" w:hAnsi="宋体"/>
          <w:bCs/>
          <w:color w:val="auto"/>
          <w:highlight w:val="none"/>
        </w:rPr>
        <w:t>个工作日内提出质疑。</w:t>
      </w:r>
      <w:r>
        <w:rPr>
          <w:rFonts w:hint="eastAsia"/>
          <w:color w:val="auto"/>
          <w:highlight w:val="none"/>
        </w:rPr>
        <w:t>委托代理协议无特殊约定的，</w:t>
      </w:r>
      <w:r>
        <w:rPr>
          <w:rFonts w:hint="eastAsia" w:hAnsi="宋体"/>
          <w:bCs/>
          <w:color w:val="auto"/>
          <w:highlight w:val="none"/>
        </w:rPr>
        <w:t>对竞争性谈判文件中采购需求（含资格要求、采购预算和评分办法）的质疑由采购人受理并负责答复；对竞争性谈判文件中的采购执行程序的质疑由采购代理机构受理并负责答复。</w:t>
      </w:r>
    </w:p>
    <w:p w14:paraId="225A7914">
      <w:pPr>
        <w:spacing w:line="336" w:lineRule="auto"/>
        <w:ind w:firstLine="420"/>
        <w:rPr>
          <w:rFonts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）供应商认为采购过程使自己的权益受到损害的，应当在各采购程序环节结束之日起</w:t>
      </w:r>
      <w:r>
        <w:rPr>
          <w:rFonts w:hAnsi="宋体"/>
          <w:bCs/>
          <w:color w:val="auto"/>
          <w:highlight w:val="none"/>
        </w:rPr>
        <w:t>7</w:t>
      </w:r>
      <w:r>
        <w:rPr>
          <w:rFonts w:hint="eastAsia" w:hAnsi="宋体"/>
          <w:bCs/>
          <w:color w:val="auto"/>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89C04DB">
      <w:pPr>
        <w:spacing w:line="336" w:lineRule="auto"/>
        <w:ind w:firstLine="420"/>
        <w:rPr>
          <w:rFonts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）供应商认为成交结果使自己的权益受到损害的，应当在成交结果公告期限届满之日起</w:t>
      </w:r>
      <w:r>
        <w:rPr>
          <w:rFonts w:hAnsi="宋体"/>
          <w:bCs/>
          <w:color w:val="auto"/>
          <w:highlight w:val="none"/>
        </w:rPr>
        <w:t>7</w:t>
      </w:r>
      <w:r>
        <w:rPr>
          <w:rFonts w:hint="eastAsia" w:hAnsi="宋体"/>
          <w:bCs/>
          <w:color w:val="auto"/>
          <w:highlight w:val="none"/>
        </w:rPr>
        <w:t>个工作日内提出质疑，由采购人受理并负责答复。</w:t>
      </w:r>
    </w:p>
    <w:p w14:paraId="5C6D6354">
      <w:pPr>
        <w:spacing w:line="336" w:lineRule="auto"/>
        <w:ind w:firstLine="42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43F998A">
      <w:pPr>
        <w:spacing w:line="336" w:lineRule="auto"/>
        <w:ind w:firstLine="420"/>
        <w:rPr>
          <w:rFonts w:ascii="宋体" w:hAnsi="宋体" w:cs="宋体"/>
          <w:color w:val="auto"/>
          <w:highlight w:val="none"/>
        </w:rPr>
      </w:pPr>
      <w:r>
        <w:rPr>
          <w:rFonts w:hint="eastAsia" w:ascii="宋体" w:hAnsi="宋体" w:cs="宋体"/>
          <w:color w:val="auto"/>
          <w:highlight w:val="none"/>
        </w:rPr>
        <w:t>31.4供应商提出质疑应当提交质疑函和必要的证明材料，针对同一采购程序环节的质疑必须在法定质疑期内一次性提出。质疑函应当包括下列内容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3AB9F4F4">
      <w:pPr>
        <w:spacing w:line="336" w:lineRule="auto"/>
        <w:ind w:firstLine="42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195E8CE9">
      <w:pPr>
        <w:spacing w:line="336" w:lineRule="auto"/>
        <w:ind w:firstLine="420"/>
        <w:rPr>
          <w:rFonts w:ascii="宋体" w:hAnsi="宋体" w:cs="宋体"/>
          <w:color w:val="auto"/>
          <w:highlight w:val="none"/>
        </w:rPr>
      </w:pPr>
      <w:r>
        <w:rPr>
          <w:rFonts w:hint="eastAsia" w:ascii="宋体" w:hAnsi="宋体" w:cs="宋体"/>
          <w:color w:val="auto"/>
          <w:highlight w:val="none"/>
        </w:rPr>
        <w:t>（2）质疑项目的名称、编号；</w:t>
      </w:r>
    </w:p>
    <w:p w14:paraId="1214BE8B">
      <w:pPr>
        <w:spacing w:line="336" w:lineRule="auto"/>
        <w:ind w:firstLine="42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0077DE85">
      <w:pPr>
        <w:spacing w:line="336" w:lineRule="auto"/>
        <w:ind w:firstLine="420"/>
        <w:rPr>
          <w:rFonts w:ascii="宋体" w:hAnsi="宋体" w:cs="宋体"/>
          <w:color w:val="auto"/>
          <w:highlight w:val="none"/>
        </w:rPr>
      </w:pPr>
      <w:r>
        <w:rPr>
          <w:rFonts w:hint="eastAsia" w:ascii="宋体" w:hAnsi="宋体" w:cs="宋体"/>
          <w:color w:val="auto"/>
          <w:highlight w:val="none"/>
        </w:rPr>
        <w:t>（4）事实依据；</w:t>
      </w:r>
    </w:p>
    <w:p w14:paraId="5E1F6E1A">
      <w:pPr>
        <w:spacing w:line="336" w:lineRule="auto"/>
        <w:ind w:firstLine="420"/>
        <w:rPr>
          <w:rFonts w:ascii="宋体" w:hAnsi="宋体" w:cs="宋体"/>
          <w:color w:val="auto"/>
          <w:highlight w:val="none"/>
        </w:rPr>
      </w:pPr>
      <w:r>
        <w:rPr>
          <w:rFonts w:hint="eastAsia" w:ascii="宋体" w:hAnsi="宋体" w:cs="宋体"/>
          <w:color w:val="auto"/>
          <w:highlight w:val="none"/>
        </w:rPr>
        <w:t>（5）必要的法律依据；</w:t>
      </w:r>
    </w:p>
    <w:p w14:paraId="347FCFBA">
      <w:pPr>
        <w:spacing w:line="336" w:lineRule="auto"/>
        <w:ind w:firstLine="420"/>
        <w:rPr>
          <w:rFonts w:ascii="宋体" w:hAnsi="宋体" w:cs="宋体"/>
          <w:color w:val="auto"/>
          <w:highlight w:val="none"/>
        </w:rPr>
      </w:pPr>
      <w:r>
        <w:rPr>
          <w:rFonts w:hint="eastAsia" w:ascii="宋体" w:hAnsi="宋体" w:cs="宋体"/>
          <w:color w:val="auto"/>
          <w:highlight w:val="none"/>
        </w:rPr>
        <w:t>（6）提出质疑的日期。</w:t>
      </w:r>
    </w:p>
    <w:p w14:paraId="5FC1E27C">
      <w:pPr>
        <w:spacing w:line="336" w:lineRule="auto"/>
        <w:ind w:firstLine="42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4C053376">
      <w:pPr>
        <w:spacing w:line="336" w:lineRule="auto"/>
        <w:ind w:firstLine="42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250A6146">
      <w:pPr>
        <w:spacing w:line="336" w:lineRule="auto"/>
        <w:ind w:firstLine="42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4B427AD2">
      <w:pPr>
        <w:spacing w:line="336" w:lineRule="auto"/>
        <w:ind w:firstLine="42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47B0B09">
      <w:pPr>
        <w:spacing w:line="336" w:lineRule="auto"/>
        <w:ind w:firstLine="42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64BD58CB">
      <w:pPr>
        <w:spacing w:line="336" w:lineRule="auto"/>
        <w:ind w:firstLine="420"/>
        <w:rPr>
          <w:rFonts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62863BB2">
      <w:pPr>
        <w:keepNext/>
        <w:keepLines/>
        <w:spacing w:line="336" w:lineRule="auto"/>
        <w:ind w:firstLine="643"/>
        <w:outlineLvl w:val="2"/>
        <w:rPr>
          <w:rFonts w:ascii="宋体" w:hAnsi="宋体"/>
          <w:bCs/>
          <w:color w:val="auto"/>
          <w:sz w:val="32"/>
          <w:szCs w:val="32"/>
          <w:highlight w:val="none"/>
        </w:rPr>
      </w:pPr>
      <w:bookmarkStart w:id="55" w:name="_Toc173510397"/>
      <w:r>
        <w:rPr>
          <w:rFonts w:hint="eastAsia" w:ascii="宋体" w:hAnsi="宋体"/>
          <w:b/>
          <w:bCs/>
          <w:color w:val="auto"/>
          <w:sz w:val="32"/>
          <w:szCs w:val="32"/>
          <w:highlight w:val="none"/>
        </w:rPr>
        <w:t>六</w:t>
      </w:r>
      <w:r>
        <w:rPr>
          <w:rFonts w:hint="eastAsia" w:ascii="宋体" w:hAnsi="宋体"/>
          <w:bCs/>
          <w:color w:val="auto"/>
          <w:sz w:val="32"/>
          <w:szCs w:val="32"/>
          <w:highlight w:val="none"/>
        </w:rPr>
        <w:t>、验收</w:t>
      </w:r>
      <w:bookmarkEnd w:id="55"/>
    </w:p>
    <w:p w14:paraId="17FE1FF1">
      <w:pPr>
        <w:tabs>
          <w:tab w:val="left" w:pos="0"/>
        </w:tabs>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44B53CEF">
      <w:pPr>
        <w:tabs>
          <w:tab w:val="left" w:pos="0"/>
        </w:tabs>
        <w:spacing w:line="336" w:lineRule="auto"/>
        <w:ind w:firstLine="420"/>
        <w:rPr>
          <w:rFonts w:ascii="宋体" w:hAnsi="宋体" w:cs="Helvetica"/>
          <w:color w:val="auto"/>
          <w:szCs w:val="21"/>
          <w:highlight w:val="none"/>
        </w:rPr>
      </w:pPr>
      <w:r>
        <w:rPr>
          <w:rFonts w:hint="eastAsia" w:ascii="宋体" w:hAnsi="宋体" w:cs="Helvetica"/>
          <w:color w:val="auto"/>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542CC44A">
      <w:pPr>
        <w:tabs>
          <w:tab w:val="left" w:pos="0"/>
        </w:tabs>
        <w:spacing w:line="336" w:lineRule="auto"/>
        <w:ind w:firstLine="420"/>
        <w:rPr>
          <w:rFonts w:ascii="宋体" w:hAnsi="宋体" w:cs="Helvetica"/>
          <w:color w:val="auto"/>
          <w:szCs w:val="21"/>
          <w:highlight w:val="none"/>
        </w:rPr>
      </w:pPr>
      <w:r>
        <w:rPr>
          <w:rFonts w:hint="eastAsia" w:ascii="宋体" w:hAnsi="宋体" w:cs="Helvetica"/>
          <w:color w:val="auto"/>
          <w:szCs w:val="21"/>
          <w:highlight w:val="none"/>
        </w:rPr>
        <w:t>32.2采购人可以邀请参加本项目的其他供应商或者第三方机构参与验收。参与验收的供应商或者第三方机构的意见作为验收书的参考资料一并存档。</w:t>
      </w:r>
    </w:p>
    <w:p w14:paraId="1405BD9D">
      <w:pPr>
        <w:tabs>
          <w:tab w:val="left" w:pos="0"/>
        </w:tabs>
        <w:spacing w:line="336" w:lineRule="auto"/>
        <w:ind w:firstLine="420"/>
        <w:rPr>
          <w:rFonts w:ascii="宋体" w:hAnsi="宋体" w:cs="Helvetica"/>
          <w:color w:val="auto"/>
          <w:szCs w:val="21"/>
          <w:highlight w:val="none"/>
        </w:rPr>
      </w:pPr>
      <w:r>
        <w:rPr>
          <w:rFonts w:hint="eastAsia" w:ascii="宋体" w:hAnsi="宋体" w:cs="Helvetica"/>
          <w:color w:val="auto"/>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A87320E">
      <w:pPr>
        <w:tabs>
          <w:tab w:val="left" w:pos="0"/>
        </w:tabs>
        <w:spacing w:line="336" w:lineRule="auto"/>
        <w:ind w:firstLine="420"/>
        <w:rPr>
          <w:rFonts w:ascii="宋体" w:hAnsi="宋体" w:cs="宋体"/>
          <w:color w:val="auto"/>
          <w:szCs w:val="21"/>
          <w:highlight w:val="none"/>
        </w:rPr>
      </w:pPr>
      <w:r>
        <w:rPr>
          <w:rFonts w:hint="eastAsia" w:ascii="宋体" w:hAnsi="宋体" w:cs="Helvetica"/>
          <w:color w:val="auto"/>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EE04CF5">
      <w:pPr>
        <w:keepNext/>
        <w:keepLines/>
        <w:spacing w:line="336" w:lineRule="auto"/>
        <w:ind w:firstLine="640"/>
        <w:outlineLvl w:val="2"/>
        <w:rPr>
          <w:rFonts w:ascii="宋体" w:hAnsi="宋体"/>
          <w:color w:val="auto"/>
          <w:sz w:val="32"/>
          <w:szCs w:val="32"/>
          <w:highlight w:val="none"/>
        </w:rPr>
      </w:pPr>
      <w:bookmarkStart w:id="56" w:name="_Toc173510398"/>
      <w:r>
        <w:rPr>
          <w:rFonts w:hint="eastAsia" w:ascii="宋体" w:hAnsi="宋体"/>
          <w:color w:val="auto"/>
          <w:sz w:val="32"/>
          <w:szCs w:val="32"/>
          <w:highlight w:val="none"/>
        </w:rPr>
        <w:t>七、其他事项</w:t>
      </w:r>
      <w:bookmarkEnd w:id="56"/>
    </w:p>
    <w:p w14:paraId="0A35902D">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33.代理服务费</w:t>
      </w:r>
    </w:p>
    <w:p w14:paraId="155F99C8">
      <w:pPr>
        <w:tabs>
          <w:tab w:val="left" w:pos="2835"/>
        </w:tabs>
        <w:spacing w:line="336" w:lineRule="auto"/>
        <w:ind w:firstLine="420"/>
        <w:rPr>
          <w:rFonts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793FC462">
      <w:pPr>
        <w:spacing w:line="336"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34.需要补充的其他内容</w:t>
      </w:r>
    </w:p>
    <w:p w14:paraId="18CFC7F9">
      <w:pPr>
        <w:spacing w:line="336" w:lineRule="auto"/>
        <w:ind w:firstLine="420"/>
        <w:rPr>
          <w:rFonts w:ascii="宋体" w:hAnsi="宋体"/>
          <w:color w:val="auto"/>
          <w:szCs w:val="21"/>
          <w:highlight w:val="none"/>
        </w:rPr>
      </w:pPr>
      <w:r>
        <w:rPr>
          <w:rFonts w:hint="eastAsia" w:ascii="宋体" w:hAnsi="宋体"/>
          <w:color w:val="auto"/>
          <w:szCs w:val="21"/>
          <w:highlight w:val="none"/>
        </w:rPr>
        <w:t>34.1</w:t>
      </w:r>
      <w:r>
        <w:rPr>
          <w:rFonts w:hint="eastAsia" w:ascii="宋体" w:hAnsi="宋体" w:cs="宋体"/>
          <w:color w:val="auto"/>
          <w:szCs w:val="21"/>
          <w:highlight w:val="none"/>
        </w:rPr>
        <w:t>本谈判文件解释规则详见</w:t>
      </w:r>
      <w:r>
        <w:rPr>
          <w:rFonts w:hint="eastAsia" w:ascii="宋体" w:hAnsi="宋体"/>
          <w:color w:val="auto"/>
          <w:szCs w:val="21"/>
          <w:highlight w:val="none"/>
        </w:rPr>
        <w:t>“供应商须知前附表”。</w:t>
      </w:r>
    </w:p>
    <w:p w14:paraId="772DEA04">
      <w:pPr>
        <w:spacing w:line="336" w:lineRule="auto"/>
        <w:ind w:firstLine="420"/>
        <w:rPr>
          <w:rFonts w:hAnsi="宋体"/>
          <w:color w:val="auto"/>
          <w:highlight w:val="none"/>
        </w:rPr>
      </w:pPr>
      <w:r>
        <w:rPr>
          <w:rFonts w:hint="eastAsia" w:ascii="宋体" w:hAnsi="宋体" w:cs="宋体"/>
          <w:color w:val="auto"/>
          <w:szCs w:val="21"/>
          <w:highlight w:val="none"/>
        </w:rPr>
        <w:t>34.2其他事</w:t>
      </w:r>
      <w:r>
        <w:rPr>
          <w:rFonts w:hint="eastAsia" w:hAnsi="宋体"/>
          <w:color w:val="auto"/>
          <w:highlight w:val="none"/>
        </w:rPr>
        <w:t>项详见“供应商须知前附表”。</w:t>
      </w:r>
    </w:p>
    <w:p w14:paraId="32295AFC">
      <w:pPr>
        <w:spacing w:line="336" w:lineRule="auto"/>
        <w:ind w:firstLine="400"/>
        <w:rPr>
          <w:rFonts w:ascii="宋体" w:hAnsi="宋体"/>
          <w:color w:val="auto"/>
          <w:szCs w:val="21"/>
          <w:highlight w:val="none"/>
        </w:rPr>
      </w:pPr>
      <w:r>
        <w:rPr>
          <w:rFonts w:hint="eastAsia" w:ascii="宋体" w:hAnsi="宋体"/>
          <w:color w:val="auto"/>
          <w:sz w:val="20"/>
          <w:szCs w:val="21"/>
          <w:highlight w:val="none"/>
        </w:rPr>
        <w:t>34.3</w:t>
      </w:r>
      <w:bookmarkStart w:id="57" w:name="_Hlk65857140"/>
      <w:r>
        <w:rPr>
          <w:rFonts w:hint="eastAsia" w:ascii="宋体" w:hAnsi="宋体"/>
          <w:color w:val="auto"/>
          <w:szCs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16E7E75F">
      <w:pPr>
        <w:spacing w:line="336" w:lineRule="auto"/>
        <w:ind w:firstLine="420"/>
        <w:rPr>
          <w:rFonts w:ascii="宋体" w:hAnsi="宋体"/>
          <w:color w:val="auto"/>
          <w:szCs w:val="21"/>
          <w:highlight w:val="none"/>
        </w:rPr>
      </w:pPr>
      <w:r>
        <w:rPr>
          <w:rFonts w:hint="eastAsia" w:ascii="宋体" w:hAnsi="宋体"/>
          <w:color w:val="auto"/>
          <w:szCs w:val="21"/>
          <w:highlight w:val="none"/>
        </w:rPr>
        <w:t>在货物采购项目中，货物由中小企业制造，即货物由中小企业生产且使用该中小企业商号或者注册商标，不对其中涉及的工程承建商和货物的承接商作出要求；</w:t>
      </w:r>
    </w:p>
    <w:p w14:paraId="0ED49392">
      <w:pPr>
        <w:spacing w:line="336" w:lineRule="auto"/>
        <w:ind w:firstLine="420"/>
        <w:rPr>
          <w:rFonts w:ascii="宋体" w:hAnsi="宋体"/>
          <w:color w:val="auto"/>
          <w:szCs w:val="21"/>
          <w:highlight w:val="none"/>
        </w:rPr>
      </w:pPr>
      <w:r>
        <w:rPr>
          <w:rFonts w:hint="eastAsia" w:ascii="宋体" w:hAnsi="宋体"/>
          <w:color w:val="auto"/>
          <w:szCs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43F10C36">
      <w:pPr>
        <w:spacing w:line="336" w:lineRule="auto"/>
        <w:ind w:firstLine="420"/>
        <w:rPr>
          <w:rFonts w:ascii="宋体" w:hAnsi="宋体"/>
          <w:color w:val="auto"/>
          <w:szCs w:val="21"/>
          <w:highlight w:val="none"/>
        </w:rPr>
      </w:pPr>
      <w:r>
        <w:rPr>
          <w:rFonts w:hint="eastAsia" w:ascii="宋体" w:hAnsi="宋体"/>
          <w:color w:val="auto"/>
          <w:szCs w:val="21"/>
          <w:highlight w:val="none"/>
        </w:rPr>
        <w:t>依据本文件规定享受扶持政策获得政府采购合同的，小微企业不得将合同分包给大中型企业，中型企业不得将合同分包给大型企业。</w:t>
      </w:r>
      <w:bookmarkEnd w:id="57"/>
    </w:p>
    <w:p w14:paraId="5F9B0830">
      <w:pPr>
        <w:spacing w:line="336" w:lineRule="auto"/>
        <w:ind w:firstLine="480"/>
        <w:rPr>
          <w:rFonts w:ascii="黑体" w:hAnsi="黑体" w:eastAsia="黑体"/>
          <w:color w:val="auto"/>
          <w:sz w:val="24"/>
          <w:highlight w:val="none"/>
        </w:rPr>
      </w:pPr>
      <w:r>
        <w:rPr>
          <w:rFonts w:hint="eastAsia" w:ascii="黑体" w:hAnsi="黑体" w:eastAsia="黑体"/>
          <w:color w:val="auto"/>
          <w:sz w:val="24"/>
          <w:highlight w:val="none"/>
        </w:rPr>
        <w:t>35.政采贷相关说明</w:t>
      </w:r>
    </w:p>
    <w:p w14:paraId="19F1EB35">
      <w:pPr>
        <w:spacing w:line="336" w:lineRule="auto"/>
        <w:ind w:firstLine="420"/>
        <w:rPr>
          <w:rFonts w:ascii="宋体" w:hAnsi="宋体"/>
          <w:color w:val="auto"/>
          <w:szCs w:val="21"/>
          <w:highlight w:val="none"/>
        </w:rPr>
      </w:pPr>
      <w:r>
        <w:rPr>
          <w:rFonts w:hint="eastAsia" w:ascii="宋体" w:hAnsi="宋体"/>
          <w:color w:val="auto"/>
          <w:szCs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7953A0EB">
      <w:pPr>
        <w:numPr>
          <w:ilvl w:val="0"/>
          <w:numId w:val="3"/>
        </w:numPr>
        <w:spacing w:line="336" w:lineRule="auto"/>
        <w:ind w:firstLine="420"/>
        <w:rPr>
          <w:rFonts w:ascii="宋体" w:hAnsi="宋体"/>
          <w:color w:val="auto"/>
          <w:szCs w:val="21"/>
          <w:highlight w:val="none"/>
        </w:rPr>
      </w:pPr>
      <w:r>
        <w:rPr>
          <w:rFonts w:hint="eastAsia" w:ascii="宋体" w:hAnsi="宋体"/>
          <w:color w:val="auto"/>
          <w:szCs w:val="21"/>
          <w:highlight w:val="none"/>
        </w:rPr>
        <w:t>线下渠道：在“南宁市公共资源交易中心”官网（网址：http://www.nnggzy.org.cn）“交易信息-政府采购-政府采购信用融资”中融资银行和南宁市企业融资货物中心专栏信息申请政府采购信用融资。</w:t>
      </w:r>
    </w:p>
    <w:p w14:paraId="1C09574F">
      <w:pPr>
        <w:numPr>
          <w:ilvl w:val="0"/>
          <w:numId w:val="3"/>
        </w:numPr>
        <w:spacing w:line="336" w:lineRule="auto"/>
        <w:ind w:firstLine="420"/>
        <w:rPr>
          <w:rFonts w:ascii="宋体" w:hAnsi="Courier New"/>
          <w:color w:val="auto"/>
          <w:sz w:val="20"/>
          <w:szCs w:val="21"/>
          <w:highlight w:val="none"/>
        </w:rPr>
      </w:pPr>
      <w:r>
        <w:rPr>
          <w:rFonts w:hint="eastAsia" w:ascii="宋体" w:hAnsi="宋体"/>
          <w:color w:val="auto"/>
          <w:szCs w:val="21"/>
          <w:highlight w:val="none"/>
        </w:rPr>
        <w:t>线上渠道：登录中征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b/>
          <w:color w:val="auto"/>
          <w:sz w:val="20"/>
          <w:szCs w:val="21"/>
          <w:highlight w:val="none"/>
        </w:rPr>
        <w:br w:type="page" w:clear="all"/>
      </w:r>
    </w:p>
    <w:p w14:paraId="5B2E1282">
      <w:pPr>
        <w:keepNext/>
        <w:keepLines/>
        <w:spacing w:before="340" w:after="330" w:line="360" w:lineRule="auto"/>
        <w:jc w:val="center"/>
        <w:outlineLvl w:val="0"/>
        <w:rPr>
          <w:b/>
          <w:bCs/>
          <w:color w:val="auto"/>
          <w:sz w:val="44"/>
          <w:szCs w:val="44"/>
          <w:highlight w:val="none"/>
        </w:rPr>
      </w:pPr>
      <w:bookmarkStart w:id="58" w:name="_Toc173510399"/>
      <w:r>
        <w:rPr>
          <w:rFonts w:hint="eastAsia"/>
          <w:b/>
          <w:bCs/>
          <w:color w:val="auto"/>
          <w:sz w:val="44"/>
          <w:szCs w:val="44"/>
          <w:highlight w:val="none"/>
        </w:rPr>
        <w:t>第四章评审程序、评审方法和成交标准</w:t>
      </w:r>
      <w:bookmarkEnd w:id="58"/>
    </w:p>
    <w:p w14:paraId="25D610C8">
      <w:pPr>
        <w:keepNext/>
        <w:keepLines/>
        <w:spacing w:line="360" w:lineRule="auto"/>
        <w:ind w:firstLine="640"/>
        <w:jc w:val="center"/>
        <w:outlineLvl w:val="1"/>
        <w:rPr>
          <w:rFonts w:ascii="宋体" w:hAnsi="宋体" w:cs="宋体"/>
          <w:bCs/>
          <w:color w:val="auto"/>
          <w:sz w:val="32"/>
          <w:szCs w:val="32"/>
          <w:highlight w:val="none"/>
        </w:rPr>
      </w:pPr>
      <w:bookmarkStart w:id="59" w:name="_Toc173510400"/>
      <w:r>
        <w:rPr>
          <w:rFonts w:hint="eastAsia" w:ascii="宋体" w:hAnsi="宋体" w:cs="宋体"/>
          <w:bCs/>
          <w:color w:val="auto"/>
          <w:sz w:val="32"/>
          <w:szCs w:val="32"/>
          <w:highlight w:val="none"/>
        </w:rPr>
        <w:t>第一节评审程序和评审方法</w:t>
      </w:r>
      <w:bookmarkEnd w:id="59"/>
    </w:p>
    <w:p w14:paraId="04E68F18">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1.确认谈判文件</w:t>
      </w:r>
    </w:p>
    <w:p w14:paraId="4EE7A23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由谈判小组确认谈判文件。</w:t>
      </w:r>
    </w:p>
    <w:p w14:paraId="5EA4FA81">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58FC3BEB">
      <w:pPr>
        <w:spacing w:line="360" w:lineRule="auto"/>
        <w:ind w:firstLine="420"/>
        <w:rPr>
          <w:rFonts w:ascii="宋体" w:hAnsi="宋体"/>
          <w:color w:val="auto"/>
          <w:szCs w:val="21"/>
          <w:highlight w:val="none"/>
        </w:rPr>
      </w:pPr>
      <w:r>
        <w:rPr>
          <w:rFonts w:hint="eastAsia" w:ascii="宋体" w:hAnsi="宋体" w:cs="宋体"/>
          <w:color w:val="auto"/>
          <w:szCs w:val="21"/>
          <w:highlight w:val="none"/>
        </w:rPr>
        <w:t>2.1</w:t>
      </w:r>
      <w:r>
        <w:rPr>
          <w:rFonts w:hint="eastAsia" w:ascii="宋体" w:hAnsi="宋体"/>
          <w:color w:val="auto"/>
          <w:szCs w:val="21"/>
          <w:highlight w:val="none"/>
        </w:rPr>
        <w:t>响应文件开启后，谈判小组依法对供应商的资格证明文件进行审查。</w:t>
      </w:r>
    </w:p>
    <w:p w14:paraId="68BB4F3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4FC00AE1">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highlight w:val="none"/>
          <w:u w:val="single"/>
        </w:rPr>
        <w:t>www.creditchina.gov.cn</w:t>
      </w:r>
      <w:r>
        <w:rPr>
          <w:rFonts w:hint="eastAsia" w:ascii="宋体" w:hAnsi="宋体" w:cs="宋体"/>
          <w:color w:val="auto"/>
          <w:highlight w:val="none"/>
          <w:u w:val="singl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highlight w:val="none"/>
          <w:u w:val="single"/>
        </w:rPr>
        <w:t>www.ccgp.gov.cn</w:t>
      </w:r>
      <w:r>
        <w:rPr>
          <w:rFonts w:hint="eastAsia" w:ascii="宋体" w:hAnsi="宋体" w:cs="宋体"/>
          <w:color w:val="auto"/>
          <w:highlight w:val="none"/>
          <w:u w:val="single"/>
        </w:rPr>
        <w:fldChar w:fldCharType="end"/>
      </w:r>
      <w:r>
        <w:rPr>
          <w:rFonts w:hint="eastAsia" w:ascii="宋体" w:hAnsi="宋体" w:cs="宋体"/>
          <w:color w:val="auto"/>
          <w:szCs w:val="21"/>
          <w:highlight w:val="none"/>
        </w:rPr>
        <w:t>)链接入口。</w:t>
      </w:r>
    </w:p>
    <w:p w14:paraId="1E7152B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AA6393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318553A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（3）信用信息使用规则：对在“信用中国”网站(www.creditchina.gov.cn)、中国政府采购网(www.ccgp.gov.cn)被列入失信被执行人、</w:t>
      </w:r>
      <w:r>
        <w:rPr>
          <w:rFonts w:hint="eastAsia" w:ascii="宋体" w:hAnsi="宋体"/>
          <w:color w:val="auto"/>
          <w:szCs w:val="21"/>
          <w:highlight w:val="none"/>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17BC9C6">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2.2资格审查标准为本谈判文件中载明对供应商资格要求的条件。资格审查采用合格制，凡符合谈判文件规定的供应商资格要求的响应文件均通过资格审查。</w:t>
      </w:r>
    </w:p>
    <w:p w14:paraId="4D143CD5">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2.3供应商有下列情形之一的，资格审查不通过，其响应文件按无效响应处理：</w:t>
      </w:r>
    </w:p>
    <w:p w14:paraId="7819A3F5">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（1）不具备谈判文件中规定的资格要求的；</w:t>
      </w:r>
    </w:p>
    <w:p w14:paraId="1112C850">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（2）响应文件未提供任一项“供应商须知前附表”资格证明文件规定的“必须提供”的文件资料的；</w:t>
      </w:r>
    </w:p>
    <w:p w14:paraId="3F342FFC">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（3）响应文件提供的资格证明文件出现任一项不符合“供应商须知前附表”资格证明文件规定的“必须提供”的文件资料要求或者无效的。</w:t>
      </w:r>
    </w:p>
    <w:p w14:paraId="791451C0">
      <w:pPr>
        <w:spacing w:line="360" w:lineRule="auto"/>
        <w:ind w:firstLine="422"/>
        <w:rPr>
          <w:rFonts w:ascii="宋体" w:hAnsi="宋体" w:cs="宋体"/>
          <w:b/>
          <w:color w:val="auto"/>
          <w:szCs w:val="21"/>
          <w:highlight w:val="none"/>
        </w:rPr>
      </w:pPr>
      <w:bookmarkStart w:id="60" w:name="_Hlk68601553"/>
      <w:r>
        <w:rPr>
          <w:rFonts w:hint="eastAsia" w:ascii="宋体" w:hAnsi="宋体" w:cs="宋体"/>
          <w:b/>
          <w:color w:val="auto"/>
          <w:szCs w:val="21"/>
          <w:highlight w:val="none"/>
        </w:rPr>
        <w:t>（4）同一合同项下的不同供应商，单位负责人为同一人或者存在直接控股、管理关系的；为本项目提供过整体设计、规范编制或者项目管理、监理、</w:t>
      </w:r>
      <w:bookmarkEnd w:id="60"/>
      <w:r>
        <w:rPr>
          <w:rFonts w:hint="eastAsia" w:ascii="宋体" w:hAnsi="宋体" w:cs="宋体"/>
          <w:b/>
          <w:color w:val="auto"/>
          <w:szCs w:val="21"/>
          <w:highlight w:val="none"/>
        </w:rPr>
        <w:t>检测等服务的供应商。</w:t>
      </w:r>
    </w:p>
    <w:p w14:paraId="3E3A4EC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72CBC781">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1B22DBC9">
      <w:pPr>
        <w:spacing w:line="360" w:lineRule="auto"/>
        <w:ind w:firstLine="420"/>
        <w:rPr>
          <w:rFonts w:ascii="宋体" w:hAnsi="宋体" w:cs="宋体"/>
          <w:color w:val="auto"/>
          <w:szCs w:val="21"/>
          <w:highlight w:val="none"/>
        </w:rPr>
      </w:pPr>
      <w:bookmarkStart w:id="61" w:name="_Hlk42528882"/>
      <w:r>
        <w:rPr>
          <w:rFonts w:hint="eastAsia" w:ascii="宋体" w:hAnsi="宋体" w:cs="宋体"/>
          <w:color w:val="auto"/>
          <w:szCs w:val="21"/>
          <w:highlight w:val="none"/>
        </w:rPr>
        <w:t>3.1由谈判小组对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的响应文件的响应报价、商务、技术等实质性要求进行符合性审查，以确定其是否满足谈判文件的实质性要求。</w:t>
      </w:r>
      <w:bookmarkEnd w:id="61"/>
    </w:p>
    <w:p w14:paraId="7733F153">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B76673A">
      <w:pPr>
        <w:spacing w:line="360" w:lineRule="auto"/>
        <w:ind w:firstLine="420"/>
        <w:rPr>
          <w:rFonts w:ascii="宋体" w:hAnsi="宋体" w:cs="宋体"/>
          <w:color w:val="auto"/>
          <w:spacing w:val="-6"/>
          <w:szCs w:val="21"/>
          <w:highlight w:val="none"/>
        </w:rPr>
      </w:pPr>
      <w:r>
        <w:rPr>
          <w:rFonts w:hint="eastAsia" w:ascii="宋体" w:hAnsi="宋体" w:cs="宋体"/>
          <w:color w:val="auto"/>
          <w:szCs w:val="21"/>
          <w:highlight w:val="none"/>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2FD6AA08">
      <w:pPr>
        <w:spacing w:line="360" w:lineRule="auto"/>
        <w:ind w:firstLine="396"/>
        <w:rPr>
          <w:rFonts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首次响应文件报价出现前后不一致的，按照下列规定修正：</w:t>
      </w:r>
    </w:p>
    <w:p w14:paraId="798C971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012C2EB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4B2CAF3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6EF7FE0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C9E86F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4FD761FF">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3.5商务技术、报价评审</w:t>
      </w:r>
    </w:p>
    <w:p w14:paraId="640DE89D">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在评审时，如发现下列情形之一的，将被视为无效响应处理：</w:t>
      </w:r>
    </w:p>
    <w:p w14:paraId="14E13F63">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（1）商务技术评审</w:t>
      </w:r>
    </w:p>
    <w:p w14:paraId="76398AB3">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1）响应文件未按谈判文件要求签署、盖章；</w:t>
      </w:r>
    </w:p>
    <w:p w14:paraId="04DA6957">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2）委托代理人未能出具有效身份证明或者出具的身份证明与授权委托书中的信息不符；</w:t>
      </w:r>
    </w:p>
    <w:p w14:paraId="06DECFBF">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3）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14:paraId="7C393C2A">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4）商务条款中标“▲”的条款发生负偏离的或者允许负偏离的条款数超过“供应商须知前附表”规定项数的或者标明实质性的要求发生负偏离；</w:t>
      </w:r>
    </w:p>
    <w:p w14:paraId="47CF7AF4">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5）未对竞标有效期作出响应或者响应文件承诺的竞标有效期不满足谈判文件要求；</w:t>
      </w:r>
    </w:p>
    <w:p w14:paraId="1D5C8F4C">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6）响应文件的实质性内容未使用中文表述、使用计量单位不符合谈判文件要求；</w:t>
      </w:r>
    </w:p>
    <w:p w14:paraId="5F12AD73">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7）响应文件中的文件资料因填写不齐全或者内容虚假或者出现其他情形而导致被谈判小组认定无效；</w:t>
      </w:r>
    </w:p>
    <w:p w14:paraId="6D55A669">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8）响应文件含有采购人不能接受的附加条件；</w:t>
      </w:r>
    </w:p>
    <w:p w14:paraId="240E1C66">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9）属于“供应商须知正文”第7.5条情形；</w:t>
      </w:r>
    </w:p>
    <w:p w14:paraId="2AC5CF95">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10）技术需求允许负偏离的条款数超过“供应商须知前附表”规定项数；</w:t>
      </w:r>
    </w:p>
    <w:p w14:paraId="28B7191F">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11）虚假竞标，或者出现其他情形而导致被谈判小组认定无效；</w:t>
      </w:r>
    </w:p>
    <w:p w14:paraId="79D8C715">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12）竞标技术方案不明确，谈判文件未允许</w:t>
      </w:r>
      <w:r>
        <w:rPr>
          <w:rFonts w:hint="eastAsia" w:ascii="宋体" w:hAnsi="宋体"/>
          <w:b/>
          <w:color w:val="auto"/>
          <w:szCs w:val="21"/>
          <w:highlight w:val="none"/>
        </w:rPr>
        <w:t>但响应文件中</w:t>
      </w:r>
      <w:r>
        <w:rPr>
          <w:rFonts w:hint="eastAsia" w:ascii="宋体" w:hAnsi="宋体" w:cs="宋体"/>
          <w:b/>
          <w:color w:val="auto"/>
          <w:szCs w:val="21"/>
          <w:highlight w:val="none"/>
        </w:rPr>
        <w:t>存在一个或者一个以上备选（替代）竞标方案；</w:t>
      </w:r>
    </w:p>
    <w:p w14:paraId="7A38693D">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13）响应文件标注的项目名称或者项目编号与竞争性谈判文件标注的项目名称或者项目编号不一致的；</w:t>
      </w:r>
    </w:p>
    <w:p w14:paraId="2233E7A0">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14）未响应谈判文件实质性要求；</w:t>
      </w:r>
    </w:p>
    <w:p w14:paraId="2E7B6196">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15）法律、法规和谈判文件规定的其他无效情形。</w:t>
      </w:r>
    </w:p>
    <w:p w14:paraId="3147B8FC">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（2）报价评审</w:t>
      </w:r>
    </w:p>
    <w:p w14:paraId="20F2C236">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1)响应文件未提供“供应商须知前附表”报价文件中规定的“响应报价表”；</w:t>
      </w:r>
    </w:p>
    <w:p w14:paraId="40F9A4E9">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2）未采用人民币报价或者未按照谈判文件标明的币种报价；</w:t>
      </w:r>
    </w:p>
    <w:p w14:paraId="656CDE80">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1A84FF47">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4）响应报价（包含首次报价、最后报价）超过所竞标分标规定的采购预算金额或者最高限价的（如本项目公布了最高限价）；</w:t>
      </w:r>
      <w:bookmarkStart w:id="62" w:name="_Hlk42596405"/>
      <w:r>
        <w:rPr>
          <w:rFonts w:hint="eastAsia" w:ascii="宋体" w:hAnsi="宋体" w:cs="宋体"/>
          <w:b/>
          <w:color w:val="auto"/>
          <w:szCs w:val="21"/>
          <w:highlight w:val="none"/>
        </w:rPr>
        <w:t>响应报价（包含首次报价、最后报价）</w:t>
      </w:r>
      <w:bookmarkEnd w:id="62"/>
      <w:bookmarkStart w:id="63" w:name="_Hlk42596276"/>
      <w:r>
        <w:rPr>
          <w:rFonts w:hint="eastAsia" w:ascii="宋体" w:hAnsi="宋体" w:cs="宋体"/>
          <w:b/>
          <w:color w:val="auto"/>
          <w:szCs w:val="21"/>
          <w:highlight w:val="none"/>
        </w:rPr>
        <w:t>超过谈判文件分项采购预算金额或者最高限价的</w:t>
      </w:r>
      <w:bookmarkEnd w:id="63"/>
      <w:r>
        <w:rPr>
          <w:rFonts w:hint="eastAsia" w:ascii="宋体" w:hAnsi="宋体" w:cs="宋体"/>
          <w:b/>
          <w:color w:val="auto"/>
          <w:szCs w:val="21"/>
          <w:highlight w:val="none"/>
        </w:rPr>
        <w:t>（如本项目公布了最高限价）；</w:t>
      </w:r>
    </w:p>
    <w:p w14:paraId="51EF54A9">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3AB08CD3">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6）</w:t>
      </w:r>
      <w:r>
        <w:rPr>
          <w:rFonts w:hint="eastAsia" w:ascii="宋体" w:hAnsi="宋体"/>
          <w:b/>
          <w:color w:val="auto"/>
          <w:szCs w:val="21"/>
          <w:highlight w:val="none"/>
        </w:rPr>
        <w:t>响应文件响应的标的数量及单位与竞争性谈判采购文件要求实质性不一致的。</w:t>
      </w:r>
    </w:p>
    <w:p w14:paraId="548BD4F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36E96F9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3.7通过符合性审查的合格供应商不足3家的，不得进入谈判环节，应当重新开展采购活动。</w:t>
      </w:r>
    </w:p>
    <w:p w14:paraId="7ED5B4A2">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4.谈判程序</w:t>
      </w:r>
    </w:p>
    <w:p w14:paraId="454B9B21">
      <w:pPr>
        <w:spacing w:line="360" w:lineRule="auto"/>
        <w:ind w:firstLine="420"/>
        <w:rPr>
          <w:rFonts w:ascii="宋体" w:hAnsi="宋体" w:cs="宋体"/>
          <w:b/>
          <w:color w:val="auto"/>
          <w:szCs w:val="21"/>
          <w:highlight w:val="none"/>
        </w:rPr>
      </w:pPr>
      <w:r>
        <w:rPr>
          <w:rFonts w:hint="eastAsia" w:ascii="宋体" w:hAnsi="宋体" w:cs="宋体"/>
          <w:color w:val="auto"/>
          <w:szCs w:val="21"/>
          <w:highlight w:val="none"/>
        </w:rPr>
        <w:t>4.1谈判小组按照“供应商须知前附表”确定的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color w:val="auto"/>
          <w:szCs w:val="21"/>
          <w:highlight w:val="none"/>
        </w:rPr>
        <w:t>其响应文件按无效响应处理。</w:t>
      </w:r>
    </w:p>
    <w:p w14:paraId="176C6533">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2D5FEBB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4.3对谈判文件作出的实质性变动是谈判文件的有效组成部分，由谈判小组及时以电子澄清函形式同时通知所有参加谈判的供应商。</w:t>
      </w:r>
    </w:p>
    <w:p w14:paraId="5BC0D3E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4E29E19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4.5谈判中，</w:t>
      </w:r>
      <w:r>
        <w:rPr>
          <w:rFonts w:hint="eastAsia" w:ascii="宋体" w:hAnsi="宋体" w:cs="宋体"/>
          <w:color w:val="auto"/>
          <w:spacing w:val="-6"/>
          <w:szCs w:val="21"/>
          <w:highlight w:val="none"/>
        </w:rPr>
        <w:t>谈判的任何一方不得透露与谈判有关的其他供应商的技术资料、价格和其他信息。</w:t>
      </w:r>
    </w:p>
    <w:p w14:paraId="14673195">
      <w:pPr>
        <w:widowControl/>
        <w:tabs>
          <w:tab w:val="left" w:pos="540"/>
        </w:tabs>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4.6谈判小组应对谈判过程和重要谈判内容进行记录，作为评审报告一部分，谈判小组在记录上签字确认。</w:t>
      </w:r>
      <w:r>
        <w:rPr>
          <w:rFonts w:hint="eastAsia" w:ascii="仿宋" w:hAnsi="仿宋" w:eastAsia="仿宋" w:cs="仿宋_GB2312"/>
          <w:b/>
          <w:color w:val="auto"/>
          <w:highlight w:val="none"/>
        </w:rPr>
        <w:t>主要内容包括：</w:t>
      </w:r>
    </w:p>
    <w:p w14:paraId="3BE469B3">
      <w:pPr>
        <w:spacing w:line="360" w:lineRule="auto"/>
        <w:ind w:firstLine="396"/>
        <w:rPr>
          <w:rFonts w:ascii="宋体" w:hAnsi="宋体" w:cs="宋体"/>
          <w:color w:val="auto"/>
          <w:spacing w:val="-6"/>
          <w:szCs w:val="21"/>
          <w:highlight w:val="none"/>
        </w:rPr>
      </w:pPr>
      <w:r>
        <w:rPr>
          <w:rFonts w:hint="eastAsia" w:ascii="宋体" w:hAnsi="宋体" w:cs="宋体"/>
          <w:color w:val="auto"/>
          <w:spacing w:val="-6"/>
          <w:szCs w:val="21"/>
          <w:highlight w:val="none"/>
        </w:rPr>
        <w:t>（1）按照相关规定进行公示的，公示情况说明；</w:t>
      </w:r>
    </w:p>
    <w:p w14:paraId="47EBCD5C">
      <w:pPr>
        <w:spacing w:line="360" w:lineRule="auto"/>
        <w:ind w:firstLine="396"/>
        <w:rPr>
          <w:rFonts w:ascii="宋体" w:hAnsi="宋体" w:cs="宋体"/>
          <w:color w:val="auto"/>
          <w:spacing w:val="-6"/>
          <w:szCs w:val="21"/>
          <w:highlight w:val="none"/>
        </w:rPr>
      </w:pPr>
      <w:r>
        <w:rPr>
          <w:rFonts w:hint="eastAsia" w:ascii="宋体" w:hAnsi="宋体" w:cs="宋体"/>
          <w:color w:val="auto"/>
          <w:spacing w:val="-6"/>
          <w:szCs w:val="21"/>
          <w:highlight w:val="none"/>
        </w:rPr>
        <w:t>（2）谈判日期和地点，谈判人员名单；</w:t>
      </w:r>
    </w:p>
    <w:p w14:paraId="6043BA0D">
      <w:pPr>
        <w:spacing w:line="360" w:lineRule="auto"/>
        <w:ind w:firstLine="396"/>
        <w:rPr>
          <w:rFonts w:ascii="宋体" w:hAnsi="宋体" w:cs="宋体"/>
          <w:color w:val="auto"/>
          <w:spacing w:val="-6"/>
          <w:szCs w:val="21"/>
          <w:highlight w:val="none"/>
        </w:rPr>
      </w:pPr>
      <w:r>
        <w:rPr>
          <w:rFonts w:hint="eastAsia" w:ascii="宋体" w:hAnsi="宋体" w:cs="宋体"/>
          <w:color w:val="auto"/>
          <w:spacing w:val="-6"/>
          <w:szCs w:val="21"/>
          <w:highlight w:val="none"/>
        </w:rPr>
        <w:t>（3）合同主要条款及价格商定情况。</w:t>
      </w:r>
    </w:p>
    <w:p w14:paraId="5630250D">
      <w:pPr>
        <w:widowControl/>
        <w:tabs>
          <w:tab w:val="left" w:pos="540"/>
        </w:tabs>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4.7谈判过程中重新提交的响应文件，供应商可以在开启前补充、修改。</w:t>
      </w:r>
    </w:p>
    <w:p w14:paraId="36764E3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4.8</w:t>
      </w:r>
      <w:r>
        <w:rPr>
          <w:rFonts w:hint="eastAsia" w:ascii="宋体" w:hAnsi="宋体"/>
          <w:color w:val="auto"/>
          <w:szCs w:val="21"/>
          <w:highlight w:val="none"/>
        </w:rPr>
        <w:t>对谈判过程提交的响应文件进行有效性、完整性和响应程度审查，通过审查的合格供应商不足3家的，采购人或者采购代理机构应当重新开展采购活动。</w:t>
      </w:r>
    </w:p>
    <w:p w14:paraId="3BB38BF3">
      <w:pPr>
        <w:spacing w:line="360" w:lineRule="auto"/>
        <w:ind w:firstLine="482"/>
        <w:rPr>
          <w:rFonts w:ascii="宋体" w:hAnsi="宋体" w:cs="宋体"/>
          <w:color w:val="auto"/>
          <w:szCs w:val="21"/>
          <w:highlight w:val="none"/>
        </w:rPr>
      </w:pPr>
      <w:r>
        <w:rPr>
          <w:rFonts w:hint="eastAsia" w:ascii="黑体" w:hAnsi="黑体" w:eastAsia="黑体" w:cs="宋体"/>
          <w:b/>
          <w:bCs/>
          <w:color w:val="auto"/>
          <w:sz w:val="24"/>
          <w:highlight w:val="none"/>
        </w:rPr>
        <w:t>5.最后报价</w:t>
      </w:r>
    </w:p>
    <w:p w14:paraId="517EB60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7CA3D68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1D5C3E31">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5.3最后报价是供应商响应文件的有效组成部分。</w:t>
      </w:r>
    </w:p>
    <w:p w14:paraId="663E25C9">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5.4已经提交响应文件的供应商，在提交最后报价之前，可以根据谈判情况退出谈判，退出谈判的供应商的响应文件按无效响应处理。</w:t>
      </w:r>
    </w:p>
    <w:p w14:paraId="79EDB818">
      <w:pPr>
        <w:spacing w:line="360" w:lineRule="auto"/>
        <w:ind w:firstLine="442"/>
        <w:rPr>
          <w:rFonts w:ascii="宋体" w:hAnsi="宋体" w:cs="宋体"/>
          <w:b/>
          <w:color w:val="auto"/>
          <w:sz w:val="22"/>
          <w:szCs w:val="21"/>
          <w:highlight w:val="none"/>
        </w:rPr>
      </w:pPr>
      <w:r>
        <w:rPr>
          <w:rFonts w:hint="eastAsia" w:ascii="宋体" w:hAnsi="宋体" w:cs="宋体"/>
          <w:b/>
          <w:color w:val="auto"/>
          <w:sz w:val="22"/>
          <w:szCs w:val="21"/>
          <w:highlight w:val="none"/>
        </w:rPr>
        <w:t>5.5供应商未在规定时间内提交最后报价的，视同放弃报价权利退出谈判。</w:t>
      </w:r>
    </w:p>
    <w:p w14:paraId="6A42589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5.6最终响应文件的报价出现前后不一致的，按照本章第3.4条的规定修正。</w:t>
      </w:r>
    </w:p>
    <w:p w14:paraId="3C0FA7E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5.7修正后的最</w:t>
      </w:r>
      <w:r>
        <w:rPr>
          <w:rFonts w:hint="eastAsia" w:ascii="宋体" w:hAnsi="宋体" w:cs="宋体"/>
          <w:color w:val="auto"/>
          <w:szCs w:val="21"/>
          <w:highlight w:val="none"/>
          <w:lang w:val="en-US" w:eastAsia="zh-CN"/>
        </w:rPr>
        <w:t>后</w:t>
      </w:r>
      <w:r>
        <w:rPr>
          <w:rFonts w:hint="eastAsia" w:ascii="宋体" w:hAnsi="宋体" w:cs="宋体"/>
          <w:color w:val="auto"/>
          <w:szCs w:val="21"/>
          <w:highlight w:val="none"/>
        </w:rPr>
        <w:t>报价出现下列情形的，按无效响应处理：</w:t>
      </w:r>
    </w:p>
    <w:p w14:paraId="04E5DAF4">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（1）供应商不确认的（</w:t>
      </w:r>
      <w:r>
        <w:rPr>
          <w:color w:val="auto"/>
          <w:highlight w:val="none"/>
        </w:rPr>
        <w:t>全流程电子化评审采取在线确认</w:t>
      </w:r>
      <w:r>
        <w:rPr>
          <w:rFonts w:hint="eastAsia" w:ascii="宋体" w:hAnsi="宋体" w:cs="宋体"/>
          <w:color w:val="auto"/>
          <w:szCs w:val="21"/>
          <w:highlight w:val="none"/>
        </w:rPr>
        <w:t>）；</w:t>
      </w:r>
    </w:p>
    <w:p w14:paraId="52257E5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r>
        <w:rPr>
          <w:color w:val="auto"/>
          <w:highlight w:val="none"/>
        </w:rPr>
        <w:t>全流程电子化评审多轮报价设置了上限控制价</w:t>
      </w:r>
      <w:r>
        <w:rPr>
          <w:rFonts w:hint="eastAsia" w:ascii="宋体" w:hAnsi="宋体" w:cs="宋体"/>
          <w:color w:val="auto"/>
          <w:szCs w:val="21"/>
          <w:highlight w:val="none"/>
        </w:rPr>
        <w:t>，即预算价）；</w:t>
      </w:r>
    </w:p>
    <w:p w14:paraId="0D39D1E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7DE17959">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5.8经供应商确认修正后的最后报价作为评审及签订合同的依据。</w:t>
      </w:r>
    </w:p>
    <w:p w14:paraId="7E6E542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5.9供应商出现最后报价按无效响应处理或者响应文件按无效处理时</w:t>
      </w:r>
      <w:r>
        <w:rPr>
          <w:rFonts w:hint="eastAsia" w:ascii="宋体" w:hAnsi="宋体"/>
          <w:color w:val="auto"/>
          <w:sz w:val="22"/>
          <w:szCs w:val="22"/>
          <w:highlight w:val="none"/>
        </w:rPr>
        <w:t>，谈判小组应当告知有关供应商</w:t>
      </w:r>
      <w:r>
        <w:rPr>
          <w:rFonts w:hint="eastAsia" w:ascii="宋体" w:hAnsi="宋体" w:cs="宋体"/>
          <w:color w:val="auto"/>
          <w:szCs w:val="21"/>
          <w:highlight w:val="none"/>
        </w:rPr>
        <w:t>。</w:t>
      </w:r>
    </w:p>
    <w:p w14:paraId="50A8D3F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5.10最后报价结束后，谈判小组不得再与供应商进行任何形式的商谈。</w:t>
      </w:r>
    </w:p>
    <w:p w14:paraId="6D827843">
      <w:pPr>
        <w:spacing w:line="360" w:lineRule="auto"/>
        <w:ind w:firstLine="482"/>
        <w:rPr>
          <w:rFonts w:ascii="黑体" w:hAnsi="黑体" w:eastAsia="黑体" w:cs="宋体"/>
          <w:b/>
          <w:bCs/>
          <w:color w:val="auto"/>
          <w:sz w:val="24"/>
          <w:highlight w:val="none"/>
        </w:rPr>
      </w:pPr>
      <w:r>
        <w:rPr>
          <w:rFonts w:hint="eastAsia" w:ascii="黑体" w:hAnsi="黑体" w:eastAsia="黑体" w:cs="宋体"/>
          <w:b/>
          <w:bCs/>
          <w:color w:val="auto"/>
          <w:sz w:val="24"/>
          <w:highlight w:val="none"/>
        </w:rPr>
        <w:t>6.最后报价政府采购政策性扣除</w:t>
      </w:r>
    </w:p>
    <w:p w14:paraId="28702C9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6.1评审价为供应商的最后报价进行政策性扣除后的价格，评审价只是作为评审时使用。最终成交供应商的成交金额等于最后报价（如有修正，以确认修正后的最后报价为准）。</w:t>
      </w:r>
    </w:p>
    <w:p w14:paraId="5CC58559">
      <w:pPr>
        <w:spacing w:line="360" w:lineRule="auto"/>
        <w:ind w:firstLine="424"/>
        <w:jc w:val="left"/>
        <w:rPr>
          <w:rFonts w:ascii="宋体" w:hAnsi="宋体"/>
          <w:color w:val="auto"/>
          <w:spacing w:val="-6"/>
          <w:szCs w:val="21"/>
          <w:highlight w:val="none"/>
        </w:rPr>
      </w:pPr>
      <w:r>
        <w:rPr>
          <w:rFonts w:ascii="宋体" w:hAnsi="宋体" w:cs="宋体"/>
          <w:color w:val="auto"/>
          <w:szCs w:val="21"/>
          <w:highlight w:val="none"/>
        </w:rPr>
        <w:t>6.2</w:t>
      </w:r>
      <w:r>
        <w:rPr>
          <w:rFonts w:hint="eastAsia" w:ascii="宋体" w:hAnsi="宋体"/>
          <w:color w:val="auto"/>
          <w:szCs w:val="21"/>
          <w:highlight w:val="none"/>
        </w:rPr>
        <w:t>异常低价响应审查</w:t>
      </w:r>
    </w:p>
    <w:p w14:paraId="004A226D">
      <w:pPr>
        <w:spacing w:line="360" w:lineRule="auto"/>
        <w:ind w:firstLine="420"/>
        <w:rPr>
          <w:rFonts w:ascii="宋体" w:hAnsi="宋体"/>
          <w:color w:val="auto"/>
          <w:szCs w:val="21"/>
          <w:highlight w:val="none"/>
        </w:rPr>
      </w:pPr>
      <w:r>
        <w:rPr>
          <w:rFonts w:hint="eastAsia" w:ascii="宋体" w:hAnsi="宋体"/>
          <w:color w:val="auto"/>
          <w:szCs w:val="21"/>
          <w:highlight w:val="none"/>
        </w:rPr>
        <w:t>（1）谈判小组在评审中发现下列情形之一的，应当启动异常低价响应审查程序：</w:t>
      </w:r>
    </w:p>
    <w:p w14:paraId="594043EB">
      <w:pPr>
        <w:spacing w:line="360" w:lineRule="auto"/>
        <w:ind w:firstLine="420"/>
        <w:rPr>
          <w:rFonts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hint="eastAsia" w:ascii="宋体" w:hAnsi="宋体"/>
          <w:color w:val="auto"/>
          <w:szCs w:val="21"/>
          <w:highlight w:val="none"/>
          <w:u w:val="single"/>
        </w:rPr>
        <w:t>65%</w:t>
      </w:r>
      <w:r>
        <w:rPr>
          <w:rFonts w:hint="eastAsia" w:ascii="宋体" w:hAnsi="宋体"/>
          <w:color w:val="auto"/>
          <w:szCs w:val="21"/>
          <w:highlight w:val="none"/>
        </w:rPr>
        <w:t>的，即响应报价＜全部通过符合性审查供应商响应报价平均值×</w:t>
      </w:r>
      <w:r>
        <w:rPr>
          <w:rFonts w:hint="eastAsia" w:ascii="宋体" w:hAnsi="宋体"/>
          <w:color w:val="auto"/>
          <w:szCs w:val="21"/>
          <w:highlight w:val="none"/>
          <w:u w:val="single"/>
        </w:rPr>
        <w:t>65%</w:t>
      </w:r>
      <w:r>
        <w:rPr>
          <w:rFonts w:hint="eastAsia" w:ascii="宋体" w:hAnsi="宋体"/>
          <w:color w:val="auto"/>
          <w:szCs w:val="21"/>
          <w:highlight w:val="none"/>
        </w:rPr>
        <w:t>；</w:t>
      </w:r>
      <w:r>
        <w:rPr>
          <w:rFonts w:ascii="宋体" w:hAnsi="宋体"/>
          <w:i/>
          <w:color w:val="auto"/>
          <w:szCs w:val="21"/>
          <w:highlight w:val="none"/>
        </w:rPr>
        <w:t>（范围为</w:t>
      </w:r>
      <w:r>
        <w:rPr>
          <w:rFonts w:hint="eastAsia" w:ascii="宋体" w:hAnsi="宋体"/>
          <w:i/>
          <w:color w:val="auto"/>
          <w:szCs w:val="21"/>
          <w:highlight w:val="none"/>
        </w:rPr>
        <w:t>5</w:t>
      </w:r>
      <w:r>
        <w:rPr>
          <w:rFonts w:ascii="宋体" w:hAnsi="宋体"/>
          <w:i/>
          <w:color w:val="auto"/>
          <w:szCs w:val="21"/>
          <w:highlight w:val="none"/>
        </w:rPr>
        <w:t>0%-65%）</w:t>
      </w:r>
    </w:p>
    <w:p w14:paraId="49988DE6">
      <w:pPr>
        <w:spacing w:line="360" w:lineRule="auto"/>
        <w:ind w:firstLine="420"/>
        <w:rPr>
          <w:rFonts w:ascii="宋体" w:hAnsi="宋体"/>
          <w:color w:val="auto"/>
          <w:szCs w:val="21"/>
          <w:highlight w:val="none"/>
        </w:rPr>
      </w:pPr>
      <w:r>
        <w:rPr>
          <w:rFonts w:hint="eastAsia" w:ascii="宋体" w:hAnsi="宋体"/>
          <w:color w:val="auto"/>
          <w:szCs w:val="21"/>
          <w:highlight w:val="none"/>
        </w:rPr>
        <w:t>②响应报价低于通过符合性审查的次低报价供应商响应报价</w:t>
      </w:r>
      <w:r>
        <w:rPr>
          <w:rFonts w:hint="eastAsia" w:ascii="宋体" w:hAnsi="宋体"/>
          <w:color w:val="auto"/>
          <w:szCs w:val="21"/>
          <w:highlight w:val="none"/>
          <w:u w:val="single"/>
        </w:rPr>
        <w:t>65%</w:t>
      </w:r>
      <w:r>
        <w:rPr>
          <w:rFonts w:hint="eastAsia" w:ascii="宋体" w:hAnsi="宋体"/>
          <w:color w:val="auto"/>
          <w:szCs w:val="21"/>
          <w:highlight w:val="none"/>
        </w:rPr>
        <w:t>的，即响应报价＜通过符合性审查的次低报价供应商响应报价×</w:t>
      </w:r>
      <w:r>
        <w:rPr>
          <w:rFonts w:hint="eastAsia" w:ascii="宋体" w:hAnsi="宋体"/>
          <w:color w:val="auto"/>
          <w:szCs w:val="21"/>
          <w:highlight w:val="none"/>
          <w:u w:val="single"/>
        </w:rPr>
        <w:t>65%</w:t>
      </w:r>
      <w:r>
        <w:rPr>
          <w:rFonts w:hint="eastAsia" w:ascii="宋体" w:hAnsi="宋体"/>
          <w:color w:val="auto"/>
          <w:szCs w:val="21"/>
          <w:highlight w:val="none"/>
        </w:rPr>
        <w:t>；</w:t>
      </w:r>
      <w:r>
        <w:rPr>
          <w:rFonts w:ascii="宋体" w:hAnsi="宋体"/>
          <w:i/>
          <w:color w:val="auto"/>
          <w:szCs w:val="21"/>
          <w:highlight w:val="none"/>
        </w:rPr>
        <w:t>（范围为</w:t>
      </w:r>
      <w:r>
        <w:rPr>
          <w:rFonts w:hint="eastAsia" w:ascii="宋体" w:hAnsi="宋体"/>
          <w:i/>
          <w:color w:val="auto"/>
          <w:szCs w:val="21"/>
          <w:highlight w:val="none"/>
        </w:rPr>
        <w:t>5</w:t>
      </w:r>
      <w:r>
        <w:rPr>
          <w:rFonts w:ascii="宋体" w:hAnsi="宋体"/>
          <w:i/>
          <w:color w:val="auto"/>
          <w:szCs w:val="21"/>
          <w:highlight w:val="none"/>
        </w:rPr>
        <w:t>0%-65%）</w:t>
      </w:r>
    </w:p>
    <w:p w14:paraId="7B765E12">
      <w:pPr>
        <w:spacing w:line="360" w:lineRule="auto"/>
        <w:ind w:firstLine="420"/>
        <w:rPr>
          <w:rFonts w:ascii="宋体" w:hAnsi="宋体"/>
          <w:color w:val="auto"/>
          <w:szCs w:val="21"/>
          <w:highlight w:val="none"/>
        </w:rPr>
      </w:pPr>
      <w:r>
        <w:rPr>
          <w:rFonts w:hint="eastAsia" w:ascii="宋体" w:hAnsi="宋体"/>
          <w:color w:val="auto"/>
          <w:szCs w:val="21"/>
          <w:highlight w:val="none"/>
        </w:rPr>
        <w:t>③响应报价低于采购项目最高限价</w:t>
      </w:r>
      <w:r>
        <w:rPr>
          <w:rFonts w:hint="eastAsia" w:ascii="宋体" w:hAnsi="宋体"/>
          <w:color w:val="auto"/>
          <w:szCs w:val="21"/>
          <w:highlight w:val="none"/>
          <w:u w:val="single"/>
        </w:rPr>
        <w:t>65%</w:t>
      </w:r>
      <w:r>
        <w:rPr>
          <w:rFonts w:hint="eastAsia" w:ascii="宋体" w:hAnsi="宋体"/>
          <w:color w:val="auto"/>
          <w:szCs w:val="21"/>
          <w:highlight w:val="none"/>
        </w:rPr>
        <w:t>的，即响应报价＜采购项目最高限价×</w:t>
      </w:r>
      <w:r>
        <w:rPr>
          <w:rFonts w:hint="eastAsia" w:ascii="宋体" w:hAnsi="宋体"/>
          <w:color w:val="auto"/>
          <w:szCs w:val="21"/>
          <w:highlight w:val="none"/>
          <w:u w:val="single"/>
        </w:rPr>
        <w:t>65%</w:t>
      </w:r>
      <w:r>
        <w:rPr>
          <w:rFonts w:hint="eastAsia" w:ascii="宋体" w:hAnsi="宋体"/>
          <w:color w:val="auto"/>
          <w:szCs w:val="21"/>
          <w:highlight w:val="none"/>
        </w:rPr>
        <w:t>；</w:t>
      </w:r>
      <w:r>
        <w:rPr>
          <w:rFonts w:ascii="宋体" w:hAnsi="宋体"/>
          <w:i/>
          <w:color w:val="auto"/>
          <w:szCs w:val="21"/>
          <w:highlight w:val="none"/>
        </w:rPr>
        <w:t>（范围为45%-65%）</w:t>
      </w:r>
    </w:p>
    <w:p w14:paraId="305FF57A">
      <w:pPr>
        <w:spacing w:line="360" w:lineRule="auto"/>
        <w:ind w:firstLine="420"/>
        <w:rPr>
          <w:rFonts w:ascii="宋体" w:hAnsi="宋体"/>
          <w:color w:val="auto"/>
          <w:szCs w:val="21"/>
          <w:highlight w:val="none"/>
        </w:rPr>
      </w:pPr>
      <w:r>
        <w:rPr>
          <w:rFonts w:hint="eastAsia" w:ascii="宋体" w:hAnsi="宋体"/>
          <w:color w:val="auto"/>
          <w:szCs w:val="21"/>
          <w:highlight w:val="none"/>
        </w:rPr>
        <w:t>④谈判小组基于专业判断，认为供应商报价过低，有可能影响产品质量或者不能诚信履约的其他情形。</w:t>
      </w:r>
    </w:p>
    <w:p w14:paraId="578CB393">
      <w:pPr>
        <w:spacing w:line="360" w:lineRule="auto"/>
        <w:ind w:firstLine="420"/>
        <w:rPr>
          <w:rFonts w:ascii="宋体" w:hAnsi="宋体"/>
          <w:color w:val="auto"/>
          <w:szCs w:val="21"/>
          <w:highlight w:val="none"/>
        </w:rPr>
      </w:pPr>
      <w:r>
        <w:rPr>
          <w:rFonts w:hint="eastAsia" w:ascii="宋体" w:hAnsi="宋体"/>
          <w:color w:val="auto"/>
          <w:szCs w:val="21"/>
          <w:highlight w:val="none"/>
        </w:rPr>
        <w:t>（2）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31D9F6F">
      <w:pPr>
        <w:spacing w:line="360" w:lineRule="auto"/>
        <w:ind w:firstLine="420"/>
        <w:rPr>
          <w:rFonts w:ascii="宋体" w:hAnsi="宋体"/>
          <w:color w:val="auto"/>
          <w:szCs w:val="21"/>
          <w:highlight w:val="none"/>
        </w:rPr>
      </w:pPr>
      <w:r>
        <w:rPr>
          <w:rFonts w:hint="eastAsia" w:ascii="宋体" w:hAnsi="宋体"/>
          <w:color w:val="auto"/>
          <w:szCs w:val="21"/>
          <w:highlight w:val="none"/>
        </w:rPr>
        <w:t>谈判小组依据专业经验，参考同类项目中标（成交）价格、类似产品市场价格水平、行业人工费用标准、国家有关部门指导行业协会发布的行业平均成本等情况，对报价合理性进行判断。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相关供应商不能提供书面说明、证明材料，或者提供的书面说明、证明材料不能证明其报价合理性的，谈判小组应当将其作为无效响应处理。</w:t>
      </w:r>
    </w:p>
    <w:p w14:paraId="1B4B7F3B">
      <w:pPr>
        <w:spacing w:line="360" w:lineRule="auto"/>
        <w:ind w:firstLine="420"/>
        <w:rPr>
          <w:rFonts w:ascii="宋体" w:hAnsi="宋体"/>
          <w:color w:val="auto"/>
          <w:szCs w:val="21"/>
          <w:highlight w:val="none"/>
        </w:rPr>
      </w:pPr>
      <w:r>
        <w:rPr>
          <w:rFonts w:hint="eastAsia" w:ascii="宋体" w:hAnsi="宋体"/>
          <w:color w:val="auto"/>
          <w:szCs w:val="21"/>
          <w:highlight w:val="none"/>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6556D6C6">
      <w:pPr>
        <w:spacing w:line="360" w:lineRule="auto"/>
        <w:ind w:firstLine="420"/>
        <w:rPr>
          <w:rFonts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异常低价响应审查的启动原因、审查意见和审查结果应当在评审报告中记录，并随供应商提供的相关书面说明及证明材料，以及谈判小组有关互联网浏览、查询历史一并归档。</w:t>
      </w:r>
    </w:p>
    <w:p w14:paraId="1F1565FF">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6.3根据《政府采购促进中小企业发展管理办法》（财库〔2020〕46号）及《广西壮族自治区财政厅关于持续优化政府采购营商环境推动高质量发展的通知》（桂财采〔2024〕55号）的规定，供应商在其响应文件中提供《中小企业声明函》，</w:t>
      </w:r>
      <w:r>
        <w:rPr>
          <w:rFonts w:hint="eastAsia" w:ascii="宋体" w:hAnsi="宋体"/>
          <w:bCs/>
          <w:color w:val="auto"/>
          <w:szCs w:val="21"/>
          <w:highlight w:val="none"/>
        </w:rPr>
        <w:t>且其竞标全部货物均由小微企业提供的</w:t>
      </w:r>
      <w:r>
        <w:rPr>
          <w:rFonts w:hint="eastAsia" w:ascii="宋体" w:hAnsi="宋体" w:cs="宋体"/>
          <w:color w:val="auto"/>
          <w:szCs w:val="21"/>
          <w:highlight w:val="none"/>
        </w:rPr>
        <w:t>，</w:t>
      </w:r>
      <w:r>
        <w:rPr>
          <w:rFonts w:hint="eastAsia" w:ascii="宋体" w:hAnsi="宋体"/>
          <w:bCs/>
          <w:color w:val="auto"/>
          <w:szCs w:val="21"/>
          <w:highlight w:val="none"/>
        </w:rPr>
        <w:t>对供应商的竞标报价给予10%的扣除，扣除后的价格为评审价，即评审价=竞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bCs/>
          <w:color w:val="auto"/>
          <w:szCs w:val="21"/>
          <w:highlight w:val="none"/>
          <w:u w:val="single"/>
        </w:rPr>
        <w:t xml:space="preserve"> 4% </w:t>
      </w:r>
      <w:r>
        <w:rPr>
          <w:rFonts w:hint="eastAsia" w:ascii="宋体" w:hAnsi="宋体"/>
          <w:bCs/>
          <w:color w:val="auto"/>
          <w:szCs w:val="21"/>
          <w:highlight w:val="none"/>
        </w:rPr>
        <w:t>的扣除，用扣除后的价格参加评审，扣除后的价格为评审价，即评审价=竞标报价×（1-</w:t>
      </w:r>
      <w:r>
        <w:rPr>
          <w:rFonts w:hint="eastAsia" w:ascii="宋体" w:hAnsi="宋体"/>
          <w:bCs/>
          <w:color w:val="auto"/>
          <w:szCs w:val="21"/>
          <w:highlight w:val="none"/>
          <w:u w:val="single"/>
        </w:rPr>
        <w:t xml:space="preserve"> 4</w:t>
      </w:r>
      <w:r>
        <w:rPr>
          <w:rFonts w:hint="eastAsia" w:ascii="宋体" w:hAnsi="宋体"/>
          <w:bCs/>
          <w:color w:val="auto"/>
          <w:szCs w:val="21"/>
          <w:highlight w:val="none"/>
        </w:rPr>
        <w:t>%）。</w:t>
      </w:r>
    </w:p>
    <w:p w14:paraId="12F6AA8D">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w:t>
      </w:r>
      <w:r>
        <w:rPr>
          <w:rFonts w:hint="eastAsia" w:ascii="宋体" w:hAnsi="宋体" w:cs="宋体"/>
          <w:color w:val="auto"/>
          <w:highlight w:val="none"/>
        </w:rPr>
        <w:t>属于小型、微型企业的，不重复享受政策。</w:t>
      </w:r>
    </w:p>
    <w:p w14:paraId="50AE7B6A">
      <w:pPr>
        <w:spacing w:line="360" w:lineRule="auto"/>
        <w:ind w:firstLine="420" w:firstLineChars="200"/>
        <w:rPr>
          <w:rFonts w:hAnsi="宋体" w:cs="宋体"/>
          <w:color w:val="auto"/>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按照《关于促进残疾人就业政府采购政策的通知》（财库〔2017〕141号）的规定，残疾人福利性单位视同小型、微型企业，享受预留份额、评审中价格扣除等</w:t>
      </w:r>
      <w:r>
        <w:rPr>
          <w:rFonts w:hint="eastAsia" w:ascii="宋体" w:hAnsi="宋体" w:cs="宋体"/>
          <w:color w:val="auto"/>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11D31B8">
      <w:pPr>
        <w:spacing w:line="360" w:lineRule="auto"/>
        <w:ind w:firstLine="420"/>
        <w:rPr>
          <w:rFonts w:ascii="宋体" w:hAnsi="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lang w:val="en-US" w:eastAsia="zh-CN"/>
        </w:rPr>
        <w:t>6</w:t>
      </w:r>
      <w:r>
        <w:rPr>
          <w:rFonts w:hint="eastAsia" w:ascii="宋体" w:hAnsi="宋体"/>
          <w:color w:val="auto"/>
          <w:szCs w:val="21"/>
          <w:highlight w:val="none"/>
        </w:rPr>
        <w:t>本国产品政策性扣除计算方法。</w:t>
      </w:r>
    </w:p>
    <w:p w14:paraId="03D74F55">
      <w:pPr>
        <w:spacing w:line="360" w:lineRule="auto"/>
        <w:ind w:firstLine="420"/>
        <w:rPr>
          <w:rFonts w:ascii="宋体" w:hAnsi="宋体"/>
          <w:color w:val="auto"/>
          <w:szCs w:val="21"/>
          <w:highlight w:val="none"/>
        </w:rPr>
      </w:pPr>
      <w:r>
        <w:rPr>
          <w:rFonts w:hint="eastAsia" w:ascii="宋体" w:hAnsi="宋体"/>
          <w:color w:val="auto"/>
          <w:szCs w:val="21"/>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10A03D13">
      <w:pPr>
        <w:spacing w:line="360" w:lineRule="auto"/>
        <w:ind w:firstLine="420"/>
        <w:rPr>
          <w:rFonts w:ascii="宋体" w:hAnsi="宋体"/>
          <w:color w:val="auto"/>
          <w:szCs w:val="21"/>
          <w:highlight w:val="none"/>
        </w:rPr>
      </w:pPr>
      <w:r>
        <w:rPr>
          <w:rFonts w:hint="eastAsia" w:ascii="宋体" w:hAnsi="宋体"/>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hAnsi="宋体"/>
          <w:color w:val="auto"/>
          <w:highlight w:val="none"/>
        </w:rPr>
        <w:t>未达到80%，不享受价格评审优惠。</w:t>
      </w:r>
    </w:p>
    <w:p w14:paraId="39326776">
      <w:pPr>
        <w:spacing w:line="360" w:lineRule="auto"/>
        <w:ind w:firstLine="420"/>
        <w:rPr>
          <w:rFonts w:ascii="宋体" w:hAnsi="宋体"/>
          <w:color w:val="auto"/>
          <w:szCs w:val="21"/>
          <w:highlight w:val="none"/>
        </w:rPr>
      </w:pPr>
      <w:r>
        <w:rPr>
          <w:rFonts w:hint="eastAsia" w:hAnsi="宋体"/>
          <w:color w:val="auto"/>
          <w:highlight w:val="none"/>
        </w:rPr>
        <w:t>如果所有参与竞争的供应商均可享受本国产品价格评审优惠，则统一不进行价格扣除。</w:t>
      </w:r>
    </w:p>
    <w:p w14:paraId="2298E8ED">
      <w:pPr>
        <w:spacing w:line="360" w:lineRule="auto"/>
        <w:ind w:firstLine="420"/>
        <w:rPr>
          <w:rFonts w:ascii="宋体" w:hAnsi="宋体"/>
          <w:color w:val="auto"/>
          <w:szCs w:val="21"/>
          <w:highlight w:val="none"/>
        </w:rPr>
      </w:pPr>
      <w:r>
        <w:rPr>
          <w:rFonts w:hint="eastAsia" w:ascii="宋体" w:hAnsi="宋体"/>
          <w:color w:val="auto"/>
          <w:szCs w:val="21"/>
          <w:highlight w:val="none"/>
        </w:rPr>
        <w:t>供应商在其响应文件中提供《关于符合本国产品标准的声明函》或财政部会同有关部门规定的有关证明文件，出具符合要求的《声明函》或有关证明文件的，该产品视为本国产品。</w:t>
      </w:r>
    </w:p>
    <w:p w14:paraId="762924BE">
      <w:pPr>
        <w:spacing w:line="360" w:lineRule="auto"/>
        <w:ind w:firstLine="420"/>
        <w:rPr>
          <w:rFonts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中小企业政策性折扣与本国产品政策性折扣进行叠加计算（如有），用扣除后的价格参加评审。即评审价=竞标报价-</w:t>
      </w:r>
      <w:r>
        <w:rPr>
          <w:rFonts w:hint="eastAsia" w:hAnsi="宋体" w:cs="Courier New"/>
          <w:bCs/>
          <w:color w:val="auto"/>
          <w:highlight w:val="none"/>
        </w:rPr>
        <w:t>中小企业政策性</w:t>
      </w:r>
      <w:r>
        <w:rPr>
          <w:rFonts w:hint="eastAsia" w:ascii="宋体" w:hAnsi="宋体"/>
          <w:color w:val="auto"/>
          <w:szCs w:val="21"/>
          <w:highlight w:val="none"/>
        </w:rPr>
        <w:t>折扣（如有）-本国产品政策性折扣。</w:t>
      </w:r>
    </w:p>
    <w:p w14:paraId="1430FEDA">
      <w:pPr>
        <w:spacing w:line="360" w:lineRule="auto"/>
        <w:ind w:firstLine="420"/>
        <w:rPr>
          <w:rFonts w:ascii="宋体" w:hAnsi="宋体"/>
          <w:color w:val="auto"/>
          <w:szCs w:val="21"/>
          <w:highlight w:val="none"/>
        </w:rPr>
      </w:pPr>
      <w:r>
        <w:rPr>
          <w:rFonts w:hint="eastAsia" w:ascii="宋体" w:hAnsi="宋体"/>
          <w:color w:val="auto"/>
          <w:szCs w:val="21"/>
          <w:highlight w:val="none"/>
        </w:rPr>
        <w:t>除上述情况外，评审价=竞标报价。</w:t>
      </w:r>
    </w:p>
    <w:p w14:paraId="25F1173A">
      <w:pPr>
        <w:spacing w:line="360" w:lineRule="auto"/>
        <w:ind w:firstLine="420"/>
        <w:rPr>
          <w:rFonts w:ascii="宋体" w:hAnsi="宋体" w:cs="宋体"/>
          <w:color w:val="auto"/>
          <w:highlight w:val="none"/>
        </w:rPr>
      </w:pPr>
    </w:p>
    <w:p w14:paraId="7FE42CE8">
      <w:pPr>
        <w:spacing w:line="360" w:lineRule="auto"/>
        <w:ind w:firstLine="420"/>
        <w:rPr>
          <w:rFonts w:ascii="宋体" w:hAnsi="宋体" w:cs="宋体"/>
          <w:color w:val="auto"/>
          <w:highlight w:val="none"/>
        </w:rPr>
      </w:pPr>
    </w:p>
    <w:p w14:paraId="4283A51C">
      <w:pPr>
        <w:spacing w:line="360" w:lineRule="auto"/>
        <w:ind w:firstLine="436"/>
        <w:rPr>
          <w:rFonts w:ascii="黑体" w:hAnsi="黑体" w:eastAsia="黑体" w:cs="宋体"/>
          <w:b/>
          <w:bCs/>
          <w:color w:val="auto"/>
          <w:sz w:val="24"/>
          <w:highlight w:val="none"/>
        </w:rPr>
      </w:pPr>
      <w:r>
        <w:rPr>
          <w:rFonts w:hint="eastAsia" w:ascii="黑体" w:hAnsi="黑体" w:eastAsia="黑体" w:cs="宋体"/>
          <w:b/>
          <w:bCs/>
          <w:color w:val="auto"/>
          <w:sz w:val="24"/>
          <w:highlight w:val="none"/>
        </w:rPr>
        <w:t>7.评审复核</w:t>
      </w:r>
    </w:p>
    <w:p w14:paraId="42B7C69A">
      <w:pPr>
        <w:spacing w:line="360" w:lineRule="auto"/>
        <w:ind w:firstLine="420"/>
        <w:rPr>
          <w:rFonts w:ascii="宋体" w:hAnsi="宋体"/>
          <w:color w:val="auto"/>
          <w:szCs w:val="21"/>
          <w:highlight w:val="none"/>
        </w:rPr>
      </w:pPr>
      <w:r>
        <w:rPr>
          <w:rFonts w:hint="eastAsia" w:ascii="宋体" w:hAnsi="宋体"/>
          <w:color w:val="auto"/>
          <w:szCs w:val="21"/>
          <w:highlight w:val="none"/>
        </w:rPr>
        <w:t>7.1评审报告签署前，谈判小组要对评审结果进行复核，复核意见要体现在评审报告中。</w:t>
      </w:r>
    </w:p>
    <w:p w14:paraId="6E3FC2CF">
      <w:pPr>
        <w:widowControl/>
        <w:spacing w:line="360" w:lineRule="auto"/>
        <w:ind w:firstLine="420"/>
        <w:jc w:val="left"/>
        <w:rPr>
          <w:rFonts w:ascii="宋体" w:hAnsi="宋体" w:cs="宋体"/>
          <w:color w:val="auto"/>
          <w:highlight w:val="none"/>
        </w:rPr>
      </w:pPr>
      <w:r>
        <w:rPr>
          <w:rFonts w:hint="eastAsia" w:ascii="宋体" w:hAnsi="宋体" w:cs="宋体"/>
          <w:color w:val="auto"/>
          <w:szCs w:val="21"/>
          <w:highlight w:val="none"/>
        </w:rPr>
        <w:t>7.2除资格性审查认定错误和价格计算错误外，采购人或者采购代理机构不得以任何理由组织重新评审。</w:t>
      </w:r>
    </w:p>
    <w:p w14:paraId="3031FD2C">
      <w:pPr>
        <w:keepNext/>
        <w:keepLines/>
        <w:spacing w:line="360" w:lineRule="auto"/>
        <w:ind w:firstLine="640"/>
        <w:jc w:val="center"/>
        <w:outlineLvl w:val="1"/>
        <w:rPr>
          <w:rFonts w:hint="eastAsia" w:ascii="宋体" w:hAnsi="宋体" w:cs="宋体"/>
          <w:bCs/>
          <w:color w:val="auto"/>
          <w:sz w:val="32"/>
          <w:szCs w:val="32"/>
          <w:highlight w:val="none"/>
        </w:rPr>
      </w:pPr>
      <w:bookmarkStart w:id="64" w:name="_Toc173510401"/>
    </w:p>
    <w:p w14:paraId="40C1C379">
      <w:pPr>
        <w:keepNext/>
        <w:keepLines/>
        <w:spacing w:line="360" w:lineRule="auto"/>
        <w:ind w:firstLine="640"/>
        <w:jc w:val="center"/>
        <w:outlineLvl w:val="1"/>
        <w:rPr>
          <w:rFonts w:ascii="宋体" w:hAnsi="宋体" w:cs="宋体"/>
          <w:bCs/>
          <w:color w:val="auto"/>
          <w:sz w:val="32"/>
          <w:szCs w:val="32"/>
          <w:highlight w:val="none"/>
        </w:rPr>
      </w:pPr>
      <w:r>
        <w:rPr>
          <w:rFonts w:hint="eastAsia" w:ascii="宋体" w:hAnsi="宋体" w:cs="宋体"/>
          <w:bCs/>
          <w:color w:val="auto"/>
          <w:sz w:val="32"/>
          <w:szCs w:val="32"/>
          <w:highlight w:val="none"/>
        </w:rPr>
        <w:t>第二节评审原则</w:t>
      </w:r>
      <w:bookmarkEnd w:id="64"/>
    </w:p>
    <w:p w14:paraId="2967D18E">
      <w:pPr>
        <w:spacing w:line="360" w:lineRule="auto"/>
        <w:ind w:firstLine="480"/>
        <w:jc w:val="left"/>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1.评审原则</w:t>
      </w:r>
    </w:p>
    <w:p w14:paraId="18628D15">
      <w:pPr>
        <w:spacing w:line="360" w:lineRule="auto"/>
        <w:ind w:firstLine="420"/>
        <w:jc w:val="left"/>
        <w:rPr>
          <w:rFonts w:ascii="宋体" w:hAnsi="宋体" w:cs="宋体"/>
          <w:color w:val="auto"/>
          <w:highlight w:val="none"/>
        </w:rPr>
      </w:pPr>
      <w:r>
        <w:rPr>
          <w:rFonts w:hint="eastAsia" w:ascii="宋体" w:hAnsi="宋体" w:cs="宋体"/>
          <w:color w:val="auto"/>
          <w:highlight w:val="none"/>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6870A8F3">
      <w:pPr>
        <w:spacing w:line="360" w:lineRule="auto"/>
        <w:ind w:firstLine="420"/>
        <w:jc w:val="left"/>
        <w:rPr>
          <w:rFonts w:ascii="宋体" w:hAnsi="宋体" w:cs="宋体"/>
          <w:color w:val="auto"/>
          <w:highlight w:val="none"/>
        </w:rPr>
      </w:pPr>
      <w:r>
        <w:rPr>
          <w:rFonts w:hint="eastAsia" w:ascii="宋体" w:hAnsi="宋体" w:cs="宋体"/>
          <w:color w:val="auto"/>
          <w:highlight w:val="none"/>
        </w:rPr>
        <w:t>1.2根据</w:t>
      </w:r>
      <w:r>
        <w:rPr>
          <w:rFonts w:hint="eastAsia"/>
          <w:color w:val="auto"/>
          <w:highlight w:val="none"/>
        </w:rPr>
        <w:t>《政府采购非招标采购方式管理办法》（财政部令第</w:t>
      </w:r>
      <w:r>
        <w:rPr>
          <w:color w:val="auto"/>
          <w:highlight w:val="none"/>
        </w:rPr>
        <w:t>74</w:t>
      </w:r>
      <w:r>
        <w:rPr>
          <w:rFonts w:hint="eastAsia"/>
          <w:color w:val="auto"/>
          <w:highlight w:val="none"/>
        </w:rPr>
        <w:t>号）第二十一条</w:t>
      </w:r>
      <w:r>
        <w:rPr>
          <w:rFonts w:hint="eastAsia" w:ascii="宋体" w:hAnsi="宋体" w:cs="宋体"/>
          <w:color w:val="auto"/>
          <w:highlight w:val="none"/>
        </w:rPr>
        <w:t>规定，评审结果汇总完成后，采购人、采购代理机构和谈判小组均不得修改评审结果或者要求重新评审，但资格性检查认定错误、分值汇总计算错误、分项评分超出评分标准范围、客观分评分不一致、</w:t>
      </w:r>
      <w:bookmarkStart w:id="65" w:name="_Toc321836413"/>
      <w:r>
        <w:rPr>
          <w:rFonts w:hint="eastAsia" w:ascii="宋体" w:hAnsi="宋体" w:cs="宋体"/>
          <w:color w:val="auto"/>
          <w:highlight w:val="none"/>
        </w:rPr>
        <w:t>经</w:t>
      </w:r>
      <w:r>
        <w:rPr>
          <w:rFonts w:hint="eastAsia" w:ascii="宋体" w:hAnsi="宋体" w:cs="宋体"/>
          <w:color w:val="auto"/>
          <w:highlight w:val="none"/>
          <w:lang w:val="en-US" w:eastAsia="zh-CN"/>
        </w:rPr>
        <w:t>谈判小组</w:t>
      </w:r>
      <w:r>
        <w:rPr>
          <w:rFonts w:hint="eastAsia" w:ascii="宋体" w:hAnsi="宋体" w:cs="宋体"/>
          <w:color w:val="auto"/>
          <w:highlight w:val="none"/>
        </w:rPr>
        <w:t>一致认定评分畸高、畸低的情形除外。出现上述除外情形的，谈判小组应当现场修改评审结果，并在评审报告中明确记载。</w:t>
      </w:r>
      <w:bookmarkEnd w:id="65"/>
      <w:bookmarkStart w:id="66" w:name="_Toc432194885"/>
      <w:bookmarkEnd w:id="66"/>
      <w:bookmarkStart w:id="67" w:name="_Toc432106535"/>
      <w:bookmarkEnd w:id="67"/>
    </w:p>
    <w:p w14:paraId="0D780E2F">
      <w:pPr>
        <w:spacing w:line="360" w:lineRule="auto"/>
        <w:ind w:firstLine="420"/>
        <w:rPr>
          <w:rFonts w:ascii="宋体" w:hAnsi="宋体" w:cs="宋体"/>
          <w:color w:val="auto"/>
          <w:highlight w:val="none"/>
        </w:rPr>
      </w:pPr>
      <w:r>
        <w:rPr>
          <w:rFonts w:hint="eastAsia" w:ascii="宋体" w:hAnsi="宋体" w:cs="宋体"/>
          <w:color w:val="auto"/>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1B6AADDD">
      <w:pPr>
        <w:spacing w:line="360" w:lineRule="auto"/>
        <w:ind w:firstLine="48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2.终止竞争性谈判采购活动</w:t>
      </w:r>
    </w:p>
    <w:p w14:paraId="6227C15B">
      <w:pPr>
        <w:spacing w:line="360" w:lineRule="auto"/>
        <w:ind w:firstLine="420"/>
        <w:jc w:val="left"/>
        <w:rPr>
          <w:rFonts w:ascii="宋体" w:hAnsi="宋体" w:cs="宋体"/>
          <w:color w:val="auto"/>
          <w:highlight w:val="none"/>
        </w:rPr>
      </w:pPr>
      <w:r>
        <w:rPr>
          <w:rFonts w:hint="eastAsia" w:ascii="宋体" w:hAnsi="宋体" w:cs="宋体"/>
          <w:color w:val="auto"/>
          <w:highlight w:val="none"/>
        </w:rPr>
        <w:t>出现下列情形之一的，采购人或者采购代理机构应当终止竞争性谈判采购活动，发布项目终止公告并说明原因，重新开展采购活动：</w:t>
      </w:r>
    </w:p>
    <w:p w14:paraId="2C98CA4A">
      <w:pPr>
        <w:spacing w:line="360" w:lineRule="auto"/>
        <w:ind w:firstLine="420"/>
        <w:jc w:val="left"/>
        <w:rPr>
          <w:rFonts w:ascii="宋体" w:hAnsi="宋体" w:cs="宋体"/>
          <w:color w:val="auto"/>
          <w:highlight w:val="none"/>
        </w:rPr>
      </w:pPr>
      <w:r>
        <w:rPr>
          <w:rFonts w:hint="eastAsia" w:ascii="宋体" w:hAnsi="宋体" w:cs="宋体"/>
          <w:color w:val="auto"/>
          <w:highlight w:val="none"/>
        </w:rPr>
        <w:t>（1）因情况变化，不再符合规定的竞争性谈判采购方式适用情形的；</w:t>
      </w:r>
    </w:p>
    <w:p w14:paraId="2D2B1224">
      <w:pPr>
        <w:spacing w:line="360" w:lineRule="auto"/>
        <w:ind w:firstLine="420"/>
        <w:jc w:val="left"/>
        <w:rPr>
          <w:rFonts w:ascii="宋体" w:hAnsi="宋体" w:cs="宋体"/>
          <w:color w:val="auto"/>
          <w:highlight w:val="none"/>
        </w:rPr>
      </w:pPr>
      <w:r>
        <w:rPr>
          <w:rFonts w:hint="eastAsia" w:ascii="宋体" w:hAnsi="宋体" w:cs="宋体"/>
          <w:color w:val="auto"/>
          <w:highlight w:val="none"/>
        </w:rPr>
        <w:t>（2）出现影响采购公正的违法、违规行为的；</w:t>
      </w:r>
    </w:p>
    <w:p w14:paraId="0FE75129">
      <w:pPr>
        <w:spacing w:line="360" w:lineRule="auto"/>
        <w:ind w:firstLine="420"/>
        <w:jc w:val="left"/>
        <w:rPr>
          <w:rFonts w:ascii="宋体" w:hAnsi="宋体" w:cs="宋体"/>
          <w:color w:val="auto"/>
          <w:highlight w:val="none"/>
        </w:rPr>
      </w:pPr>
      <w:r>
        <w:rPr>
          <w:rFonts w:hint="eastAsia" w:ascii="宋体" w:hAnsi="宋体" w:cs="宋体"/>
          <w:color w:val="auto"/>
          <w:highlight w:val="none"/>
        </w:rPr>
        <w:t>（3）在采购过程中符合竞争要求的供应商或者报价未超过采购预算的供应商不足3家的，但《政府采购非招标采购方式管理办法》第二十七条第二款规定的情形除外。</w:t>
      </w:r>
    </w:p>
    <w:p w14:paraId="50125085">
      <w:pPr>
        <w:keepNext/>
        <w:keepLines/>
        <w:spacing w:line="360" w:lineRule="auto"/>
        <w:ind w:firstLine="640"/>
        <w:jc w:val="center"/>
        <w:outlineLvl w:val="1"/>
        <w:rPr>
          <w:rFonts w:hint="eastAsia" w:ascii="宋体" w:hAnsi="宋体" w:eastAsia="宋体" w:cs="宋体"/>
          <w:bCs/>
          <w:color w:val="auto"/>
          <w:sz w:val="32"/>
          <w:szCs w:val="32"/>
          <w:highlight w:val="none"/>
          <w:lang w:eastAsia="zh-CN"/>
        </w:rPr>
      </w:pPr>
      <w:bookmarkStart w:id="68" w:name="_Toc173510402"/>
      <w:r>
        <w:rPr>
          <w:rFonts w:hint="eastAsia" w:ascii="宋体" w:hAnsi="宋体" w:cs="宋体"/>
          <w:bCs/>
          <w:color w:val="auto"/>
          <w:sz w:val="32"/>
          <w:szCs w:val="32"/>
          <w:highlight w:val="none"/>
        </w:rPr>
        <w:t>第三节</w:t>
      </w:r>
      <w:bookmarkEnd w:id="68"/>
      <w:r>
        <w:rPr>
          <w:rFonts w:hint="eastAsia" w:ascii="宋体" w:hAnsi="宋体" w:cs="宋体"/>
          <w:bCs/>
          <w:color w:val="auto"/>
          <w:sz w:val="32"/>
          <w:szCs w:val="32"/>
          <w:highlight w:val="none"/>
          <w:lang w:eastAsia="zh-CN"/>
        </w:rPr>
        <w:t>评审报告</w:t>
      </w:r>
    </w:p>
    <w:p w14:paraId="38DCF78D">
      <w:pPr>
        <w:spacing w:line="360" w:lineRule="auto"/>
        <w:ind w:firstLine="48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7AF1420D">
      <w:pPr>
        <w:spacing w:line="360" w:lineRule="auto"/>
        <w:ind w:firstLine="420"/>
        <w:rPr>
          <w:rFonts w:ascii="宋体" w:hAnsi="宋体" w:cs="宋体"/>
          <w:color w:val="auto"/>
          <w:sz w:val="24"/>
          <w:highlight w:val="none"/>
        </w:rPr>
      </w:pPr>
      <w:r>
        <w:rPr>
          <w:rFonts w:hint="eastAsia" w:ascii="宋体" w:hAnsi="宋体" w:cs="宋体"/>
          <w:color w:val="auto"/>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并在线编写电子评审报告。</w:t>
      </w:r>
    </w:p>
    <w:p w14:paraId="7ED41F6F">
      <w:pPr>
        <w:spacing w:line="360" w:lineRule="auto"/>
        <w:ind w:firstLine="48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w:t>
      </w:r>
      <w:r>
        <w:rPr>
          <w:rFonts w:hint="eastAsia" w:ascii="黑体" w:hAnsi="黑体" w:eastAsia="黑体" w:cs="宋体"/>
          <w:color w:val="auto"/>
          <w:sz w:val="24"/>
          <w:szCs w:val="32"/>
          <w:highlight w:val="none"/>
          <w:lang w:val="en-US" w:eastAsia="zh-CN"/>
        </w:rPr>
        <w:t>评审</w:t>
      </w:r>
      <w:r>
        <w:rPr>
          <w:rFonts w:hint="eastAsia" w:ascii="黑体" w:hAnsi="黑体" w:eastAsia="黑体" w:cs="宋体"/>
          <w:color w:val="auto"/>
          <w:sz w:val="24"/>
          <w:szCs w:val="32"/>
          <w:highlight w:val="none"/>
        </w:rPr>
        <w:t>争议事项处理</w:t>
      </w:r>
    </w:p>
    <w:p w14:paraId="37E83E3D">
      <w:pPr>
        <w:spacing w:line="360" w:lineRule="auto"/>
        <w:ind w:firstLine="420"/>
        <w:rPr>
          <w:rFonts w:ascii="宋体" w:hAnsi="宋体" w:cs="宋体"/>
          <w:color w:val="auto"/>
          <w:highlight w:val="none"/>
        </w:rPr>
      </w:pPr>
      <w:r>
        <w:rPr>
          <w:rFonts w:hint="eastAsia" w:ascii="宋体" w:hAnsi="宋体" w:cs="宋体"/>
          <w:color w:val="auto"/>
          <w:highlight w:val="none"/>
        </w:rPr>
        <w:t>谈判小组成员对需要共同认定的事项存在争议的，应当按照少数服从多数的原则作出结论。持不同意见的谈判小组成员应当在</w:t>
      </w:r>
      <w:r>
        <w:rPr>
          <w:rFonts w:hint="eastAsia" w:ascii="宋体" w:hAnsi="宋体" w:cs="宋体"/>
          <w:color w:val="auto"/>
          <w:highlight w:val="none"/>
          <w:lang w:eastAsia="zh-CN"/>
        </w:rPr>
        <w:t>评审报告</w:t>
      </w:r>
      <w:r>
        <w:rPr>
          <w:rFonts w:hint="eastAsia" w:ascii="宋体" w:hAnsi="宋体" w:cs="宋体"/>
          <w:color w:val="auto"/>
          <w:highlight w:val="none"/>
        </w:rPr>
        <w:t>上签署不同意见及理由，否则视为同意</w:t>
      </w:r>
      <w:r>
        <w:rPr>
          <w:rFonts w:hint="eastAsia" w:ascii="宋体" w:hAnsi="宋体" w:cs="宋体"/>
          <w:color w:val="auto"/>
          <w:highlight w:val="none"/>
          <w:lang w:eastAsia="zh-CN"/>
        </w:rPr>
        <w:t>评审报告</w:t>
      </w:r>
      <w:r>
        <w:rPr>
          <w:rFonts w:hint="eastAsia" w:ascii="宋体" w:hAnsi="宋体" w:cs="宋体"/>
          <w:color w:val="auto"/>
          <w:highlight w:val="none"/>
        </w:rPr>
        <w:t>。</w:t>
      </w:r>
    </w:p>
    <w:p w14:paraId="2D979B4B">
      <w:pPr>
        <w:spacing w:line="360" w:lineRule="auto"/>
        <w:ind w:firstLine="420"/>
        <w:rPr>
          <w:rFonts w:ascii="宋体" w:hAnsi="宋体" w:cs="宋体"/>
          <w:color w:val="auto"/>
          <w:highlight w:val="none"/>
        </w:rPr>
      </w:pPr>
    </w:p>
    <w:p w14:paraId="68D5391C">
      <w:pPr>
        <w:keepNext/>
        <w:keepLines/>
        <w:spacing w:line="360" w:lineRule="auto"/>
        <w:ind w:firstLine="640"/>
        <w:jc w:val="center"/>
        <w:outlineLvl w:val="1"/>
        <w:rPr>
          <w:rFonts w:ascii="宋体" w:hAnsi="宋体" w:cs="宋体"/>
          <w:bCs/>
          <w:color w:val="auto"/>
          <w:sz w:val="32"/>
          <w:szCs w:val="32"/>
          <w:highlight w:val="none"/>
        </w:rPr>
      </w:pPr>
      <w:bookmarkStart w:id="69" w:name="_Toc173510403"/>
      <w:r>
        <w:rPr>
          <w:rFonts w:hint="eastAsia" w:ascii="宋体" w:hAnsi="宋体" w:cs="宋体"/>
          <w:bCs/>
          <w:color w:val="auto"/>
          <w:sz w:val="32"/>
          <w:szCs w:val="32"/>
          <w:highlight w:val="none"/>
        </w:rPr>
        <w:t>第四节评审过程的保密与录像</w:t>
      </w:r>
      <w:bookmarkEnd w:id="69"/>
    </w:p>
    <w:p w14:paraId="3B949219">
      <w:pPr>
        <w:spacing w:line="360" w:lineRule="auto"/>
        <w:ind w:firstLine="48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3186E3D1">
      <w:pPr>
        <w:widowControl/>
        <w:spacing w:line="360" w:lineRule="auto"/>
        <w:ind w:firstLine="420"/>
        <w:rPr>
          <w:rFonts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成交供应商推荐等评审有关的情况，以及涉及国家秘密和商业秘密等信息，评审委员会成员、采购代理机构工作人员、相关监督人员等与评审有关的人员应当予以保密。</w:t>
      </w:r>
    </w:p>
    <w:p w14:paraId="71948A53">
      <w:pPr>
        <w:widowControl/>
        <w:spacing w:line="360" w:lineRule="auto"/>
        <w:ind w:firstLine="48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71B49EEB">
      <w:pPr>
        <w:spacing w:line="360" w:lineRule="auto"/>
        <w:ind w:firstLine="420"/>
        <w:rPr>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r>
        <w:rPr>
          <w:color w:val="auto"/>
          <w:highlight w:val="none"/>
        </w:rPr>
        <w:br w:type="page" w:clear="all"/>
      </w:r>
    </w:p>
    <w:p w14:paraId="31CB112F">
      <w:pPr>
        <w:rPr>
          <w:color w:val="auto"/>
          <w:highlight w:val="none"/>
        </w:rPr>
      </w:pPr>
    </w:p>
    <w:p w14:paraId="1EC579E4">
      <w:pPr>
        <w:rPr>
          <w:color w:val="auto"/>
          <w:highlight w:val="none"/>
        </w:rPr>
      </w:pPr>
    </w:p>
    <w:p w14:paraId="4D0C5A1B">
      <w:pPr>
        <w:rPr>
          <w:color w:val="auto"/>
          <w:highlight w:val="none"/>
        </w:rPr>
      </w:pPr>
    </w:p>
    <w:p w14:paraId="496F2FFE">
      <w:pPr>
        <w:rPr>
          <w:color w:val="auto"/>
          <w:highlight w:val="none"/>
        </w:rPr>
      </w:pPr>
    </w:p>
    <w:p w14:paraId="66147EBC">
      <w:pPr>
        <w:rPr>
          <w:color w:val="auto"/>
          <w:highlight w:val="none"/>
        </w:rPr>
      </w:pPr>
    </w:p>
    <w:p w14:paraId="0A144AF5">
      <w:pPr>
        <w:rPr>
          <w:color w:val="auto"/>
          <w:highlight w:val="none"/>
        </w:rPr>
      </w:pPr>
    </w:p>
    <w:p w14:paraId="5026FFB8">
      <w:pPr>
        <w:rPr>
          <w:color w:val="auto"/>
          <w:highlight w:val="none"/>
        </w:rPr>
      </w:pPr>
    </w:p>
    <w:p w14:paraId="73AB7B23">
      <w:pPr>
        <w:rPr>
          <w:color w:val="auto"/>
          <w:highlight w:val="none"/>
        </w:rPr>
      </w:pPr>
    </w:p>
    <w:p w14:paraId="4AD730FF">
      <w:pPr>
        <w:rPr>
          <w:color w:val="auto"/>
          <w:highlight w:val="none"/>
        </w:rPr>
      </w:pPr>
    </w:p>
    <w:p w14:paraId="13BF7246">
      <w:pPr>
        <w:rPr>
          <w:color w:val="auto"/>
          <w:highlight w:val="none"/>
        </w:rPr>
      </w:pPr>
    </w:p>
    <w:p w14:paraId="0D51AE36">
      <w:pPr>
        <w:rPr>
          <w:color w:val="auto"/>
          <w:highlight w:val="none"/>
        </w:rPr>
      </w:pPr>
    </w:p>
    <w:p w14:paraId="1B9D1033">
      <w:pPr>
        <w:rPr>
          <w:color w:val="auto"/>
          <w:highlight w:val="none"/>
        </w:rPr>
      </w:pPr>
    </w:p>
    <w:p w14:paraId="168DAC91">
      <w:pPr>
        <w:rPr>
          <w:color w:val="auto"/>
          <w:highlight w:val="none"/>
        </w:rPr>
      </w:pPr>
    </w:p>
    <w:p w14:paraId="1D2F9CB7">
      <w:pPr>
        <w:rPr>
          <w:color w:val="auto"/>
          <w:highlight w:val="none"/>
        </w:rPr>
      </w:pPr>
    </w:p>
    <w:p w14:paraId="425E137D">
      <w:pPr>
        <w:rPr>
          <w:color w:val="auto"/>
          <w:highlight w:val="none"/>
        </w:rPr>
      </w:pPr>
    </w:p>
    <w:p w14:paraId="286719E1">
      <w:pPr>
        <w:keepNext/>
        <w:keepLines/>
        <w:spacing w:before="260" w:after="260" w:line="415" w:lineRule="auto"/>
        <w:jc w:val="center"/>
        <w:outlineLvl w:val="1"/>
        <w:rPr>
          <w:rFonts w:ascii="Cambria" w:hAnsi="Cambria" w:cs="宋体"/>
          <w:b/>
          <w:bCs/>
          <w:color w:val="auto"/>
          <w:sz w:val="32"/>
          <w:szCs w:val="32"/>
          <w:highlight w:val="none"/>
        </w:rPr>
      </w:pPr>
    </w:p>
    <w:p w14:paraId="4B4101D1">
      <w:pPr>
        <w:keepNext/>
        <w:keepLines/>
        <w:spacing w:before="340" w:after="330" w:line="576" w:lineRule="auto"/>
        <w:jc w:val="center"/>
        <w:outlineLvl w:val="0"/>
        <w:rPr>
          <w:b/>
          <w:bCs/>
          <w:color w:val="auto"/>
          <w:sz w:val="44"/>
          <w:szCs w:val="44"/>
          <w:highlight w:val="none"/>
        </w:rPr>
      </w:pPr>
      <w:bookmarkStart w:id="70" w:name="_Toc173510404"/>
      <w:r>
        <w:rPr>
          <w:rFonts w:hint="eastAsia"/>
          <w:b/>
          <w:bCs/>
          <w:color w:val="auto"/>
          <w:sz w:val="44"/>
          <w:szCs w:val="44"/>
          <w:highlight w:val="none"/>
        </w:rPr>
        <w:t>第五章响应文件格式</w:t>
      </w:r>
      <w:bookmarkEnd w:id="70"/>
      <w:r>
        <w:rPr>
          <w:b/>
          <w:bCs/>
          <w:color w:val="auto"/>
          <w:sz w:val="44"/>
          <w:szCs w:val="44"/>
          <w:highlight w:val="none"/>
        </w:rPr>
        <w:br w:type="page" w:clear="all"/>
      </w:r>
    </w:p>
    <w:p w14:paraId="4AB91347">
      <w:pPr>
        <w:keepNext/>
        <w:keepLines/>
        <w:spacing w:before="260" w:after="260" w:line="415" w:lineRule="auto"/>
        <w:jc w:val="center"/>
        <w:outlineLvl w:val="1"/>
        <w:rPr>
          <w:rFonts w:ascii="宋体" w:hAnsi="宋体" w:cs="宋体"/>
          <w:bCs/>
          <w:color w:val="auto"/>
          <w:sz w:val="32"/>
          <w:szCs w:val="32"/>
          <w:highlight w:val="none"/>
        </w:rPr>
      </w:pPr>
      <w:bookmarkStart w:id="71" w:name="_Toc173510405"/>
      <w:r>
        <w:rPr>
          <w:rFonts w:hint="eastAsia" w:ascii="宋体" w:hAnsi="宋体" w:cs="宋体"/>
          <w:bCs/>
          <w:color w:val="auto"/>
          <w:sz w:val="32"/>
          <w:szCs w:val="32"/>
          <w:highlight w:val="none"/>
        </w:rPr>
        <w:t>第一节封面格式</w:t>
      </w:r>
      <w:bookmarkEnd w:id="71"/>
    </w:p>
    <w:p w14:paraId="4753814F">
      <w:pPr>
        <w:spacing w:before="120" w:after="50"/>
        <w:rPr>
          <w:rFonts w:ascii="宋体" w:hAnsi="宋体"/>
          <w:color w:val="auto"/>
          <w:sz w:val="24"/>
          <w:szCs w:val="20"/>
          <w:highlight w:val="none"/>
        </w:rPr>
      </w:pPr>
    </w:p>
    <w:p w14:paraId="40706CAB">
      <w:pPr>
        <w:spacing w:before="120" w:after="50"/>
        <w:jc w:val="center"/>
        <w:rPr>
          <w:rFonts w:ascii="宋体" w:hAnsi="宋体"/>
          <w:bCs/>
          <w:color w:val="auto"/>
          <w:sz w:val="24"/>
          <w:szCs w:val="20"/>
          <w:highlight w:val="none"/>
        </w:rPr>
      </w:pPr>
    </w:p>
    <w:p w14:paraId="4D2BE60C">
      <w:pPr>
        <w:spacing w:before="12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响应文件</w:t>
      </w:r>
    </w:p>
    <w:p w14:paraId="2A78456C">
      <w:pPr>
        <w:spacing w:before="120" w:after="50"/>
        <w:rPr>
          <w:rFonts w:ascii="宋体" w:hAnsi="宋体"/>
          <w:bCs/>
          <w:color w:val="auto"/>
          <w:sz w:val="24"/>
          <w:szCs w:val="20"/>
          <w:highlight w:val="none"/>
        </w:rPr>
      </w:pPr>
    </w:p>
    <w:p w14:paraId="072AA9CC">
      <w:pPr>
        <w:spacing w:before="120" w:after="50"/>
        <w:rPr>
          <w:rFonts w:ascii="宋体" w:hAnsi="宋体"/>
          <w:bCs/>
          <w:color w:val="auto"/>
          <w:sz w:val="24"/>
          <w:szCs w:val="20"/>
          <w:highlight w:val="none"/>
        </w:rPr>
      </w:pPr>
    </w:p>
    <w:p w14:paraId="70EA7E08">
      <w:pPr>
        <w:spacing w:before="120" w:after="50"/>
        <w:rPr>
          <w:rFonts w:ascii="仿宋_GB2312" w:hAnsi="仿宋_GB2312" w:eastAsia="仿宋_GB2312" w:cs="仿宋_GB2312"/>
          <w:bCs/>
          <w:color w:val="auto"/>
          <w:sz w:val="32"/>
          <w:szCs w:val="32"/>
          <w:highlight w:val="none"/>
        </w:rPr>
      </w:pPr>
    </w:p>
    <w:p w14:paraId="6E44786A">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72" w:name="PO_3000001871_PM002_3"/>
      <w:r>
        <w:rPr>
          <w:rFonts w:hint="eastAsia" w:ascii="宋体" w:hAnsi="宋体" w:cs="仿宋_GB2312"/>
          <w:bCs/>
          <w:color w:val="auto"/>
          <w:sz w:val="32"/>
          <w:szCs w:val="32"/>
          <w:highlight w:val="none"/>
        </w:rPr>
        <w:t>[项目采购-项目名称]</w:t>
      </w:r>
      <w:bookmarkEnd w:id="72"/>
    </w:p>
    <w:p w14:paraId="2C08FF94">
      <w:pPr>
        <w:spacing w:before="120" w:after="50"/>
        <w:ind w:firstLine="480"/>
        <w:rPr>
          <w:rFonts w:ascii="宋体" w:hAnsi="宋体" w:cs="仿宋_GB2312"/>
          <w:bCs/>
          <w:color w:val="auto"/>
          <w:sz w:val="32"/>
          <w:szCs w:val="32"/>
          <w:highlight w:val="none"/>
        </w:rPr>
      </w:pPr>
    </w:p>
    <w:p w14:paraId="5FA46992">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73" w:name="PO_3000001871_PM001_2"/>
      <w:r>
        <w:rPr>
          <w:rFonts w:hint="eastAsia" w:ascii="宋体" w:hAnsi="宋体" w:cs="仿宋_GB2312"/>
          <w:bCs/>
          <w:color w:val="auto"/>
          <w:sz w:val="32"/>
          <w:szCs w:val="32"/>
          <w:highlight w:val="none"/>
        </w:rPr>
        <w:t>[项目采购-项目编号]</w:t>
      </w:r>
      <w:bookmarkEnd w:id="73"/>
    </w:p>
    <w:p w14:paraId="55ED50D1">
      <w:pPr>
        <w:spacing w:before="120" w:after="50"/>
        <w:ind w:firstLine="480"/>
        <w:rPr>
          <w:rFonts w:ascii="宋体" w:hAnsi="宋体" w:cs="仿宋_GB2312"/>
          <w:bCs/>
          <w:color w:val="auto"/>
          <w:sz w:val="32"/>
          <w:szCs w:val="32"/>
          <w:highlight w:val="none"/>
        </w:rPr>
      </w:pPr>
    </w:p>
    <w:p w14:paraId="16386A9D">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EDAE3F4">
      <w:pPr>
        <w:spacing w:before="120" w:after="50"/>
        <w:rPr>
          <w:rFonts w:ascii="宋体" w:hAnsi="宋体" w:cs="仿宋_GB2312"/>
          <w:bCs/>
          <w:color w:val="auto"/>
          <w:sz w:val="32"/>
          <w:szCs w:val="32"/>
          <w:highlight w:val="none"/>
        </w:rPr>
      </w:pPr>
    </w:p>
    <w:p w14:paraId="0296759E">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D01ECF9">
      <w:pPr>
        <w:spacing w:before="120" w:after="50"/>
        <w:rPr>
          <w:rFonts w:ascii="宋体" w:hAnsi="宋体" w:cs="仿宋_GB2312"/>
          <w:bCs/>
          <w:color w:val="auto"/>
          <w:sz w:val="32"/>
          <w:szCs w:val="32"/>
          <w:highlight w:val="none"/>
        </w:rPr>
      </w:pPr>
    </w:p>
    <w:p w14:paraId="017ABE51">
      <w:pPr>
        <w:spacing w:before="120" w:after="50"/>
        <w:ind w:firstLine="480"/>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553B09E1">
      <w:pPr>
        <w:spacing w:before="120" w:after="50"/>
        <w:ind w:firstLine="5440"/>
        <w:jc w:val="center"/>
        <w:rPr>
          <w:rFonts w:ascii="宋体" w:hAnsi="宋体" w:cs="仿宋_GB2312"/>
          <w:bCs/>
          <w:color w:val="auto"/>
          <w:sz w:val="32"/>
          <w:szCs w:val="32"/>
          <w:highlight w:val="none"/>
        </w:rPr>
      </w:pPr>
    </w:p>
    <w:p w14:paraId="78122C47">
      <w:pPr>
        <w:spacing w:before="120" w:after="50"/>
        <w:ind w:firstLine="645"/>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年月日</w:t>
      </w:r>
    </w:p>
    <w:p w14:paraId="6AFC097B">
      <w:pPr>
        <w:spacing w:line="240" w:lineRule="atLeast"/>
        <w:rPr>
          <w:rFonts w:ascii="宋体" w:hAnsi="宋体"/>
          <w:b/>
          <w:bCs/>
          <w:color w:val="auto"/>
          <w:highlight w:val="none"/>
        </w:rPr>
      </w:pPr>
      <w:r>
        <w:rPr>
          <w:rFonts w:hint="eastAsia" w:ascii="宋体" w:hAnsi="宋体"/>
          <w:bCs/>
          <w:color w:val="auto"/>
          <w:sz w:val="24"/>
          <w:highlight w:val="none"/>
        </w:rPr>
        <w:br w:type="page" w:clear="all"/>
      </w:r>
    </w:p>
    <w:p w14:paraId="34332E0E">
      <w:pPr>
        <w:spacing w:before="120" w:after="50" w:line="360" w:lineRule="auto"/>
        <w:jc w:val="center"/>
        <w:outlineLvl w:val="1"/>
        <w:rPr>
          <w:rFonts w:ascii="宋体" w:hAnsi="宋体"/>
          <w:bCs/>
          <w:color w:val="auto"/>
          <w:sz w:val="32"/>
          <w:szCs w:val="32"/>
          <w:highlight w:val="none"/>
        </w:rPr>
      </w:pPr>
      <w:bookmarkStart w:id="74" w:name="_Toc173510406"/>
      <w:r>
        <w:rPr>
          <w:rFonts w:hint="eastAsia" w:ascii="宋体" w:hAnsi="宋体"/>
          <w:bCs/>
          <w:color w:val="auto"/>
          <w:sz w:val="32"/>
          <w:szCs w:val="32"/>
          <w:highlight w:val="none"/>
        </w:rPr>
        <w:t>第二节资格证明文件格式</w:t>
      </w:r>
      <w:bookmarkEnd w:id="74"/>
    </w:p>
    <w:p w14:paraId="2B9F55C0">
      <w:pPr>
        <w:spacing w:before="120" w:after="50"/>
        <w:rPr>
          <w:rFonts w:ascii="宋体" w:hAnsi="宋体"/>
          <w:bCs/>
          <w:color w:val="auto"/>
          <w:sz w:val="32"/>
          <w:szCs w:val="20"/>
          <w:highlight w:val="none"/>
        </w:rPr>
      </w:pPr>
      <w:r>
        <w:rPr>
          <w:rFonts w:hint="eastAsia" w:ascii="宋体" w:hAnsi="宋体"/>
          <w:bCs/>
          <w:color w:val="auto"/>
          <w:highlight w:val="none"/>
        </w:rPr>
        <w:t>全流程电子文件</w:t>
      </w:r>
    </w:p>
    <w:p w14:paraId="060C4752">
      <w:pPr>
        <w:spacing w:before="120" w:after="50"/>
        <w:rPr>
          <w:rFonts w:ascii="宋体" w:hAnsi="宋体"/>
          <w:color w:val="auto"/>
          <w:sz w:val="24"/>
          <w:szCs w:val="20"/>
          <w:highlight w:val="none"/>
        </w:rPr>
      </w:pPr>
    </w:p>
    <w:p w14:paraId="02E47FC5">
      <w:pPr>
        <w:spacing w:before="120" w:after="50"/>
        <w:rPr>
          <w:rFonts w:ascii="宋体" w:hAnsi="宋体"/>
          <w:color w:val="auto"/>
          <w:sz w:val="24"/>
          <w:szCs w:val="20"/>
          <w:highlight w:val="none"/>
        </w:rPr>
      </w:pPr>
    </w:p>
    <w:p w14:paraId="11C07400">
      <w:pPr>
        <w:spacing w:before="12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资格证明文件（封面）</w:t>
      </w:r>
    </w:p>
    <w:p w14:paraId="7421E549">
      <w:pPr>
        <w:spacing w:before="120" w:after="50"/>
        <w:rPr>
          <w:rFonts w:ascii="宋体" w:hAnsi="宋体"/>
          <w:bCs/>
          <w:color w:val="auto"/>
          <w:sz w:val="24"/>
          <w:szCs w:val="20"/>
          <w:highlight w:val="none"/>
        </w:rPr>
      </w:pPr>
    </w:p>
    <w:p w14:paraId="67A0F670">
      <w:pPr>
        <w:spacing w:before="120" w:after="50"/>
        <w:rPr>
          <w:rFonts w:ascii="宋体" w:hAnsi="宋体"/>
          <w:bCs/>
          <w:color w:val="auto"/>
          <w:sz w:val="24"/>
          <w:szCs w:val="20"/>
          <w:highlight w:val="none"/>
        </w:rPr>
      </w:pPr>
    </w:p>
    <w:p w14:paraId="69EA6659">
      <w:pPr>
        <w:spacing w:before="120" w:after="50"/>
        <w:rPr>
          <w:rFonts w:ascii="宋体" w:hAnsi="宋体"/>
          <w:bCs/>
          <w:color w:val="auto"/>
          <w:sz w:val="24"/>
          <w:szCs w:val="20"/>
          <w:highlight w:val="none"/>
        </w:rPr>
      </w:pPr>
    </w:p>
    <w:p w14:paraId="02001F03">
      <w:pPr>
        <w:spacing w:before="120" w:after="50"/>
        <w:rPr>
          <w:rFonts w:ascii="宋体" w:hAnsi="宋体"/>
          <w:bCs/>
          <w:color w:val="auto"/>
          <w:sz w:val="24"/>
          <w:szCs w:val="20"/>
          <w:highlight w:val="none"/>
        </w:rPr>
      </w:pPr>
    </w:p>
    <w:p w14:paraId="30C6CFBC">
      <w:pPr>
        <w:spacing w:before="120" w:after="50"/>
        <w:rPr>
          <w:rFonts w:ascii="宋体" w:hAnsi="宋体"/>
          <w:bCs/>
          <w:color w:val="auto"/>
          <w:sz w:val="24"/>
          <w:szCs w:val="20"/>
          <w:highlight w:val="none"/>
        </w:rPr>
      </w:pPr>
    </w:p>
    <w:p w14:paraId="3BE80065">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75" w:name="PO_3000001871_PM002_2"/>
      <w:r>
        <w:rPr>
          <w:rFonts w:hint="eastAsia" w:ascii="宋体" w:hAnsi="宋体" w:cs="仿宋_GB2312"/>
          <w:bCs/>
          <w:color w:val="auto"/>
          <w:sz w:val="32"/>
          <w:szCs w:val="32"/>
          <w:highlight w:val="none"/>
        </w:rPr>
        <w:t>[项目采购-项目名称]</w:t>
      </w:r>
      <w:bookmarkEnd w:id="75"/>
    </w:p>
    <w:p w14:paraId="16AADA17">
      <w:pPr>
        <w:spacing w:before="120" w:after="50"/>
        <w:ind w:firstLine="720"/>
        <w:rPr>
          <w:rFonts w:ascii="宋体" w:hAnsi="宋体" w:cs="仿宋_GB2312"/>
          <w:bCs/>
          <w:color w:val="auto"/>
          <w:sz w:val="32"/>
          <w:szCs w:val="32"/>
          <w:highlight w:val="none"/>
        </w:rPr>
      </w:pPr>
    </w:p>
    <w:p w14:paraId="31960716">
      <w:pPr>
        <w:spacing w:before="120" w:after="50"/>
        <w:ind w:firstLine="72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76" w:name="PO_3000001871_PM001_3"/>
      <w:r>
        <w:rPr>
          <w:rFonts w:hint="eastAsia" w:ascii="宋体" w:hAnsi="宋体" w:cs="仿宋_GB2312"/>
          <w:bCs/>
          <w:color w:val="auto"/>
          <w:sz w:val="32"/>
          <w:szCs w:val="32"/>
          <w:highlight w:val="none"/>
        </w:rPr>
        <w:t>[项目采购-项目编号]</w:t>
      </w:r>
      <w:bookmarkEnd w:id="76"/>
    </w:p>
    <w:p w14:paraId="7C4D7AA7">
      <w:pPr>
        <w:spacing w:before="120" w:after="50"/>
        <w:ind w:firstLine="720"/>
        <w:rPr>
          <w:rFonts w:ascii="宋体" w:hAnsi="宋体" w:cs="仿宋_GB2312"/>
          <w:bCs/>
          <w:color w:val="auto"/>
          <w:sz w:val="32"/>
          <w:szCs w:val="32"/>
          <w:highlight w:val="none"/>
        </w:rPr>
      </w:pPr>
    </w:p>
    <w:p w14:paraId="143182BC">
      <w:pPr>
        <w:spacing w:before="120" w:after="50"/>
        <w:ind w:firstLine="72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0FDA4537">
      <w:pPr>
        <w:spacing w:before="120" w:after="50"/>
        <w:ind w:firstLine="720"/>
        <w:rPr>
          <w:rFonts w:ascii="宋体" w:hAnsi="宋体" w:cs="仿宋_GB2312"/>
          <w:bCs/>
          <w:color w:val="auto"/>
          <w:sz w:val="32"/>
          <w:szCs w:val="32"/>
          <w:highlight w:val="none"/>
        </w:rPr>
      </w:pPr>
    </w:p>
    <w:p w14:paraId="10DBD9E3">
      <w:pPr>
        <w:spacing w:before="50" w:after="50"/>
        <w:ind w:firstLine="72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FBC8A99">
      <w:pPr>
        <w:spacing w:before="50" w:after="50"/>
        <w:ind w:firstLine="720"/>
        <w:rPr>
          <w:rFonts w:ascii="宋体" w:hAnsi="宋体" w:cs="仿宋_GB2312"/>
          <w:bCs/>
          <w:color w:val="auto"/>
          <w:sz w:val="32"/>
          <w:szCs w:val="32"/>
          <w:highlight w:val="none"/>
        </w:rPr>
      </w:pPr>
    </w:p>
    <w:p w14:paraId="3170AF3D">
      <w:pPr>
        <w:spacing w:before="50" w:after="50"/>
        <w:ind w:firstLine="720"/>
        <w:rPr>
          <w:rFonts w:ascii="宋体" w:hAnsi="宋体" w:cs="仿宋_GB2312"/>
          <w:bCs/>
          <w:color w:val="auto"/>
          <w:sz w:val="32"/>
          <w:szCs w:val="32"/>
          <w:highlight w:val="none"/>
        </w:rPr>
      </w:pPr>
    </w:p>
    <w:p w14:paraId="0646ECF1">
      <w:pPr>
        <w:spacing w:before="50" w:after="50"/>
        <w:ind w:firstLine="720"/>
        <w:rPr>
          <w:rFonts w:ascii="宋体" w:hAnsi="宋体" w:cs="仿宋_GB2312"/>
          <w:bCs/>
          <w:color w:val="auto"/>
          <w:sz w:val="32"/>
          <w:szCs w:val="32"/>
          <w:highlight w:val="none"/>
        </w:rPr>
      </w:pPr>
    </w:p>
    <w:p w14:paraId="453261F1">
      <w:pPr>
        <w:spacing w:before="50" w:after="50"/>
        <w:ind w:firstLine="1280"/>
        <w:rPr>
          <w:rFonts w:ascii="宋体" w:hAnsi="宋体" w:cs="仿宋_GB2312"/>
          <w:bCs/>
          <w:color w:val="auto"/>
          <w:sz w:val="32"/>
          <w:szCs w:val="32"/>
          <w:highlight w:val="none"/>
        </w:rPr>
      </w:pPr>
    </w:p>
    <w:p w14:paraId="2406734B">
      <w:pPr>
        <w:spacing w:before="12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年月日</w:t>
      </w:r>
    </w:p>
    <w:p w14:paraId="55EA4F82">
      <w:pPr>
        <w:spacing w:before="120" w:after="50" w:line="360" w:lineRule="auto"/>
        <w:ind w:left="142" w:firstLine="480"/>
        <w:jc w:val="left"/>
        <w:rPr>
          <w:rFonts w:ascii="宋体" w:hAnsi="宋体"/>
          <w:b/>
          <w:bCs/>
          <w:color w:val="auto"/>
          <w:sz w:val="32"/>
          <w:szCs w:val="32"/>
          <w:highlight w:val="none"/>
        </w:rPr>
      </w:pPr>
      <w:r>
        <w:rPr>
          <w:rFonts w:hint="eastAsia" w:ascii="宋体" w:hAnsi="宋体"/>
          <w:color w:val="auto"/>
          <w:sz w:val="24"/>
          <w:highlight w:val="none"/>
        </w:rPr>
        <w:br w:type="page" w:clear="all"/>
      </w:r>
      <w:r>
        <w:rPr>
          <w:rFonts w:hint="eastAsia" w:ascii="宋体" w:hAnsi="宋体"/>
          <w:b/>
          <w:bCs/>
          <w:color w:val="auto"/>
          <w:sz w:val="32"/>
          <w:szCs w:val="32"/>
          <w:highlight w:val="none"/>
        </w:rPr>
        <w:t>二、资格证明文件目录</w:t>
      </w:r>
    </w:p>
    <w:p w14:paraId="36D55CD2">
      <w:pPr>
        <w:jc w:val="center"/>
        <w:rPr>
          <w:rFonts w:ascii="仿宋_GB2312" w:hAnsi="仿宋" w:eastAsia="仿宋_GB2312" w:cs="仿宋_GB2312"/>
          <w:b/>
          <w:color w:val="auto"/>
          <w:sz w:val="36"/>
          <w:szCs w:val="36"/>
          <w:highlight w:val="none"/>
        </w:rPr>
      </w:pPr>
      <w:r>
        <w:rPr>
          <w:rFonts w:hint="eastAsia" w:ascii="仿宋_GB2312" w:hAnsi="仿宋" w:eastAsia="仿宋_GB2312" w:cs="仿宋_GB2312"/>
          <w:b/>
          <w:color w:val="auto"/>
          <w:sz w:val="36"/>
          <w:szCs w:val="36"/>
          <w:highlight w:val="none"/>
        </w:rPr>
        <w:t>资格证明文件目录</w:t>
      </w:r>
    </w:p>
    <w:p w14:paraId="638B2839">
      <w:pPr>
        <w:spacing w:line="360" w:lineRule="auto"/>
        <w:rPr>
          <w:rFonts w:ascii="仿宋_GB2312" w:hAnsi="仿宋" w:eastAsia="仿宋_GB2312" w:cs="仿宋_GB2312"/>
          <w:color w:val="auto"/>
          <w:sz w:val="24"/>
          <w:highlight w:val="none"/>
        </w:rPr>
      </w:pPr>
    </w:p>
    <w:p w14:paraId="051A9C21">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一、</w:t>
      </w:r>
      <w:r>
        <w:rPr>
          <w:rFonts w:hint="eastAsia" w:ascii="仿宋_GB2312" w:hAnsi="仿宋" w:eastAsia="仿宋_GB2312"/>
          <w:color w:val="auto"/>
          <w:sz w:val="24"/>
          <w:highlight w:val="none"/>
        </w:rPr>
        <w:t>营业执照(或事业法人登记证或其他执业等登记证明材料)复印件（供应商为自然人的，须提供</w:t>
      </w:r>
      <w:r>
        <w:rPr>
          <w:rFonts w:hint="eastAsia" w:ascii="仿宋_GB2312" w:hAnsi="仿宋" w:eastAsia="仿宋_GB2312" w:cs="Helvetica"/>
          <w:color w:val="auto"/>
          <w:sz w:val="24"/>
          <w:highlight w:val="none"/>
        </w:rPr>
        <w:t>自然人的身份证明</w:t>
      </w:r>
      <w:r>
        <w:rPr>
          <w:rFonts w:hint="eastAsia" w:ascii="仿宋_GB2312" w:hAnsi="仿宋" w:eastAsia="仿宋_GB2312"/>
          <w:color w:val="auto"/>
          <w:sz w:val="24"/>
          <w:highlight w:val="none"/>
        </w:rPr>
        <w:t>）</w:t>
      </w:r>
      <w:r>
        <w:rPr>
          <w:rFonts w:hint="eastAsia" w:ascii="仿宋_GB2312" w:hAnsi="仿宋" w:eastAsia="仿宋_GB2312" w:cs="仿宋_GB2312"/>
          <w:color w:val="auto"/>
          <w:sz w:val="24"/>
          <w:highlight w:val="none"/>
        </w:rPr>
        <w:t>……………………………………（页码）</w:t>
      </w:r>
    </w:p>
    <w:p w14:paraId="2877133F">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二、符合参与政府采购活动的资格条件依法缴纳税收、社会保障资金等方面的材料…………………………………………………………………………………（页码）</w:t>
      </w:r>
    </w:p>
    <w:p w14:paraId="492F996F">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三、财务状况报告方面的材料…………………………………………………（页码）</w:t>
      </w:r>
    </w:p>
    <w:p w14:paraId="1BB5BC35">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四、供应商直接控股股东信息…………………………………………………（页码）</w:t>
      </w:r>
    </w:p>
    <w:p w14:paraId="4F7BBF43">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五、供应商直接关联关系信息表………………………………………………（页码）</w:t>
      </w:r>
    </w:p>
    <w:p w14:paraId="6759C9E4">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六、资格声明函……………………………………………………………（页码）</w:t>
      </w:r>
    </w:p>
    <w:p w14:paraId="199EFA59">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七、联合体协议书（以联合体形式响应的，提供联合体协议；本项目不接受联合体响应或者供应商不以联合体形式响应的，则不需要提供）…………………（页码）</w:t>
      </w:r>
    </w:p>
    <w:p w14:paraId="40E4098C">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八、中小企业声明函或《残疾人福利性单位声明函》或由省级或以上监狱管理局、戒毒管理局（含新疆生产建设兵团）出具的属于监狱企业的证明文件………………………………………………………………（页码）</w:t>
      </w:r>
    </w:p>
    <w:p w14:paraId="38175AA1">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九、符合特定资格条件（如有）的有关证明材料（复印件）………………（页码）</w:t>
      </w:r>
    </w:p>
    <w:p w14:paraId="0C07A652">
      <w:pPr>
        <w:spacing w:line="360" w:lineRule="auto"/>
        <w:rPr>
          <w:rFonts w:ascii="仿宋_GB2312" w:hAnsi="仿宋_GB2312" w:eastAsia="仿宋_GB2312" w:cs="仿宋_GB2312"/>
          <w:b/>
          <w:bCs/>
          <w:color w:val="auto"/>
          <w:sz w:val="24"/>
          <w:highlight w:val="none"/>
        </w:rPr>
      </w:pPr>
    </w:p>
    <w:p w14:paraId="46E3A923">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注：以上目录是编制供应商响应文件的基本格式要求，各供应商可根据自身情况进一步细化。</w:t>
      </w:r>
    </w:p>
    <w:p w14:paraId="2C26472E">
      <w:pPr>
        <w:widowControl/>
        <w:jc w:val="left"/>
        <w:rPr>
          <w:rFonts w:ascii="宋体" w:hAnsi="宋体"/>
          <w:color w:val="auto"/>
          <w:sz w:val="24"/>
          <w:szCs w:val="20"/>
          <w:highlight w:val="none"/>
        </w:rPr>
        <w:sectPr>
          <w:pgSz w:w="11910" w:h="16840"/>
          <w:pgMar w:top="1340" w:right="1500" w:bottom="280" w:left="1680" w:header="720" w:footer="720" w:gutter="0"/>
          <w:cols w:space="1701" w:num="1"/>
        </w:sectPr>
      </w:pPr>
    </w:p>
    <w:p w14:paraId="08D853BF">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一、营业执照(或事业法人登记证或其他执业等登记证明材料)复印件（供应商为自然人的，提供自然人的身份证明）</w:t>
      </w:r>
    </w:p>
    <w:p w14:paraId="0F7BC572">
      <w:pPr>
        <w:spacing w:line="360" w:lineRule="auto"/>
        <w:ind w:firstLine="602"/>
        <w:rPr>
          <w:rFonts w:ascii="仿宋" w:hAnsi="仿宋" w:eastAsia="仿宋" w:cs="仿宋_GB2312"/>
          <w:b/>
          <w:color w:val="auto"/>
          <w:sz w:val="30"/>
          <w:szCs w:val="30"/>
          <w:highlight w:val="none"/>
        </w:rPr>
      </w:pPr>
    </w:p>
    <w:p w14:paraId="52A5DA0F">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51394FD2">
      <w:pPr>
        <w:spacing w:line="360" w:lineRule="auto"/>
        <w:ind w:firstLine="612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59CD996F">
      <w:pPr>
        <w:spacing w:before="120" w:after="50"/>
        <w:rPr>
          <w:rFonts w:ascii="宋体" w:hAnsi="宋体"/>
          <w:color w:val="auto"/>
          <w:sz w:val="24"/>
          <w:szCs w:val="20"/>
          <w:highlight w:val="none"/>
        </w:rPr>
      </w:pPr>
    </w:p>
    <w:p w14:paraId="193001FC">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二、符合参与政府采购活动的资格条件依法缴纳税收、社会保障资金等方面的材料</w:t>
      </w:r>
    </w:p>
    <w:p w14:paraId="6F056813">
      <w:pPr>
        <w:spacing w:line="300" w:lineRule="auto"/>
        <w:rPr>
          <w:rFonts w:ascii="宋体" w:hAnsi="宋体"/>
          <w:color w:val="auto"/>
          <w:szCs w:val="21"/>
          <w:highlight w:val="none"/>
        </w:rPr>
      </w:pPr>
    </w:p>
    <w:p w14:paraId="58FDFAE0">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66FC415E">
      <w:pPr>
        <w:spacing w:line="360" w:lineRule="auto"/>
        <w:ind w:firstLine="612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651576DA">
      <w:pPr>
        <w:spacing w:line="300" w:lineRule="auto"/>
        <w:rPr>
          <w:rFonts w:ascii="宋体" w:hAnsi="宋体"/>
          <w:color w:val="auto"/>
          <w:szCs w:val="21"/>
          <w:highlight w:val="none"/>
        </w:rPr>
      </w:pPr>
    </w:p>
    <w:p w14:paraId="2506A305">
      <w:pPr>
        <w:spacing w:line="300" w:lineRule="auto"/>
        <w:ind w:firstLine="596"/>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三、财务状况报告方面的材料</w:t>
      </w:r>
    </w:p>
    <w:p w14:paraId="6DF04DAA">
      <w:pPr>
        <w:spacing w:line="300" w:lineRule="auto"/>
        <w:rPr>
          <w:rFonts w:ascii="宋体" w:hAnsi="宋体"/>
          <w:color w:val="auto"/>
          <w:szCs w:val="21"/>
          <w:highlight w:val="none"/>
        </w:rPr>
      </w:pPr>
    </w:p>
    <w:p w14:paraId="2EE96F6D">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519C051C">
      <w:pPr>
        <w:spacing w:line="360" w:lineRule="auto"/>
        <w:ind w:firstLine="612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5D9B8B3E">
      <w:pPr>
        <w:spacing w:line="320" w:lineRule="exact"/>
        <w:jc w:val="left"/>
        <w:rPr>
          <w:rFonts w:ascii="宋体" w:hAnsi="宋体"/>
          <w:color w:val="auto"/>
          <w:szCs w:val="21"/>
          <w:highlight w:val="none"/>
        </w:rPr>
      </w:pPr>
    </w:p>
    <w:p w14:paraId="22A48506">
      <w:pPr>
        <w:spacing w:before="120" w:after="50" w:line="360" w:lineRule="auto"/>
        <w:jc w:val="center"/>
        <w:rPr>
          <w:rFonts w:ascii="宋体" w:hAnsi="宋体"/>
          <w:b/>
          <w:color w:val="auto"/>
          <w:sz w:val="24"/>
          <w:highlight w:val="none"/>
        </w:rPr>
      </w:pPr>
    </w:p>
    <w:p w14:paraId="7EF0573A">
      <w:pPr>
        <w:spacing w:before="120" w:after="50" w:line="360" w:lineRule="auto"/>
        <w:jc w:val="center"/>
        <w:rPr>
          <w:rFonts w:ascii="宋体" w:hAnsi="宋体"/>
          <w:b/>
          <w:color w:val="auto"/>
          <w:sz w:val="24"/>
          <w:highlight w:val="none"/>
        </w:rPr>
      </w:pPr>
    </w:p>
    <w:p w14:paraId="085FC995">
      <w:pPr>
        <w:spacing w:before="120" w:after="50" w:line="360" w:lineRule="auto"/>
        <w:jc w:val="center"/>
        <w:rPr>
          <w:rFonts w:ascii="宋体" w:hAnsi="宋体"/>
          <w:b/>
          <w:color w:val="auto"/>
          <w:sz w:val="24"/>
          <w:highlight w:val="none"/>
        </w:rPr>
      </w:pPr>
    </w:p>
    <w:p w14:paraId="3A51E329">
      <w:pPr>
        <w:spacing w:before="120" w:after="50" w:line="360" w:lineRule="auto"/>
        <w:jc w:val="center"/>
        <w:rPr>
          <w:rFonts w:ascii="宋体" w:hAnsi="宋体"/>
          <w:b/>
          <w:color w:val="auto"/>
          <w:sz w:val="24"/>
          <w:highlight w:val="none"/>
        </w:rPr>
      </w:pPr>
    </w:p>
    <w:p w14:paraId="5ED934A3">
      <w:pPr>
        <w:spacing w:before="120" w:after="50" w:line="360" w:lineRule="auto"/>
        <w:jc w:val="center"/>
        <w:rPr>
          <w:rFonts w:ascii="宋体" w:hAnsi="宋体"/>
          <w:b/>
          <w:color w:val="auto"/>
          <w:sz w:val="24"/>
          <w:highlight w:val="none"/>
        </w:rPr>
      </w:pPr>
    </w:p>
    <w:p w14:paraId="18E3039F">
      <w:pPr>
        <w:spacing w:before="120" w:after="50" w:line="360" w:lineRule="auto"/>
        <w:jc w:val="center"/>
        <w:rPr>
          <w:rFonts w:ascii="宋体" w:hAnsi="宋体"/>
          <w:b/>
          <w:color w:val="auto"/>
          <w:sz w:val="24"/>
          <w:highlight w:val="none"/>
        </w:rPr>
      </w:pPr>
    </w:p>
    <w:p w14:paraId="17A453C4">
      <w:pPr>
        <w:spacing w:before="120" w:after="50" w:line="360" w:lineRule="auto"/>
        <w:jc w:val="center"/>
        <w:rPr>
          <w:rFonts w:ascii="宋体" w:hAnsi="宋体"/>
          <w:b/>
          <w:color w:val="auto"/>
          <w:sz w:val="24"/>
          <w:highlight w:val="none"/>
        </w:rPr>
      </w:pPr>
    </w:p>
    <w:p w14:paraId="262E8730">
      <w:pPr>
        <w:spacing w:before="120" w:after="50" w:line="360" w:lineRule="auto"/>
        <w:jc w:val="center"/>
        <w:rPr>
          <w:rFonts w:ascii="宋体" w:hAnsi="宋体"/>
          <w:b/>
          <w:color w:val="auto"/>
          <w:sz w:val="24"/>
          <w:highlight w:val="none"/>
        </w:rPr>
      </w:pPr>
    </w:p>
    <w:p w14:paraId="787B4B7A">
      <w:pPr>
        <w:spacing w:before="120" w:after="50" w:line="360" w:lineRule="auto"/>
        <w:jc w:val="center"/>
        <w:rPr>
          <w:rFonts w:ascii="宋体" w:hAnsi="宋体"/>
          <w:b/>
          <w:color w:val="auto"/>
          <w:sz w:val="24"/>
          <w:highlight w:val="none"/>
        </w:rPr>
      </w:pPr>
    </w:p>
    <w:p w14:paraId="231E4231">
      <w:pPr>
        <w:spacing w:before="120" w:after="50" w:line="360" w:lineRule="auto"/>
        <w:jc w:val="center"/>
        <w:rPr>
          <w:rFonts w:ascii="宋体" w:hAnsi="宋体"/>
          <w:b/>
          <w:color w:val="auto"/>
          <w:sz w:val="24"/>
          <w:highlight w:val="none"/>
        </w:rPr>
      </w:pPr>
    </w:p>
    <w:p w14:paraId="174BCFB3">
      <w:pPr>
        <w:spacing w:before="120" w:after="50" w:line="360" w:lineRule="auto"/>
        <w:jc w:val="center"/>
        <w:rPr>
          <w:rFonts w:ascii="宋体" w:hAnsi="宋体"/>
          <w:b/>
          <w:color w:val="auto"/>
          <w:sz w:val="24"/>
          <w:highlight w:val="none"/>
        </w:rPr>
      </w:pPr>
    </w:p>
    <w:p w14:paraId="2E0785A3">
      <w:pPr>
        <w:spacing w:line="360" w:lineRule="auto"/>
        <w:ind w:firstLine="596"/>
        <w:rPr>
          <w:rFonts w:hint="eastAsia" w:ascii="仿宋" w:hAnsi="仿宋" w:eastAsia="仿宋" w:cs="仿宋_GB2312"/>
          <w:b/>
          <w:color w:val="auto"/>
          <w:sz w:val="30"/>
          <w:szCs w:val="30"/>
          <w:highlight w:val="none"/>
          <w:lang w:val="en-US" w:eastAsia="zh-CN"/>
        </w:rPr>
      </w:pPr>
      <w:r>
        <w:rPr>
          <w:rFonts w:hint="eastAsia" w:ascii="仿宋" w:hAnsi="仿宋" w:eastAsia="仿宋" w:cs="仿宋_GB2312"/>
          <w:b/>
          <w:color w:val="auto"/>
          <w:sz w:val="30"/>
          <w:szCs w:val="30"/>
          <w:highlight w:val="none"/>
        </w:rPr>
        <w:t>四、供应商直接控股股东信息</w:t>
      </w:r>
      <w:r>
        <w:rPr>
          <w:rFonts w:hint="eastAsia" w:ascii="仿宋" w:hAnsi="仿宋" w:eastAsia="仿宋" w:cs="仿宋_GB2312"/>
          <w:b/>
          <w:color w:val="auto"/>
          <w:sz w:val="30"/>
          <w:szCs w:val="30"/>
          <w:highlight w:val="none"/>
          <w:lang w:val="en-US" w:eastAsia="zh-CN"/>
        </w:rPr>
        <w:t>表</w:t>
      </w:r>
    </w:p>
    <w:p w14:paraId="692BF131">
      <w:pPr>
        <w:spacing w:line="360" w:lineRule="auto"/>
        <w:jc w:val="center"/>
        <w:rPr>
          <w:rFonts w:ascii="宋体" w:hAnsi="宋体"/>
          <w:b/>
          <w:color w:val="auto"/>
          <w:sz w:val="24"/>
          <w:highlight w:val="none"/>
        </w:rPr>
      </w:pPr>
    </w:p>
    <w:tbl>
      <w:tblPr>
        <w:tblStyle w:val="36"/>
        <w:tblW w:w="0" w:type="auto"/>
        <w:jc w:val="center"/>
        <w:shd w:val="clear" w:color="auto" w:fill="FBFBFB"/>
        <w:tblLayout w:type="fixed"/>
        <w:tblCellMar>
          <w:top w:w="120" w:type="dxa"/>
          <w:left w:w="120" w:type="dxa"/>
          <w:bottom w:w="120" w:type="dxa"/>
          <w:right w:w="120" w:type="dxa"/>
        </w:tblCellMar>
      </w:tblPr>
      <w:tblGrid>
        <w:gridCol w:w="880"/>
        <w:gridCol w:w="2655"/>
        <w:gridCol w:w="1455"/>
        <w:gridCol w:w="4287"/>
        <w:gridCol w:w="870"/>
      </w:tblGrid>
      <w:tr w14:paraId="0508939C">
        <w:tblPrEx>
          <w:shd w:val="clear" w:color="auto" w:fill="FBFBFB"/>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DF67B48">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85D3D9C">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73EA2DD">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6FB7032">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6301006">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5A4F30D7">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029B74D">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6531B86">
            <w:pPr>
              <w:widowControl/>
              <w:spacing w:line="360" w:lineRule="auto"/>
              <w:jc w:val="center"/>
              <w:rPr>
                <w:rFonts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E8BDA68">
            <w:pPr>
              <w:widowControl/>
              <w:spacing w:line="360" w:lineRule="auto"/>
              <w:jc w:val="center"/>
              <w:rPr>
                <w:rFonts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1ED8072">
            <w:pPr>
              <w:widowControl/>
              <w:spacing w:line="360" w:lineRule="auto"/>
              <w:jc w:val="center"/>
              <w:rPr>
                <w:rFonts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A7C4697">
            <w:pPr>
              <w:widowControl/>
              <w:spacing w:line="360" w:lineRule="auto"/>
              <w:jc w:val="center"/>
              <w:rPr>
                <w:rFonts w:ascii="宋体" w:hAnsi="宋体" w:cs="宋体"/>
                <w:color w:val="auto"/>
                <w:sz w:val="24"/>
                <w:highlight w:val="none"/>
              </w:rPr>
            </w:pPr>
          </w:p>
        </w:tc>
      </w:tr>
      <w:tr w14:paraId="62CFE329">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7DBE2A0">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59B657B">
            <w:pPr>
              <w:widowControl/>
              <w:spacing w:line="360" w:lineRule="auto"/>
              <w:jc w:val="center"/>
              <w:rPr>
                <w:rFonts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308CAED">
            <w:pPr>
              <w:widowControl/>
              <w:spacing w:line="360" w:lineRule="auto"/>
              <w:jc w:val="center"/>
              <w:rPr>
                <w:rFonts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423A399">
            <w:pPr>
              <w:widowControl/>
              <w:spacing w:line="360" w:lineRule="auto"/>
              <w:jc w:val="center"/>
              <w:rPr>
                <w:rFonts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B1E95A9">
            <w:pPr>
              <w:widowControl/>
              <w:spacing w:line="360" w:lineRule="auto"/>
              <w:jc w:val="center"/>
              <w:rPr>
                <w:rFonts w:ascii="宋体" w:hAnsi="宋体" w:cs="宋体"/>
                <w:color w:val="auto"/>
                <w:sz w:val="24"/>
                <w:highlight w:val="none"/>
              </w:rPr>
            </w:pPr>
          </w:p>
        </w:tc>
      </w:tr>
      <w:tr w14:paraId="1428E8DC">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02B6DFA">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B965F60">
            <w:pPr>
              <w:widowControl/>
              <w:spacing w:line="360" w:lineRule="auto"/>
              <w:jc w:val="center"/>
              <w:rPr>
                <w:rFonts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7D4E0DE">
            <w:pPr>
              <w:widowControl/>
              <w:spacing w:line="360" w:lineRule="auto"/>
              <w:jc w:val="center"/>
              <w:rPr>
                <w:rFonts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8F75592">
            <w:pPr>
              <w:widowControl/>
              <w:spacing w:line="360" w:lineRule="auto"/>
              <w:jc w:val="center"/>
              <w:rPr>
                <w:rFonts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815F160">
            <w:pPr>
              <w:widowControl/>
              <w:spacing w:line="360" w:lineRule="auto"/>
              <w:jc w:val="center"/>
              <w:rPr>
                <w:rFonts w:ascii="宋体" w:hAnsi="宋体" w:cs="宋体"/>
                <w:color w:val="auto"/>
                <w:sz w:val="24"/>
                <w:highlight w:val="none"/>
              </w:rPr>
            </w:pPr>
          </w:p>
        </w:tc>
      </w:tr>
      <w:tr w14:paraId="6EA8326E">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F0742B9">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5B67483">
            <w:pPr>
              <w:widowControl/>
              <w:spacing w:line="360" w:lineRule="auto"/>
              <w:jc w:val="center"/>
              <w:rPr>
                <w:rFonts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052AD0F">
            <w:pPr>
              <w:widowControl/>
              <w:spacing w:line="360" w:lineRule="auto"/>
              <w:jc w:val="center"/>
              <w:rPr>
                <w:rFonts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4288BBD">
            <w:pPr>
              <w:widowControl/>
              <w:spacing w:line="360" w:lineRule="auto"/>
              <w:jc w:val="center"/>
              <w:rPr>
                <w:rFonts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A6AF388">
            <w:pPr>
              <w:widowControl/>
              <w:spacing w:line="360" w:lineRule="auto"/>
              <w:jc w:val="center"/>
              <w:rPr>
                <w:rFonts w:ascii="宋体" w:hAnsi="宋体" w:cs="宋体"/>
                <w:color w:val="auto"/>
                <w:sz w:val="24"/>
                <w:highlight w:val="none"/>
              </w:rPr>
            </w:pPr>
          </w:p>
        </w:tc>
      </w:tr>
    </w:tbl>
    <w:p w14:paraId="69A17EED">
      <w:pPr>
        <w:spacing w:line="360" w:lineRule="auto"/>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注：</w:t>
      </w:r>
    </w:p>
    <w:p w14:paraId="18A1649A">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的决议产生重大影响的股东。</w:t>
      </w:r>
    </w:p>
    <w:p w14:paraId="2270EB56">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2.本表所指的控股关系仅限于直接控股关系，不包括间接的控股关系。公司实际控制人与公司之间的关系不属于本表所指的直接控股关系。</w:t>
      </w:r>
    </w:p>
    <w:p w14:paraId="7B8DA61B">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3.供应商不存在直接控股股东的，则填“无”。</w:t>
      </w:r>
    </w:p>
    <w:p w14:paraId="72F36B8C">
      <w:pPr>
        <w:spacing w:line="360" w:lineRule="auto"/>
        <w:jc w:val="left"/>
        <w:rPr>
          <w:rFonts w:ascii="宋体" w:hAnsi="宋体" w:cs="宋体"/>
          <w:color w:val="auto"/>
          <w:sz w:val="24"/>
          <w:highlight w:val="none"/>
        </w:rPr>
      </w:pPr>
    </w:p>
    <w:p w14:paraId="168707AB">
      <w:pPr>
        <w:spacing w:line="360" w:lineRule="auto"/>
        <w:jc w:val="left"/>
        <w:rPr>
          <w:rFonts w:ascii="宋体" w:hAnsi="宋体" w:cs="宋体"/>
          <w:color w:val="auto"/>
          <w:sz w:val="24"/>
          <w:highlight w:val="none"/>
        </w:rPr>
      </w:pPr>
    </w:p>
    <w:p w14:paraId="0DF0E9B5">
      <w:pPr>
        <w:spacing w:line="360" w:lineRule="auto"/>
        <w:jc w:val="left"/>
        <w:rPr>
          <w:rFonts w:ascii="宋体" w:hAnsi="宋体" w:cs="宋体"/>
          <w:color w:val="auto"/>
          <w:sz w:val="24"/>
          <w:highlight w:val="none"/>
        </w:rPr>
      </w:pPr>
    </w:p>
    <w:p w14:paraId="559AE819">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BB52818">
      <w:pPr>
        <w:spacing w:line="360" w:lineRule="auto"/>
        <w:ind w:firstLine="612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16D4B064">
      <w:pPr>
        <w:rPr>
          <w:rFonts w:ascii="仿宋" w:hAnsi="仿宋" w:eastAsia="仿宋" w:cs="仿宋_GB2312"/>
          <w:b/>
          <w:color w:val="auto"/>
          <w:sz w:val="30"/>
          <w:szCs w:val="30"/>
          <w:highlight w:val="none"/>
        </w:rPr>
      </w:pPr>
    </w:p>
    <w:p w14:paraId="3E039E9F">
      <w:pPr>
        <w:rPr>
          <w:rFonts w:ascii="仿宋" w:hAnsi="仿宋" w:eastAsia="仿宋" w:cs="仿宋_GB2312"/>
          <w:b/>
          <w:color w:val="auto"/>
          <w:sz w:val="30"/>
          <w:szCs w:val="30"/>
          <w:highlight w:val="none"/>
        </w:rPr>
      </w:pPr>
    </w:p>
    <w:p w14:paraId="7A2B5994">
      <w:pPr>
        <w:rPr>
          <w:rFonts w:ascii="仿宋" w:hAnsi="仿宋" w:eastAsia="仿宋" w:cs="仿宋_GB2312"/>
          <w:b/>
          <w:color w:val="auto"/>
          <w:sz w:val="30"/>
          <w:szCs w:val="30"/>
          <w:highlight w:val="none"/>
        </w:rPr>
      </w:pPr>
    </w:p>
    <w:p w14:paraId="7B62E627">
      <w:pPr>
        <w:rPr>
          <w:rFonts w:ascii="仿宋" w:hAnsi="仿宋" w:eastAsia="仿宋" w:cs="仿宋_GB2312"/>
          <w:b/>
          <w:color w:val="auto"/>
          <w:sz w:val="30"/>
          <w:szCs w:val="30"/>
          <w:highlight w:val="none"/>
        </w:rPr>
      </w:pPr>
    </w:p>
    <w:p w14:paraId="2FCF7A11">
      <w:pPr>
        <w:rPr>
          <w:rFonts w:ascii="仿宋" w:hAnsi="仿宋" w:eastAsia="仿宋" w:cs="仿宋_GB2312"/>
          <w:b/>
          <w:color w:val="auto"/>
          <w:sz w:val="30"/>
          <w:szCs w:val="30"/>
          <w:highlight w:val="none"/>
        </w:rPr>
      </w:pPr>
    </w:p>
    <w:p w14:paraId="5DD5F2D0">
      <w:pPr>
        <w:rPr>
          <w:rFonts w:ascii="仿宋" w:hAnsi="仿宋" w:eastAsia="仿宋" w:cs="仿宋_GB2312"/>
          <w:b/>
          <w:color w:val="auto"/>
          <w:sz w:val="30"/>
          <w:szCs w:val="30"/>
          <w:highlight w:val="none"/>
        </w:rPr>
      </w:pPr>
    </w:p>
    <w:p w14:paraId="0F28AE88">
      <w:pPr>
        <w:rPr>
          <w:rFonts w:ascii="仿宋" w:hAnsi="仿宋" w:eastAsia="仿宋" w:cs="仿宋_GB2312"/>
          <w:b/>
          <w:color w:val="auto"/>
          <w:sz w:val="30"/>
          <w:szCs w:val="30"/>
          <w:highlight w:val="none"/>
        </w:rPr>
      </w:pPr>
    </w:p>
    <w:p w14:paraId="3DA7D9A9">
      <w:pPr>
        <w:rPr>
          <w:rFonts w:ascii="仿宋" w:hAnsi="仿宋" w:eastAsia="仿宋" w:cs="仿宋_GB2312"/>
          <w:b/>
          <w:color w:val="auto"/>
          <w:sz w:val="30"/>
          <w:szCs w:val="30"/>
          <w:highlight w:val="none"/>
        </w:rPr>
      </w:pPr>
    </w:p>
    <w:p w14:paraId="34B46203">
      <w:pPr>
        <w:rPr>
          <w:rFonts w:ascii="仿宋" w:hAnsi="仿宋" w:eastAsia="仿宋" w:cs="仿宋_GB2312"/>
          <w:b/>
          <w:color w:val="auto"/>
          <w:sz w:val="30"/>
          <w:szCs w:val="30"/>
          <w:highlight w:val="none"/>
        </w:rPr>
      </w:pPr>
    </w:p>
    <w:p w14:paraId="6FD86E09">
      <w:pPr>
        <w:ind w:firstLine="596"/>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五、供应商直接管理关系信息表</w:t>
      </w:r>
    </w:p>
    <w:p w14:paraId="576045B7">
      <w:pPr>
        <w:spacing w:line="360" w:lineRule="auto"/>
        <w:jc w:val="center"/>
        <w:rPr>
          <w:rFonts w:ascii="宋体" w:hAnsi="宋体"/>
          <w:b/>
          <w:color w:val="auto"/>
          <w:sz w:val="24"/>
          <w:highlight w:val="none"/>
        </w:rPr>
      </w:pPr>
    </w:p>
    <w:tbl>
      <w:tblPr>
        <w:tblStyle w:val="36"/>
        <w:tblW w:w="0" w:type="auto"/>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44401750">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0A0E5A0">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BB6728D">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3B5130A">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4B605B1E">
            <w:pPr>
              <w:widowControl/>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24FF9E3A">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C1B4C26">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2C3B178">
            <w:pPr>
              <w:widowControl/>
              <w:spacing w:line="360" w:lineRule="auto"/>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0935F37">
            <w:pPr>
              <w:widowControl/>
              <w:spacing w:line="360" w:lineRule="auto"/>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409C0C01">
            <w:pPr>
              <w:widowControl/>
              <w:spacing w:line="360" w:lineRule="auto"/>
              <w:jc w:val="center"/>
              <w:rPr>
                <w:rFonts w:ascii="宋体" w:hAnsi="宋体" w:cs="宋体"/>
                <w:color w:val="auto"/>
                <w:sz w:val="24"/>
                <w:highlight w:val="none"/>
              </w:rPr>
            </w:pPr>
          </w:p>
        </w:tc>
      </w:tr>
      <w:tr w14:paraId="6D96CF8C">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696DEE9">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EF5F9FE">
            <w:pPr>
              <w:widowControl/>
              <w:spacing w:line="360" w:lineRule="auto"/>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C3940F2">
            <w:pPr>
              <w:widowControl/>
              <w:spacing w:line="360" w:lineRule="auto"/>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687FBE7">
            <w:pPr>
              <w:widowControl/>
              <w:spacing w:line="360" w:lineRule="auto"/>
              <w:jc w:val="center"/>
              <w:rPr>
                <w:rFonts w:ascii="宋体" w:hAnsi="宋体" w:cs="宋体"/>
                <w:color w:val="auto"/>
                <w:sz w:val="24"/>
                <w:highlight w:val="none"/>
              </w:rPr>
            </w:pPr>
          </w:p>
        </w:tc>
      </w:tr>
      <w:tr w14:paraId="39B47999">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FF758ED">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85F605F">
            <w:pPr>
              <w:widowControl/>
              <w:spacing w:line="360" w:lineRule="auto"/>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431A049">
            <w:pPr>
              <w:widowControl/>
              <w:spacing w:line="360" w:lineRule="auto"/>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D13A8A9">
            <w:pPr>
              <w:widowControl/>
              <w:spacing w:line="360" w:lineRule="auto"/>
              <w:jc w:val="center"/>
              <w:rPr>
                <w:rFonts w:ascii="宋体" w:hAnsi="宋体" w:cs="宋体"/>
                <w:color w:val="auto"/>
                <w:sz w:val="24"/>
                <w:highlight w:val="none"/>
              </w:rPr>
            </w:pPr>
          </w:p>
        </w:tc>
      </w:tr>
      <w:tr w14:paraId="08F19465">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85A3DE4">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3C89BBB">
            <w:pPr>
              <w:widowControl/>
              <w:spacing w:line="360" w:lineRule="auto"/>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572C170">
            <w:pPr>
              <w:widowControl/>
              <w:spacing w:line="360" w:lineRule="auto"/>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D379DD6">
            <w:pPr>
              <w:widowControl/>
              <w:spacing w:line="360" w:lineRule="auto"/>
              <w:jc w:val="center"/>
              <w:rPr>
                <w:rFonts w:ascii="宋体" w:hAnsi="宋体" w:cs="宋体"/>
                <w:color w:val="auto"/>
                <w:sz w:val="24"/>
                <w:highlight w:val="none"/>
              </w:rPr>
            </w:pPr>
          </w:p>
        </w:tc>
      </w:tr>
    </w:tbl>
    <w:p w14:paraId="4810D2BB">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注：</w:t>
      </w:r>
    </w:p>
    <w:p w14:paraId="0483EE7F">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1.管理关系：是指不具有出资持股关系的其他单位之间存在的管理与被管理关系，如一些上下级关系的事业单位和团体组织。</w:t>
      </w:r>
    </w:p>
    <w:p w14:paraId="25410412">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2.本表所指的管理关系仅限于直接管理关系，不包括间接的管理关系。</w:t>
      </w:r>
    </w:p>
    <w:p w14:paraId="4069B4B0">
      <w:pPr>
        <w:spacing w:line="360" w:lineRule="auto"/>
        <w:ind w:firstLine="480"/>
        <w:jc w:val="lef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3.供应商不存在直接管理关系的，则填“无”。</w:t>
      </w:r>
    </w:p>
    <w:p w14:paraId="007DF24B">
      <w:pPr>
        <w:spacing w:line="360" w:lineRule="auto"/>
        <w:jc w:val="left"/>
        <w:rPr>
          <w:color w:val="auto"/>
          <w:sz w:val="24"/>
          <w:highlight w:val="none"/>
        </w:rPr>
      </w:pPr>
    </w:p>
    <w:p w14:paraId="699FBB10">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1A30E08A">
      <w:pPr>
        <w:spacing w:line="360" w:lineRule="auto"/>
        <w:ind w:firstLine="612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223C292A">
      <w:pPr>
        <w:spacing w:line="360" w:lineRule="auto"/>
        <w:ind w:right="480" w:firstLine="280"/>
        <w:contextualSpacing/>
        <w:jc w:val="center"/>
        <w:rPr>
          <w:rFonts w:ascii="宋体" w:hAnsi="宋体"/>
          <w:color w:val="auto"/>
          <w:sz w:val="28"/>
          <w:szCs w:val="28"/>
          <w:highlight w:val="none"/>
        </w:rPr>
      </w:pPr>
    </w:p>
    <w:p w14:paraId="2438C24F">
      <w:pPr>
        <w:spacing w:line="320" w:lineRule="exact"/>
        <w:ind w:firstLine="560"/>
        <w:jc w:val="left"/>
        <w:rPr>
          <w:rFonts w:ascii="宋体" w:hAnsi="宋体"/>
          <w:color w:val="auto"/>
          <w:sz w:val="28"/>
          <w:szCs w:val="28"/>
          <w:highlight w:val="none"/>
        </w:rPr>
      </w:pPr>
      <w:r>
        <w:rPr>
          <w:rFonts w:hint="eastAsia" w:ascii="宋体" w:hAnsi="宋体"/>
          <w:color w:val="auto"/>
          <w:sz w:val="28"/>
          <w:szCs w:val="28"/>
          <w:highlight w:val="none"/>
        </w:rPr>
        <w:br w:type="page" w:clear="all"/>
      </w:r>
      <w:r>
        <w:rPr>
          <w:rFonts w:hint="eastAsia" w:ascii="仿宋" w:hAnsi="仿宋" w:eastAsia="仿宋" w:cs="仿宋_GB2312"/>
          <w:b/>
          <w:color w:val="auto"/>
          <w:sz w:val="30"/>
          <w:szCs w:val="30"/>
          <w:highlight w:val="none"/>
        </w:rPr>
        <w:t>六、资格声明函</w:t>
      </w:r>
    </w:p>
    <w:p w14:paraId="3F1377C0">
      <w:pPr>
        <w:spacing w:line="320" w:lineRule="exact"/>
        <w:jc w:val="center"/>
        <w:rPr>
          <w:rFonts w:ascii="宋体" w:hAnsi="宋体"/>
          <w:b/>
          <w:color w:val="auto"/>
          <w:sz w:val="32"/>
          <w:szCs w:val="32"/>
          <w:highlight w:val="none"/>
        </w:rPr>
      </w:pPr>
    </w:p>
    <w:p w14:paraId="05C8934F">
      <w:pPr>
        <w:spacing w:line="320" w:lineRule="exact"/>
        <w:jc w:val="center"/>
        <w:rPr>
          <w:rFonts w:ascii="宋体" w:hAnsi="宋体"/>
          <w:b/>
          <w:color w:val="auto"/>
          <w:sz w:val="32"/>
          <w:szCs w:val="32"/>
          <w:highlight w:val="none"/>
        </w:rPr>
      </w:pPr>
      <w:r>
        <w:rPr>
          <w:rFonts w:hint="eastAsia" w:ascii="宋体" w:hAnsi="宋体"/>
          <w:b/>
          <w:color w:val="auto"/>
          <w:sz w:val="32"/>
          <w:szCs w:val="32"/>
          <w:highlight w:val="none"/>
        </w:rPr>
        <w:t>资格声明函</w:t>
      </w:r>
    </w:p>
    <w:p w14:paraId="6A818E84">
      <w:pPr>
        <w:spacing w:line="320" w:lineRule="exact"/>
        <w:jc w:val="center"/>
        <w:rPr>
          <w:rFonts w:ascii="宋体" w:hAnsi="宋体"/>
          <w:color w:val="auto"/>
          <w:sz w:val="24"/>
          <w:szCs w:val="20"/>
          <w:highlight w:val="none"/>
        </w:rPr>
      </w:pPr>
    </w:p>
    <w:p w14:paraId="0CE34EF5">
      <w:pPr>
        <w:spacing w:line="360" w:lineRule="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致：</w:t>
      </w:r>
      <w:bookmarkStart w:id="77" w:name="PO_3000001871_PM031"/>
      <w:r>
        <w:rPr>
          <w:rFonts w:hint="eastAsia" w:ascii="仿宋_GB2312" w:hAnsi="宋体" w:eastAsia="仿宋_GB2312" w:cs="宋体"/>
          <w:color w:val="auto"/>
          <w:sz w:val="24"/>
          <w:highlight w:val="none"/>
          <w:u w:val="single"/>
        </w:rPr>
        <w:t>[项目采购-采购组织机构]</w:t>
      </w:r>
      <w:bookmarkEnd w:id="77"/>
      <w:r>
        <w:rPr>
          <w:rFonts w:hint="eastAsia" w:ascii="仿宋_GB2312" w:hAnsi="宋体" w:eastAsia="仿宋_GB2312" w:cs="宋体"/>
          <w:color w:val="auto"/>
          <w:sz w:val="24"/>
          <w:highlight w:val="none"/>
        </w:rPr>
        <w:t>：</w:t>
      </w:r>
    </w:p>
    <w:p w14:paraId="3B1D4241">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u w:val="single"/>
        </w:rPr>
        <w:t>（供应商名称）</w:t>
      </w:r>
      <w:r>
        <w:rPr>
          <w:rFonts w:hint="eastAsia" w:ascii="仿宋_GB2312" w:hAnsi="宋体" w:eastAsia="仿宋_GB2312" w:cs="宋体"/>
          <w:color w:val="auto"/>
          <w:sz w:val="24"/>
          <w:highlight w:val="none"/>
        </w:rPr>
        <w:t>系中华人民共和国合法供应商，经营地址</w:t>
      </w:r>
      <w:r>
        <w:rPr>
          <w:rFonts w:hint="eastAsia" w:ascii="仿宋_GB2312" w:hAnsi="宋体" w:eastAsia="仿宋_GB2312" w:cs="宋体"/>
          <w:color w:val="auto"/>
          <w:sz w:val="24"/>
          <w:highlight w:val="none"/>
          <w:u w:val="single"/>
          <w:lang w:val="en-US" w:eastAsia="zh-CN"/>
        </w:rPr>
        <w:t xml:space="preserve">            </w:t>
      </w:r>
      <w:r>
        <w:rPr>
          <w:rFonts w:hint="eastAsia" w:ascii="仿宋_GB2312" w:hAnsi="宋体" w:eastAsia="仿宋_GB2312" w:cs="宋体"/>
          <w:color w:val="auto"/>
          <w:sz w:val="24"/>
          <w:highlight w:val="none"/>
        </w:rPr>
        <w:t>。</w:t>
      </w:r>
    </w:p>
    <w:p w14:paraId="7B31B13B">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我方愿意参加贵方组织的</w:t>
      </w:r>
      <w:bookmarkStart w:id="78" w:name="PO_3000001871_PM002_4"/>
      <w:r>
        <w:rPr>
          <w:rFonts w:hint="eastAsia" w:ascii="仿宋_GB2312" w:hAnsi="宋体" w:eastAsia="仿宋_GB2312" w:cs="宋体"/>
          <w:color w:val="auto"/>
          <w:sz w:val="24"/>
          <w:highlight w:val="none"/>
          <w:u w:val="single"/>
        </w:rPr>
        <w:t>[项目采购-项目名称]</w:t>
      </w:r>
      <w:bookmarkEnd w:id="78"/>
      <w:r>
        <w:rPr>
          <w:rFonts w:hint="eastAsia" w:ascii="仿宋_GB2312" w:hAnsi="宋体" w:eastAsia="仿宋_GB2312" w:cs="宋体"/>
          <w:color w:val="auto"/>
          <w:sz w:val="24"/>
          <w:highlight w:val="none"/>
        </w:rPr>
        <w:t>项目的竞标，为便于贵方公正、择优地确定成交供应商及其竞标产品和货物，我方就本次竞标有关事项郑重声明如下：</w:t>
      </w:r>
    </w:p>
    <w:p w14:paraId="14A28EF6">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1.我方向贵方提交的所有响应文件、资料都是准确的和真实的。</w:t>
      </w:r>
    </w:p>
    <w:p w14:paraId="53A834FA">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货物的公司及其附属机构没有任何联系。</w:t>
      </w:r>
    </w:p>
    <w:p w14:paraId="0955036C">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3.在此，我方宣布同意如下：</w:t>
      </w:r>
    </w:p>
    <w:p w14:paraId="42ABAD72">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（1）将按谈判文件的约定履行合同责任和义务；</w:t>
      </w:r>
    </w:p>
    <w:p w14:paraId="7ABA584A">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（2）已详细审查全部谈判文件，包括澄清或者更正公告（如有）；</w:t>
      </w:r>
    </w:p>
    <w:p w14:paraId="61CD782E">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（3）同意提供按照贵方可能要求的与谈判有关的一切数据或者资料；</w:t>
      </w:r>
    </w:p>
    <w:p w14:paraId="31DD95CC">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（4）响应谈判文件规定的竞标有效期。</w:t>
      </w:r>
    </w:p>
    <w:p w14:paraId="5443C721">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17B98FF7">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674FB31">
      <w:pPr>
        <w:spacing w:line="360" w:lineRule="auto"/>
        <w:ind w:firstLine="48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6.竞标产品属第二类医疗器械产品的，我方承诺供货时按《医疗器械监督管理条例》（国务院令第739号）医疗器械分类管理要求提供有效的医疗器械经营备案凭证，且经营范围必须包含采购标的[符合《医疗器械监督管理条例》第四十一条第二款规定的除外]</w:t>
      </w:r>
    </w:p>
    <w:p w14:paraId="2F4DC006">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lang w:val="en-US" w:eastAsia="zh-CN"/>
        </w:rPr>
        <w:t>7.</w:t>
      </w:r>
      <w:r>
        <w:rPr>
          <w:rFonts w:hint="eastAsia" w:ascii="仿宋_GB2312" w:hAnsi="宋体" w:eastAsia="仿宋_GB2312" w:cs="宋体"/>
          <w:color w:val="auto"/>
          <w:sz w:val="24"/>
          <w:highlight w:val="none"/>
        </w:rPr>
        <w:t>根据《中华人民共和国政府采购法实施条例》第五十条要求对政府采购合同进行公告，但政府采购合同中涉及国家秘密、商业秘密的内容除外。我方就对本次响应文件进行注明如下：（两项内容中必须选择一项）</w:t>
      </w:r>
    </w:p>
    <w:p w14:paraId="2F5F4945">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□我方本次响应文件内容中未涉及商业秘密；</w:t>
      </w:r>
    </w:p>
    <w:p w14:paraId="07ACCE3C">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□我方本次响应文件涉及商业秘密的内容有：；</w:t>
      </w:r>
    </w:p>
    <w:p w14:paraId="0DF5F532">
      <w:pPr>
        <w:spacing w:line="360" w:lineRule="auto"/>
        <w:ind w:firstLine="480"/>
        <w:rPr>
          <w:rFonts w:ascii="仿宋_GB2312" w:hAnsi="宋体" w:eastAsia="仿宋_GB2312" w:cs="宋体"/>
          <w:color w:val="auto"/>
          <w:sz w:val="24"/>
          <w:highlight w:val="none"/>
          <w:u w:val="single"/>
        </w:rPr>
      </w:pPr>
      <w:r>
        <w:rPr>
          <w:rFonts w:hint="eastAsia" w:ascii="仿宋_GB2312" w:hAnsi="宋体" w:eastAsia="仿宋_GB2312" w:cs="宋体"/>
          <w:color w:val="auto"/>
          <w:sz w:val="24"/>
          <w:highlight w:val="none"/>
          <w:lang w:val="en-US" w:eastAsia="zh-CN"/>
        </w:rPr>
        <w:t>8</w:t>
      </w:r>
      <w:r>
        <w:rPr>
          <w:rFonts w:hint="eastAsia" w:ascii="仿宋_GB2312" w:hAnsi="宋体" w:eastAsia="仿宋_GB2312" w:cs="宋体"/>
          <w:color w:val="auto"/>
          <w:sz w:val="24"/>
          <w:highlight w:val="none"/>
        </w:rPr>
        <w:t>.与本谈判有关的一切正式往来信函请寄：邮政编号：</w:t>
      </w:r>
    </w:p>
    <w:p w14:paraId="6D273587">
      <w:pPr>
        <w:spacing w:line="360" w:lineRule="auto"/>
        <w:ind w:firstLine="48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电话/传真：电子函件：</w:t>
      </w:r>
    </w:p>
    <w:p w14:paraId="15C91A97">
      <w:pPr>
        <w:tabs>
          <w:tab w:val="left" w:pos="939"/>
        </w:tabs>
        <w:spacing w:line="360" w:lineRule="auto"/>
        <w:ind w:left="141" w:firstLine="360"/>
        <w:contextualSpacing/>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开户银行：账号：</w:t>
      </w:r>
    </w:p>
    <w:p w14:paraId="323132A2">
      <w:pPr>
        <w:tabs>
          <w:tab w:val="left" w:pos="939"/>
        </w:tabs>
        <w:spacing w:line="360" w:lineRule="auto"/>
        <w:ind w:firstLine="480"/>
        <w:contextualSpacing/>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lang w:val="en-US" w:eastAsia="zh-CN"/>
        </w:rPr>
        <w:t>9</w:t>
      </w:r>
      <w:r>
        <w:rPr>
          <w:rFonts w:hint="eastAsia" w:ascii="仿宋_GB2312" w:hAnsi="宋体" w:eastAsia="仿宋_GB2312" w:cs="宋体"/>
          <w:color w:val="auto"/>
          <w:sz w:val="24"/>
          <w:highlight w:val="none"/>
        </w:rPr>
        <w:t>.以上事项如有虚假或者隐瞒，我方愿意承担一切后果，并不再寻求任何旨在减轻或者免除法律责任的辩解。</w:t>
      </w:r>
    </w:p>
    <w:p w14:paraId="780B7874">
      <w:pPr>
        <w:tabs>
          <w:tab w:val="left" w:pos="939"/>
        </w:tabs>
        <w:spacing w:line="360" w:lineRule="auto"/>
        <w:ind w:left="141" w:firstLine="360"/>
        <w:contextualSpacing/>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特此承诺。</w:t>
      </w:r>
    </w:p>
    <w:p w14:paraId="559A8388">
      <w:pPr>
        <w:tabs>
          <w:tab w:val="left" w:pos="939"/>
        </w:tabs>
        <w:spacing w:line="360" w:lineRule="auto"/>
        <w:ind w:firstLine="480"/>
        <w:contextualSpacing/>
        <w:rPr>
          <w:rFonts w:ascii="宋体" w:hAnsi="宋体" w:cs="宋体"/>
          <w:color w:val="auto"/>
          <w:sz w:val="24"/>
          <w:highlight w:val="none"/>
        </w:rPr>
      </w:pPr>
      <w:r>
        <w:rPr>
          <w:rFonts w:hint="eastAsia" w:ascii="仿宋_GB2312" w:hAnsi="宋体" w:eastAsia="仿宋_GB2312" w:cs="宋体"/>
          <w:color w:val="auto"/>
          <w:sz w:val="24"/>
          <w:highlight w:val="none"/>
        </w:rPr>
        <w:t>注：如为联合体竞标，盖章处须加盖联合体各方公章并由联合体各方法定代表人签署，否则其响应文件按无效响应处理。</w:t>
      </w:r>
    </w:p>
    <w:p w14:paraId="1F8CE4EE">
      <w:pPr>
        <w:tabs>
          <w:tab w:val="left" w:pos="939"/>
        </w:tabs>
        <w:spacing w:line="360" w:lineRule="auto"/>
        <w:ind w:firstLine="480"/>
        <w:contextualSpacing/>
        <w:rPr>
          <w:rFonts w:ascii="宋体" w:hAnsi="宋体" w:cs="宋体"/>
          <w:color w:val="auto"/>
          <w:sz w:val="24"/>
          <w:highlight w:val="none"/>
        </w:rPr>
      </w:pPr>
    </w:p>
    <w:p w14:paraId="721C896A">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3886868A">
      <w:pPr>
        <w:spacing w:line="360" w:lineRule="auto"/>
        <w:ind w:firstLine="612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77A6E689">
      <w:pPr>
        <w:widowControl/>
        <w:spacing w:line="360" w:lineRule="auto"/>
        <w:jc w:val="left"/>
        <w:rPr>
          <w:rFonts w:ascii="仿宋_GB2312" w:hAnsi="仿宋" w:eastAsia="仿宋_GB2312" w:cs="仿宋_GB2312"/>
          <w:color w:val="auto"/>
          <w:sz w:val="24"/>
          <w:highlight w:val="none"/>
          <w:lang w:val="zh-CN"/>
        </w:rPr>
        <w:sectPr>
          <w:pgSz w:w="11910" w:h="16840"/>
          <w:pgMar w:top="1340" w:right="1500" w:bottom="280" w:left="1680" w:header="720" w:footer="720" w:gutter="0"/>
          <w:cols w:space="1701" w:num="1"/>
        </w:sectPr>
      </w:pPr>
    </w:p>
    <w:p w14:paraId="3045F86D">
      <w:pPr>
        <w:spacing w:line="520" w:lineRule="exact"/>
        <w:rPr>
          <w:rFonts w:ascii="宋体" w:hAnsi="宋体"/>
          <w:b/>
          <w:bCs/>
          <w:color w:val="auto"/>
          <w:sz w:val="32"/>
          <w:szCs w:val="32"/>
          <w:highlight w:val="none"/>
        </w:rPr>
      </w:pPr>
      <w:r>
        <w:rPr>
          <w:rFonts w:hint="eastAsia" w:ascii="仿宋" w:hAnsi="仿宋" w:eastAsia="仿宋" w:cs="仿宋_GB2312"/>
          <w:b/>
          <w:color w:val="auto"/>
          <w:sz w:val="30"/>
          <w:szCs w:val="30"/>
          <w:highlight w:val="none"/>
        </w:rPr>
        <w:t>七、联合体协议书（如有）</w:t>
      </w:r>
    </w:p>
    <w:p w14:paraId="3D2716D6">
      <w:pPr>
        <w:spacing w:line="600" w:lineRule="exact"/>
        <w:ind w:firstLine="880"/>
        <w:jc w:val="center"/>
        <w:rPr>
          <w:rFonts w:ascii="方正小标宋简体" w:hAnsi="方正小标宋简体" w:eastAsia="方正小标宋简体" w:cs="方正小标宋简体"/>
          <w:color w:val="auto"/>
          <w:sz w:val="44"/>
          <w:szCs w:val="44"/>
          <w:highlight w:val="none"/>
        </w:rPr>
      </w:pPr>
    </w:p>
    <w:p w14:paraId="7A3FCAF1">
      <w:pPr>
        <w:spacing w:line="600" w:lineRule="exact"/>
        <w:ind w:firstLine="880"/>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联合体竞标协议书（格式）</w:t>
      </w:r>
    </w:p>
    <w:p w14:paraId="118D9232">
      <w:pPr>
        <w:spacing w:line="360" w:lineRule="auto"/>
        <w:jc w:val="left"/>
        <w:rPr>
          <w:rFonts w:ascii="宋体" w:cs="宋体"/>
          <w:color w:val="auto"/>
          <w:szCs w:val="21"/>
          <w:highlight w:val="none"/>
          <w:u w:val="single"/>
        </w:rPr>
      </w:pPr>
    </w:p>
    <w:p w14:paraId="3F552E00">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（所有成员单位名称）自愿组成联合体，共同参加</w:t>
      </w:r>
      <w:bookmarkStart w:id="79" w:name="PO_3000001871_PM031_4"/>
      <w:r>
        <w:rPr>
          <w:rFonts w:hint="eastAsia" w:ascii="仿宋_GB2312" w:hAnsi="仿宋_GB2312" w:eastAsia="仿宋_GB2312" w:cs="宋体"/>
          <w:color w:val="auto"/>
          <w:sz w:val="24"/>
          <w:highlight w:val="none"/>
          <w:u w:val="single"/>
        </w:rPr>
        <w:t>[项目采购-采购组织机构_]</w:t>
      </w:r>
      <w:bookmarkEnd w:id="79"/>
      <w:r>
        <w:rPr>
          <w:rFonts w:hint="eastAsia" w:ascii="仿宋_GB2312" w:hAnsi="仿宋_GB2312" w:eastAsia="仿宋_GB2312" w:cs="宋体"/>
          <w:color w:val="auto"/>
          <w:sz w:val="24"/>
          <w:highlight w:val="none"/>
        </w:rPr>
        <w:t>组织的</w:t>
      </w:r>
      <w:bookmarkStart w:id="80" w:name="PO_3000001871_PM002_5"/>
      <w:r>
        <w:rPr>
          <w:rFonts w:hint="eastAsia" w:ascii="仿宋_GB2312" w:hAnsi="仿宋_GB2312" w:eastAsia="仿宋_GB2312" w:cs="宋体"/>
          <w:color w:val="auto"/>
          <w:sz w:val="24"/>
          <w:highlight w:val="none"/>
          <w:u w:val="single"/>
        </w:rPr>
        <w:t>[项目采购-项目名称_]</w:t>
      </w:r>
      <w:bookmarkEnd w:id="80"/>
      <w:r>
        <w:rPr>
          <w:rFonts w:hint="eastAsia" w:ascii="仿宋_GB2312" w:hAnsi="仿宋_GB2312" w:eastAsia="仿宋_GB2312" w:cs="宋体"/>
          <w:color w:val="auto"/>
          <w:sz w:val="24"/>
          <w:highlight w:val="none"/>
        </w:rPr>
        <w:t>（项目编号：</w:t>
      </w:r>
      <w:bookmarkStart w:id="81" w:name="PO_3000001871_PM001_4"/>
      <w:r>
        <w:rPr>
          <w:rFonts w:hint="eastAsia" w:ascii="仿宋_GB2312" w:hAnsi="仿宋_GB2312" w:eastAsia="仿宋_GB2312" w:cs="宋体"/>
          <w:color w:val="auto"/>
          <w:sz w:val="24"/>
          <w:highlight w:val="none"/>
          <w:u w:val="single"/>
        </w:rPr>
        <w:t>[项目采购-项目编号_]</w:t>
      </w:r>
      <w:bookmarkEnd w:id="81"/>
      <w:r>
        <w:rPr>
          <w:rFonts w:hint="eastAsia" w:ascii="仿宋_GB2312" w:hAnsi="仿宋_GB2312" w:eastAsia="仿宋_GB2312" w:cs="宋体"/>
          <w:color w:val="auto"/>
          <w:sz w:val="24"/>
          <w:highlight w:val="none"/>
        </w:rPr>
        <w:t>）竞争性谈判采购。现就联合体竞标事宜订立如下协议：</w:t>
      </w:r>
    </w:p>
    <w:p w14:paraId="19FCF345">
      <w:pPr>
        <w:spacing w:line="360" w:lineRule="auto"/>
        <w:ind w:firstLine="420"/>
        <w:jc w:val="left"/>
        <w:rPr>
          <w:rFonts w:ascii="仿宋_GB2312" w:hAnsi="宋体" w:eastAsia="仿宋_GB2312" w:cs="宋体"/>
          <w:color w:val="auto"/>
          <w:sz w:val="24"/>
          <w:highlight w:val="none"/>
        </w:rPr>
      </w:pPr>
      <w:r>
        <w:rPr>
          <w:rFonts w:hint="eastAsia" w:ascii="仿宋_GB2312" w:hAnsi="宋体" w:eastAsia="仿宋_GB2312" w:cs="TimesNewRomanPSMT"/>
          <w:color w:val="auto"/>
          <w:sz w:val="24"/>
          <w:highlight w:val="none"/>
        </w:rPr>
        <w:t>1</w:t>
      </w:r>
      <w:r>
        <w:rPr>
          <w:rFonts w:hint="eastAsia" w:ascii="仿宋_GB2312" w:hAnsi="宋体" w:eastAsia="仿宋_GB2312" w:cs="宋体"/>
          <w:color w:val="auto"/>
          <w:sz w:val="24"/>
          <w:highlight w:val="none"/>
        </w:rPr>
        <w:t>、</w:t>
      </w:r>
      <w:r>
        <w:rPr>
          <w:rFonts w:hint="eastAsia" w:ascii="仿宋_GB2312" w:hAnsi="仿宋_GB2312" w:eastAsia="仿宋_GB2312"/>
          <w:color w:val="auto"/>
          <w:sz w:val="24"/>
          <w:highlight w:val="none"/>
        </w:rPr>
        <w:t>________________________</w:t>
      </w:r>
      <w:r>
        <w:rPr>
          <w:rFonts w:hint="eastAsia" w:ascii="仿宋_GB2312" w:hAnsi="宋体" w:eastAsia="仿宋_GB2312" w:cs="宋体"/>
          <w:color w:val="auto"/>
          <w:sz w:val="24"/>
          <w:highlight w:val="none"/>
        </w:rPr>
        <w:t>（某成员单位名称）为联合体名称牵头人。</w:t>
      </w:r>
    </w:p>
    <w:p w14:paraId="6F527C4D">
      <w:pPr>
        <w:spacing w:line="360" w:lineRule="auto"/>
        <w:ind w:firstLine="420"/>
        <w:jc w:val="left"/>
        <w:rPr>
          <w:rFonts w:ascii="仿宋_GB2312" w:hAnsi="宋体" w:eastAsia="仿宋_GB2312" w:cs="宋体"/>
          <w:color w:val="auto"/>
          <w:sz w:val="24"/>
          <w:highlight w:val="none"/>
        </w:rPr>
      </w:pPr>
      <w:r>
        <w:rPr>
          <w:rFonts w:hint="eastAsia" w:ascii="仿宋_GB2312" w:hAnsi="宋体" w:eastAsia="仿宋_GB2312" w:cs="TimesNewRomanPSMT"/>
          <w:color w:val="auto"/>
          <w:sz w:val="24"/>
          <w:highlight w:val="none"/>
        </w:rPr>
        <w:t>2</w:t>
      </w:r>
      <w:r>
        <w:rPr>
          <w:rFonts w:hint="eastAsia" w:ascii="仿宋_GB2312" w:hAnsi="宋体" w:eastAsia="仿宋_GB2312" w:cs="宋体"/>
          <w:color w:val="auto"/>
          <w:sz w:val="24"/>
          <w:highlight w:val="none"/>
        </w:rPr>
        <w:t>、联合体牵头人合法代表联合体各成员负责本谈判项目响应文件编制和合同谈判活动，并代表联合体提交和接收相关的资料、信息及指示，并处理与之有关的一切事务，负责合同实施阶段的主办、组织和协调工作。</w:t>
      </w:r>
    </w:p>
    <w:p w14:paraId="2B29F129">
      <w:pPr>
        <w:spacing w:line="360" w:lineRule="auto"/>
        <w:ind w:firstLine="420"/>
        <w:jc w:val="left"/>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3、联合体牵头人在本项目中签署和盖章的一切文件和处理的一切事宜，联合体各成员均予以承认。联合体各成员将严格按照谈判文件、响应文件和合同的要求全面履行义务，并向采购人承担连带责任。</w:t>
      </w:r>
    </w:p>
    <w:p w14:paraId="60A46254">
      <w:pPr>
        <w:spacing w:line="360" w:lineRule="auto"/>
        <w:ind w:firstLine="420"/>
        <w:jc w:val="left"/>
        <w:rPr>
          <w:rFonts w:ascii="仿宋_GB2312" w:hAnsi="宋体" w:eastAsia="仿宋_GB2312" w:cs="宋体"/>
          <w:color w:val="auto"/>
          <w:sz w:val="24"/>
          <w:highlight w:val="none"/>
        </w:rPr>
      </w:pPr>
      <w:r>
        <w:rPr>
          <w:rFonts w:hint="eastAsia" w:ascii="仿宋_GB2312" w:hAnsi="宋体" w:eastAsia="仿宋_GB2312" w:cs="TimesNewRomanPSMT"/>
          <w:color w:val="auto"/>
          <w:sz w:val="24"/>
          <w:highlight w:val="none"/>
        </w:rPr>
        <w:t>4</w:t>
      </w:r>
      <w:r>
        <w:rPr>
          <w:rFonts w:hint="eastAsia" w:ascii="仿宋_GB2312" w:hAnsi="宋体" w:eastAsia="仿宋_GB2312" w:cs="宋体"/>
          <w:color w:val="auto"/>
          <w:sz w:val="24"/>
          <w:highlight w:val="none"/>
        </w:rPr>
        <w:t>、联合体各成员单位内部的职责分工如下</w:t>
      </w:r>
      <w:r>
        <w:rPr>
          <w:rFonts w:hint="eastAsia" w:ascii="仿宋_GB2312" w:hAnsi="宋体" w:eastAsia="仿宋_GB2312" w:cs="宋体"/>
          <w:color w:val="auto"/>
          <w:sz w:val="24"/>
          <w:highlight w:val="none"/>
          <w:u w:val="single"/>
        </w:rPr>
        <w:t>：</w:t>
      </w:r>
      <w:r>
        <w:rPr>
          <w:rFonts w:hint="eastAsia" w:ascii="仿宋_GB2312" w:hAnsi="仿宋_GB2312" w:eastAsia="仿宋_GB2312"/>
          <w:color w:val="auto"/>
          <w:sz w:val="24"/>
          <w:highlight w:val="none"/>
          <w:u w:val="single"/>
        </w:rPr>
        <w:t>________________________________________________</w:t>
      </w:r>
      <w:r>
        <w:rPr>
          <w:rFonts w:hint="eastAsia" w:ascii="仿宋_GB2312" w:hAnsi="宋体" w:eastAsia="仿宋_GB2312" w:cs="宋体"/>
          <w:color w:val="auto"/>
          <w:sz w:val="24"/>
          <w:highlight w:val="none"/>
        </w:rPr>
        <w:t>。</w:t>
      </w:r>
    </w:p>
    <w:p w14:paraId="56B753CC">
      <w:pPr>
        <w:spacing w:line="360" w:lineRule="auto"/>
        <w:ind w:firstLine="480"/>
        <w:rPr>
          <w:rFonts w:ascii="仿宋_GB2312" w:eastAsia="仿宋_GB2312"/>
          <w:color w:val="auto"/>
          <w:sz w:val="24"/>
          <w:highlight w:val="none"/>
        </w:rPr>
      </w:pPr>
      <w:r>
        <w:rPr>
          <w:rFonts w:hint="eastAsia" w:ascii="仿宋_GB2312" w:hAnsi="宋体" w:eastAsia="仿宋_GB2312" w:cs="宋体"/>
          <w:color w:val="auto"/>
          <w:sz w:val="24"/>
          <w:highlight w:val="none"/>
        </w:rPr>
        <w:t>5、本联合体中</w:t>
      </w:r>
      <w:r>
        <w:rPr>
          <w:rFonts w:hint="eastAsia" w:ascii="仿宋_GB2312" w:hAnsi="宋体" w:eastAsia="仿宋_GB2312" w:cs="宋体"/>
          <w:color w:val="auto"/>
          <w:sz w:val="24"/>
          <w:highlight w:val="none"/>
          <w:u w:val="single"/>
        </w:rPr>
        <w:t>，</w:t>
      </w:r>
      <w:r>
        <w:rPr>
          <w:rFonts w:hint="eastAsia" w:ascii="仿宋_GB2312" w:hAnsi="仿宋_GB2312" w:eastAsia="仿宋_GB2312"/>
          <w:color w:val="auto"/>
          <w:sz w:val="24"/>
          <w:highlight w:val="none"/>
          <w:u w:val="single"/>
        </w:rPr>
        <w:t>________________________</w:t>
      </w:r>
      <w:r>
        <w:rPr>
          <w:rFonts w:hint="eastAsia" w:ascii="仿宋_GB2312" w:hAnsi="宋体" w:eastAsia="仿宋_GB2312" w:cs="宋体"/>
          <w:color w:val="auto"/>
          <w:sz w:val="24"/>
          <w:highlight w:val="none"/>
          <w:u w:val="single"/>
        </w:rPr>
        <w:t>（某成员单位名称）为</w:t>
      </w:r>
      <w:r>
        <w:rPr>
          <w:rFonts w:hint="eastAsia" w:ascii="仿宋_GB2312" w:hAnsi="仿宋_GB2312" w:eastAsia="仿宋_GB2312"/>
          <w:color w:val="auto"/>
          <w:sz w:val="24"/>
          <w:highlight w:val="none"/>
          <w:u w:val="single"/>
        </w:rPr>
        <w:t>______</w:t>
      </w:r>
      <w:r>
        <w:rPr>
          <w:rFonts w:hint="eastAsia" w:ascii="仿宋_GB2312" w:hAnsi="仿宋_GB2312" w:eastAsia="仿宋_GB2312"/>
          <w:color w:val="auto"/>
          <w:sz w:val="24"/>
          <w:highlight w:val="none"/>
        </w:rPr>
        <w:t>（请填写：中型、小型、微型）企业，其协议合同金额占联合体协议合同总金额的</w:t>
      </w:r>
      <w:r>
        <w:rPr>
          <w:rFonts w:hint="eastAsia" w:ascii="仿宋_GB2312" w:hAnsi="仿宋_GB2312" w:eastAsia="仿宋_GB2312"/>
          <w:color w:val="auto"/>
          <w:sz w:val="24"/>
          <w:highlight w:val="none"/>
          <w:u w:val="single"/>
        </w:rPr>
        <w:t>______</w:t>
      </w:r>
      <w:r>
        <w:rPr>
          <w:rFonts w:hint="eastAsia" w:ascii="仿宋_GB2312" w:hAnsi="仿宋_GB2312" w:eastAsia="仿宋_GB2312"/>
          <w:color w:val="auto"/>
          <w:sz w:val="24"/>
          <w:highlight w:val="none"/>
        </w:rPr>
        <w:t>%。【如联合体成员中有小型、微型企业的，请填写此条，否则无需填写；如联合体成员中有多个小型、微型企业的，请逐一列出。】</w:t>
      </w:r>
    </w:p>
    <w:p w14:paraId="5AD89B6E">
      <w:pPr>
        <w:spacing w:line="360" w:lineRule="auto"/>
        <w:ind w:firstLine="420"/>
        <w:jc w:val="left"/>
        <w:rPr>
          <w:rFonts w:ascii="仿宋_GB2312" w:hAnsi="宋体" w:eastAsia="仿宋_GB2312" w:cs="宋体"/>
          <w:color w:val="auto"/>
          <w:sz w:val="24"/>
          <w:highlight w:val="none"/>
        </w:rPr>
      </w:pPr>
      <w:r>
        <w:rPr>
          <w:rFonts w:hint="eastAsia" w:ascii="仿宋_GB2312" w:hAnsi="宋体" w:eastAsia="仿宋_GB2312" w:cs="TimesNewRomanPSMT"/>
          <w:color w:val="auto"/>
          <w:sz w:val="24"/>
          <w:highlight w:val="none"/>
        </w:rPr>
        <w:t>6</w:t>
      </w:r>
      <w:r>
        <w:rPr>
          <w:rFonts w:hint="eastAsia" w:ascii="仿宋_GB2312" w:hAnsi="宋体" w:eastAsia="仿宋_GB2312" w:cs="宋体"/>
          <w:color w:val="auto"/>
          <w:sz w:val="24"/>
          <w:highlight w:val="none"/>
        </w:rPr>
        <w:t>、本协议书自签署之日起生效，合同履行完毕后自动失效。</w:t>
      </w:r>
    </w:p>
    <w:p w14:paraId="7E3CEE97">
      <w:pPr>
        <w:spacing w:line="360" w:lineRule="auto"/>
        <w:ind w:firstLine="420"/>
        <w:jc w:val="left"/>
        <w:rPr>
          <w:rFonts w:ascii="仿宋_GB2312" w:hAnsi="宋体" w:eastAsia="仿宋_GB2312" w:cs="宋体"/>
          <w:color w:val="auto"/>
          <w:sz w:val="24"/>
          <w:highlight w:val="none"/>
        </w:rPr>
      </w:pPr>
      <w:r>
        <w:rPr>
          <w:rFonts w:hint="eastAsia" w:ascii="仿宋_GB2312" w:hAnsi="宋体" w:eastAsia="仿宋_GB2312" w:cs="TimesNewRomanPSMT"/>
          <w:color w:val="auto"/>
          <w:sz w:val="24"/>
          <w:highlight w:val="none"/>
        </w:rPr>
        <w:t>7</w:t>
      </w:r>
      <w:r>
        <w:rPr>
          <w:rFonts w:hint="eastAsia" w:ascii="仿宋_GB2312" w:hAnsi="宋体" w:eastAsia="仿宋_GB2312" w:cs="宋体"/>
          <w:color w:val="auto"/>
          <w:sz w:val="24"/>
          <w:highlight w:val="none"/>
        </w:rPr>
        <w:t>、本协议书一式份，联合体成员和采购代理机构各执一份。</w:t>
      </w:r>
    </w:p>
    <w:p w14:paraId="77457F27">
      <w:pPr>
        <w:spacing w:line="360" w:lineRule="auto"/>
        <w:ind w:firstLine="420"/>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注：本协议书由法定代表人签字的，应附法定代表人身份证明；本协议书由委托代理人签字的，应附法定代表人授权委托书。</w:t>
      </w:r>
    </w:p>
    <w:p w14:paraId="13227283">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牵头人名称：（盖单位公章）</w:t>
      </w:r>
    </w:p>
    <w:p w14:paraId="28BC1B78">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法定代表人或其委托代理人：（签字或盖章）</w:t>
      </w:r>
    </w:p>
    <w:p w14:paraId="0D7823EB">
      <w:pPr>
        <w:spacing w:line="360" w:lineRule="auto"/>
        <w:jc w:val="left"/>
        <w:rPr>
          <w:rFonts w:ascii="仿宋_GB2312" w:hAnsi="仿宋_GB2312" w:eastAsia="仿宋_GB2312" w:cs="宋体"/>
          <w:color w:val="auto"/>
          <w:sz w:val="24"/>
          <w:highlight w:val="none"/>
        </w:rPr>
      </w:pPr>
    </w:p>
    <w:p w14:paraId="0C083039">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成员一名称：（盖单位公章）</w:t>
      </w:r>
    </w:p>
    <w:p w14:paraId="4B90D888">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法定代表人或其委托代理人：（签字或盖章）</w:t>
      </w:r>
    </w:p>
    <w:p w14:paraId="3CFD384C">
      <w:pPr>
        <w:spacing w:line="360" w:lineRule="auto"/>
        <w:jc w:val="left"/>
        <w:rPr>
          <w:rFonts w:ascii="宋体" w:cs="宋体"/>
          <w:color w:val="auto"/>
          <w:szCs w:val="21"/>
          <w:highlight w:val="none"/>
        </w:rPr>
      </w:pPr>
    </w:p>
    <w:p w14:paraId="67E67654">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成员二名称：（盖单位公章）</w:t>
      </w:r>
    </w:p>
    <w:p w14:paraId="6338AC0F">
      <w:pPr>
        <w:spacing w:line="360" w:lineRule="auto"/>
        <w:jc w:val="left"/>
        <w:rPr>
          <w:rFonts w:ascii="仿宋_GB2312" w:hAnsi="仿宋_GB2312" w:eastAsia="仿宋_GB2312" w:cs="宋体"/>
          <w:color w:val="auto"/>
          <w:sz w:val="24"/>
          <w:highlight w:val="none"/>
        </w:rPr>
      </w:pPr>
      <w:r>
        <w:rPr>
          <w:rFonts w:hint="eastAsia" w:ascii="仿宋_GB2312" w:hAnsi="仿宋_GB2312" w:eastAsia="仿宋_GB2312" w:cs="宋体"/>
          <w:color w:val="auto"/>
          <w:sz w:val="24"/>
          <w:highlight w:val="none"/>
        </w:rPr>
        <w:t>法定代表人或其委托代理人：（签字或盖章）</w:t>
      </w:r>
    </w:p>
    <w:p w14:paraId="406649AE">
      <w:pPr>
        <w:spacing w:line="360" w:lineRule="auto"/>
        <w:jc w:val="left"/>
        <w:rPr>
          <w:rFonts w:ascii="仿宋_GB2312" w:hAnsi="仿宋_GB2312" w:eastAsia="仿宋_GB2312" w:cs="宋体"/>
          <w:color w:val="auto"/>
          <w:sz w:val="24"/>
          <w:highlight w:val="none"/>
        </w:rPr>
      </w:pPr>
    </w:p>
    <w:p w14:paraId="13F7CB28">
      <w:pPr>
        <w:spacing w:line="360" w:lineRule="auto"/>
        <w:jc w:val="left"/>
        <w:rPr>
          <w:rFonts w:ascii="仿宋_GB2312" w:hAnsi="仿宋_GB2312" w:eastAsia="仿宋_GB2312" w:cs="宋体"/>
          <w:color w:val="auto"/>
          <w:sz w:val="24"/>
          <w:highlight w:val="none"/>
        </w:rPr>
      </w:pPr>
    </w:p>
    <w:p w14:paraId="0EA3D501">
      <w:pPr>
        <w:spacing w:line="360" w:lineRule="auto"/>
        <w:ind w:left="4365" w:hanging="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15BF4143">
      <w:pPr>
        <w:spacing w:line="360" w:lineRule="auto"/>
        <w:ind w:firstLine="612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7C562FAD">
      <w:pPr>
        <w:spacing w:line="360" w:lineRule="auto"/>
        <w:ind w:firstLine="6120"/>
        <w:rPr>
          <w:rFonts w:ascii="仿宋_GB2312" w:hAnsi="仿宋" w:eastAsia="仿宋_GB2312" w:cs="仿宋_GB2312"/>
          <w:color w:val="auto"/>
          <w:sz w:val="24"/>
          <w:highlight w:val="none"/>
          <w:lang w:val="zh-CN"/>
        </w:rPr>
      </w:pPr>
    </w:p>
    <w:p w14:paraId="7DC836BF">
      <w:pPr>
        <w:spacing w:line="360" w:lineRule="auto"/>
        <w:ind w:firstLine="602"/>
        <w:rPr>
          <w:rFonts w:hint="eastAsia" w:ascii="仿宋" w:hAnsi="仿宋" w:eastAsia="仿宋" w:cs="仿宋_GB2312"/>
          <w:b/>
          <w:color w:val="auto"/>
          <w:sz w:val="30"/>
          <w:szCs w:val="30"/>
          <w:highlight w:val="none"/>
          <w:lang w:val="zh-CN"/>
        </w:rPr>
      </w:pPr>
      <w:r>
        <w:rPr>
          <w:rFonts w:hint="eastAsia" w:ascii="仿宋" w:hAnsi="仿宋" w:eastAsia="仿宋" w:cs="仿宋_GB2312"/>
          <w:b/>
          <w:color w:val="auto"/>
          <w:sz w:val="30"/>
          <w:szCs w:val="30"/>
          <w:highlight w:val="none"/>
          <w:lang w:val="zh-CN"/>
        </w:rPr>
        <w:t>八、中小企业声明函或《残疾人福利性单位声明函》或由省级或以上监狱管理局、戒毒管理局（含新疆生产建设兵团）出具的属于监狱企业的证明文件（</w:t>
      </w:r>
      <w:r>
        <w:rPr>
          <w:rFonts w:hint="eastAsia" w:ascii="仿宋" w:hAnsi="仿宋" w:eastAsia="仿宋" w:cs="仿宋_GB2312"/>
          <w:b/>
          <w:color w:val="auto"/>
          <w:sz w:val="30"/>
          <w:szCs w:val="30"/>
          <w:highlight w:val="none"/>
        </w:rPr>
        <w:t>如果项目要求</w:t>
      </w:r>
      <w:r>
        <w:rPr>
          <w:rFonts w:hint="eastAsia" w:ascii="仿宋" w:hAnsi="仿宋" w:eastAsia="仿宋" w:cs="仿宋_GB2312"/>
          <w:b/>
          <w:color w:val="auto"/>
          <w:sz w:val="30"/>
          <w:szCs w:val="30"/>
          <w:highlight w:val="none"/>
          <w:lang w:val="zh-CN"/>
        </w:rPr>
        <w:t>）</w:t>
      </w:r>
    </w:p>
    <w:p w14:paraId="6BA5991B">
      <w:pPr>
        <w:spacing w:line="360" w:lineRule="auto"/>
        <w:ind w:firstLine="6120"/>
        <w:rPr>
          <w:rFonts w:ascii="仿宋_GB2312" w:hAnsi="仿宋" w:eastAsia="仿宋_GB2312" w:cs="仿宋_GB2312"/>
          <w:color w:val="auto"/>
          <w:sz w:val="24"/>
          <w:highlight w:val="none"/>
          <w:lang w:val="zh-CN"/>
        </w:rPr>
      </w:pPr>
    </w:p>
    <w:p w14:paraId="7E8E0CFA">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lang w:val="en-US" w:eastAsia="zh-CN"/>
        </w:rPr>
        <w:t>九</w:t>
      </w:r>
      <w:r>
        <w:rPr>
          <w:rFonts w:hint="eastAsia" w:ascii="仿宋" w:hAnsi="仿宋" w:eastAsia="仿宋" w:cs="仿宋_GB2312"/>
          <w:b/>
          <w:color w:val="auto"/>
          <w:sz w:val="30"/>
          <w:szCs w:val="30"/>
          <w:highlight w:val="none"/>
        </w:rPr>
        <w:t>、符合特定资格条件（如果项目要求）的有关证明材料（复印件）</w:t>
      </w:r>
    </w:p>
    <w:p w14:paraId="752FDE1E">
      <w:pPr>
        <w:spacing w:line="360" w:lineRule="auto"/>
        <w:ind w:firstLine="602"/>
        <w:rPr>
          <w:rFonts w:ascii="仿宋" w:hAnsi="仿宋" w:eastAsia="仿宋" w:cs="仿宋_GB2312"/>
          <w:b/>
          <w:color w:val="auto"/>
          <w:sz w:val="30"/>
          <w:szCs w:val="30"/>
          <w:highlight w:val="none"/>
        </w:rPr>
      </w:pPr>
    </w:p>
    <w:p w14:paraId="3657A2D7">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D07563A">
      <w:pPr>
        <w:spacing w:line="360" w:lineRule="auto"/>
        <w:ind w:firstLine="432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60230A20">
      <w:pPr>
        <w:widowControl/>
        <w:jc w:val="left"/>
        <w:rPr>
          <w:rFonts w:ascii="宋体" w:hAnsi="宋体"/>
          <w:color w:val="auto"/>
          <w:highlight w:val="none"/>
        </w:rPr>
      </w:pPr>
      <w:r>
        <w:rPr>
          <w:rFonts w:hint="eastAsia" w:ascii="宋体" w:hAnsi="宋体"/>
          <w:color w:val="auto"/>
          <w:highlight w:val="none"/>
        </w:rPr>
        <w:br w:type="page" w:clear="all"/>
      </w:r>
    </w:p>
    <w:p w14:paraId="5ED82DE6">
      <w:pPr>
        <w:spacing w:line="500" w:lineRule="exact"/>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中小企业声明函</w:t>
      </w:r>
    </w:p>
    <w:p w14:paraId="24932C60">
      <w:pPr>
        <w:spacing w:line="300" w:lineRule="auto"/>
        <w:ind w:firstLine="2200"/>
        <w:rPr>
          <w:rFonts w:ascii="方正小标宋简体" w:hAnsi="方正小标宋简体" w:eastAsia="方正小标宋简体" w:cs="方正小标宋简体"/>
          <w:color w:val="auto"/>
          <w:sz w:val="44"/>
          <w:szCs w:val="44"/>
          <w:highlight w:val="none"/>
        </w:rPr>
      </w:pPr>
    </w:p>
    <w:p w14:paraId="03649933">
      <w:pPr>
        <w:spacing w:line="300" w:lineRule="auto"/>
        <w:ind w:firstLine="220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中小企业声明函（货物）</w:t>
      </w:r>
    </w:p>
    <w:p w14:paraId="2DF5C85B">
      <w:pPr>
        <w:spacing w:line="360" w:lineRule="auto"/>
        <w:ind w:left="-426" w:right="142" w:firstLine="640"/>
        <w:contextualSpacing/>
        <w:rPr>
          <w:rFonts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本公司（联合体）郑重声明，根据《政府采购促进中小企业发展管理办法》（财库﹝2020﹞46号）的规定，本公司（联合体）参加</w:t>
      </w:r>
      <w:r>
        <w:rPr>
          <w:rFonts w:hint="eastAsia" w:ascii="宋体" w:hAnsi="宋体"/>
          <w:color w:val="auto"/>
          <w:sz w:val="24"/>
          <w:highlight w:val="none"/>
          <w:u w:val="single"/>
        </w:rPr>
        <w:t>[项目采购-采购人_]</w:t>
      </w:r>
      <w:r>
        <w:rPr>
          <w:rFonts w:hint="eastAsia" w:ascii="宋体" w:hAnsi="宋体"/>
          <w:color w:val="auto"/>
          <w:sz w:val="24"/>
          <w:highlight w:val="none"/>
        </w:rPr>
        <w:t>的</w:t>
      </w:r>
      <w:r>
        <w:rPr>
          <w:rFonts w:hint="eastAsia" w:ascii="宋体" w:hAnsi="宋体"/>
          <w:color w:val="auto"/>
          <w:sz w:val="24"/>
          <w:highlight w:val="none"/>
          <w:u w:val="single"/>
        </w:rPr>
        <w:t>[项目采购-项目名称_]</w:t>
      </w:r>
      <w:r>
        <w:rPr>
          <w:rFonts w:hint="eastAsia" w:ascii="宋体" w:hAnsi="宋体"/>
          <w:color w:val="auto"/>
          <w:sz w:val="24"/>
          <w:highlight w:val="none"/>
        </w:rPr>
        <w:t>采购活动，提供的货物全部由符合政策要求的中小企业制造。相关企业（含联合体中的中小企业、签订分包意向协议的中小企业）的具体情况如下：</w:t>
      </w:r>
    </w:p>
    <w:p w14:paraId="41778E5D">
      <w:pPr>
        <w:tabs>
          <w:tab w:val="left" w:pos="1384"/>
          <w:tab w:val="left" w:pos="4562"/>
          <w:tab w:val="left" w:pos="6803"/>
        </w:tabs>
        <w:spacing w:line="360" w:lineRule="auto"/>
        <w:ind w:left="-426" w:right="-58" w:firstLine="655"/>
        <w:contextualSpacing/>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行业；</w:t>
      </w:r>
      <w:r>
        <w:rPr>
          <w:rFonts w:hint="eastAsia" w:ascii="宋体" w:hAnsi="宋体"/>
          <w:b/>
          <w:bCs/>
          <w:color w:val="auto"/>
          <w:sz w:val="24"/>
          <w:highlight w:val="none"/>
        </w:rPr>
        <w:t>制造商为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15383773">
      <w:pPr>
        <w:tabs>
          <w:tab w:val="left" w:pos="1065"/>
          <w:tab w:val="left" w:pos="6477"/>
        </w:tabs>
        <w:spacing w:line="360" w:lineRule="auto"/>
        <w:ind w:left="-426" w:right="-58" w:firstLine="655"/>
        <w:contextualSpacing/>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行业；</w:t>
      </w:r>
      <w:r>
        <w:rPr>
          <w:rFonts w:hint="eastAsia" w:ascii="宋体" w:hAnsi="宋体"/>
          <w:b/>
          <w:bCs/>
          <w:color w:val="auto"/>
          <w:sz w:val="24"/>
          <w:highlight w:val="none"/>
        </w:rPr>
        <w:t>制造商为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58D3560F">
      <w:pPr>
        <w:spacing w:line="360" w:lineRule="auto"/>
        <w:ind w:left="142" w:right="142"/>
        <w:contextualSpacing/>
        <w:rPr>
          <w:rFonts w:ascii="宋体" w:hAnsi="宋体"/>
          <w:color w:val="auto"/>
          <w:sz w:val="24"/>
          <w:highlight w:val="none"/>
        </w:rPr>
      </w:pPr>
      <w:r>
        <w:rPr>
          <w:rFonts w:hint="eastAsia" w:ascii="宋体" w:hAnsi="宋体"/>
          <w:color w:val="auto"/>
          <w:sz w:val="24"/>
          <w:highlight w:val="none"/>
        </w:rPr>
        <w:t>……</w:t>
      </w:r>
    </w:p>
    <w:p w14:paraId="0B358501">
      <w:pPr>
        <w:spacing w:line="360" w:lineRule="auto"/>
        <w:ind w:left="-405" w:right="142" w:firstLine="455"/>
        <w:contextualSpacing/>
        <w:rPr>
          <w:rFonts w:ascii="宋体" w:hAnsi="宋体"/>
          <w:b/>
          <w:color w:val="auto"/>
          <w:sz w:val="24"/>
          <w:highlight w:val="none"/>
        </w:rPr>
      </w:pPr>
      <w:r>
        <w:rPr>
          <w:rFonts w:hint="eastAsia" w:ascii="宋体" w:hAnsi="宋体"/>
          <w:b/>
          <w:color w:val="auto"/>
          <w:sz w:val="24"/>
          <w:highlight w:val="none"/>
        </w:rPr>
        <w:t>以上企业，不属于大企业的分支机构，不存在控股股东为大企业的情形，也不存在与大企业的负责人为同一人的情形。</w:t>
      </w:r>
    </w:p>
    <w:p w14:paraId="4455C177">
      <w:pPr>
        <w:spacing w:line="360" w:lineRule="auto"/>
        <w:ind w:left="-426" w:right="142" w:firstLine="567"/>
        <w:contextualSpacing/>
        <w:rPr>
          <w:rFonts w:ascii="宋体" w:hAnsi="宋体"/>
          <w:b/>
          <w:color w:val="auto"/>
          <w:sz w:val="24"/>
          <w:highlight w:val="none"/>
        </w:rPr>
      </w:pPr>
      <w:r>
        <w:rPr>
          <w:rFonts w:hint="eastAsia" w:ascii="宋体" w:hAnsi="宋体"/>
          <w:b/>
          <w:color w:val="auto"/>
          <w:sz w:val="24"/>
          <w:highlight w:val="none"/>
        </w:rPr>
        <w:t>本企业对上述声明内容的真实性负责。如有虚假，将依法承担相应责任。</w:t>
      </w:r>
    </w:p>
    <w:p w14:paraId="09D8B985">
      <w:pPr>
        <w:spacing w:line="360" w:lineRule="auto"/>
        <w:ind w:left="3960" w:right="1808"/>
        <w:contextualSpacing/>
        <w:rPr>
          <w:rFonts w:ascii="宋体" w:hAnsi="宋体"/>
          <w:color w:val="auto"/>
          <w:sz w:val="24"/>
          <w:highlight w:val="none"/>
        </w:rPr>
      </w:pPr>
    </w:p>
    <w:p w14:paraId="7E65743F">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4650B7E">
      <w:pPr>
        <w:spacing w:line="360" w:lineRule="auto"/>
        <w:ind w:firstLine="648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6E53E959">
      <w:pPr>
        <w:spacing w:line="360" w:lineRule="auto"/>
        <w:ind w:left="3960" w:right="1808"/>
        <w:contextualSpacing/>
        <w:rPr>
          <w:color w:val="auto"/>
          <w:highlight w:val="none"/>
        </w:rPr>
      </w:pPr>
    </w:p>
    <w:p w14:paraId="179BCA4D">
      <w:pPr>
        <w:spacing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F0E9C06">
      <w:pPr>
        <w:spacing w:before="50" w:after="50" w:line="360" w:lineRule="auto"/>
        <w:ind w:right="-817"/>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(温馨提醒：以上“标的名称”一栏中，填写具体货物名称（详见第二章采购需求），逐条明确每个货物对应的声明内容</w:t>
      </w:r>
      <w:r>
        <w:rPr>
          <w:rFonts w:ascii="仿宋_GB2312" w:hAnsi="仿宋_GB2312" w:eastAsia="仿宋_GB2312" w:cs="仿宋_GB2312"/>
          <w:b/>
          <w:color w:val="auto"/>
          <w:sz w:val="32"/>
          <w:szCs w:val="32"/>
          <w:highlight w:val="none"/>
        </w:rPr>
        <w:t>)</w:t>
      </w:r>
    </w:p>
    <w:p w14:paraId="45E63FE7">
      <w:pPr>
        <w:widowControl/>
        <w:spacing w:line="360" w:lineRule="auto"/>
        <w:jc w:val="left"/>
        <w:rPr>
          <w:rFonts w:ascii="宋体" w:hAnsi="宋体"/>
          <w:color w:val="auto"/>
          <w:highlight w:val="none"/>
        </w:rPr>
        <w:sectPr>
          <w:pgSz w:w="11910" w:h="16840"/>
          <w:pgMar w:top="1340" w:right="1500" w:bottom="280" w:left="1680" w:header="720" w:footer="720" w:gutter="0"/>
          <w:cols w:space="1701" w:num="1"/>
        </w:sectPr>
      </w:pPr>
    </w:p>
    <w:p w14:paraId="31C4DEDD">
      <w:pPr>
        <w:keepNext/>
        <w:keepLines/>
        <w:spacing w:before="260" w:after="260" w:line="415" w:lineRule="auto"/>
        <w:jc w:val="center"/>
        <w:outlineLvl w:val="1"/>
        <w:rPr>
          <w:rFonts w:ascii="宋体" w:hAnsi="宋体" w:cs="宋体"/>
          <w:bCs/>
          <w:color w:val="auto"/>
          <w:sz w:val="32"/>
          <w:szCs w:val="32"/>
          <w:highlight w:val="none"/>
        </w:rPr>
      </w:pPr>
      <w:bookmarkStart w:id="82" w:name="_Toc173510407"/>
      <w:r>
        <w:rPr>
          <w:rFonts w:hint="eastAsia" w:ascii="宋体" w:hAnsi="宋体" w:cs="宋体"/>
          <w:color w:val="auto"/>
          <w:sz w:val="32"/>
          <w:szCs w:val="32"/>
          <w:highlight w:val="none"/>
        </w:rPr>
        <w:t>第三节</w:t>
      </w:r>
      <w:r>
        <w:rPr>
          <w:rFonts w:hint="eastAsia" w:ascii="宋体" w:hAnsi="宋体" w:cs="宋体"/>
          <w:bCs/>
          <w:color w:val="auto"/>
          <w:sz w:val="32"/>
          <w:szCs w:val="32"/>
          <w:highlight w:val="none"/>
        </w:rPr>
        <w:t>商务技术文件格式</w:t>
      </w:r>
      <w:bookmarkEnd w:id="82"/>
    </w:p>
    <w:p w14:paraId="7D01626B">
      <w:pPr>
        <w:spacing w:before="120" w:after="50"/>
        <w:rPr>
          <w:rFonts w:ascii="宋体" w:hAnsi="宋体"/>
          <w:bCs/>
          <w:color w:val="auto"/>
          <w:sz w:val="32"/>
          <w:szCs w:val="20"/>
          <w:highlight w:val="none"/>
        </w:rPr>
      </w:pPr>
      <w:r>
        <w:rPr>
          <w:rFonts w:hint="eastAsia" w:ascii="宋体" w:hAnsi="宋体"/>
          <w:bCs/>
          <w:color w:val="auto"/>
          <w:highlight w:val="none"/>
        </w:rPr>
        <w:t>全流程电子文件</w:t>
      </w:r>
    </w:p>
    <w:p w14:paraId="3D932420">
      <w:pPr>
        <w:spacing w:before="120" w:after="50"/>
        <w:rPr>
          <w:rFonts w:ascii="宋体" w:hAnsi="宋体"/>
          <w:color w:val="auto"/>
          <w:sz w:val="24"/>
          <w:szCs w:val="20"/>
          <w:highlight w:val="none"/>
        </w:rPr>
      </w:pPr>
    </w:p>
    <w:p w14:paraId="34A76BE6">
      <w:pPr>
        <w:spacing w:before="120" w:after="50"/>
        <w:rPr>
          <w:rFonts w:ascii="宋体" w:hAnsi="宋体"/>
          <w:color w:val="auto"/>
          <w:sz w:val="24"/>
          <w:szCs w:val="20"/>
          <w:highlight w:val="none"/>
        </w:rPr>
      </w:pPr>
    </w:p>
    <w:p w14:paraId="24E51EDA">
      <w:pPr>
        <w:spacing w:before="120" w:after="50"/>
        <w:rPr>
          <w:rFonts w:ascii="宋体" w:hAnsi="宋体"/>
          <w:color w:val="auto"/>
          <w:sz w:val="24"/>
          <w:szCs w:val="20"/>
          <w:highlight w:val="none"/>
        </w:rPr>
      </w:pPr>
    </w:p>
    <w:p w14:paraId="2C4DB08A">
      <w:pPr>
        <w:spacing w:before="12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商务技术文件（封面）</w:t>
      </w:r>
    </w:p>
    <w:p w14:paraId="22B8B8F7">
      <w:pPr>
        <w:spacing w:before="120" w:after="50"/>
        <w:rPr>
          <w:rFonts w:ascii="宋体" w:hAnsi="宋体"/>
          <w:bCs/>
          <w:color w:val="auto"/>
          <w:sz w:val="24"/>
          <w:szCs w:val="20"/>
          <w:highlight w:val="none"/>
        </w:rPr>
      </w:pPr>
    </w:p>
    <w:p w14:paraId="2B5C7E42">
      <w:pPr>
        <w:spacing w:before="120" w:after="50"/>
        <w:rPr>
          <w:rFonts w:ascii="宋体" w:hAnsi="宋体"/>
          <w:bCs/>
          <w:color w:val="auto"/>
          <w:sz w:val="24"/>
          <w:szCs w:val="20"/>
          <w:highlight w:val="none"/>
        </w:rPr>
      </w:pPr>
    </w:p>
    <w:p w14:paraId="6CA86335">
      <w:pPr>
        <w:spacing w:before="120" w:after="50"/>
        <w:rPr>
          <w:rFonts w:ascii="宋体" w:hAnsi="宋体"/>
          <w:bCs/>
          <w:color w:val="auto"/>
          <w:sz w:val="24"/>
          <w:szCs w:val="20"/>
          <w:highlight w:val="none"/>
        </w:rPr>
      </w:pPr>
    </w:p>
    <w:p w14:paraId="41456CBB">
      <w:pPr>
        <w:spacing w:before="120" w:after="50"/>
        <w:rPr>
          <w:rFonts w:ascii="宋体" w:hAnsi="宋体"/>
          <w:bCs/>
          <w:color w:val="auto"/>
          <w:sz w:val="24"/>
          <w:szCs w:val="20"/>
          <w:highlight w:val="none"/>
        </w:rPr>
      </w:pPr>
    </w:p>
    <w:p w14:paraId="554C8A42">
      <w:pPr>
        <w:spacing w:before="120" w:after="50"/>
        <w:rPr>
          <w:rFonts w:ascii="宋体" w:hAnsi="宋体"/>
          <w:bCs/>
          <w:color w:val="auto"/>
          <w:sz w:val="24"/>
          <w:szCs w:val="20"/>
          <w:highlight w:val="none"/>
        </w:rPr>
      </w:pPr>
    </w:p>
    <w:p w14:paraId="2A0AF38A">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83" w:name="PO_3000001871_PM002_6"/>
      <w:r>
        <w:rPr>
          <w:rFonts w:hint="eastAsia" w:ascii="宋体" w:hAnsi="宋体" w:cs="仿宋_GB2312"/>
          <w:bCs/>
          <w:color w:val="auto"/>
          <w:sz w:val="32"/>
          <w:szCs w:val="32"/>
          <w:highlight w:val="none"/>
        </w:rPr>
        <w:t>[项目采购-项目名称]</w:t>
      </w:r>
      <w:bookmarkEnd w:id="83"/>
    </w:p>
    <w:p w14:paraId="4161044D">
      <w:pPr>
        <w:spacing w:before="120" w:after="50"/>
        <w:ind w:firstLine="720"/>
        <w:rPr>
          <w:rFonts w:ascii="宋体" w:hAnsi="宋体" w:cs="仿宋_GB2312"/>
          <w:bCs/>
          <w:color w:val="auto"/>
          <w:sz w:val="32"/>
          <w:szCs w:val="32"/>
          <w:highlight w:val="none"/>
        </w:rPr>
      </w:pPr>
    </w:p>
    <w:p w14:paraId="21B658E0">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84" w:name="PO_3000001871_PM001_5"/>
      <w:r>
        <w:rPr>
          <w:rFonts w:hint="eastAsia" w:ascii="宋体" w:hAnsi="宋体" w:cs="仿宋_GB2312"/>
          <w:bCs/>
          <w:color w:val="auto"/>
          <w:sz w:val="32"/>
          <w:szCs w:val="32"/>
          <w:highlight w:val="none"/>
        </w:rPr>
        <w:t>[项目采购-项目编号]</w:t>
      </w:r>
      <w:bookmarkEnd w:id="84"/>
    </w:p>
    <w:p w14:paraId="67DE7D21">
      <w:pPr>
        <w:spacing w:before="120" w:after="50"/>
        <w:ind w:firstLine="720"/>
        <w:rPr>
          <w:rFonts w:ascii="宋体" w:hAnsi="宋体" w:cs="仿宋_GB2312"/>
          <w:bCs/>
          <w:color w:val="auto"/>
          <w:sz w:val="32"/>
          <w:szCs w:val="32"/>
          <w:highlight w:val="none"/>
        </w:rPr>
      </w:pPr>
    </w:p>
    <w:p w14:paraId="03780D8B">
      <w:pPr>
        <w:spacing w:before="12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28AB792A">
      <w:pPr>
        <w:spacing w:before="120" w:after="50"/>
        <w:ind w:firstLine="720"/>
        <w:rPr>
          <w:rFonts w:ascii="宋体" w:hAnsi="宋体" w:cs="仿宋_GB2312"/>
          <w:bCs/>
          <w:color w:val="auto"/>
          <w:sz w:val="32"/>
          <w:szCs w:val="32"/>
          <w:highlight w:val="none"/>
        </w:rPr>
      </w:pPr>
    </w:p>
    <w:p w14:paraId="79EE5A27">
      <w:pPr>
        <w:spacing w:before="5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91423B9">
      <w:pPr>
        <w:spacing w:before="50" w:after="50"/>
        <w:ind w:firstLine="720"/>
        <w:rPr>
          <w:rFonts w:ascii="宋体" w:hAnsi="宋体" w:cs="仿宋_GB2312"/>
          <w:bCs/>
          <w:color w:val="auto"/>
          <w:sz w:val="32"/>
          <w:szCs w:val="32"/>
          <w:highlight w:val="none"/>
        </w:rPr>
      </w:pPr>
    </w:p>
    <w:p w14:paraId="6CE7E342">
      <w:pPr>
        <w:spacing w:before="50" w:after="50"/>
        <w:ind w:firstLine="720"/>
        <w:rPr>
          <w:rFonts w:ascii="宋体" w:hAnsi="宋体" w:cs="仿宋_GB2312"/>
          <w:bCs/>
          <w:color w:val="auto"/>
          <w:sz w:val="32"/>
          <w:szCs w:val="32"/>
          <w:highlight w:val="none"/>
        </w:rPr>
      </w:pPr>
    </w:p>
    <w:p w14:paraId="75DB7B04">
      <w:pPr>
        <w:spacing w:before="50" w:after="50"/>
        <w:ind w:firstLine="1280"/>
        <w:rPr>
          <w:rFonts w:ascii="宋体" w:hAnsi="宋体" w:cs="仿宋_GB2312"/>
          <w:bCs/>
          <w:color w:val="auto"/>
          <w:sz w:val="32"/>
          <w:szCs w:val="32"/>
          <w:highlight w:val="none"/>
        </w:rPr>
      </w:pPr>
    </w:p>
    <w:p w14:paraId="777D203C">
      <w:pPr>
        <w:spacing w:before="12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年月日</w:t>
      </w:r>
    </w:p>
    <w:p w14:paraId="795DA26D">
      <w:pPr>
        <w:jc w:val="center"/>
        <w:rPr>
          <w:rFonts w:ascii="仿宋_GB2312" w:hAnsi="仿宋" w:eastAsia="仿宋_GB2312" w:cs="仿宋_GB2312"/>
          <w:b/>
          <w:color w:val="auto"/>
          <w:sz w:val="28"/>
          <w:szCs w:val="28"/>
          <w:highlight w:val="none"/>
        </w:rPr>
      </w:pPr>
      <w:r>
        <w:rPr>
          <w:rFonts w:hint="eastAsia" w:ascii="宋体" w:hAnsi="宋体"/>
          <w:color w:val="auto"/>
          <w:sz w:val="24"/>
          <w:highlight w:val="none"/>
        </w:rPr>
        <w:br w:type="page" w:clear="all"/>
      </w:r>
      <w:r>
        <w:rPr>
          <w:rFonts w:hint="eastAsia" w:ascii="仿宋_GB2312" w:hAnsi="仿宋" w:eastAsia="仿宋_GB2312" w:cs="仿宋_GB2312"/>
          <w:b/>
          <w:color w:val="auto"/>
          <w:sz w:val="28"/>
          <w:szCs w:val="28"/>
          <w:highlight w:val="none"/>
        </w:rPr>
        <w:t>商务技术文件目录</w:t>
      </w:r>
    </w:p>
    <w:p w14:paraId="58878BC9">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一、无串标行为承诺函…………………………………………（页码）</w:t>
      </w:r>
    </w:p>
    <w:p w14:paraId="14090EC1">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二、法定代表人身份证明及法定代表人有效身份证正反面复印件…（页码）</w:t>
      </w:r>
    </w:p>
    <w:p w14:paraId="316681F6">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三、法定代表人授权委托书（如有委托时）……………………（页码）</w:t>
      </w:r>
    </w:p>
    <w:p w14:paraId="0F5CC6A9">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四、</w:t>
      </w:r>
      <w:r>
        <w:rPr>
          <w:rFonts w:hint="eastAsia" w:ascii="仿宋_GB2312" w:hAnsi="仿宋" w:eastAsia="仿宋_GB2312" w:cs="仿宋_GB2312"/>
          <w:color w:val="auto"/>
          <w:sz w:val="24"/>
          <w:highlight w:val="none"/>
          <w:lang w:val="zh-CN"/>
        </w:rPr>
        <w:t>商务条款偏离表………………</w:t>
      </w:r>
      <w:r>
        <w:rPr>
          <w:rFonts w:hint="eastAsia" w:ascii="仿宋_GB2312" w:hAnsi="仿宋" w:eastAsia="仿宋_GB2312" w:cs="仿宋_GB2312"/>
          <w:color w:val="auto"/>
          <w:sz w:val="24"/>
          <w:highlight w:val="none"/>
        </w:rPr>
        <w:t>…………………………（页码）</w:t>
      </w:r>
    </w:p>
    <w:p w14:paraId="05B4FA4F">
      <w:pPr>
        <w:spacing w:line="360" w:lineRule="auto"/>
        <w:ind w:left="2" w:firstLine="480"/>
        <w:rPr>
          <w:rFonts w:ascii="仿宋_GB2312" w:hAnsi="仿宋" w:eastAsia="仿宋_GB2312" w:cs="仿宋_GB2312"/>
          <w:color w:val="auto"/>
          <w:sz w:val="24"/>
          <w:highlight w:val="none"/>
        </w:rPr>
      </w:pPr>
      <w:bookmarkStart w:id="85" w:name="OLE_LINK7"/>
      <w:bookmarkStart w:id="86" w:name="OLE_LINK6"/>
      <w:bookmarkStart w:id="87" w:name="OLE_LINK5"/>
      <w:r>
        <w:rPr>
          <w:rFonts w:hint="eastAsia" w:ascii="仿宋_GB2312" w:hAnsi="仿宋" w:eastAsia="仿宋_GB2312" w:cs="仿宋_GB2312"/>
          <w:color w:val="auto"/>
          <w:sz w:val="24"/>
          <w:highlight w:val="none"/>
        </w:rPr>
        <w:t>五、</w:t>
      </w:r>
      <w:r>
        <w:rPr>
          <w:rFonts w:hint="eastAsia" w:ascii="仿宋_GB2312" w:hAnsi="仿宋" w:eastAsia="仿宋_GB2312" w:cs="仿宋_GB2312"/>
          <w:color w:val="auto"/>
          <w:sz w:val="24"/>
          <w:highlight w:val="none"/>
          <w:lang w:val="en-US" w:eastAsia="zh-CN"/>
        </w:rPr>
        <w:t>供应商</w:t>
      </w:r>
      <w:r>
        <w:rPr>
          <w:rFonts w:hint="eastAsia" w:ascii="仿宋_GB2312" w:hAnsi="仿宋" w:eastAsia="仿宋_GB2312" w:cs="仿宋_GB2312"/>
          <w:color w:val="auto"/>
          <w:sz w:val="24"/>
          <w:highlight w:val="none"/>
        </w:rPr>
        <w:t>情况介绍</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576785E4">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六、供应商类似业绩的证明文件（如有要求）</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bookmarkEnd w:id="85"/>
      <w:bookmarkEnd w:id="86"/>
      <w:bookmarkEnd w:id="87"/>
    </w:p>
    <w:p w14:paraId="247E99BC">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七、货物需求偏离表………………………………………………（页码）</w:t>
      </w:r>
    </w:p>
    <w:p w14:paraId="6DB430F5">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八、配置清单……………………………………………………（页码）</w:t>
      </w:r>
    </w:p>
    <w:p w14:paraId="2FA08DF0">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九、售后服务承诺………………</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4E8868BA">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十、</w:t>
      </w:r>
      <w:r>
        <w:rPr>
          <w:rFonts w:hint="eastAsia" w:ascii="仿宋_GB2312" w:hAnsi="仿宋" w:eastAsia="仿宋_GB2312" w:cs="仿宋_GB2312"/>
          <w:color w:val="auto"/>
          <w:sz w:val="24"/>
          <w:highlight w:val="none"/>
          <w:lang w:val="zh-CN"/>
        </w:rPr>
        <w:t>项目实施人员一览表（如有要求）………………</w:t>
      </w:r>
      <w:r>
        <w:rPr>
          <w:rFonts w:hint="eastAsia" w:ascii="仿宋_GB2312" w:hAnsi="仿宋" w:eastAsia="仿宋_GB2312" w:cs="仿宋_GB2312"/>
          <w:color w:val="auto"/>
          <w:sz w:val="24"/>
          <w:highlight w:val="none"/>
        </w:rPr>
        <w:t>…………（页码）</w:t>
      </w:r>
    </w:p>
    <w:p w14:paraId="3CC69587">
      <w:pPr>
        <w:spacing w:line="360" w:lineRule="auto"/>
        <w:ind w:left="2" w:firstLine="4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十一、货物需求、商务条款要求提供的其他材料</w:t>
      </w:r>
      <w:r>
        <w:rPr>
          <w:rFonts w:hint="eastAsia" w:ascii="仿宋_GB2312" w:hAnsi="仿宋" w:eastAsia="仿宋_GB2312" w:cs="仿宋_GB2312"/>
          <w:color w:val="auto"/>
          <w:sz w:val="24"/>
          <w:highlight w:val="none"/>
          <w:lang w:val="zh-CN"/>
        </w:rPr>
        <w:t>……………</w:t>
      </w:r>
      <w:r>
        <w:rPr>
          <w:rFonts w:hint="eastAsia" w:ascii="仿宋_GB2312" w:hAnsi="仿宋" w:eastAsia="仿宋_GB2312" w:cs="仿宋_GB2312"/>
          <w:color w:val="auto"/>
          <w:sz w:val="24"/>
          <w:highlight w:val="none"/>
        </w:rPr>
        <w:t>………（页码）</w:t>
      </w:r>
    </w:p>
    <w:p w14:paraId="477FFE5C">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注：以上目录是基本格式要求，各供应商可根据自身情况进一步向下增加内容或细化。</w:t>
      </w:r>
    </w:p>
    <w:p w14:paraId="498DDA6A">
      <w:pPr>
        <w:spacing w:before="120" w:after="50" w:line="360" w:lineRule="auto"/>
        <w:ind w:left="142" w:firstLine="640"/>
        <w:jc w:val="left"/>
        <w:rPr>
          <w:rFonts w:ascii="仿宋_GB2312" w:hAnsi="仿宋_GB2312" w:eastAsia="仿宋_GB2312" w:cs="仿宋_GB2312"/>
          <w:color w:val="auto"/>
          <w:sz w:val="32"/>
          <w:szCs w:val="32"/>
          <w:highlight w:val="none"/>
        </w:rPr>
      </w:pPr>
    </w:p>
    <w:p w14:paraId="1623EFD5">
      <w:pPr>
        <w:spacing w:line="520" w:lineRule="exact"/>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clear="all"/>
      </w:r>
      <w:r>
        <w:rPr>
          <w:rFonts w:hint="eastAsia" w:ascii="仿宋" w:hAnsi="仿宋" w:eastAsia="仿宋" w:cs="仿宋_GB2312"/>
          <w:b/>
          <w:color w:val="auto"/>
          <w:sz w:val="30"/>
          <w:szCs w:val="30"/>
          <w:highlight w:val="none"/>
        </w:rPr>
        <w:t>一、无串标行为承诺函</w:t>
      </w:r>
    </w:p>
    <w:p w14:paraId="46B7C44C">
      <w:pPr>
        <w:spacing w:line="520" w:lineRule="exact"/>
        <w:jc w:val="center"/>
        <w:rPr>
          <w:rFonts w:ascii="方正小标宋简体" w:hAnsi="方正小标宋简体" w:eastAsia="方正小标宋简体" w:cs="方正小标宋简体"/>
          <w:color w:val="auto"/>
          <w:sz w:val="44"/>
          <w:szCs w:val="44"/>
          <w:highlight w:val="none"/>
        </w:rPr>
      </w:pPr>
    </w:p>
    <w:p w14:paraId="1131095E">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无串通竞标行为的承诺函</w:t>
      </w:r>
    </w:p>
    <w:p w14:paraId="65D1399D">
      <w:pPr>
        <w:spacing w:line="520" w:lineRule="exact"/>
        <w:jc w:val="center"/>
        <w:rPr>
          <w:rFonts w:ascii="仿宋_GB2312" w:hAnsi="仿宋_GB2312" w:eastAsia="仿宋_GB2312" w:cs="仿宋_GB2312"/>
          <w:color w:val="auto"/>
          <w:sz w:val="32"/>
          <w:szCs w:val="32"/>
          <w:highlight w:val="none"/>
        </w:rPr>
      </w:pPr>
    </w:p>
    <w:p w14:paraId="51F848E6">
      <w:pPr>
        <w:spacing w:line="360" w:lineRule="auto"/>
        <w:ind w:firstLine="482"/>
        <w:rPr>
          <w:rFonts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660335D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1.不同供应商的响应文件由同一单位或者个人编制；</w:t>
      </w:r>
      <w:r>
        <w:rPr>
          <w:rFonts w:hint="eastAsia" w:ascii="宋体" w:hAnsi="宋体"/>
          <w:color w:val="auto"/>
          <w:sz w:val="24"/>
          <w:highlight w:val="none"/>
        </w:rPr>
        <w:t>或者不同供应商报名的IP地址一致的；或者编制响应文件硬件设备CPU编号、硬盘编号、网卡地址一致的情况。</w:t>
      </w:r>
    </w:p>
    <w:p w14:paraId="2911528C">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2992F1A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3.不同的供应商的响应文件载明的项目管理成员为同一个人；</w:t>
      </w:r>
    </w:p>
    <w:p w14:paraId="0C65EC64">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1505ADD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22BB75FF">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6.不同供应商的竞标保证金从同一单位或者个人账户转出。</w:t>
      </w:r>
    </w:p>
    <w:p w14:paraId="4082A761">
      <w:pPr>
        <w:spacing w:line="360" w:lineRule="auto"/>
        <w:ind w:firstLine="482"/>
        <w:rPr>
          <w:rFonts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64807543">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16BF1481">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2731C081">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4CDD70F7">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2E89A716">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5.供应商之间事先约定一致抬高或者压低竞标报价,或者在竞争性谈判项目中事先约定轮流以高价位或者低价位成交,或者事先约定由某一特定供应商成交,然后再参加竞标；</w:t>
      </w:r>
    </w:p>
    <w:p w14:paraId="1F52E49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09AF8F08">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26DA40E3">
      <w:pPr>
        <w:spacing w:line="360" w:lineRule="auto"/>
        <w:ind w:firstLine="482"/>
        <w:rPr>
          <w:rFonts w:ascii="宋体" w:hAnsi="宋体" w:cs="仿宋_GB2312"/>
          <w:b/>
          <w:bCs/>
          <w:color w:val="auto"/>
          <w:sz w:val="24"/>
          <w:highlight w:val="none"/>
        </w:rPr>
      </w:pPr>
      <w:r>
        <w:rPr>
          <w:rFonts w:hint="eastAsia" w:ascii="宋体" w:hAnsi="宋体" w:cs="仿宋_GB2312"/>
          <w:b/>
          <w:bCs/>
          <w:color w:val="auto"/>
          <w:sz w:val="24"/>
          <w:highlight w:val="none"/>
        </w:rPr>
        <w:t>以上情形一经核查属实，接受政府采购监管部门对我方认定存在围标串标行为，我方愿意承担一切后果，并不再寻求任何旨在减轻或者免除法律责任的辩解。</w:t>
      </w:r>
    </w:p>
    <w:p w14:paraId="19DF1027">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775E6FAB">
      <w:pPr>
        <w:spacing w:line="520" w:lineRule="exact"/>
        <w:ind w:firstLine="6360"/>
        <w:jc w:val="left"/>
        <w:rPr>
          <w:rFonts w:ascii="方正小标宋简体" w:hAnsi="方正小标宋简体" w:eastAsia="方正小标宋简体" w:cs="方正小标宋简体"/>
          <w:bCs/>
          <w:color w:val="auto"/>
          <w:sz w:val="44"/>
          <w:szCs w:val="44"/>
          <w:highlight w:val="none"/>
        </w:rPr>
      </w:pPr>
      <w:r>
        <w:rPr>
          <w:rFonts w:hint="eastAsia" w:ascii="仿宋_GB2312" w:hAnsi="仿宋" w:eastAsia="仿宋_GB2312" w:cs="仿宋_GB2312"/>
          <w:color w:val="auto"/>
          <w:sz w:val="24"/>
          <w:highlight w:val="none"/>
          <w:lang w:val="zh-CN"/>
        </w:rPr>
        <w:t>日期：年月日</w:t>
      </w:r>
      <w:r>
        <w:rPr>
          <w:rFonts w:hint="eastAsia" w:ascii="宋体" w:hAnsi="宋体"/>
          <w:b/>
          <w:bCs/>
          <w:color w:val="auto"/>
          <w:sz w:val="32"/>
          <w:szCs w:val="32"/>
          <w:highlight w:val="none"/>
        </w:rPr>
        <w:br w:type="page" w:clear="all"/>
      </w:r>
      <w:r>
        <w:rPr>
          <w:rFonts w:hint="eastAsia" w:ascii="仿宋" w:hAnsi="仿宋" w:eastAsia="仿宋" w:cs="仿宋_GB2312"/>
          <w:b/>
          <w:color w:val="auto"/>
          <w:sz w:val="30"/>
          <w:szCs w:val="30"/>
          <w:highlight w:val="none"/>
        </w:rPr>
        <w:t>二、法定代表人身份证明及法定代表人有效身份证正反面复印件</w:t>
      </w:r>
    </w:p>
    <w:p w14:paraId="75A8DE4E">
      <w:pPr>
        <w:spacing w:line="520" w:lineRule="exact"/>
        <w:jc w:val="center"/>
        <w:rPr>
          <w:rFonts w:ascii="方正小标宋简体" w:hAnsi="方正小标宋简体" w:eastAsia="方正小标宋简体" w:cs="方正小标宋简体"/>
          <w:bCs/>
          <w:color w:val="auto"/>
          <w:sz w:val="44"/>
          <w:szCs w:val="44"/>
          <w:highlight w:val="none"/>
        </w:rPr>
      </w:pPr>
    </w:p>
    <w:p w14:paraId="46F67013">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法定代表人证明书</w:t>
      </w:r>
    </w:p>
    <w:p w14:paraId="447F00AD">
      <w:pPr>
        <w:spacing w:line="360" w:lineRule="auto"/>
        <w:ind w:left="540"/>
        <w:contextualSpacing/>
        <w:rPr>
          <w:rFonts w:ascii="仿宋_GB2312" w:hAnsi="仿宋_GB2312" w:eastAsia="仿宋_GB2312" w:cs="仿宋_GB2312"/>
          <w:color w:val="auto"/>
          <w:sz w:val="32"/>
          <w:szCs w:val="32"/>
          <w:highlight w:val="none"/>
        </w:rPr>
      </w:pPr>
    </w:p>
    <w:p w14:paraId="0F7087F9">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p>
    <w:p w14:paraId="03E21141">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地址：</w:t>
      </w:r>
    </w:p>
    <w:p w14:paraId="0A6E5018">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姓名：</w:t>
      </w:r>
      <w:r>
        <w:rPr>
          <w:rFonts w:hint="eastAsia" w:ascii="宋体" w:hAnsi="宋体" w:cs="仿宋_GB2312"/>
          <w:color w:val="auto"/>
          <w:sz w:val="24"/>
          <w:highlight w:val="none"/>
          <w:lang w:val="en-US" w:eastAsia="zh-CN"/>
        </w:rPr>
        <w:t xml:space="preserve">           </w:t>
      </w:r>
      <w:r>
        <w:rPr>
          <w:rFonts w:hint="eastAsia" w:ascii="宋体" w:hAnsi="宋体" w:cs="仿宋_GB2312"/>
          <w:color w:val="auto"/>
          <w:sz w:val="24"/>
          <w:highlight w:val="none"/>
        </w:rPr>
        <w:t>性别：</w:t>
      </w:r>
    </w:p>
    <w:p w14:paraId="7DAD1516">
      <w:pPr>
        <w:spacing w:line="360" w:lineRule="auto"/>
        <w:ind w:left="540"/>
        <w:contextualSpacing/>
        <w:rPr>
          <w:rFonts w:ascii="宋体" w:hAnsi="宋体" w:cs="仿宋_GB2312"/>
          <w:color w:val="auto"/>
          <w:sz w:val="24"/>
          <w:highlight w:val="none"/>
          <w:u w:val="single"/>
        </w:rPr>
      </w:pPr>
      <w:r>
        <w:rPr>
          <w:rFonts w:hint="eastAsia" w:ascii="宋体" w:hAnsi="宋体" w:cs="仿宋_GB2312"/>
          <w:color w:val="auto"/>
          <w:sz w:val="24"/>
          <w:highlight w:val="none"/>
        </w:rPr>
        <w:t>年龄：</w:t>
      </w:r>
      <w:r>
        <w:rPr>
          <w:rFonts w:hint="eastAsia" w:ascii="宋体" w:hAnsi="宋体" w:cs="仿宋_GB2312"/>
          <w:color w:val="auto"/>
          <w:sz w:val="24"/>
          <w:highlight w:val="none"/>
          <w:lang w:val="en-US" w:eastAsia="zh-CN"/>
        </w:rPr>
        <w:t xml:space="preserve">           </w:t>
      </w:r>
      <w:r>
        <w:rPr>
          <w:rFonts w:hint="eastAsia" w:ascii="宋体" w:hAnsi="宋体" w:cs="仿宋_GB2312"/>
          <w:color w:val="auto"/>
          <w:sz w:val="24"/>
          <w:highlight w:val="none"/>
        </w:rPr>
        <w:t>职务：</w:t>
      </w:r>
    </w:p>
    <w:p w14:paraId="2625F307">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身份证号码：</w:t>
      </w:r>
    </w:p>
    <w:p w14:paraId="1782FD2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59C712D7">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特此证明。</w:t>
      </w:r>
    </w:p>
    <w:p w14:paraId="40E721AE">
      <w:pPr>
        <w:spacing w:line="360" w:lineRule="auto"/>
        <w:ind w:left="540"/>
        <w:contextualSpacing/>
        <w:rPr>
          <w:rFonts w:ascii="宋体" w:hAnsi="宋体" w:cs="仿宋_GB2312"/>
          <w:color w:val="auto"/>
          <w:sz w:val="24"/>
          <w:highlight w:val="none"/>
        </w:rPr>
      </w:pPr>
    </w:p>
    <w:p w14:paraId="198D562B">
      <w:pPr>
        <w:spacing w:line="360" w:lineRule="auto"/>
        <w:ind w:left="540"/>
        <w:contextualSpacing/>
        <w:rPr>
          <w:rFonts w:ascii="宋体" w:hAnsi="宋体" w:cs="仿宋_GB2312"/>
          <w:color w:val="auto"/>
          <w:sz w:val="24"/>
          <w:highlight w:val="none"/>
        </w:rPr>
      </w:pPr>
    </w:p>
    <w:p w14:paraId="08E32CD7">
      <w:pPr>
        <w:spacing w:line="360" w:lineRule="auto"/>
        <w:ind w:left="540"/>
        <w:contextualSpacing/>
        <w:rPr>
          <w:rFonts w:ascii="宋体" w:hAnsi="宋体" w:cs="仿宋_GB2312"/>
          <w:color w:val="auto"/>
          <w:sz w:val="24"/>
          <w:highlight w:val="none"/>
        </w:rPr>
      </w:pPr>
    </w:p>
    <w:p w14:paraId="29E1204B">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52643792">
      <w:pPr>
        <w:spacing w:line="360" w:lineRule="auto"/>
        <w:ind w:left="540"/>
        <w:contextualSpacing/>
        <w:rPr>
          <w:rFonts w:ascii="宋体" w:hAnsi="宋体" w:cs="仿宋_GB2312"/>
          <w:color w:val="auto"/>
          <w:sz w:val="24"/>
          <w:highlight w:val="none"/>
        </w:rPr>
      </w:pPr>
    </w:p>
    <w:p w14:paraId="2E93C4B9">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FECA3A5">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sz w:val="24"/>
          <w:highlight w:val="none"/>
          <w:lang w:val="zh-CN"/>
        </w:rPr>
        <w:t>日期：年月日</w:t>
      </w:r>
    </w:p>
    <w:p w14:paraId="38646D35">
      <w:pPr>
        <w:spacing w:line="360" w:lineRule="auto"/>
        <w:jc w:val="left"/>
        <w:rPr>
          <w:rFonts w:ascii="宋体" w:hAnsi="宋体" w:cs="仿宋_GB2312"/>
          <w:color w:val="auto"/>
          <w:sz w:val="24"/>
          <w:highlight w:val="none"/>
        </w:rPr>
      </w:pPr>
    </w:p>
    <w:p w14:paraId="739B78E8">
      <w:pPr>
        <w:spacing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注：1.自然人竞标的无需提供，联合体竞标的只需牵头人出具。</w:t>
      </w:r>
    </w:p>
    <w:p w14:paraId="4D0E9F33">
      <w:pPr>
        <w:spacing w:line="360" w:lineRule="auto"/>
        <w:ind w:firstLine="480"/>
        <w:jc w:val="left"/>
        <w:rPr>
          <w:rFonts w:ascii="宋体" w:hAnsi="宋体" w:cs="仿宋_GB2312"/>
          <w:color w:val="auto"/>
          <w:sz w:val="24"/>
          <w:highlight w:val="none"/>
        </w:rPr>
      </w:pPr>
      <w:r>
        <w:rPr>
          <w:rFonts w:hint="eastAsia" w:ascii="宋体" w:hAnsi="宋体" w:cs="仿宋_GB2312"/>
          <w:color w:val="auto"/>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85C857F">
      <w:pPr>
        <w:widowControl/>
        <w:spacing w:line="360" w:lineRule="auto"/>
        <w:jc w:val="left"/>
        <w:rPr>
          <w:rFonts w:ascii="宋体" w:hAnsi="宋体" w:cs="仿宋_GB2312"/>
          <w:color w:val="auto"/>
          <w:sz w:val="24"/>
          <w:highlight w:val="none"/>
        </w:rPr>
        <w:sectPr>
          <w:pgSz w:w="11910" w:h="16840"/>
          <w:pgMar w:top="1340" w:right="1500" w:bottom="280" w:left="1680" w:header="720" w:footer="720" w:gutter="0"/>
          <w:cols w:space="1701" w:num="1"/>
        </w:sectPr>
      </w:pPr>
    </w:p>
    <w:tbl>
      <w:tblPr>
        <w:tblStyle w:val="36"/>
        <w:tblpPr w:leftFromText="180" w:rightFromText="180" w:vertAnchor="text" w:horzAnchor="margin" w:tblpXSpec="left"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70CE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tcPr>
          <w:p w14:paraId="40842BBF">
            <w:pPr>
              <w:spacing w:line="360" w:lineRule="auto"/>
              <w:rPr>
                <w:rFonts w:ascii="宋体"/>
                <w:b/>
                <w:color w:val="auto"/>
                <w:sz w:val="24"/>
                <w:highlight w:val="none"/>
              </w:rPr>
            </w:pPr>
          </w:p>
          <w:p w14:paraId="694F2A1E">
            <w:pPr>
              <w:spacing w:line="360" w:lineRule="auto"/>
              <w:rPr>
                <w:rFonts w:ascii="宋体"/>
                <w:b/>
                <w:color w:val="auto"/>
                <w:sz w:val="24"/>
                <w:highlight w:val="none"/>
              </w:rPr>
            </w:pPr>
            <w:r>
              <w:rPr>
                <w:rFonts w:hint="eastAsia" w:ascii="宋体"/>
                <w:b/>
                <w:color w:val="auto"/>
                <w:sz w:val="24"/>
                <w:highlight w:val="none"/>
              </w:rPr>
              <w:t>法定代表身份证复印件粘贴处（正、反面）</w:t>
            </w:r>
          </w:p>
        </w:tc>
      </w:tr>
    </w:tbl>
    <w:p w14:paraId="322ACE1E">
      <w:pPr>
        <w:spacing w:line="360" w:lineRule="auto"/>
        <w:ind w:firstLine="482"/>
        <w:jc w:val="left"/>
        <w:rPr>
          <w:rFonts w:ascii="仿宋_GB2312" w:hAnsi="仿宋_GB2312" w:eastAsia="仿宋_GB2312" w:cs="仿宋_GB2312"/>
          <w:b/>
          <w:color w:val="auto"/>
          <w:sz w:val="32"/>
          <w:szCs w:val="32"/>
          <w:highlight w:val="none"/>
        </w:rPr>
      </w:pPr>
      <w:r>
        <w:rPr>
          <w:rFonts w:hint="eastAsia" w:hAnsi="宋体"/>
          <w:b/>
          <w:color w:val="auto"/>
          <w:sz w:val="24"/>
          <w:highlight w:val="none"/>
        </w:rPr>
        <w:t>附件：</w:t>
      </w:r>
    </w:p>
    <w:p w14:paraId="4C5353BE">
      <w:pPr>
        <w:spacing w:line="300" w:lineRule="auto"/>
        <w:jc w:val="left"/>
        <w:rPr>
          <w:rFonts w:ascii="宋体" w:hAnsi="宋体"/>
          <w:b/>
          <w:color w:val="auto"/>
          <w:szCs w:val="21"/>
          <w:highlight w:val="none"/>
        </w:rPr>
      </w:pPr>
    </w:p>
    <w:p w14:paraId="4ECC038B">
      <w:pPr>
        <w:spacing w:line="360" w:lineRule="auto"/>
        <w:ind w:firstLine="880"/>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clear="all"/>
      </w:r>
      <w:r>
        <w:rPr>
          <w:rFonts w:hint="eastAsia" w:ascii="仿宋" w:hAnsi="仿宋" w:eastAsia="仿宋" w:cs="仿宋_GB2312"/>
          <w:b/>
          <w:color w:val="auto"/>
          <w:sz w:val="30"/>
          <w:szCs w:val="30"/>
          <w:highlight w:val="none"/>
        </w:rPr>
        <w:t>三、法定代表人授权委托书</w:t>
      </w:r>
    </w:p>
    <w:p w14:paraId="4906BF70">
      <w:pPr>
        <w:spacing w:line="500" w:lineRule="exact"/>
        <w:jc w:val="center"/>
        <w:rPr>
          <w:rFonts w:ascii="方正小标宋简体" w:hAnsi="方正小标宋简体" w:eastAsia="方正小标宋简体" w:cs="方正小标宋简体"/>
          <w:color w:val="auto"/>
          <w:sz w:val="44"/>
          <w:szCs w:val="44"/>
          <w:highlight w:val="none"/>
        </w:rPr>
      </w:pPr>
    </w:p>
    <w:p w14:paraId="5465E199">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授权委托书（非联合体竞标格式）</w:t>
      </w:r>
    </w:p>
    <w:p w14:paraId="27502299">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624A061D">
      <w:pPr>
        <w:spacing w:line="520" w:lineRule="exact"/>
        <w:rPr>
          <w:rFonts w:ascii="仿宋_GB2312" w:hAnsi="仿宋_GB2312" w:eastAsia="仿宋_GB2312" w:cs="仿宋_GB2312"/>
          <w:color w:val="auto"/>
          <w:sz w:val="32"/>
          <w:szCs w:val="32"/>
          <w:highlight w:val="none"/>
        </w:rPr>
      </w:pPr>
    </w:p>
    <w:p w14:paraId="4C9E9C53">
      <w:pPr>
        <w:spacing w:line="360" w:lineRule="auto"/>
        <w:rPr>
          <w:rFonts w:ascii="宋体" w:hAnsi="宋体" w:cs="仿宋_GB2312"/>
          <w:color w:val="auto"/>
          <w:sz w:val="24"/>
          <w:highlight w:val="none"/>
        </w:rPr>
      </w:pPr>
      <w:r>
        <w:rPr>
          <w:rFonts w:hint="eastAsia" w:ascii="宋体" w:hAnsi="宋体" w:cs="仿宋_GB2312"/>
          <w:color w:val="auto"/>
          <w:sz w:val="24"/>
          <w:highlight w:val="none"/>
        </w:rPr>
        <w:t>致：</w:t>
      </w:r>
      <w:bookmarkStart w:id="88" w:name="PO_3000001871_PM031_7"/>
      <w:r>
        <w:rPr>
          <w:rFonts w:hint="eastAsia" w:ascii="宋体" w:hAnsi="宋体" w:cs="仿宋_GB2312"/>
          <w:color w:val="auto"/>
          <w:sz w:val="24"/>
          <w:highlight w:val="none"/>
          <w:u w:val="single"/>
        </w:rPr>
        <w:t>[项目采购-采购组织机构_]</w:t>
      </w:r>
      <w:bookmarkEnd w:id="88"/>
      <w:r>
        <w:rPr>
          <w:rFonts w:hint="eastAsia" w:ascii="宋体" w:hAnsi="宋体" w:cs="仿宋_GB2312"/>
          <w:color w:val="auto"/>
          <w:sz w:val="24"/>
          <w:highlight w:val="none"/>
        </w:rPr>
        <w:t>：</w:t>
      </w:r>
    </w:p>
    <w:p w14:paraId="03A1547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（姓名）</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（姓名）</w:t>
      </w:r>
      <w:r>
        <w:rPr>
          <w:rFonts w:hint="eastAsia" w:ascii="宋体" w:hAnsi="宋体" w:cs="仿宋_GB2312"/>
          <w:color w:val="auto"/>
          <w:sz w:val="24"/>
          <w:highlight w:val="none"/>
        </w:rPr>
        <w:t>以我方的名义参加</w:t>
      </w:r>
      <w:bookmarkStart w:id="89" w:name="PO_3000001871_PM002_7"/>
      <w:r>
        <w:rPr>
          <w:rFonts w:hint="eastAsia" w:ascii="宋体" w:hAnsi="宋体" w:cs="仿宋_GB2312"/>
          <w:color w:val="auto"/>
          <w:sz w:val="24"/>
          <w:highlight w:val="none"/>
          <w:u w:val="single"/>
        </w:rPr>
        <w:t>[项目采购-项目名称]</w:t>
      </w:r>
      <w:bookmarkEnd w:id="89"/>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5D19DC94">
      <w:pPr>
        <w:spacing w:line="360" w:lineRule="auto"/>
        <w:rPr>
          <w:rFonts w:ascii="宋体" w:hAnsi="宋体" w:cs="仿宋_GB2312"/>
          <w:color w:val="auto"/>
          <w:sz w:val="24"/>
          <w:highlight w:val="none"/>
        </w:rPr>
      </w:pPr>
      <w:r>
        <w:rPr>
          <w:rFonts w:hint="eastAsia" w:ascii="宋体" w:hAnsi="宋体" w:cs="仿宋_GB2312"/>
          <w:color w:val="auto"/>
          <w:sz w:val="24"/>
          <w:highlight w:val="none"/>
        </w:rPr>
        <w:t>我方对委托代理人的签字事项负全部责任。</w:t>
      </w:r>
    </w:p>
    <w:p w14:paraId="3E37C20F">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1F20955C">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024B7A00">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75611D48">
      <w:pPr>
        <w:spacing w:line="360" w:lineRule="auto"/>
        <w:rPr>
          <w:rFonts w:ascii="宋体" w:hAnsi="宋体" w:cs="仿宋_GB2312"/>
          <w:color w:val="auto"/>
          <w:sz w:val="24"/>
          <w:highlight w:val="none"/>
        </w:rPr>
      </w:pPr>
    </w:p>
    <w:p w14:paraId="1E0D570F">
      <w:pPr>
        <w:spacing w:line="360" w:lineRule="auto"/>
        <w:rPr>
          <w:rFonts w:ascii="宋体" w:hAnsi="宋体" w:cs="仿宋_GB2312"/>
          <w:color w:val="auto"/>
          <w:sz w:val="24"/>
          <w:highlight w:val="none"/>
        </w:rPr>
      </w:pPr>
      <w:r>
        <w:rPr>
          <w:rFonts w:hint="eastAsia" w:ascii="宋体" w:hAnsi="宋体" w:cs="仿宋_GB2312"/>
          <w:color w:val="auto"/>
          <w:sz w:val="24"/>
          <w:highlight w:val="none"/>
        </w:rPr>
        <w:t>委托代理人（签字）：</w:t>
      </w:r>
      <w:r>
        <w:rPr>
          <w:rFonts w:hint="eastAsia" w:ascii="宋体" w:hAnsi="宋体" w:cs="仿宋_GB2312"/>
          <w:color w:val="auto"/>
          <w:sz w:val="24"/>
          <w:highlight w:val="none"/>
          <w:lang w:val="en-US" w:eastAsia="zh-CN"/>
        </w:rPr>
        <w:t xml:space="preserve">                     </w:t>
      </w:r>
      <w:r>
        <w:rPr>
          <w:rFonts w:hint="eastAsia" w:ascii="宋体" w:hAnsi="宋体" w:cs="仿宋_GB2312"/>
          <w:color w:val="auto"/>
          <w:sz w:val="24"/>
          <w:highlight w:val="none"/>
        </w:rPr>
        <w:t>法定代表人（签字或盖章）：</w:t>
      </w:r>
    </w:p>
    <w:p w14:paraId="6509CDFB">
      <w:pPr>
        <w:spacing w:line="360" w:lineRule="auto"/>
        <w:rPr>
          <w:rFonts w:ascii="宋体" w:hAnsi="宋体" w:cs="仿宋_GB2312"/>
          <w:color w:val="auto"/>
          <w:sz w:val="24"/>
          <w:highlight w:val="none"/>
        </w:rPr>
      </w:pPr>
      <w:r>
        <w:rPr>
          <w:rFonts w:hint="eastAsia" w:ascii="宋体" w:hAnsi="宋体" w:cs="仿宋_GB2312"/>
          <w:color w:val="auto"/>
          <w:sz w:val="24"/>
          <w:highlight w:val="none"/>
        </w:rPr>
        <w:t>委托代理人身份证号码：</w:t>
      </w:r>
    </w:p>
    <w:p w14:paraId="0EA2315E">
      <w:pPr>
        <w:spacing w:line="360" w:lineRule="auto"/>
        <w:rPr>
          <w:rFonts w:ascii="宋体" w:hAnsi="宋体" w:cs="仿宋_GB2312"/>
          <w:color w:val="auto"/>
          <w:sz w:val="24"/>
          <w:highlight w:val="none"/>
        </w:rPr>
      </w:pPr>
    </w:p>
    <w:p w14:paraId="256EC785">
      <w:pPr>
        <w:spacing w:line="360" w:lineRule="auto"/>
        <w:ind w:firstLine="3840"/>
        <w:rPr>
          <w:rFonts w:ascii="宋体" w:hAnsi="宋体"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0CDCA968">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sz w:val="24"/>
          <w:highlight w:val="none"/>
          <w:lang w:val="zh-CN"/>
        </w:rPr>
        <w:t>日期：年月日</w:t>
      </w:r>
    </w:p>
    <w:p w14:paraId="278EE6F2">
      <w:pPr>
        <w:spacing w:line="360" w:lineRule="auto"/>
        <w:rPr>
          <w:rFonts w:ascii="宋体" w:hAnsi="宋体" w:cs="仿宋_GB2312"/>
          <w:color w:val="auto"/>
          <w:sz w:val="24"/>
          <w:highlight w:val="none"/>
        </w:rPr>
      </w:pPr>
    </w:p>
    <w:p w14:paraId="2077A724">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注：1.法定代表人必须在授权委托书上亲笔签字或盖章，委托代理人必须在授权委托书上亲笔签字，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267C2D6B">
      <w:pPr>
        <w:spacing w:line="360" w:lineRule="auto"/>
        <w:ind w:firstLine="480"/>
        <w:jc w:val="left"/>
        <w:rPr>
          <w:rFonts w:ascii="宋体" w:hAnsi="宋体" w:cs="仿宋_GB2312"/>
          <w:color w:val="auto"/>
          <w:sz w:val="24"/>
          <w:highlight w:val="none"/>
        </w:rPr>
      </w:pPr>
      <w:r>
        <w:rPr>
          <w:rFonts w:hint="eastAsia" w:ascii="宋体" w:hAnsi="宋体" w:cs="仿宋_GB2312"/>
          <w:color w:val="auto"/>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098DA7B">
      <w:pPr>
        <w:spacing w:line="360" w:lineRule="auto"/>
        <w:ind w:firstLine="480"/>
        <w:jc w:val="left"/>
        <w:rPr>
          <w:rFonts w:ascii="宋体" w:hAnsi="宋体" w:cs="仿宋_GB2312"/>
          <w:color w:val="auto"/>
          <w:sz w:val="24"/>
          <w:highlight w:val="none"/>
        </w:rPr>
      </w:pPr>
      <w:r>
        <w:rPr>
          <w:rFonts w:hint="eastAsia" w:ascii="宋体" w:hAnsi="宋体" w:cs="仿宋_GB2312"/>
          <w:color w:val="auto"/>
          <w:sz w:val="24"/>
          <w:highlight w:val="none"/>
        </w:rPr>
        <w:t>3.法人、其他组织竞标时“我方”是指“我单位”，自然人竞标时“我方”是指“本人”。</w:t>
      </w:r>
    </w:p>
    <w:p w14:paraId="030D2AAD">
      <w:pPr>
        <w:spacing w:line="360" w:lineRule="auto"/>
        <w:ind w:firstLine="420"/>
        <w:jc w:val="left"/>
        <w:rPr>
          <w:rFonts w:ascii="仿宋_GB2312" w:hAnsi="仿宋_GB2312" w:eastAsia="仿宋_GB2312" w:cs="仿宋_GB2312"/>
          <w:color w:val="auto"/>
          <w:szCs w:val="21"/>
          <w:highlight w:val="none"/>
        </w:rPr>
      </w:pPr>
    </w:p>
    <w:p w14:paraId="36F5C09A">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仿宋_GB2312" w:hAnsi="仿宋_GB2312" w:eastAsia="仿宋_GB2312" w:cs="仿宋_GB2312"/>
          <w:color w:val="auto"/>
          <w:szCs w:val="21"/>
          <w:highlight w:val="none"/>
        </w:rPr>
        <w:br w:type="page" w:clear="all"/>
      </w:r>
      <w:r>
        <w:rPr>
          <w:rFonts w:hint="eastAsia" w:ascii="方正小标宋简体" w:hAnsi="方正小标宋简体" w:eastAsia="方正小标宋简体" w:cs="方正小标宋简体"/>
          <w:color w:val="auto"/>
          <w:sz w:val="44"/>
          <w:szCs w:val="44"/>
          <w:highlight w:val="none"/>
        </w:rPr>
        <w:t>授权委托书（联合体竞标格式）</w:t>
      </w:r>
    </w:p>
    <w:p w14:paraId="34C369CC">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7CE1A50B">
      <w:pPr>
        <w:spacing w:line="500" w:lineRule="exact"/>
        <w:jc w:val="center"/>
        <w:rPr>
          <w:rFonts w:ascii="方正小标宋简体" w:hAnsi="方正小标宋简体" w:eastAsia="方正小标宋简体" w:cs="方正小标宋简体"/>
          <w:color w:val="auto"/>
          <w:sz w:val="44"/>
          <w:szCs w:val="44"/>
          <w:highlight w:val="none"/>
        </w:rPr>
      </w:pPr>
    </w:p>
    <w:p w14:paraId="132E451B">
      <w:pPr>
        <w:spacing w:line="500" w:lineRule="exact"/>
        <w:jc w:val="center"/>
        <w:rPr>
          <w:rFonts w:ascii="仿宋_GB2312" w:hAnsi="仿宋_GB2312" w:eastAsia="仿宋_GB2312" w:cs="仿宋_GB2312"/>
          <w:color w:val="auto"/>
          <w:sz w:val="32"/>
          <w:szCs w:val="32"/>
          <w:highlight w:val="none"/>
        </w:rPr>
      </w:pPr>
    </w:p>
    <w:p w14:paraId="7BEF5683">
      <w:pPr>
        <w:spacing w:line="360" w:lineRule="auto"/>
        <w:ind w:firstLine="480"/>
        <w:jc w:val="left"/>
        <w:rPr>
          <w:rFonts w:ascii="宋体" w:hAnsi="宋体" w:cs="仿宋_GB2312"/>
          <w:color w:val="auto"/>
          <w:sz w:val="24"/>
          <w:highlight w:val="none"/>
        </w:rPr>
      </w:pPr>
      <w:r>
        <w:rPr>
          <w:rFonts w:hint="eastAsia" w:ascii="宋体" w:hAnsi="宋体" w:cs="仿宋_GB2312"/>
          <w:color w:val="auto"/>
          <w:sz w:val="24"/>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4F4645D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我方对委托代理人的签字事项负全部责任。</w:t>
      </w:r>
    </w:p>
    <w:p w14:paraId="1B48BB84">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310B7A59">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6BCB787A">
      <w:pPr>
        <w:spacing w:line="360" w:lineRule="auto"/>
        <w:rPr>
          <w:rFonts w:ascii="宋体" w:hAnsi="宋体" w:cs="仿宋_GB2312"/>
          <w:color w:val="auto"/>
          <w:sz w:val="24"/>
          <w:highlight w:val="none"/>
        </w:rPr>
      </w:pPr>
    </w:p>
    <w:p w14:paraId="0478667A">
      <w:pPr>
        <w:spacing w:line="360" w:lineRule="auto"/>
        <w:ind w:firstLine="1560"/>
        <w:rPr>
          <w:rFonts w:ascii="宋体" w:hAnsi="宋体" w:cs="仿宋_GB2312"/>
          <w:color w:val="auto"/>
          <w:sz w:val="24"/>
          <w:highlight w:val="none"/>
        </w:rPr>
      </w:pPr>
      <w:r>
        <w:rPr>
          <w:rFonts w:hint="eastAsia" w:ascii="宋体" w:hAnsi="宋体" w:cs="仿宋_GB2312"/>
          <w:color w:val="auto"/>
          <w:sz w:val="24"/>
          <w:highlight w:val="none"/>
        </w:rPr>
        <w:t>牵头人法定代表人（签字或盖章）：</w:t>
      </w:r>
    </w:p>
    <w:p w14:paraId="099D8B2E">
      <w:pPr>
        <w:spacing w:line="360" w:lineRule="auto"/>
        <w:ind w:firstLine="3000"/>
        <w:rPr>
          <w:rFonts w:ascii="宋体" w:hAnsi="宋体" w:cs="仿宋_GB2312"/>
          <w:color w:val="auto"/>
          <w:sz w:val="24"/>
          <w:highlight w:val="none"/>
        </w:rPr>
      </w:pPr>
      <w:r>
        <w:rPr>
          <w:rFonts w:hint="eastAsia" w:ascii="宋体" w:hAnsi="宋体" w:cs="仿宋_GB2312"/>
          <w:color w:val="auto"/>
          <w:sz w:val="24"/>
          <w:highlight w:val="none"/>
        </w:rPr>
        <w:t>牵头人（电子签章）：</w:t>
      </w:r>
    </w:p>
    <w:p w14:paraId="50623A0B">
      <w:pPr>
        <w:spacing w:line="360" w:lineRule="auto"/>
        <w:ind w:firstLine="3840"/>
        <w:rPr>
          <w:rFonts w:ascii="宋体" w:hAnsi="宋体" w:cs="仿宋_GB2312"/>
          <w:color w:val="auto"/>
          <w:sz w:val="24"/>
          <w:highlight w:val="none"/>
        </w:rPr>
      </w:pPr>
      <w:r>
        <w:rPr>
          <w:rFonts w:hint="eastAsia" w:ascii="宋体" w:hAnsi="宋体" w:cs="仿宋_GB2312"/>
          <w:color w:val="auto"/>
          <w:sz w:val="24"/>
          <w:highlight w:val="none"/>
        </w:rPr>
        <w:t>日期：年月日</w:t>
      </w:r>
    </w:p>
    <w:p w14:paraId="5B8B5B21">
      <w:pPr>
        <w:spacing w:line="360" w:lineRule="auto"/>
        <w:rPr>
          <w:rFonts w:ascii="宋体" w:hAnsi="宋体" w:cs="仿宋_GB2312"/>
          <w:color w:val="auto"/>
          <w:sz w:val="24"/>
          <w:highlight w:val="none"/>
        </w:rPr>
      </w:pPr>
    </w:p>
    <w:p w14:paraId="32A71692">
      <w:pPr>
        <w:spacing w:line="360" w:lineRule="auto"/>
        <w:ind w:firstLine="3120"/>
        <w:rPr>
          <w:rFonts w:ascii="宋体" w:hAnsi="宋体" w:cs="仿宋_GB2312"/>
          <w:color w:val="auto"/>
          <w:sz w:val="24"/>
          <w:highlight w:val="none"/>
        </w:rPr>
      </w:pPr>
      <w:r>
        <w:rPr>
          <w:rFonts w:hint="eastAsia" w:ascii="宋体" w:hAnsi="宋体" w:cs="仿宋_GB2312"/>
          <w:color w:val="auto"/>
          <w:sz w:val="24"/>
          <w:highlight w:val="none"/>
        </w:rPr>
        <w:t>被授权人（签字）：</w:t>
      </w:r>
    </w:p>
    <w:p w14:paraId="7ACDF4D9">
      <w:pPr>
        <w:spacing w:line="360" w:lineRule="auto"/>
        <w:ind w:firstLine="3840"/>
        <w:rPr>
          <w:rFonts w:ascii="宋体" w:hAnsi="宋体" w:cs="仿宋_GB2312"/>
          <w:color w:val="auto"/>
          <w:sz w:val="24"/>
          <w:highlight w:val="none"/>
        </w:rPr>
      </w:pPr>
      <w:r>
        <w:rPr>
          <w:rFonts w:hint="eastAsia" w:ascii="宋体" w:hAnsi="宋体" w:cs="仿宋_GB2312"/>
          <w:color w:val="auto"/>
          <w:sz w:val="24"/>
          <w:highlight w:val="none"/>
        </w:rPr>
        <w:t>日期：年月日</w:t>
      </w:r>
    </w:p>
    <w:p w14:paraId="02C7D4CA">
      <w:pPr>
        <w:spacing w:line="360" w:lineRule="auto"/>
        <w:rPr>
          <w:rFonts w:ascii="宋体" w:hAnsi="宋体" w:cs="仿宋_GB2312"/>
          <w:color w:val="auto"/>
          <w:sz w:val="24"/>
          <w:highlight w:val="none"/>
        </w:rPr>
      </w:pPr>
    </w:p>
    <w:p w14:paraId="163BAAD1">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w:t>
      </w:r>
    </w:p>
    <w:p w14:paraId="218AB720">
      <w:pPr>
        <w:spacing w:line="360" w:lineRule="auto"/>
        <w:rPr>
          <w:rFonts w:ascii="宋体" w:hAnsi="宋体" w:cs="仿宋_GB2312"/>
          <w:color w:val="auto"/>
          <w:sz w:val="24"/>
          <w:highlight w:val="none"/>
        </w:rPr>
      </w:pPr>
      <w:r>
        <w:rPr>
          <w:rFonts w:hint="eastAsia" w:ascii="宋体" w:hAnsi="宋体" w:cs="仿宋_GB2312"/>
          <w:color w:val="auto"/>
          <w:sz w:val="24"/>
          <w:highlight w:val="none"/>
        </w:rPr>
        <w:t>1.法定代表人必须在授权委托书上亲笔签字或盖章，委托代理人必须在授权委托书上亲笔签字，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06948DC1">
      <w:pPr>
        <w:spacing w:line="360" w:lineRule="auto"/>
        <w:ind w:firstLine="480"/>
        <w:jc w:val="left"/>
        <w:rPr>
          <w:rFonts w:ascii="宋体" w:hAnsi="宋体" w:cs="仿宋_GB2312"/>
          <w:color w:val="auto"/>
          <w:sz w:val="24"/>
          <w:highlight w:val="none"/>
        </w:rPr>
      </w:pPr>
      <w:r>
        <w:rPr>
          <w:rFonts w:hint="eastAsia" w:ascii="宋体" w:hAnsi="宋体" w:cs="仿宋_GB2312"/>
          <w:color w:val="auto"/>
          <w:sz w:val="24"/>
          <w:highlight w:val="none"/>
        </w:rPr>
        <w:t>2.本授权委托书应由联合体牵头人的法定代表人按上述规定签署。</w:t>
      </w:r>
    </w:p>
    <w:p w14:paraId="79B3B955">
      <w:pPr>
        <w:spacing w:line="360" w:lineRule="auto"/>
        <w:ind w:firstLine="480"/>
        <w:jc w:val="left"/>
        <w:rPr>
          <w:rFonts w:ascii="宋体" w:hAnsi="宋体" w:cs="仿宋_GB2312"/>
          <w:color w:val="auto"/>
          <w:sz w:val="24"/>
          <w:highlight w:val="none"/>
        </w:rPr>
      </w:pPr>
      <w:r>
        <w:rPr>
          <w:rFonts w:hint="eastAsia" w:ascii="宋体" w:hAnsi="宋体" w:cs="仿宋_GB2312"/>
          <w:color w:val="auto"/>
          <w:sz w:val="24"/>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524C789">
      <w:pPr>
        <w:spacing w:line="360" w:lineRule="auto"/>
        <w:ind w:firstLine="480"/>
        <w:jc w:val="left"/>
        <w:rPr>
          <w:rFonts w:ascii="仿宋_GB2312" w:hAnsi="仿宋_GB2312" w:eastAsia="仿宋_GB2312" w:cs="仿宋_GB2312"/>
          <w:color w:val="auto"/>
          <w:szCs w:val="21"/>
          <w:highlight w:val="none"/>
        </w:rPr>
      </w:pPr>
      <w:r>
        <w:rPr>
          <w:rFonts w:hint="eastAsia" w:ascii="宋体" w:hAnsi="宋体" w:cs="仿宋_GB2312"/>
          <w:color w:val="auto"/>
          <w:sz w:val="24"/>
          <w:highlight w:val="none"/>
        </w:rPr>
        <w:t>4.法人、其他组织竞标时“我方”是指“我单位”，自然人竞标时“我方”是指“本人”。</w:t>
      </w:r>
    </w:p>
    <w:p w14:paraId="1E6E584F">
      <w:pPr>
        <w:spacing w:line="360" w:lineRule="auto"/>
        <w:ind w:firstLine="640"/>
        <w:rPr>
          <w:rFonts w:ascii="宋体" w:hAnsi="宋体"/>
          <w:b/>
          <w:bCs/>
          <w:color w:val="auto"/>
          <w:sz w:val="32"/>
          <w:szCs w:val="32"/>
          <w:highlight w:val="none"/>
        </w:rPr>
      </w:pPr>
      <w:r>
        <w:rPr>
          <w:rFonts w:hint="eastAsia" w:ascii="仿宋_GB2312" w:hAnsi="仿宋_GB2312" w:eastAsia="仿宋_GB2312" w:cs="仿宋_GB2312"/>
          <w:color w:val="auto"/>
          <w:sz w:val="32"/>
          <w:szCs w:val="32"/>
          <w:highlight w:val="none"/>
        </w:rPr>
        <w:br w:type="page" w:clear="all"/>
      </w:r>
      <w:r>
        <w:rPr>
          <w:rFonts w:hint="eastAsia" w:ascii="仿宋" w:hAnsi="仿宋" w:eastAsia="仿宋" w:cs="仿宋_GB2312"/>
          <w:b/>
          <w:color w:val="auto"/>
          <w:sz w:val="30"/>
          <w:szCs w:val="30"/>
          <w:highlight w:val="none"/>
        </w:rPr>
        <w:t>四、商务条款偏离表</w:t>
      </w:r>
    </w:p>
    <w:p w14:paraId="6D10A058">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商务条款偏离表（格式）</w:t>
      </w:r>
    </w:p>
    <w:p w14:paraId="61AFF1B7">
      <w:pPr>
        <w:spacing w:line="360" w:lineRule="auto"/>
        <w:rPr>
          <w:rFonts w:ascii="宋体" w:hAnsi="宋体" w:cs="仿宋_GB2312"/>
          <w:color w:val="auto"/>
          <w:sz w:val="24"/>
          <w:highlight w:val="none"/>
        </w:rPr>
      </w:pPr>
      <w:r>
        <w:rPr>
          <w:rFonts w:hint="eastAsia" w:ascii="宋体" w:hAnsi="宋体" w:cs="仿宋_GB2312"/>
          <w:color w:val="auto"/>
          <w:sz w:val="24"/>
          <w:highlight w:val="none"/>
        </w:rPr>
        <w:t>分标号</w:t>
      </w:r>
      <w:r>
        <w:rPr>
          <w:rFonts w:hint="eastAsia" w:ascii="宋体" w:hAnsi="宋体"/>
          <w:color w:val="auto"/>
          <w:szCs w:val="21"/>
          <w:highlight w:val="none"/>
        </w:rPr>
        <w:t>（此处有分标时填写具体分标号，无分标时填写“无”）</w:t>
      </w:r>
      <w:r>
        <w:rPr>
          <w:rFonts w:hint="eastAsia" w:ascii="宋体" w:hAnsi="宋体" w:cs="仿宋_GB2312"/>
          <w:color w:val="auto"/>
          <w:sz w:val="24"/>
          <w:highlight w:val="none"/>
        </w:rPr>
        <w:t>：</w:t>
      </w:r>
    </w:p>
    <w:tbl>
      <w:tblPr>
        <w:tblStyle w:val="36"/>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426"/>
      </w:tblGrid>
      <w:tr w14:paraId="3B67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tcBorders>
              <w:top w:val="single" w:color="auto" w:sz="4" w:space="0"/>
              <w:left w:val="single" w:color="auto" w:sz="4" w:space="0"/>
              <w:bottom w:val="single" w:color="auto" w:sz="4" w:space="0"/>
              <w:right w:val="single" w:color="auto" w:sz="4" w:space="0"/>
            </w:tcBorders>
            <w:noWrap/>
          </w:tcPr>
          <w:p w14:paraId="35FED604">
            <w:pPr>
              <w:spacing w:line="340" w:lineRule="exact"/>
              <w:jc w:val="center"/>
              <w:rPr>
                <w:rFonts w:ascii="宋体" w:hAnsi="宋体"/>
                <w:color w:val="auto"/>
                <w:szCs w:val="21"/>
                <w:highlight w:val="none"/>
              </w:rPr>
            </w:pPr>
            <w:r>
              <w:rPr>
                <w:rFonts w:hint="eastAsia" w:ascii="宋体" w:hAnsi="宋体"/>
                <w:color w:val="auto"/>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tcPr>
          <w:p w14:paraId="445283B7">
            <w:pPr>
              <w:spacing w:line="340" w:lineRule="exact"/>
              <w:jc w:val="center"/>
              <w:rPr>
                <w:rFonts w:ascii="宋体" w:hAnsi="宋体"/>
                <w:color w:val="auto"/>
                <w:szCs w:val="21"/>
                <w:highlight w:val="none"/>
              </w:rPr>
            </w:pPr>
            <w:r>
              <w:rPr>
                <w:rFonts w:hint="eastAsia" w:ascii="宋体" w:hAnsi="宋体"/>
                <w:color w:val="auto"/>
                <w:szCs w:val="21"/>
                <w:highlight w:val="none"/>
              </w:rPr>
              <w:t>竞争性谈判采购文件的商务需求</w:t>
            </w:r>
          </w:p>
        </w:tc>
        <w:tc>
          <w:tcPr>
            <w:tcW w:w="2606" w:type="dxa"/>
            <w:tcBorders>
              <w:top w:val="single" w:color="auto" w:sz="4" w:space="0"/>
              <w:left w:val="single" w:color="auto" w:sz="4" w:space="0"/>
              <w:bottom w:val="single" w:color="auto" w:sz="4" w:space="0"/>
              <w:right w:val="single" w:color="auto" w:sz="4" w:space="0"/>
            </w:tcBorders>
            <w:noWrap w:val="0"/>
          </w:tcPr>
          <w:p w14:paraId="251BE249">
            <w:pPr>
              <w:spacing w:line="340" w:lineRule="exact"/>
              <w:jc w:val="center"/>
              <w:rPr>
                <w:rFonts w:ascii="宋体" w:hAnsi="宋体"/>
                <w:color w:val="auto"/>
                <w:szCs w:val="21"/>
                <w:highlight w:val="none"/>
              </w:rPr>
            </w:pPr>
            <w:r>
              <w:rPr>
                <w:rFonts w:hint="eastAsia" w:ascii="宋体" w:hAnsi="宋体"/>
                <w:color w:val="auto"/>
                <w:szCs w:val="21"/>
                <w:highlight w:val="none"/>
              </w:rPr>
              <w:t>响应文件承诺的商务条款</w:t>
            </w:r>
          </w:p>
        </w:tc>
        <w:tc>
          <w:tcPr>
            <w:tcW w:w="2426" w:type="dxa"/>
            <w:tcBorders>
              <w:top w:val="single" w:color="auto" w:sz="4" w:space="0"/>
              <w:left w:val="single" w:color="auto" w:sz="4" w:space="0"/>
              <w:bottom w:val="single" w:color="auto" w:sz="4" w:space="0"/>
              <w:right w:val="single" w:color="auto" w:sz="4" w:space="0"/>
            </w:tcBorders>
            <w:noWrap w:val="0"/>
          </w:tcPr>
          <w:p w14:paraId="77671996">
            <w:pPr>
              <w:spacing w:line="300" w:lineRule="exact"/>
              <w:jc w:val="center"/>
              <w:rPr>
                <w:rFonts w:ascii="宋体" w:hAnsi="宋体"/>
                <w:color w:val="auto"/>
                <w:szCs w:val="21"/>
                <w:highlight w:val="none"/>
              </w:rPr>
            </w:pPr>
            <w:r>
              <w:rPr>
                <w:rFonts w:hint="eastAsia" w:ascii="宋体" w:hAnsi="宋体"/>
                <w:color w:val="auto"/>
                <w:szCs w:val="21"/>
                <w:highlight w:val="none"/>
              </w:rPr>
              <w:t>偏离说明</w:t>
            </w:r>
          </w:p>
        </w:tc>
      </w:tr>
      <w:tr w14:paraId="405B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vMerge w:val="restart"/>
            <w:tcBorders>
              <w:top w:val="single" w:color="auto" w:sz="4" w:space="0"/>
              <w:left w:val="single" w:color="auto" w:sz="4" w:space="0"/>
              <w:bottom w:val="single" w:color="auto" w:sz="4" w:space="0"/>
              <w:right w:val="single" w:color="auto" w:sz="4" w:space="0"/>
            </w:tcBorders>
            <w:noWrap/>
          </w:tcPr>
          <w:p w14:paraId="3283B24C">
            <w:pPr>
              <w:spacing w:line="340" w:lineRule="exact"/>
              <w:rPr>
                <w:rFonts w:ascii="宋体" w:hAnsi="宋体"/>
                <w:color w:val="auto"/>
                <w:szCs w:val="21"/>
                <w:highlight w:val="none"/>
              </w:rPr>
            </w:pPr>
            <w:r>
              <w:rPr>
                <w:rFonts w:hint="eastAsia" w:ascii="宋体" w:hAnsi="宋体"/>
                <w:color w:val="auto"/>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tcPr>
          <w:p w14:paraId="35CDEDF5">
            <w:pPr>
              <w:rPr>
                <w:rFonts w:ascii="宋体" w:hAnsi="宋体"/>
                <w:color w:val="auto"/>
                <w:szCs w:val="21"/>
                <w:highlight w:val="none"/>
              </w:rPr>
            </w:pPr>
            <w:r>
              <w:rPr>
                <w:rFonts w:hint="eastAsia" w:ascii="宋体" w:hAnsi="宋体"/>
                <w:color w:val="auto"/>
                <w:szCs w:val="21"/>
                <w:highlight w:val="none"/>
              </w:rPr>
              <w:t>1……</w:t>
            </w:r>
          </w:p>
        </w:tc>
        <w:tc>
          <w:tcPr>
            <w:tcW w:w="2606" w:type="dxa"/>
            <w:tcBorders>
              <w:top w:val="single" w:color="auto" w:sz="4" w:space="0"/>
              <w:left w:val="single" w:color="auto" w:sz="4" w:space="0"/>
              <w:bottom w:val="single" w:color="auto" w:sz="4" w:space="0"/>
              <w:right w:val="single" w:color="auto" w:sz="4" w:space="0"/>
            </w:tcBorders>
            <w:noWrap w:val="0"/>
          </w:tcPr>
          <w:p w14:paraId="446D4263">
            <w:pPr>
              <w:rPr>
                <w:rFonts w:ascii="宋体" w:hAnsi="宋体"/>
                <w:color w:val="auto"/>
                <w:szCs w:val="21"/>
                <w:highlight w:val="none"/>
              </w:rPr>
            </w:pPr>
            <w:r>
              <w:rPr>
                <w:rFonts w:hint="eastAsia" w:ascii="宋体" w:hAnsi="宋体"/>
                <w:color w:val="auto"/>
                <w:szCs w:val="21"/>
                <w:highlight w:val="none"/>
              </w:rPr>
              <w:t>1……</w:t>
            </w:r>
          </w:p>
        </w:tc>
        <w:tc>
          <w:tcPr>
            <w:tcW w:w="2426" w:type="dxa"/>
            <w:tcBorders>
              <w:top w:val="single" w:color="auto" w:sz="4" w:space="0"/>
              <w:left w:val="single" w:color="auto" w:sz="4" w:space="0"/>
              <w:bottom w:val="single" w:color="auto" w:sz="4" w:space="0"/>
              <w:right w:val="single" w:color="auto" w:sz="4" w:space="0"/>
            </w:tcBorders>
            <w:noWrap w:val="0"/>
          </w:tcPr>
          <w:p w14:paraId="2C48AE44">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328F9256">
            <w:pPr>
              <w:spacing w:line="300" w:lineRule="exact"/>
              <w:rPr>
                <w:rFonts w:ascii="宋体" w:hAnsi="宋体"/>
                <w:color w:val="auto"/>
                <w:szCs w:val="21"/>
                <w:highlight w:val="none"/>
              </w:rPr>
            </w:pPr>
          </w:p>
        </w:tc>
      </w:tr>
      <w:tr w14:paraId="00EB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638567A9">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027C8417">
            <w:pPr>
              <w:spacing w:line="340" w:lineRule="exact"/>
              <w:rPr>
                <w:rFonts w:ascii="宋体" w:hAnsi="宋体"/>
                <w:color w:val="auto"/>
                <w:szCs w:val="21"/>
                <w:highlight w:val="none"/>
              </w:rPr>
            </w:pPr>
            <w:r>
              <w:rPr>
                <w:rFonts w:hint="eastAsia" w:ascii="宋体" w:hAnsi="宋体"/>
                <w:color w:val="auto"/>
                <w:szCs w:val="21"/>
                <w:highlight w:val="none"/>
              </w:rPr>
              <w:t>2……</w:t>
            </w:r>
          </w:p>
          <w:p w14:paraId="017523BC">
            <w:pPr>
              <w:spacing w:line="340" w:lineRule="exact"/>
              <w:rPr>
                <w:rFonts w:ascii="宋体" w:hAnsi="宋体"/>
                <w:color w:val="auto"/>
                <w:szCs w:val="21"/>
                <w:highlight w:val="none"/>
              </w:rPr>
            </w:pPr>
          </w:p>
        </w:tc>
        <w:tc>
          <w:tcPr>
            <w:tcW w:w="2606" w:type="dxa"/>
            <w:tcBorders>
              <w:top w:val="single" w:color="auto" w:sz="4" w:space="0"/>
              <w:left w:val="single" w:color="auto" w:sz="4" w:space="0"/>
              <w:bottom w:val="single" w:color="auto" w:sz="4" w:space="0"/>
              <w:right w:val="single" w:color="auto" w:sz="4" w:space="0"/>
            </w:tcBorders>
            <w:noWrap w:val="0"/>
          </w:tcPr>
          <w:p w14:paraId="4B3FC939">
            <w:pPr>
              <w:spacing w:line="340" w:lineRule="exact"/>
              <w:rPr>
                <w:rFonts w:ascii="宋体" w:hAnsi="宋体"/>
                <w:color w:val="auto"/>
                <w:szCs w:val="21"/>
                <w:highlight w:val="none"/>
              </w:rPr>
            </w:pPr>
            <w:r>
              <w:rPr>
                <w:rFonts w:hint="eastAsia" w:ascii="宋体" w:hAnsi="宋体"/>
                <w:color w:val="auto"/>
                <w:szCs w:val="21"/>
                <w:highlight w:val="none"/>
              </w:rPr>
              <w:t>2……</w:t>
            </w:r>
          </w:p>
          <w:p w14:paraId="125C5FE2">
            <w:pPr>
              <w:spacing w:line="300" w:lineRule="exact"/>
              <w:rPr>
                <w:rFonts w:ascii="宋体" w:hAnsi="宋体"/>
                <w:color w:val="auto"/>
                <w:szCs w:val="21"/>
                <w:highlight w:val="none"/>
              </w:rPr>
            </w:pPr>
          </w:p>
        </w:tc>
        <w:tc>
          <w:tcPr>
            <w:tcW w:w="2426" w:type="dxa"/>
            <w:tcBorders>
              <w:top w:val="single" w:color="auto" w:sz="4" w:space="0"/>
              <w:left w:val="single" w:color="auto" w:sz="4" w:space="0"/>
              <w:bottom w:val="single" w:color="auto" w:sz="4" w:space="0"/>
              <w:right w:val="single" w:color="auto" w:sz="4" w:space="0"/>
            </w:tcBorders>
            <w:noWrap w:val="0"/>
          </w:tcPr>
          <w:p w14:paraId="32C8F4DE">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5021C5A2">
            <w:pPr>
              <w:spacing w:line="300" w:lineRule="exact"/>
              <w:rPr>
                <w:rFonts w:ascii="宋体" w:hAnsi="宋体"/>
                <w:color w:val="auto"/>
                <w:szCs w:val="21"/>
                <w:highlight w:val="none"/>
              </w:rPr>
            </w:pPr>
          </w:p>
        </w:tc>
      </w:tr>
      <w:tr w14:paraId="4FAF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29931E3F">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18F926E5">
            <w:pPr>
              <w:spacing w:line="340" w:lineRule="exact"/>
              <w:rPr>
                <w:rFonts w:ascii="宋体" w:hAnsi="宋体"/>
                <w:color w:val="auto"/>
                <w:szCs w:val="21"/>
                <w:highlight w:val="none"/>
              </w:rPr>
            </w:pPr>
            <w:r>
              <w:rPr>
                <w:rFonts w:hint="eastAsia" w:ascii="宋体" w:hAnsi="宋体"/>
                <w:color w:val="auto"/>
                <w:szCs w:val="21"/>
                <w:highlight w:val="none"/>
              </w:rPr>
              <w:t>3……</w:t>
            </w:r>
          </w:p>
          <w:p w14:paraId="43F3914C">
            <w:pPr>
              <w:spacing w:line="340" w:lineRule="exact"/>
              <w:rPr>
                <w:rFonts w:ascii="宋体" w:hAnsi="宋体"/>
                <w:color w:val="auto"/>
                <w:szCs w:val="21"/>
                <w:highlight w:val="none"/>
              </w:rPr>
            </w:pPr>
          </w:p>
        </w:tc>
        <w:tc>
          <w:tcPr>
            <w:tcW w:w="2606" w:type="dxa"/>
            <w:tcBorders>
              <w:top w:val="single" w:color="auto" w:sz="4" w:space="0"/>
              <w:left w:val="single" w:color="auto" w:sz="4" w:space="0"/>
              <w:bottom w:val="single" w:color="auto" w:sz="4" w:space="0"/>
              <w:right w:val="single" w:color="auto" w:sz="4" w:space="0"/>
            </w:tcBorders>
            <w:noWrap w:val="0"/>
          </w:tcPr>
          <w:p w14:paraId="71F696AA">
            <w:pPr>
              <w:spacing w:line="340" w:lineRule="exact"/>
              <w:rPr>
                <w:rFonts w:ascii="宋体" w:hAnsi="宋体"/>
                <w:color w:val="auto"/>
                <w:szCs w:val="21"/>
                <w:highlight w:val="none"/>
              </w:rPr>
            </w:pPr>
            <w:r>
              <w:rPr>
                <w:rFonts w:hint="eastAsia" w:ascii="宋体" w:hAnsi="宋体"/>
                <w:color w:val="auto"/>
                <w:szCs w:val="21"/>
                <w:highlight w:val="none"/>
              </w:rPr>
              <w:t>3……</w:t>
            </w:r>
          </w:p>
          <w:p w14:paraId="4F873F27">
            <w:pPr>
              <w:spacing w:line="300" w:lineRule="exact"/>
              <w:rPr>
                <w:rFonts w:ascii="宋体" w:hAnsi="宋体"/>
                <w:color w:val="auto"/>
                <w:szCs w:val="21"/>
                <w:highlight w:val="none"/>
              </w:rPr>
            </w:pPr>
          </w:p>
        </w:tc>
        <w:tc>
          <w:tcPr>
            <w:tcW w:w="2426" w:type="dxa"/>
            <w:tcBorders>
              <w:top w:val="single" w:color="auto" w:sz="4" w:space="0"/>
              <w:left w:val="single" w:color="auto" w:sz="4" w:space="0"/>
              <w:bottom w:val="single" w:color="auto" w:sz="4" w:space="0"/>
              <w:right w:val="single" w:color="auto" w:sz="4" w:space="0"/>
            </w:tcBorders>
            <w:noWrap w:val="0"/>
          </w:tcPr>
          <w:p w14:paraId="6AB46F18">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1563F945">
            <w:pPr>
              <w:spacing w:line="300" w:lineRule="exact"/>
              <w:rPr>
                <w:rFonts w:ascii="宋体" w:hAnsi="宋体"/>
                <w:color w:val="auto"/>
                <w:szCs w:val="21"/>
                <w:highlight w:val="none"/>
              </w:rPr>
            </w:pPr>
          </w:p>
        </w:tc>
      </w:tr>
      <w:tr w14:paraId="001B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4BB3E7DF">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168411CF">
            <w:pPr>
              <w:spacing w:line="340" w:lineRule="exact"/>
              <w:rPr>
                <w:rFonts w:ascii="宋体" w:hAnsi="宋体"/>
                <w:color w:val="auto"/>
                <w:szCs w:val="21"/>
                <w:highlight w:val="none"/>
              </w:rPr>
            </w:pPr>
            <w:r>
              <w:rPr>
                <w:rFonts w:hint="eastAsia" w:ascii="宋体" w:hAnsi="宋体"/>
                <w:color w:val="auto"/>
                <w:szCs w:val="21"/>
                <w:highlight w:val="none"/>
              </w:rPr>
              <w:t>……</w:t>
            </w:r>
          </w:p>
        </w:tc>
        <w:tc>
          <w:tcPr>
            <w:tcW w:w="2606" w:type="dxa"/>
            <w:tcBorders>
              <w:top w:val="single" w:color="auto" w:sz="4" w:space="0"/>
              <w:left w:val="single" w:color="auto" w:sz="4" w:space="0"/>
              <w:bottom w:val="single" w:color="auto" w:sz="4" w:space="0"/>
              <w:right w:val="single" w:color="auto" w:sz="4" w:space="0"/>
            </w:tcBorders>
            <w:noWrap w:val="0"/>
          </w:tcPr>
          <w:p w14:paraId="20A5B01C">
            <w:pPr>
              <w:spacing w:line="300" w:lineRule="exact"/>
              <w:rPr>
                <w:rFonts w:ascii="宋体" w:hAnsi="宋体"/>
                <w:color w:val="auto"/>
                <w:szCs w:val="21"/>
                <w:highlight w:val="none"/>
              </w:rPr>
            </w:pPr>
            <w:r>
              <w:rPr>
                <w:rFonts w:hint="eastAsia" w:ascii="宋体" w:hAnsi="宋体"/>
                <w:color w:val="auto"/>
                <w:szCs w:val="21"/>
                <w:highlight w:val="none"/>
              </w:rPr>
              <w:t>……</w:t>
            </w:r>
          </w:p>
        </w:tc>
        <w:tc>
          <w:tcPr>
            <w:tcW w:w="2426" w:type="dxa"/>
            <w:tcBorders>
              <w:top w:val="single" w:color="auto" w:sz="4" w:space="0"/>
              <w:left w:val="single" w:color="auto" w:sz="4" w:space="0"/>
              <w:bottom w:val="single" w:color="auto" w:sz="4" w:space="0"/>
              <w:right w:val="single" w:color="auto" w:sz="4" w:space="0"/>
            </w:tcBorders>
            <w:noWrap w:val="0"/>
          </w:tcPr>
          <w:p w14:paraId="3022E08F">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7CB0EF1B">
            <w:pPr>
              <w:spacing w:line="300" w:lineRule="exact"/>
              <w:rPr>
                <w:rFonts w:ascii="宋体" w:hAnsi="宋体"/>
                <w:color w:val="auto"/>
                <w:szCs w:val="21"/>
                <w:highlight w:val="none"/>
              </w:rPr>
            </w:pPr>
          </w:p>
        </w:tc>
      </w:tr>
      <w:tr w14:paraId="2CB1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vMerge w:val="restart"/>
            <w:tcBorders>
              <w:top w:val="single" w:color="auto" w:sz="4" w:space="0"/>
              <w:left w:val="single" w:color="auto" w:sz="4" w:space="0"/>
              <w:bottom w:val="single" w:color="auto" w:sz="4" w:space="0"/>
              <w:right w:val="single" w:color="auto" w:sz="4" w:space="0"/>
            </w:tcBorders>
            <w:noWrap/>
          </w:tcPr>
          <w:p w14:paraId="1B354781">
            <w:pPr>
              <w:spacing w:line="340" w:lineRule="exact"/>
              <w:rPr>
                <w:rFonts w:ascii="宋体" w:hAnsi="宋体"/>
                <w:color w:val="auto"/>
                <w:szCs w:val="21"/>
                <w:highlight w:val="none"/>
              </w:rPr>
            </w:pPr>
            <w:r>
              <w:rPr>
                <w:rFonts w:hint="eastAsia" w:ascii="宋体" w:hAnsi="宋体"/>
                <w:color w:val="auto"/>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tcPr>
          <w:p w14:paraId="6A3EA1A9">
            <w:pPr>
              <w:rPr>
                <w:rFonts w:ascii="宋体" w:hAnsi="宋体"/>
                <w:color w:val="auto"/>
                <w:szCs w:val="21"/>
                <w:highlight w:val="none"/>
              </w:rPr>
            </w:pPr>
            <w:r>
              <w:rPr>
                <w:rFonts w:hint="eastAsia" w:ascii="宋体" w:hAnsi="宋体"/>
                <w:color w:val="auto"/>
                <w:szCs w:val="21"/>
                <w:highlight w:val="none"/>
              </w:rPr>
              <w:t>1……</w:t>
            </w:r>
          </w:p>
        </w:tc>
        <w:tc>
          <w:tcPr>
            <w:tcW w:w="2606" w:type="dxa"/>
            <w:tcBorders>
              <w:top w:val="single" w:color="auto" w:sz="4" w:space="0"/>
              <w:left w:val="single" w:color="auto" w:sz="4" w:space="0"/>
              <w:bottom w:val="single" w:color="auto" w:sz="4" w:space="0"/>
              <w:right w:val="single" w:color="auto" w:sz="4" w:space="0"/>
            </w:tcBorders>
            <w:noWrap w:val="0"/>
          </w:tcPr>
          <w:p w14:paraId="3452EFE6">
            <w:pPr>
              <w:rPr>
                <w:rFonts w:ascii="宋体" w:hAnsi="宋体"/>
                <w:color w:val="auto"/>
                <w:szCs w:val="21"/>
                <w:highlight w:val="none"/>
              </w:rPr>
            </w:pPr>
            <w:r>
              <w:rPr>
                <w:rFonts w:hint="eastAsia" w:ascii="宋体" w:hAnsi="宋体"/>
                <w:color w:val="auto"/>
                <w:szCs w:val="21"/>
                <w:highlight w:val="none"/>
              </w:rPr>
              <w:t>1……</w:t>
            </w:r>
          </w:p>
        </w:tc>
        <w:tc>
          <w:tcPr>
            <w:tcW w:w="2426" w:type="dxa"/>
            <w:tcBorders>
              <w:top w:val="single" w:color="auto" w:sz="4" w:space="0"/>
              <w:left w:val="single" w:color="auto" w:sz="4" w:space="0"/>
              <w:bottom w:val="single" w:color="auto" w:sz="4" w:space="0"/>
              <w:right w:val="single" w:color="auto" w:sz="4" w:space="0"/>
            </w:tcBorders>
            <w:noWrap w:val="0"/>
          </w:tcPr>
          <w:p w14:paraId="59B91562">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11F149DB">
            <w:pPr>
              <w:spacing w:line="300" w:lineRule="exact"/>
              <w:rPr>
                <w:rFonts w:ascii="宋体" w:hAnsi="宋体"/>
                <w:color w:val="auto"/>
                <w:szCs w:val="21"/>
                <w:highlight w:val="none"/>
              </w:rPr>
            </w:pPr>
          </w:p>
        </w:tc>
      </w:tr>
      <w:tr w14:paraId="65A9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4302070F">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7107AD6B">
            <w:pPr>
              <w:spacing w:line="340" w:lineRule="exact"/>
              <w:rPr>
                <w:rFonts w:ascii="宋体" w:hAnsi="宋体"/>
                <w:color w:val="auto"/>
                <w:szCs w:val="21"/>
                <w:highlight w:val="none"/>
              </w:rPr>
            </w:pPr>
            <w:r>
              <w:rPr>
                <w:rFonts w:hint="eastAsia" w:ascii="宋体" w:hAnsi="宋体"/>
                <w:color w:val="auto"/>
                <w:szCs w:val="21"/>
                <w:highlight w:val="none"/>
              </w:rPr>
              <w:t>2……</w:t>
            </w:r>
          </w:p>
          <w:p w14:paraId="0F7C8C3F">
            <w:pPr>
              <w:spacing w:line="340" w:lineRule="exact"/>
              <w:rPr>
                <w:rFonts w:ascii="宋体" w:hAnsi="宋体"/>
                <w:color w:val="auto"/>
                <w:szCs w:val="21"/>
                <w:highlight w:val="none"/>
              </w:rPr>
            </w:pPr>
          </w:p>
        </w:tc>
        <w:tc>
          <w:tcPr>
            <w:tcW w:w="2606" w:type="dxa"/>
            <w:tcBorders>
              <w:top w:val="single" w:color="auto" w:sz="4" w:space="0"/>
              <w:left w:val="single" w:color="auto" w:sz="4" w:space="0"/>
              <w:bottom w:val="single" w:color="auto" w:sz="4" w:space="0"/>
              <w:right w:val="single" w:color="auto" w:sz="4" w:space="0"/>
            </w:tcBorders>
            <w:noWrap w:val="0"/>
          </w:tcPr>
          <w:p w14:paraId="1CDDCB62">
            <w:pPr>
              <w:spacing w:line="340" w:lineRule="exact"/>
              <w:rPr>
                <w:rFonts w:ascii="宋体" w:hAnsi="宋体"/>
                <w:color w:val="auto"/>
                <w:szCs w:val="21"/>
                <w:highlight w:val="none"/>
              </w:rPr>
            </w:pPr>
            <w:r>
              <w:rPr>
                <w:rFonts w:hint="eastAsia" w:ascii="宋体" w:hAnsi="宋体"/>
                <w:color w:val="auto"/>
                <w:szCs w:val="21"/>
                <w:highlight w:val="none"/>
              </w:rPr>
              <w:t>2……</w:t>
            </w:r>
          </w:p>
          <w:p w14:paraId="2A6E65A4">
            <w:pPr>
              <w:spacing w:line="300" w:lineRule="exact"/>
              <w:rPr>
                <w:rFonts w:ascii="宋体" w:hAnsi="宋体"/>
                <w:color w:val="auto"/>
                <w:szCs w:val="21"/>
                <w:highlight w:val="none"/>
              </w:rPr>
            </w:pPr>
          </w:p>
        </w:tc>
        <w:tc>
          <w:tcPr>
            <w:tcW w:w="2426" w:type="dxa"/>
            <w:tcBorders>
              <w:top w:val="single" w:color="auto" w:sz="4" w:space="0"/>
              <w:left w:val="single" w:color="auto" w:sz="4" w:space="0"/>
              <w:bottom w:val="single" w:color="auto" w:sz="4" w:space="0"/>
              <w:right w:val="single" w:color="auto" w:sz="4" w:space="0"/>
            </w:tcBorders>
            <w:noWrap w:val="0"/>
          </w:tcPr>
          <w:p w14:paraId="204105BE">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5CC3796D">
            <w:pPr>
              <w:spacing w:line="300" w:lineRule="exact"/>
              <w:rPr>
                <w:rFonts w:ascii="宋体" w:hAnsi="宋体"/>
                <w:color w:val="auto"/>
                <w:szCs w:val="21"/>
                <w:highlight w:val="none"/>
              </w:rPr>
            </w:pPr>
          </w:p>
        </w:tc>
      </w:tr>
      <w:tr w14:paraId="7EBD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21CEE476">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630A6293">
            <w:pPr>
              <w:spacing w:line="340" w:lineRule="exact"/>
              <w:rPr>
                <w:rFonts w:ascii="宋体" w:hAnsi="宋体"/>
                <w:color w:val="auto"/>
                <w:szCs w:val="21"/>
                <w:highlight w:val="none"/>
              </w:rPr>
            </w:pPr>
            <w:r>
              <w:rPr>
                <w:rFonts w:hint="eastAsia" w:ascii="宋体" w:hAnsi="宋体"/>
                <w:color w:val="auto"/>
                <w:szCs w:val="21"/>
                <w:highlight w:val="none"/>
              </w:rPr>
              <w:t>3……</w:t>
            </w:r>
          </w:p>
          <w:p w14:paraId="01C6AC94">
            <w:pPr>
              <w:spacing w:line="340" w:lineRule="exact"/>
              <w:rPr>
                <w:rFonts w:ascii="宋体" w:hAnsi="宋体"/>
                <w:color w:val="auto"/>
                <w:szCs w:val="21"/>
                <w:highlight w:val="none"/>
              </w:rPr>
            </w:pPr>
          </w:p>
        </w:tc>
        <w:tc>
          <w:tcPr>
            <w:tcW w:w="2606" w:type="dxa"/>
            <w:tcBorders>
              <w:top w:val="single" w:color="auto" w:sz="4" w:space="0"/>
              <w:left w:val="single" w:color="auto" w:sz="4" w:space="0"/>
              <w:bottom w:val="single" w:color="auto" w:sz="4" w:space="0"/>
              <w:right w:val="single" w:color="auto" w:sz="4" w:space="0"/>
            </w:tcBorders>
            <w:noWrap w:val="0"/>
          </w:tcPr>
          <w:p w14:paraId="2B5FAA56">
            <w:pPr>
              <w:spacing w:line="340" w:lineRule="exact"/>
              <w:rPr>
                <w:rFonts w:ascii="宋体" w:hAnsi="宋体"/>
                <w:color w:val="auto"/>
                <w:szCs w:val="21"/>
                <w:highlight w:val="none"/>
              </w:rPr>
            </w:pPr>
            <w:r>
              <w:rPr>
                <w:rFonts w:hint="eastAsia" w:ascii="宋体" w:hAnsi="宋体"/>
                <w:color w:val="auto"/>
                <w:szCs w:val="21"/>
                <w:highlight w:val="none"/>
              </w:rPr>
              <w:t>3……</w:t>
            </w:r>
          </w:p>
          <w:p w14:paraId="18573E9D">
            <w:pPr>
              <w:spacing w:line="300" w:lineRule="exact"/>
              <w:rPr>
                <w:rFonts w:ascii="宋体" w:hAnsi="宋体"/>
                <w:color w:val="auto"/>
                <w:szCs w:val="21"/>
                <w:highlight w:val="none"/>
              </w:rPr>
            </w:pPr>
          </w:p>
        </w:tc>
        <w:tc>
          <w:tcPr>
            <w:tcW w:w="2426" w:type="dxa"/>
            <w:tcBorders>
              <w:top w:val="single" w:color="auto" w:sz="4" w:space="0"/>
              <w:left w:val="single" w:color="auto" w:sz="4" w:space="0"/>
              <w:bottom w:val="single" w:color="auto" w:sz="4" w:space="0"/>
              <w:right w:val="single" w:color="auto" w:sz="4" w:space="0"/>
            </w:tcBorders>
            <w:noWrap w:val="0"/>
          </w:tcPr>
          <w:p w14:paraId="3C23D266">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227D6DD4">
            <w:pPr>
              <w:spacing w:line="300" w:lineRule="exact"/>
              <w:rPr>
                <w:rFonts w:ascii="宋体" w:hAnsi="宋体"/>
                <w:color w:val="auto"/>
                <w:szCs w:val="21"/>
                <w:highlight w:val="none"/>
              </w:rPr>
            </w:pPr>
          </w:p>
        </w:tc>
      </w:tr>
      <w:tr w14:paraId="7409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528FB4D0">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7FED5E74">
            <w:pPr>
              <w:spacing w:line="340" w:lineRule="exact"/>
              <w:rPr>
                <w:rFonts w:ascii="宋体" w:hAnsi="宋体"/>
                <w:color w:val="auto"/>
                <w:szCs w:val="21"/>
                <w:highlight w:val="none"/>
              </w:rPr>
            </w:pPr>
            <w:r>
              <w:rPr>
                <w:rFonts w:hint="eastAsia" w:ascii="宋体" w:hAnsi="宋体"/>
                <w:color w:val="auto"/>
                <w:szCs w:val="21"/>
                <w:highlight w:val="none"/>
              </w:rPr>
              <w:t>……</w:t>
            </w:r>
          </w:p>
        </w:tc>
        <w:tc>
          <w:tcPr>
            <w:tcW w:w="2606" w:type="dxa"/>
            <w:tcBorders>
              <w:top w:val="single" w:color="auto" w:sz="4" w:space="0"/>
              <w:left w:val="single" w:color="auto" w:sz="4" w:space="0"/>
              <w:bottom w:val="single" w:color="auto" w:sz="4" w:space="0"/>
              <w:right w:val="single" w:color="auto" w:sz="4" w:space="0"/>
            </w:tcBorders>
            <w:noWrap w:val="0"/>
          </w:tcPr>
          <w:p w14:paraId="37ADF48E">
            <w:pPr>
              <w:spacing w:line="300" w:lineRule="exact"/>
              <w:rPr>
                <w:rFonts w:ascii="宋体" w:hAnsi="宋体"/>
                <w:color w:val="auto"/>
                <w:szCs w:val="21"/>
                <w:highlight w:val="none"/>
              </w:rPr>
            </w:pPr>
            <w:r>
              <w:rPr>
                <w:rFonts w:hint="eastAsia" w:ascii="宋体" w:hAnsi="宋体"/>
                <w:color w:val="auto"/>
                <w:szCs w:val="21"/>
                <w:highlight w:val="none"/>
              </w:rPr>
              <w:t>……</w:t>
            </w:r>
          </w:p>
        </w:tc>
        <w:tc>
          <w:tcPr>
            <w:tcW w:w="2426" w:type="dxa"/>
            <w:tcBorders>
              <w:top w:val="single" w:color="auto" w:sz="4" w:space="0"/>
              <w:left w:val="single" w:color="auto" w:sz="4" w:space="0"/>
              <w:bottom w:val="single" w:color="auto" w:sz="4" w:space="0"/>
              <w:right w:val="single" w:color="auto" w:sz="4" w:space="0"/>
            </w:tcBorders>
            <w:noWrap w:val="0"/>
          </w:tcPr>
          <w:p w14:paraId="7631FE2E">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0EE1ABBF">
            <w:pPr>
              <w:spacing w:line="300" w:lineRule="exact"/>
              <w:rPr>
                <w:rFonts w:ascii="宋体" w:hAnsi="宋体"/>
                <w:color w:val="auto"/>
                <w:szCs w:val="21"/>
                <w:highlight w:val="none"/>
              </w:rPr>
            </w:pPr>
          </w:p>
        </w:tc>
      </w:tr>
      <w:tr w14:paraId="5FCF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vMerge w:val="restart"/>
            <w:tcBorders>
              <w:top w:val="single" w:color="auto" w:sz="4" w:space="0"/>
              <w:left w:val="single" w:color="auto" w:sz="4" w:space="0"/>
              <w:bottom w:val="single" w:color="auto" w:sz="4" w:space="0"/>
              <w:right w:val="single" w:color="auto" w:sz="4" w:space="0"/>
            </w:tcBorders>
            <w:noWrap/>
          </w:tcPr>
          <w:p w14:paraId="4427E816">
            <w:pPr>
              <w:spacing w:line="340" w:lineRule="exact"/>
              <w:rPr>
                <w:rFonts w:ascii="宋体" w:hAnsi="宋体"/>
                <w:color w:val="auto"/>
                <w:szCs w:val="21"/>
                <w:highlight w:val="none"/>
              </w:rPr>
            </w:pPr>
            <w:r>
              <w:rPr>
                <w:rFonts w:hint="eastAsia" w:ascii="宋体" w:hAnsi="宋体"/>
                <w:color w:val="auto"/>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tcPr>
          <w:p w14:paraId="4B804DD2">
            <w:pPr>
              <w:rPr>
                <w:rFonts w:ascii="宋体" w:hAnsi="宋体"/>
                <w:color w:val="auto"/>
                <w:szCs w:val="21"/>
                <w:highlight w:val="none"/>
              </w:rPr>
            </w:pPr>
            <w:r>
              <w:rPr>
                <w:rFonts w:hint="eastAsia" w:ascii="宋体" w:hAnsi="宋体"/>
                <w:color w:val="auto"/>
                <w:szCs w:val="21"/>
                <w:highlight w:val="none"/>
              </w:rPr>
              <w:t>1……</w:t>
            </w:r>
          </w:p>
        </w:tc>
        <w:tc>
          <w:tcPr>
            <w:tcW w:w="2606" w:type="dxa"/>
            <w:tcBorders>
              <w:top w:val="single" w:color="auto" w:sz="4" w:space="0"/>
              <w:left w:val="single" w:color="auto" w:sz="4" w:space="0"/>
              <w:bottom w:val="single" w:color="auto" w:sz="4" w:space="0"/>
              <w:right w:val="single" w:color="auto" w:sz="4" w:space="0"/>
            </w:tcBorders>
            <w:noWrap w:val="0"/>
          </w:tcPr>
          <w:p w14:paraId="2D28A764">
            <w:pPr>
              <w:rPr>
                <w:rFonts w:ascii="宋体" w:hAnsi="宋体"/>
                <w:color w:val="auto"/>
                <w:szCs w:val="21"/>
                <w:highlight w:val="none"/>
              </w:rPr>
            </w:pPr>
            <w:r>
              <w:rPr>
                <w:rFonts w:hint="eastAsia" w:ascii="宋体" w:hAnsi="宋体"/>
                <w:color w:val="auto"/>
                <w:szCs w:val="21"/>
                <w:highlight w:val="none"/>
              </w:rPr>
              <w:t>1……</w:t>
            </w:r>
          </w:p>
        </w:tc>
        <w:tc>
          <w:tcPr>
            <w:tcW w:w="2426" w:type="dxa"/>
            <w:tcBorders>
              <w:top w:val="single" w:color="auto" w:sz="4" w:space="0"/>
              <w:left w:val="single" w:color="auto" w:sz="4" w:space="0"/>
              <w:bottom w:val="single" w:color="auto" w:sz="4" w:space="0"/>
              <w:right w:val="single" w:color="auto" w:sz="4" w:space="0"/>
            </w:tcBorders>
            <w:noWrap w:val="0"/>
          </w:tcPr>
          <w:p w14:paraId="0FC6759C">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080EBE45">
            <w:pPr>
              <w:spacing w:line="300" w:lineRule="exact"/>
              <w:rPr>
                <w:rFonts w:ascii="宋体" w:hAnsi="宋体"/>
                <w:color w:val="auto"/>
                <w:szCs w:val="21"/>
                <w:highlight w:val="none"/>
              </w:rPr>
            </w:pPr>
          </w:p>
        </w:tc>
      </w:tr>
      <w:tr w14:paraId="3995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3CC68900">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5FB41E17">
            <w:pPr>
              <w:spacing w:line="340" w:lineRule="exact"/>
              <w:rPr>
                <w:rFonts w:ascii="宋体" w:hAnsi="宋体"/>
                <w:color w:val="auto"/>
                <w:szCs w:val="21"/>
                <w:highlight w:val="none"/>
              </w:rPr>
            </w:pPr>
            <w:r>
              <w:rPr>
                <w:rFonts w:hint="eastAsia" w:ascii="宋体" w:hAnsi="宋体"/>
                <w:color w:val="auto"/>
                <w:szCs w:val="21"/>
                <w:highlight w:val="none"/>
              </w:rPr>
              <w:t>2……</w:t>
            </w:r>
          </w:p>
          <w:p w14:paraId="66B3FF88">
            <w:pPr>
              <w:spacing w:line="340" w:lineRule="exact"/>
              <w:rPr>
                <w:rFonts w:ascii="宋体" w:hAnsi="宋体"/>
                <w:color w:val="auto"/>
                <w:szCs w:val="21"/>
                <w:highlight w:val="none"/>
              </w:rPr>
            </w:pPr>
          </w:p>
        </w:tc>
        <w:tc>
          <w:tcPr>
            <w:tcW w:w="2606" w:type="dxa"/>
            <w:tcBorders>
              <w:top w:val="single" w:color="auto" w:sz="4" w:space="0"/>
              <w:left w:val="single" w:color="auto" w:sz="4" w:space="0"/>
              <w:bottom w:val="single" w:color="auto" w:sz="4" w:space="0"/>
              <w:right w:val="single" w:color="auto" w:sz="4" w:space="0"/>
            </w:tcBorders>
            <w:noWrap w:val="0"/>
          </w:tcPr>
          <w:p w14:paraId="529F14D0">
            <w:pPr>
              <w:spacing w:line="340" w:lineRule="exact"/>
              <w:rPr>
                <w:rFonts w:ascii="宋体" w:hAnsi="宋体"/>
                <w:color w:val="auto"/>
                <w:szCs w:val="21"/>
                <w:highlight w:val="none"/>
              </w:rPr>
            </w:pPr>
            <w:r>
              <w:rPr>
                <w:rFonts w:hint="eastAsia" w:ascii="宋体" w:hAnsi="宋体"/>
                <w:color w:val="auto"/>
                <w:szCs w:val="21"/>
                <w:highlight w:val="none"/>
              </w:rPr>
              <w:t>2……</w:t>
            </w:r>
          </w:p>
          <w:p w14:paraId="2DCEA5F9">
            <w:pPr>
              <w:spacing w:line="300" w:lineRule="exact"/>
              <w:rPr>
                <w:rFonts w:ascii="宋体" w:hAnsi="宋体"/>
                <w:color w:val="auto"/>
                <w:szCs w:val="21"/>
                <w:highlight w:val="none"/>
              </w:rPr>
            </w:pPr>
          </w:p>
        </w:tc>
        <w:tc>
          <w:tcPr>
            <w:tcW w:w="2426" w:type="dxa"/>
            <w:tcBorders>
              <w:top w:val="single" w:color="auto" w:sz="4" w:space="0"/>
              <w:left w:val="single" w:color="auto" w:sz="4" w:space="0"/>
              <w:bottom w:val="single" w:color="auto" w:sz="4" w:space="0"/>
              <w:right w:val="single" w:color="auto" w:sz="4" w:space="0"/>
            </w:tcBorders>
            <w:noWrap w:val="0"/>
          </w:tcPr>
          <w:p w14:paraId="692A5E86">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7045C91D">
            <w:pPr>
              <w:spacing w:line="300" w:lineRule="exact"/>
              <w:rPr>
                <w:rFonts w:ascii="宋体" w:hAnsi="宋体"/>
                <w:color w:val="auto"/>
                <w:szCs w:val="21"/>
                <w:highlight w:val="none"/>
              </w:rPr>
            </w:pPr>
          </w:p>
        </w:tc>
      </w:tr>
      <w:tr w14:paraId="4BAB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55D76E37">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26FD1D45">
            <w:pPr>
              <w:spacing w:line="340" w:lineRule="exact"/>
              <w:rPr>
                <w:rFonts w:ascii="宋体" w:hAnsi="宋体"/>
                <w:color w:val="auto"/>
                <w:szCs w:val="21"/>
                <w:highlight w:val="none"/>
              </w:rPr>
            </w:pPr>
            <w:r>
              <w:rPr>
                <w:rFonts w:hint="eastAsia" w:ascii="宋体" w:hAnsi="宋体"/>
                <w:color w:val="auto"/>
                <w:szCs w:val="21"/>
                <w:highlight w:val="none"/>
              </w:rPr>
              <w:t>3……</w:t>
            </w:r>
          </w:p>
          <w:p w14:paraId="51C7AA8E">
            <w:pPr>
              <w:spacing w:line="340" w:lineRule="exact"/>
              <w:rPr>
                <w:rFonts w:ascii="宋体" w:hAnsi="宋体"/>
                <w:color w:val="auto"/>
                <w:szCs w:val="21"/>
                <w:highlight w:val="none"/>
              </w:rPr>
            </w:pPr>
          </w:p>
        </w:tc>
        <w:tc>
          <w:tcPr>
            <w:tcW w:w="2606" w:type="dxa"/>
            <w:tcBorders>
              <w:top w:val="single" w:color="auto" w:sz="4" w:space="0"/>
              <w:left w:val="single" w:color="auto" w:sz="4" w:space="0"/>
              <w:bottom w:val="single" w:color="auto" w:sz="4" w:space="0"/>
              <w:right w:val="single" w:color="auto" w:sz="4" w:space="0"/>
            </w:tcBorders>
            <w:noWrap w:val="0"/>
          </w:tcPr>
          <w:p w14:paraId="0A86F66D">
            <w:pPr>
              <w:spacing w:line="340" w:lineRule="exact"/>
              <w:rPr>
                <w:rFonts w:ascii="宋体" w:hAnsi="宋体"/>
                <w:color w:val="auto"/>
                <w:szCs w:val="21"/>
                <w:highlight w:val="none"/>
              </w:rPr>
            </w:pPr>
            <w:r>
              <w:rPr>
                <w:rFonts w:hint="eastAsia" w:ascii="宋体" w:hAnsi="宋体"/>
                <w:color w:val="auto"/>
                <w:szCs w:val="21"/>
                <w:highlight w:val="none"/>
              </w:rPr>
              <w:t>3……</w:t>
            </w:r>
          </w:p>
          <w:p w14:paraId="4CEC19F9">
            <w:pPr>
              <w:spacing w:line="300" w:lineRule="exact"/>
              <w:rPr>
                <w:rFonts w:ascii="宋体" w:hAnsi="宋体"/>
                <w:color w:val="auto"/>
                <w:szCs w:val="21"/>
                <w:highlight w:val="none"/>
              </w:rPr>
            </w:pPr>
          </w:p>
        </w:tc>
        <w:tc>
          <w:tcPr>
            <w:tcW w:w="2426" w:type="dxa"/>
            <w:tcBorders>
              <w:top w:val="single" w:color="auto" w:sz="4" w:space="0"/>
              <w:left w:val="single" w:color="auto" w:sz="4" w:space="0"/>
              <w:bottom w:val="single" w:color="auto" w:sz="4" w:space="0"/>
              <w:right w:val="single" w:color="auto" w:sz="4" w:space="0"/>
            </w:tcBorders>
            <w:noWrap w:val="0"/>
          </w:tcPr>
          <w:p w14:paraId="3A17083C">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2C1AB9F3">
            <w:pPr>
              <w:spacing w:line="300" w:lineRule="exact"/>
              <w:rPr>
                <w:rFonts w:ascii="宋体" w:hAnsi="宋体"/>
                <w:color w:val="auto"/>
                <w:szCs w:val="21"/>
                <w:highlight w:val="none"/>
              </w:rPr>
            </w:pPr>
          </w:p>
        </w:tc>
      </w:tr>
      <w:tr w14:paraId="6B37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752D0077">
            <w:pPr>
              <w:widowControl/>
              <w:jc w:val="left"/>
              <w:rPr>
                <w:rFonts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48DF863F">
            <w:pPr>
              <w:spacing w:line="340" w:lineRule="exact"/>
              <w:rPr>
                <w:rFonts w:ascii="宋体" w:hAnsi="宋体"/>
                <w:color w:val="auto"/>
                <w:szCs w:val="21"/>
                <w:highlight w:val="none"/>
              </w:rPr>
            </w:pPr>
            <w:r>
              <w:rPr>
                <w:rFonts w:hint="eastAsia" w:ascii="宋体" w:hAnsi="宋体"/>
                <w:color w:val="auto"/>
                <w:szCs w:val="21"/>
                <w:highlight w:val="none"/>
              </w:rPr>
              <w:t>……</w:t>
            </w:r>
          </w:p>
        </w:tc>
        <w:tc>
          <w:tcPr>
            <w:tcW w:w="2606" w:type="dxa"/>
            <w:tcBorders>
              <w:top w:val="single" w:color="auto" w:sz="4" w:space="0"/>
              <w:left w:val="single" w:color="auto" w:sz="4" w:space="0"/>
              <w:bottom w:val="single" w:color="auto" w:sz="4" w:space="0"/>
              <w:right w:val="single" w:color="auto" w:sz="4" w:space="0"/>
            </w:tcBorders>
            <w:noWrap w:val="0"/>
          </w:tcPr>
          <w:p w14:paraId="2375E182">
            <w:pPr>
              <w:spacing w:line="300" w:lineRule="exact"/>
              <w:rPr>
                <w:rFonts w:ascii="宋体" w:hAnsi="宋体"/>
                <w:color w:val="auto"/>
                <w:szCs w:val="21"/>
                <w:highlight w:val="none"/>
              </w:rPr>
            </w:pPr>
            <w:r>
              <w:rPr>
                <w:rFonts w:hint="eastAsia" w:ascii="宋体" w:hAnsi="宋体"/>
                <w:color w:val="auto"/>
                <w:szCs w:val="21"/>
                <w:highlight w:val="none"/>
              </w:rPr>
              <w:t>……</w:t>
            </w:r>
          </w:p>
        </w:tc>
        <w:tc>
          <w:tcPr>
            <w:tcW w:w="2426" w:type="dxa"/>
            <w:tcBorders>
              <w:top w:val="single" w:color="auto" w:sz="4" w:space="0"/>
              <w:left w:val="single" w:color="auto" w:sz="4" w:space="0"/>
              <w:bottom w:val="single" w:color="auto" w:sz="4" w:space="0"/>
              <w:right w:val="single" w:color="auto" w:sz="4" w:space="0"/>
            </w:tcBorders>
            <w:noWrap w:val="0"/>
          </w:tcPr>
          <w:p w14:paraId="200E37F7">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0EAEF605">
            <w:pPr>
              <w:spacing w:line="300" w:lineRule="exact"/>
              <w:rPr>
                <w:rFonts w:ascii="宋体" w:hAnsi="宋体"/>
                <w:color w:val="auto"/>
                <w:szCs w:val="21"/>
                <w:highlight w:val="none"/>
              </w:rPr>
            </w:pPr>
          </w:p>
        </w:tc>
      </w:tr>
      <w:tr w14:paraId="01CA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480" w:type="dxa"/>
            <w:gridSpan w:val="4"/>
            <w:tcBorders>
              <w:top w:val="single" w:color="auto" w:sz="4" w:space="0"/>
              <w:left w:val="single" w:color="auto" w:sz="4" w:space="0"/>
              <w:bottom w:val="single" w:color="auto" w:sz="4" w:space="0"/>
              <w:right w:val="single" w:color="auto" w:sz="4" w:space="0"/>
            </w:tcBorders>
            <w:noWrap/>
          </w:tcPr>
          <w:p w14:paraId="351371D4">
            <w:pPr>
              <w:spacing w:line="340" w:lineRule="exact"/>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bl>
    <w:p w14:paraId="1E47FB65">
      <w:pPr>
        <w:spacing w:line="400" w:lineRule="exact"/>
        <w:rPr>
          <w:rFonts w:ascii="宋体" w:hAnsi="宋体" w:cs="仿宋_GB2312"/>
          <w:color w:val="auto"/>
          <w:sz w:val="24"/>
          <w:highlight w:val="none"/>
        </w:rPr>
      </w:pPr>
    </w:p>
    <w:p w14:paraId="1F1FFC90">
      <w:pPr>
        <w:spacing w:line="400" w:lineRule="exact"/>
        <w:rPr>
          <w:rFonts w:ascii="宋体" w:hAnsi="宋体" w:cs="仿宋_GB2312"/>
          <w:color w:val="auto"/>
          <w:sz w:val="24"/>
          <w:highlight w:val="none"/>
        </w:rPr>
      </w:pPr>
      <w:r>
        <w:rPr>
          <w:rFonts w:hint="eastAsia" w:ascii="宋体" w:hAnsi="宋体" w:cs="仿宋_GB2312"/>
          <w:color w:val="auto"/>
          <w:sz w:val="24"/>
          <w:highlight w:val="none"/>
        </w:rPr>
        <w:t>注：</w:t>
      </w:r>
    </w:p>
    <w:p w14:paraId="3ED92163">
      <w:pPr>
        <w:spacing w:line="400" w:lineRule="exact"/>
        <w:rPr>
          <w:rFonts w:ascii="宋体" w:hAnsi="宋体" w:cs="仿宋_GB2312"/>
          <w:b/>
          <w:color w:val="auto"/>
          <w:sz w:val="24"/>
          <w:highlight w:val="none"/>
        </w:rPr>
      </w:pPr>
      <w:r>
        <w:rPr>
          <w:rFonts w:hint="eastAsia" w:ascii="宋体" w:hAnsi="宋体" w:cs="仿宋_GB2312"/>
          <w:b/>
          <w:color w:val="auto"/>
          <w:sz w:val="24"/>
          <w:highlight w:val="none"/>
        </w:rPr>
        <w:t>1.说明：应对照谈判文件“第二章采购需求”中的商务条款逐条作出明确响应，并作出偏离说明。</w:t>
      </w:r>
    </w:p>
    <w:p w14:paraId="1F5E14E5">
      <w:pPr>
        <w:spacing w:line="400" w:lineRule="exact"/>
        <w:rPr>
          <w:rFonts w:ascii="宋体" w:hAnsi="宋体" w:cs="仿宋_GB2312"/>
          <w:b/>
          <w:color w:val="auto"/>
          <w:sz w:val="24"/>
          <w:highlight w:val="none"/>
        </w:rPr>
      </w:pPr>
      <w:r>
        <w:rPr>
          <w:rFonts w:hint="eastAsia" w:ascii="宋体" w:hAnsi="宋体" w:cs="仿宋_GB2312"/>
          <w:b/>
          <w:color w:val="auto"/>
          <w:sz w:val="24"/>
          <w:highlight w:val="none"/>
        </w:rPr>
        <w:t>2.供应商应根据自身的承诺，对照谈判文件要求，在“偏离说明”中注明“正偏离”、“负偏离”或者“无偏离”。既不属于“正偏离”也不属于“负偏离”即为“无偏离”。</w:t>
      </w:r>
      <w:r>
        <w:rPr>
          <w:rFonts w:hint="eastAsia" w:ascii="宋体" w:hAnsi="宋体" w:eastAsia="仿宋_GB2312" w:cs="仿宋_GB2312"/>
          <w:b/>
          <w:color w:val="auto"/>
          <w:sz w:val="24"/>
          <w:highlight w:val="none"/>
        </w:rPr>
        <w:t>当响应文件的</w:t>
      </w:r>
      <w:r>
        <w:rPr>
          <w:rFonts w:hint="eastAsia" w:ascii="宋体" w:hAnsi="宋体" w:cs="仿宋_GB2312"/>
          <w:b/>
          <w:color w:val="auto"/>
          <w:sz w:val="24"/>
          <w:highlight w:val="none"/>
        </w:rPr>
        <w:t>商务内容低于竞争性谈判采购文件要求时，</w:t>
      </w:r>
      <w:r>
        <w:rPr>
          <w:rFonts w:hint="eastAsia" w:ascii="宋体" w:hAnsi="宋体" w:cs="仿宋_GB2312"/>
          <w:b/>
          <w:color w:val="auto"/>
          <w:sz w:val="32"/>
          <w:highlight w:val="none"/>
          <w:lang w:val="en-US" w:eastAsia="zh-CN"/>
        </w:rPr>
        <w:t>供应商</w:t>
      </w:r>
      <w:r>
        <w:rPr>
          <w:rFonts w:hint="eastAsia" w:ascii="宋体" w:hAnsi="宋体" w:cs="仿宋_GB2312"/>
          <w:b/>
          <w:color w:val="auto"/>
          <w:sz w:val="32"/>
          <w:highlight w:val="none"/>
        </w:rPr>
        <w:t>应当如实写明“负偏离”，否则视为虚假应标。</w:t>
      </w:r>
    </w:p>
    <w:p w14:paraId="4113B9BF">
      <w:pPr>
        <w:spacing w:line="400" w:lineRule="exact"/>
        <w:rPr>
          <w:rFonts w:ascii="宋体" w:hAnsi="宋体" w:cs="仿宋_GB2312"/>
          <w:b/>
          <w:color w:val="auto"/>
          <w:sz w:val="24"/>
          <w:highlight w:val="none"/>
        </w:rPr>
      </w:pPr>
      <w:r>
        <w:rPr>
          <w:rFonts w:hint="eastAsia" w:ascii="宋体" w:hAnsi="宋体" w:cs="仿宋_GB2312"/>
          <w:b/>
          <w:color w:val="auto"/>
          <w:sz w:val="24"/>
          <w:highlight w:val="none"/>
        </w:rPr>
        <w:t>3.表格内容均需按要求填写并盖章，不得留空，</w:t>
      </w:r>
      <w:r>
        <w:rPr>
          <w:rFonts w:hint="eastAsia" w:ascii="宋体" w:hAnsi="宋体" w:cs="仿宋_GB2312"/>
          <w:b/>
          <w:color w:val="auto"/>
          <w:sz w:val="36"/>
          <w:highlight w:val="none"/>
        </w:rPr>
        <w:t>否则按竞标无效处理。</w:t>
      </w:r>
    </w:p>
    <w:p w14:paraId="1182CFBD">
      <w:pPr>
        <w:spacing w:line="400" w:lineRule="exact"/>
        <w:rPr>
          <w:rFonts w:ascii="宋体" w:hAnsi="宋体" w:cs="仿宋_GB2312"/>
          <w:b/>
          <w:color w:val="auto"/>
          <w:sz w:val="24"/>
          <w:highlight w:val="none"/>
        </w:rPr>
      </w:pPr>
      <w:r>
        <w:rPr>
          <w:rFonts w:hint="eastAsia" w:ascii="宋体" w:hAnsi="宋体" w:cs="仿宋_GB2312"/>
          <w:b/>
          <w:color w:val="auto"/>
          <w:sz w:val="24"/>
          <w:highlight w:val="none"/>
        </w:rPr>
        <w:t>4.如果采购需求为小于、小于等于、大于或大于等于某个数值标准时，响应文件承诺不得直接复制采购需求，响应文件承诺内容应当写明竞标货物具体参数或商务响应承诺的具体数值，</w:t>
      </w:r>
      <w:r>
        <w:rPr>
          <w:rFonts w:hint="eastAsia" w:ascii="宋体" w:hAnsi="宋体" w:cs="仿宋_GB2312"/>
          <w:b/>
          <w:color w:val="auto"/>
          <w:sz w:val="36"/>
          <w:highlight w:val="none"/>
        </w:rPr>
        <w:t>否则按竞标无效处理</w:t>
      </w:r>
      <w:r>
        <w:rPr>
          <w:rFonts w:hint="eastAsia" w:ascii="宋体" w:hAnsi="宋体" w:cs="仿宋_GB2312"/>
          <w:b/>
          <w:color w:val="auto"/>
          <w:sz w:val="28"/>
          <w:highlight w:val="none"/>
        </w:rPr>
        <w:t>。</w:t>
      </w:r>
    </w:p>
    <w:p w14:paraId="1F0DACD7">
      <w:pPr>
        <w:spacing w:line="400" w:lineRule="exact"/>
        <w:ind w:firstLine="482"/>
        <w:rPr>
          <w:rFonts w:ascii="宋体" w:hAnsi="宋体" w:cs="仿宋_GB2312"/>
          <w:b/>
          <w:color w:val="auto"/>
          <w:sz w:val="24"/>
          <w:highlight w:val="none"/>
        </w:rPr>
      </w:pPr>
      <w:r>
        <w:rPr>
          <w:rFonts w:hint="eastAsia" w:ascii="宋体" w:hAnsi="宋体" w:cs="仿宋_GB2312"/>
          <w:b/>
          <w:color w:val="auto"/>
          <w:sz w:val="24"/>
          <w:highlight w:val="none"/>
        </w:rPr>
        <w:t>如该采购需求属于不能明确具体数值的，采购人应在此采购需求的数值后标注◆号，对标注◆号的采购需求不适用上述“竞标无效”条款。</w:t>
      </w:r>
    </w:p>
    <w:p w14:paraId="24810FAF">
      <w:pPr>
        <w:spacing w:line="360" w:lineRule="auto"/>
        <w:ind w:right="-817"/>
        <w:contextualSpacing/>
        <w:rPr>
          <w:rFonts w:ascii="宋体" w:hAnsi="宋体" w:cs="仿宋_GB2312"/>
          <w:color w:val="auto"/>
          <w:sz w:val="24"/>
          <w:highlight w:val="none"/>
        </w:rPr>
      </w:pPr>
    </w:p>
    <w:p w14:paraId="3B46DF6F">
      <w:pPr>
        <w:spacing w:line="360" w:lineRule="auto"/>
        <w:ind w:firstLine="3840"/>
        <w:rPr>
          <w:rFonts w:ascii="宋体" w:hAnsi="宋体"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7E7824C">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sz w:val="24"/>
          <w:highlight w:val="none"/>
          <w:lang w:val="zh-CN"/>
        </w:rPr>
        <w:t>日期：年月日</w:t>
      </w:r>
    </w:p>
    <w:p w14:paraId="2F6D2E0C">
      <w:pPr>
        <w:spacing w:line="360" w:lineRule="auto"/>
        <w:ind w:firstLine="602"/>
        <w:rPr>
          <w:rFonts w:ascii="仿宋" w:hAnsi="仿宋" w:eastAsia="仿宋" w:cs="仿宋_GB2312"/>
          <w:b/>
          <w:color w:val="auto"/>
          <w:sz w:val="30"/>
          <w:szCs w:val="30"/>
          <w:highlight w:val="none"/>
        </w:rPr>
      </w:pPr>
    </w:p>
    <w:p w14:paraId="4E179DD1">
      <w:pPr>
        <w:spacing w:line="360" w:lineRule="auto"/>
        <w:ind w:firstLine="602"/>
        <w:rPr>
          <w:rFonts w:ascii="仿宋" w:hAnsi="仿宋" w:eastAsia="仿宋" w:cs="仿宋_GB2312"/>
          <w:b/>
          <w:color w:val="auto"/>
          <w:sz w:val="30"/>
          <w:szCs w:val="30"/>
          <w:highlight w:val="none"/>
        </w:rPr>
      </w:pPr>
    </w:p>
    <w:p w14:paraId="3327C77B">
      <w:pPr>
        <w:spacing w:line="360" w:lineRule="auto"/>
        <w:ind w:firstLine="602"/>
        <w:rPr>
          <w:rFonts w:ascii="仿宋" w:hAnsi="仿宋" w:eastAsia="仿宋" w:cs="仿宋_GB2312"/>
          <w:b/>
          <w:color w:val="auto"/>
          <w:sz w:val="30"/>
          <w:szCs w:val="30"/>
          <w:highlight w:val="none"/>
        </w:rPr>
      </w:pPr>
    </w:p>
    <w:p w14:paraId="2606C400">
      <w:pPr>
        <w:spacing w:line="360" w:lineRule="auto"/>
        <w:ind w:firstLine="602"/>
        <w:rPr>
          <w:rFonts w:ascii="仿宋" w:hAnsi="仿宋" w:eastAsia="仿宋" w:cs="仿宋_GB2312"/>
          <w:b/>
          <w:color w:val="auto"/>
          <w:sz w:val="30"/>
          <w:szCs w:val="30"/>
          <w:highlight w:val="none"/>
        </w:rPr>
      </w:pPr>
    </w:p>
    <w:p w14:paraId="257A7F8D">
      <w:pPr>
        <w:spacing w:line="360" w:lineRule="auto"/>
        <w:ind w:firstLine="602"/>
        <w:rPr>
          <w:rFonts w:ascii="仿宋" w:hAnsi="仿宋" w:eastAsia="仿宋" w:cs="仿宋_GB2312"/>
          <w:b/>
          <w:color w:val="auto"/>
          <w:sz w:val="30"/>
          <w:szCs w:val="30"/>
          <w:highlight w:val="none"/>
        </w:rPr>
      </w:pPr>
    </w:p>
    <w:p w14:paraId="591FB7B1">
      <w:pPr>
        <w:spacing w:line="360" w:lineRule="auto"/>
        <w:ind w:firstLine="602"/>
        <w:rPr>
          <w:rFonts w:ascii="仿宋" w:hAnsi="仿宋" w:eastAsia="仿宋" w:cs="仿宋_GB2312"/>
          <w:b/>
          <w:color w:val="auto"/>
          <w:sz w:val="30"/>
          <w:szCs w:val="30"/>
          <w:highlight w:val="none"/>
        </w:rPr>
      </w:pPr>
    </w:p>
    <w:p w14:paraId="6C2249F4">
      <w:pPr>
        <w:spacing w:line="360" w:lineRule="auto"/>
        <w:ind w:firstLine="602"/>
        <w:rPr>
          <w:rFonts w:ascii="仿宋" w:hAnsi="仿宋" w:eastAsia="仿宋" w:cs="仿宋_GB2312"/>
          <w:b/>
          <w:color w:val="auto"/>
          <w:sz w:val="30"/>
          <w:szCs w:val="30"/>
          <w:highlight w:val="none"/>
        </w:rPr>
      </w:pPr>
    </w:p>
    <w:p w14:paraId="35347AB4">
      <w:pPr>
        <w:spacing w:line="360" w:lineRule="auto"/>
        <w:ind w:firstLine="602"/>
        <w:rPr>
          <w:rFonts w:ascii="仿宋" w:hAnsi="仿宋" w:eastAsia="仿宋" w:cs="仿宋_GB2312"/>
          <w:b/>
          <w:color w:val="auto"/>
          <w:sz w:val="30"/>
          <w:szCs w:val="30"/>
          <w:highlight w:val="none"/>
        </w:rPr>
      </w:pPr>
    </w:p>
    <w:p w14:paraId="434EEFE4">
      <w:pPr>
        <w:spacing w:line="360" w:lineRule="auto"/>
        <w:ind w:firstLine="602"/>
        <w:rPr>
          <w:rFonts w:ascii="仿宋" w:hAnsi="仿宋" w:eastAsia="仿宋" w:cs="仿宋_GB2312"/>
          <w:b/>
          <w:color w:val="auto"/>
          <w:sz w:val="30"/>
          <w:szCs w:val="30"/>
          <w:highlight w:val="none"/>
        </w:rPr>
      </w:pPr>
    </w:p>
    <w:p w14:paraId="6CC51854">
      <w:pPr>
        <w:spacing w:line="360" w:lineRule="auto"/>
        <w:ind w:firstLine="602"/>
        <w:rPr>
          <w:rFonts w:ascii="仿宋" w:hAnsi="仿宋" w:eastAsia="仿宋" w:cs="仿宋_GB2312"/>
          <w:b/>
          <w:color w:val="auto"/>
          <w:sz w:val="30"/>
          <w:szCs w:val="30"/>
          <w:highlight w:val="none"/>
        </w:rPr>
      </w:pPr>
    </w:p>
    <w:p w14:paraId="05DFEA6B">
      <w:pPr>
        <w:spacing w:line="360" w:lineRule="auto"/>
        <w:ind w:firstLine="602"/>
        <w:rPr>
          <w:rFonts w:ascii="仿宋" w:hAnsi="仿宋" w:eastAsia="仿宋" w:cs="仿宋_GB2312"/>
          <w:b/>
          <w:color w:val="auto"/>
          <w:sz w:val="30"/>
          <w:szCs w:val="30"/>
          <w:highlight w:val="none"/>
        </w:rPr>
      </w:pPr>
    </w:p>
    <w:p w14:paraId="353F5130">
      <w:pPr>
        <w:spacing w:line="360" w:lineRule="auto"/>
        <w:ind w:firstLine="602"/>
        <w:rPr>
          <w:rFonts w:ascii="仿宋" w:hAnsi="仿宋" w:eastAsia="仿宋" w:cs="仿宋_GB2312"/>
          <w:b/>
          <w:color w:val="auto"/>
          <w:sz w:val="30"/>
          <w:szCs w:val="30"/>
          <w:highlight w:val="none"/>
        </w:rPr>
      </w:pPr>
    </w:p>
    <w:p w14:paraId="0D08191D">
      <w:pPr>
        <w:spacing w:line="360" w:lineRule="auto"/>
        <w:ind w:firstLine="602"/>
        <w:rPr>
          <w:rFonts w:ascii="仿宋" w:hAnsi="仿宋" w:eastAsia="仿宋" w:cs="仿宋_GB2312"/>
          <w:b/>
          <w:color w:val="auto"/>
          <w:sz w:val="30"/>
          <w:szCs w:val="30"/>
          <w:highlight w:val="none"/>
        </w:rPr>
      </w:pPr>
    </w:p>
    <w:p w14:paraId="0624F0DA">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五、</w:t>
      </w:r>
      <w:r>
        <w:rPr>
          <w:rFonts w:hint="eastAsia" w:ascii="仿宋" w:hAnsi="仿宋" w:eastAsia="仿宋" w:cs="仿宋_GB2312"/>
          <w:b/>
          <w:color w:val="auto"/>
          <w:sz w:val="30"/>
          <w:szCs w:val="30"/>
          <w:highlight w:val="none"/>
          <w:lang w:val="en-US" w:eastAsia="zh-CN"/>
        </w:rPr>
        <w:t>供应商</w:t>
      </w:r>
      <w:r>
        <w:rPr>
          <w:rFonts w:hint="eastAsia" w:ascii="仿宋" w:hAnsi="仿宋" w:eastAsia="仿宋" w:cs="仿宋_GB2312"/>
          <w:b/>
          <w:color w:val="auto"/>
          <w:sz w:val="30"/>
          <w:szCs w:val="30"/>
          <w:highlight w:val="none"/>
        </w:rPr>
        <w:t>情况介绍</w:t>
      </w:r>
    </w:p>
    <w:p w14:paraId="3B8B90C7">
      <w:pPr>
        <w:spacing w:line="360" w:lineRule="auto"/>
        <w:ind w:firstLine="602"/>
        <w:rPr>
          <w:rFonts w:ascii="仿宋" w:hAnsi="仿宋" w:eastAsia="仿宋" w:cs="仿宋_GB2312"/>
          <w:b/>
          <w:color w:val="auto"/>
          <w:sz w:val="30"/>
          <w:szCs w:val="30"/>
          <w:highlight w:val="none"/>
        </w:rPr>
      </w:pPr>
    </w:p>
    <w:p w14:paraId="1B4A2BF6">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79525A7A">
      <w:pPr>
        <w:spacing w:line="360" w:lineRule="auto"/>
        <w:ind w:firstLine="648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57641713">
      <w:pPr>
        <w:spacing w:before="120" w:after="50"/>
        <w:ind w:firstLine="602"/>
        <w:rPr>
          <w:rFonts w:hint="eastAsia" w:ascii="仿宋" w:hAnsi="仿宋" w:eastAsia="仿宋" w:cs="仿宋_GB2312"/>
          <w:b/>
          <w:color w:val="auto"/>
          <w:sz w:val="30"/>
          <w:szCs w:val="30"/>
          <w:highlight w:val="none"/>
        </w:rPr>
      </w:pPr>
    </w:p>
    <w:p w14:paraId="3E14AA7A">
      <w:pPr>
        <w:spacing w:before="120" w:after="50"/>
        <w:ind w:firstLine="602"/>
        <w:rPr>
          <w:rFonts w:hint="eastAsia" w:ascii="仿宋" w:hAnsi="仿宋" w:eastAsia="仿宋" w:cs="仿宋_GB2312"/>
          <w:b/>
          <w:color w:val="auto"/>
          <w:sz w:val="30"/>
          <w:szCs w:val="30"/>
          <w:highlight w:val="none"/>
        </w:rPr>
      </w:pPr>
    </w:p>
    <w:p w14:paraId="7CAE34A5">
      <w:pPr>
        <w:spacing w:before="120" w:after="50"/>
        <w:ind w:firstLine="602"/>
        <w:rPr>
          <w:rFonts w:hint="eastAsia" w:ascii="仿宋" w:hAnsi="仿宋" w:eastAsia="仿宋" w:cs="仿宋_GB2312"/>
          <w:b/>
          <w:color w:val="auto"/>
          <w:sz w:val="30"/>
          <w:szCs w:val="30"/>
          <w:highlight w:val="none"/>
        </w:rPr>
      </w:pPr>
    </w:p>
    <w:p w14:paraId="3803C9D0">
      <w:pPr>
        <w:spacing w:before="120" w:after="50"/>
        <w:ind w:firstLine="602"/>
        <w:rPr>
          <w:rFonts w:hint="eastAsia" w:ascii="仿宋" w:hAnsi="仿宋" w:eastAsia="仿宋" w:cs="仿宋_GB2312"/>
          <w:b/>
          <w:color w:val="auto"/>
          <w:sz w:val="30"/>
          <w:szCs w:val="30"/>
          <w:highlight w:val="none"/>
        </w:rPr>
      </w:pPr>
    </w:p>
    <w:p w14:paraId="006EDAA8">
      <w:pPr>
        <w:spacing w:before="120" w:after="50"/>
        <w:ind w:firstLine="602"/>
        <w:rPr>
          <w:rFonts w:hint="eastAsia" w:ascii="仿宋" w:hAnsi="仿宋" w:eastAsia="仿宋" w:cs="仿宋_GB2312"/>
          <w:b/>
          <w:color w:val="auto"/>
          <w:sz w:val="30"/>
          <w:szCs w:val="30"/>
          <w:highlight w:val="none"/>
        </w:rPr>
      </w:pPr>
    </w:p>
    <w:p w14:paraId="26858D6C">
      <w:pPr>
        <w:spacing w:before="120" w:after="50"/>
        <w:ind w:firstLine="602"/>
        <w:rPr>
          <w:rFonts w:hint="eastAsia" w:ascii="仿宋" w:hAnsi="仿宋" w:eastAsia="仿宋" w:cs="仿宋_GB2312"/>
          <w:b/>
          <w:color w:val="auto"/>
          <w:sz w:val="30"/>
          <w:szCs w:val="30"/>
          <w:highlight w:val="none"/>
        </w:rPr>
      </w:pPr>
    </w:p>
    <w:p w14:paraId="7FE7754B">
      <w:pPr>
        <w:spacing w:before="120" w:after="50"/>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六、供应商类似的业绩证明文件</w:t>
      </w:r>
    </w:p>
    <w:p w14:paraId="3BA5F2E4">
      <w:pPr>
        <w:spacing w:line="360" w:lineRule="auto"/>
        <w:ind w:firstLine="120"/>
        <w:rPr>
          <w:rFonts w:hint="eastAsia"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附表:相关项目业绩一览表（供应商同类项目合同复印件、用户验收报告</w:t>
      </w:r>
      <w:r>
        <w:rPr>
          <w:rFonts w:hint="eastAsia" w:ascii="仿宋_GB2312" w:hAnsi="仿宋" w:eastAsia="仿宋_GB2312" w:cs="仿宋_GB2312"/>
          <w:b/>
          <w:color w:val="auto"/>
          <w:sz w:val="24"/>
          <w:highlight w:val="none"/>
          <w:lang w:val="en-US" w:eastAsia="zh-CN"/>
        </w:rPr>
        <w:t>或</w:t>
      </w:r>
      <w:r>
        <w:rPr>
          <w:rFonts w:hint="eastAsia" w:ascii="仿宋_GB2312" w:hAnsi="仿宋" w:eastAsia="仿宋_GB2312" w:cs="仿宋_GB2312"/>
          <w:b/>
          <w:color w:val="auto"/>
          <w:sz w:val="24"/>
          <w:highlight w:val="none"/>
        </w:rPr>
        <w:t>用户评价意见（如有）</w:t>
      </w:r>
      <w:r>
        <w:rPr>
          <w:rFonts w:hint="eastAsia" w:ascii="仿宋_GB2312" w:hAnsi="仿宋" w:eastAsia="仿宋_GB2312" w:cs="仿宋_GB2312"/>
          <w:b/>
          <w:color w:val="auto"/>
          <w:sz w:val="24"/>
          <w:highlight w:val="none"/>
          <w:lang w:eastAsia="zh-CN"/>
        </w:rPr>
        <w:t>，</w:t>
      </w:r>
      <w:r>
        <w:rPr>
          <w:rFonts w:hint="eastAsia" w:ascii="仿宋_GB2312" w:hAnsi="仿宋" w:eastAsia="仿宋_GB2312" w:cs="仿宋_GB2312"/>
          <w:b/>
          <w:color w:val="auto"/>
          <w:sz w:val="24"/>
          <w:highlight w:val="none"/>
        </w:rPr>
        <w:t>格式自拟）</w:t>
      </w:r>
    </w:p>
    <w:p w14:paraId="787B47A2">
      <w:pPr>
        <w:spacing w:line="360" w:lineRule="auto"/>
        <w:ind w:firstLine="120"/>
        <w:jc w:val="center"/>
        <w:rPr>
          <w:rFonts w:hint="eastAsia"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项目业绩一览表</w:t>
      </w:r>
    </w:p>
    <w:tbl>
      <w:tblPr>
        <w:tblStyle w:val="36"/>
        <w:tblW w:w="0" w:type="auto"/>
        <w:tblInd w:w="0" w:type="dxa"/>
        <w:tblLayout w:type="fixed"/>
        <w:tblCellMar>
          <w:top w:w="0" w:type="dxa"/>
          <w:left w:w="108" w:type="dxa"/>
          <w:bottom w:w="0" w:type="dxa"/>
          <w:right w:w="108" w:type="dxa"/>
        </w:tblCellMar>
      </w:tblPr>
      <w:tblGrid>
        <w:gridCol w:w="1120"/>
        <w:gridCol w:w="2098"/>
        <w:gridCol w:w="1098"/>
        <w:gridCol w:w="1562"/>
        <w:gridCol w:w="2759"/>
      </w:tblGrid>
      <w:tr w14:paraId="369BC0FF">
        <w:tblPrEx>
          <w:tblCellMar>
            <w:top w:w="0" w:type="dxa"/>
            <w:left w:w="108" w:type="dxa"/>
            <w:bottom w:w="0" w:type="dxa"/>
            <w:right w:w="108" w:type="dxa"/>
          </w:tblCellMar>
        </w:tblPrEx>
        <w:trPr>
          <w:trHeight w:val="1034" w:hRule="atLeast"/>
        </w:trPr>
        <w:tc>
          <w:tcPr>
            <w:tcW w:w="1120" w:type="dxa"/>
            <w:tcBorders>
              <w:top w:val="single" w:color="auto" w:sz="6" w:space="0"/>
              <w:left w:val="single" w:color="auto" w:sz="6" w:space="0"/>
              <w:bottom w:val="single" w:color="auto" w:sz="6" w:space="0"/>
              <w:right w:val="single" w:color="auto" w:sz="6" w:space="0"/>
            </w:tcBorders>
            <w:noWrap/>
            <w:vAlign w:val="center"/>
          </w:tcPr>
          <w:p w14:paraId="0E1EC53C">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tc>
        <w:tc>
          <w:tcPr>
            <w:tcW w:w="2098" w:type="dxa"/>
            <w:tcBorders>
              <w:top w:val="single" w:color="auto" w:sz="6" w:space="0"/>
              <w:left w:val="single" w:color="auto" w:sz="6" w:space="0"/>
              <w:bottom w:val="single" w:color="auto" w:sz="6" w:space="0"/>
              <w:right w:val="single" w:color="auto" w:sz="6" w:space="0"/>
            </w:tcBorders>
            <w:noWrap/>
            <w:vAlign w:val="center"/>
          </w:tcPr>
          <w:p w14:paraId="6E73B508">
            <w:pPr>
              <w:spacing w:line="360" w:lineRule="auto"/>
              <w:jc w:val="center"/>
              <w:rPr>
                <w:rFonts w:hint="default" w:ascii="仿宋_GB2312" w:hAnsi="仿宋" w:eastAsia="仿宋_GB2312" w:cs="仿宋_GB2312"/>
                <w:color w:val="auto"/>
                <w:sz w:val="24"/>
                <w:highlight w:val="none"/>
                <w:lang w:val="en-US" w:eastAsia="zh-CN"/>
              </w:rPr>
            </w:pPr>
            <w:r>
              <w:rPr>
                <w:rFonts w:hint="eastAsia" w:ascii="仿宋_GB2312" w:hAnsi="仿宋" w:eastAsia="仿宋_GB2312" w:cs="仿宋_GB2312"/>
                <w:color w:val="auto"/>
                <w:sz w:val="24"/>
                <w:highlight w:val="none"/>
                <w:lang w:val="en-US" w:eastAsia="zh-CN"/>
              </w:rPr>
              <w:t>合同名称</w:t>
            </w:r>
          </w:p>
        </w:tc>
        <w:tc>
          <w:tcPr>
            <w:tcW w:w="1098" w:type="dxa"/>
            <w:tcBorders>
              <w:top w:val="single" w:color="auto" w:sz="6" w:space="0"/>
              <w:left w:val="single" w:color="auto" w:sz="6" w:space="0"/>
              <w:bottom w:val="single" w:color="auto" w:sz="6" w:space="0"/>
              <w:right w:val="single" w:color="auto" w:sz="6" w:space="0"/>
            </w:tcBorders>
            <w:noWrap/>
            <w:vAlign w:val="center"/>
          </w:tcPr>
          <w:p w14:paraId="5812565A">
            <w:pPr>
              <w:spacing w:line="360" w:lineRule="auto"/>
              <w:jc w:val="center"/>
              <w:rPr>
                <w:rFonts w:hint="default" w:ascii="仿宋_GB2312" w:hAnsi="仿宋" w:eastAsia="仿宋_GB2312" w:cs="仿宋_GB2312"/>
                <w:color w:val="auto"/>
                <w:sz w:val="24"/>
                <w:highlight w:val="none"/>
                <w:lang w:val="en-US" w:eastAsia="zh-CN"/>
              </w:rPr>
            </w:pPr>
            <w:r>
              <w:rPr>
                <w:rFonts w:hint="eastAsia" w:ascii="仿宋_GB2312" w:hAnsi="仿宋" w:eastAsia="仿宋_GB2312" w:cs="仿宋_GB2312"/>
                <w:color w:val="auto"/>
                <w:sz w:val="24"/>
                <w:highlight w:val="none"/>
                <w:lang w:val="en-US" w:eastAsia="zh-CN"/>
              </w:rPr>
              <w:t>合同金额</w:t>
            </w:r>
          </w:p>
        </w:tc>
        <w:tc>
          <w:tcPr>
            <w:tcW w:w="1562" w:type="dxa"/>
            <w:tcBorders>
              <w:top w:val="single" w:color="auto" w:sz="6" w:space="0"/>
              <w:left w:val="single" w:color="auto" w:sz="6" w:space="0"/>
              <w:bottom w:val="single" w:color="auto" w:sz="6" w:space="0"/>
              <w:right w:val="single" w:color="auto" w:sz="6" w:space="0"/>
            </w:tcBorders>
            <w:noWrap/>
            <w:vAlign w:val="center"/>
          </w:tcPr>
          <w:p w14:paraId="43497092">
            <w:pPr>
              <w:spacing w:line="360" w:lineRule="auto"/>
              <w:jc w:val="center"/>
              <w:rPr>
                <w:rFonts w:hint="default" w:ascii="仿宋_GB2312" w:hAnsi="仿宋" w:eastAsia="仿宋_GB2312" w:cs="仿宋_GB2312"/>
                <w:color w:val="auto"/>
                <w:sz w:val="24"/>
                <w:highlight w:val="none"/>
                <w:lang w:val="en-US" w:eastAsia="zh-CN"/>
              </w:rPr>
            </w:pPr>
            <w:r>
              <w:rPr>
                <w:rFonts w:hint="eastAsia" w:ascii="仿宋_GB2312" w:hAnsi="仿宋" w:eastAsia="仿宋_GB2312" w:cs="仿宋_GB2312"/>
                <w:color w:val="auto"/>
                <w:sz w:val="24"/>
                <w:highlight w:val="none"/>
                <w:lang w:val="en-US" w:eastAsia="zh-CN"/>
              </w:rPr>
              <w:t>采购人名称</w:t>
            </w:r>
          </w:p>
        </w:tc>
        <w:tc>
          <w:tcPr>
            <w:tcW w:w="2759" w:type="dxa"/>
            <w:tcBorders>
              <w:top w:val="single" w:color="auto" w:sz="6" w:space="0"/>
              <w:left w:val="single" w:color="auto" w:sz="6" w:space="0"/>
              <w:bottom w:val="single" w:color="auto" w:sz="6" w:space="0"/>
              <w:right w:val="single" w:color="auto" w:sz="6" w:space="0"/>
            </w:tcBorders>
            <w:noWrap/>
            <w:vAlign w:val="center"/>
          </w:tcPr>
          <w:p w14:paraId="745E6182">
            <w:pPr>
              <w:spacing w:line="360" w:lineRule="auto"/>
              <w:jc w:val="center"/>
              <w:rPr>
                <w:rFonts w:hint="default" w:ascii="仿宋_GB2312" w:hAnsi="仿宋" w:eastAsia="仿宋_GB2312" w:cs="仿宋_GB2312"/>
                <w:color w:val="auto"/>
                <w:sz w:val="24"/>
                <w:highlight w:val="none"/>
                <w:lang w:val="en-US" w:eastAsia="zh-CN"/>
              </w:rPr>
            </w:pPr>
            <w:r>
              <w:rPr>
                <w:rFonts w:hint="eastAsia" w:ascii="仿宋_GB2312" w:hAnsi="仿宋" w:eastAsia="仿宋_GB2312" w:cs="仿宋_GB2312"/>
                <w:color w:val="auto"/>
                <w:sz w:val="24"/>
                <w:highlight w:val="none"/>
                <w:lang w:val="en-US" w:eastAsia="zh-CN"/>
              </w:rPr>
              <w:t>备注</w:t>
            </w:r>
          </w:p>
        </w:tc>
      </w:tr>
      <w:tr w14:paraId="3988D006">
        <w:tblPrEx>
          <w:tblCellMar>
            <w:top w:w="0" w:type="dxa"/>
            <w:left w:w="108" w:type="dxa"/>
            <w:bottom w:w="0" w:type="dxa"/>
            <w:right w:w="108" w:type="dxa"/>
          </w:tblCellMar>
        </w:tblPrEx>
        <w:trPr>
          <w:trHeight w:val="546" w:hRule="atLeast"/>
        </w:trPr>
        <w:tc>
          <w:tcPr>
            <w:tcW w:w="1120" w:type="dxa"/>
            <w:tcBorders>
              <w:top w:val="single" w:color="auto" w:sz="6" w:space="0"/>
              <w:left w:val="single" w:color="auto" w:sz="6" w:space="0"/>
              <w:bottom w:val="single" w:color="auto" w:sz="6" w:space="0"/>
              <w:right w:val="single" w:color="auto" w:sz="6" w:space="0"/>
            </w:tcBorders>
            <w:noWrap/>
          </w:tcPr>
          <w:p w14:paraId="4E27BBD3">
            <w:pPr>
              <w:spacing w:line="360" w:lineRule="auto"/>
              <w:jc w:val="center"/>
              <w:rPr>
                <w:rFonts w:ascii="仿宋_GB2312" w:hAnsi="仿宋" w:eastAsia="仿宋_GB2312" w:cs="仿宋_GB2312"/>
                <w:color w:val="auto"/>
                <w:sz w:val="24"/>
                <w:highlight w:val="none"/>
              </w:rPr>
            </w:pPr>
          </w:p>
        </w:tc>
        <w:tc>
          <w:tcPr>
            <w:tcW w:w="2098" w:type="dxa"/>
            <w:tcBorders>
              <w:top w:val="single" w:color="auto" w:sz="6" w:space="0"/>
              <w:left w:val="single" w:color="auto" w:sz="6" w:space="0"/>
              <w:bottom w:val="single" w:color="auto" w:sz="6" w:space="0"/>
              <w:right w:val="single" w:color="auto" w:sz="6" w:space="0"/>
            </w:tcBorders>
            <w:noWrap/>
          </w:tcPr>
          <w:p w14:paraId="6231DE63">
            <w:pPr>
              <w:spacing w:line="360" w:lineRule="auto"/>
              <w:rPr>
                <w:rFonts w:ascii="仿宋_GB2312" w:hAnsi="仿宋" w:eastAsia="仿宋_GB2312" w:cs="仿宋_GB2312"/>
                <w:color w:val="auto"/>
                <w:sz w:val="24"/>
                <w:highlight w:val="none"/>
              </w:rPr>
            </w:pPr>
          </w:p>
        </w:tc>
        <w:tc>
          <w:tcPr>
            <w:tcW w:w="1098" w:type="dxa"/>
            <w:tcBorders>
              <w:top w:val="single" w:color="auto" w:sz="6" w:space="0"/>
              <w:left w:val="single" w:color="auto" w:sz="6" w:space="0"/>
              <w:bottom w:val="single" w:color="auto" w:sz="6" w:space="0"/>
              <w:right w:val="single" w:color="auto" w:sz="6" w:space="0"/>
            </w:tcBorders>
            <w:noWrap/>
          </w:tcPr>
          <w:p w14:paraId="2923CE5A">
            <w:pPr>
              <w:spacing w:line="360" w:lineRule="auto"/>
              <w:rPr>
                <w:rFonts w:ascii="仿宋_GB2312" w:hAnsi="仿宋" w:eastAsia="仿宋_GB2312" w:cs="仿宋_GB2312"/>
                <w:color w:val="auto"/>
                <w:sz w:val="24"/>
                <w:highlight w:val="none"/>
              </w:rPr>
            </w:pPr>
          </w:p>
        </w:tc>
        <w:tc>
          <w:tcPr>
            <w:tcW w:w="1562" w:type="dxa"/>
            <w:tcBorders>
              <w:top w:val="single" w:color="auto" w:sz="6" w:space="0"/>
              <w:left w:val="single" w:color="auto" w:sz="6" w:space="0"/>
              <w:bottom w:val="single" w:color="auto" w:sz="6" w:space="0"/>
              <w:right w:val="single" w:color="auto" w:sz="6" w:space="0"/>
            </w:tcBorders>
            <w:noWrap/>
          </w:tcPr>
          <w:p w14:paraId="3C749F01">
            <w:pPr>
              <w:spacing w:line="360" w:lineRule="auto"/>
              <w:rPr>
                <w:rFonts w:ascii="仿宋_GB2312" w:hAnsi="仿宋" w:eastAsia="仿宋_GB2312" w:cs="仿宋_GB2312"/>
                <w:color w:val="auto"/>
                <w:sz w:val="24"/>
                <w:highlight w:val="none"/>
              </w:rPr>
            </w:pPr>
          </w:p>
        </w:tc>
        <w:tc>
          <w:tcPr>
            <w:tcW w:w="2759" w:type="dxa"/>
            <w:tcBorders>
              <w:top w:val="single" w:color="auto" w:sz="6" w:space="0"/>
              <w:left w:val="single" w:color="auto" w:sz="6" w:space="0"/>
              <w:bottom w:val="single" w:color="auto" w:sz="6" w:space="0"/>
              <w:right w:val="single" w:color="auto" w:sz="6" w:space="0"/>
            </w:tcBorders>
            <w:noWrap/>
          </w:tcPr>
          <w:p w14:paraId="672EA29C">
            <w:pPr>
              <w:spacing w:line="360" w:lineRule="auto"/>
              <w:rPr>
                <w:rFonts w:ascii="仿宋_GB2312" w:hAnsi="仿宋" w:eastAsia="仿宋_GB2312" w:cs="仿宋_GB2312"/>
                <w:color w:val="auto"/>
                <w:sz w:val="24"/>
                <w:highlight w:val="none"/>
              </w:rPr>
            </w:pPr>
          </w:p>
        </w:tc>
      </w:tr>
      <w:tr w14:paraId="32AC3985">
        <w:tblPrEx>
          <w:tblCellMar>
            <w:top w:w="0" w:type="dxa"/>
            <w:left w:w="108" w:type="dxa"/>
            <w:bottom w:w="0" w:type="dxa"/>
            <w:right w:w="108" w:type="dxa"/>
          </w:tblCellMar>
        </w:tblPrEx>
        <w:trPr>
          <w:trHeight w:val="571" w:hRule="atLeast"/>
        </w:trPr>
        <w:tc>
          <w:tcPr>
            <w:tcW w:w="1120" w:type="dxa"/>
            <w:tcBorders>
              <w:top w:val="single" w:color="auto" w:sz="6" w:space="0"/>
              <w:left w:val="single" w:color="auto" w:sz="6" w:space="0"/>
              <w:bottom w:val="single" w:color="auto" w:sz="6" w:space="0"/>
              <w:right w:val="single" w:color="auto" w:sz="6" w:space="0"/>
            </w:tcBorders>
            <w:noWrap/>
          </w:tcPr>
          <w:p w14:paraId="6AB6C609">
            <w:pPr>
              <w:spacing w:line="360" w:lineRule="auto"/>
              <w:jc w:val="center"/>
              <w:rPr>
                <w:rFonts w:ascii="仿宋_GB2312" w:hAnsi="仿宋" w:eastAsia="仿宋_GB2312" w:cs="仿宋_GB2312"/>
                <w:color w:val="auto"/>
                <w:sz w:val="24"/>
                <w:highlight w:val="none"/>
              </w:rPr>
            </w:pPr>
          </w:p>
        </w:tc>
        <w:tc>
          <w:tcPr>
            <w:tcW w:w="2098" w:type="dxa"/>
            <w:tcBorders>
              <w:top w:val="single" w:color="auto" w:sz="6" w:space="0"/>
              <w:left w:val="single" w:color="auto" w:sz="6" w:space="0"/>
              <w:bottom w:val="single" w:color="auto" w:sz="6" w:space="0"/>
              <w:right w:val="single" w:color="auto" w:sz="6" w:space="0"/>
            </w:tcBorders>
            <w:noWrap/>
          </w:tcPr>
          <w:p w14:paraId="591D1CA9">
            <w:pPr>
              <w:spacing w:line="360" w:lineRule="auto"/>
              <w:rPr>
                <w:rFonts w:ascii="仿宋_GB2312" w:hAnsi="仿宋" w:eastAsia="仿宋_GB2312" w:cs="仿宋_GB2312"/>
                <w:color w:val="auto"/>
                <w:sz w:val="24"/>
                <w:highlight w:val="none"/>
              </w:rPr>
            </w:pPr>
          </w:p>
        </w:tc>
        <w:tc>
          <w:tcPr>
            <w:tcW w:w="1098" w:type="dxa"/>
            <w:tcBorders>
              <w:top w:val="single" w:color="auto" w:sz="6" w:space="0"/>
              <w:left w:val="single" w:color="auto" w:sz="6" w:space="0"/>
              <w:bottom w:val="single" w:color="auto" w:sz="6" w:space="0"/>
              <w:right w:val="single" w:color="auto" w:sz="6" w:space="0"/>
            </w:tcBorders>
            <w:noWrap/>
          </w:tcPr>
          <w:p w14:paraId="20492967">
            <w:pPr>
              <w:spacing w:line="360" w:lineRule="auto"/>
              <w:rPr>
                <w:rFonts w:ascii="仿宋_GB2312" w:hAnsi="仿宋" w:eastAsia="仿宋_GB2312" w:cs="仿宋_GB2312"/>
                <w:color w:val="auto"/>
                <w:sz w:val="24"/>
                <w:highlight w:val="none"/>
              </w:rPr>
            </w:pPr>
          </w:p>
        </w:tc>
        <w:tc>
          <w:tcPr>
            <w:tcW w:w="1562" w:type="dxa"/>
            <w:tcBorders>
              <w:top w:val="single" w:color="auto" w:sz="6" w:space="0"/>
              <w:left w:val="single" w:color="auto" w:sz="6" w:space="0"/>
              <w:bottom w:val="single" w:color="auto" w:sz="6" w:space="0"/>
              <w:right w:val="single" w:color="auto" w:sz="6" w:space="0"/>
            </w:tcBorders>
            <w:noWrap/>
          </w:tcPr>
          <w:p w14:paraId="4D86D7BA">
            <w:pPr>
              <w:spacing w:line="360" w:lineRule="auto"/>
              <w:rPr>
                <w:rFonts w:ascii="仿宋_GB2312" w:hAnsi="仿宋" w:eastAsia="仿宋_GB2312" w:cs="仿宋_GB2312"/>
                <w:color w:val="auto"/>
                <w:sz w:val="24"/>
                <w:highlight w:val="none"/>
              </w:rPr>
            </w:pPr>
          </w:p>
        </w:tc>
        <w:tc>
          <w:tcPr>
            <w:tcW w:w="2759" w:type="dxa"/>
            <w:tcBorders>
              <w:top w:val="single" w:color="auto" w:sz="6" w:space="0"/>
              <w:left w:val="single" w:color="auto" w:sz="6" w:space="0"/>
              <w:bottom w:val="single" w:color="auto" w:sz="6" w:space="0"/>
              <w:right w:val="single" w:color="auto" w:sz="6" w:space="0"/>
            </w:tcBorders>
            <w:noWrap/>
          </w:tcPr>
          <w:p w14:paraId="7FBA6101">
            <w:pPr>
              <w:spacing w:line="360" w:lineRule="auto"/>
              <w:rPr>
                <w:rFonts w:ascii="仿宋_GB2312" w:hAnsi="仿宋" w:eastAsia="仿宋_GB2312" w:cs="仿宋_GB2312"/>
                <w:color w:val="auto"/>
                <w:sz w:val="24"/>
                <w:highlight w:val="none"/>
              </w:rPr>
            </w:pPr>
          </w:p>
        </w:tc>
      </w:tr>
    </w:tbl>
    <w:p w14:paraId="7DD47D77">
      <w:pPr>
        <w:spacing w:line="360" w:lineRule="auto"/>
        <w:ind w:firstLine="120"/>
        <w:rPr>
          <w:rFonts w:hint="eastAsia" w:ascii="仿宋_GB2312" w:hAnsi="仿宋" w:eastAsia="仿宋_GB2312" w:cs="仿宋_GB2312"/>
          <w:b/>
          <w:color w:val="auto"/>
          <w:sz w:val="24"/>
          <w:highlight w:val="none"/>
        </w:rPr>
      </w:pPr>
    </w:p>
    <w:p w14:paraId="62B7CF75">
      <w:pPr>
        <w:spacing w:line="360" w:lineRule="auto"/>
        <w:ind w:left="420"/>
        <w:rPr>
          <w:color w:val="auto"/>
          <w:sz w:val="20"/>
          <w:szCs w:val="21"/>
          <w:highlight w:val="none"/>
        </w:rPr>
      </w:pPr>
      <w:r>
        <w:rPr>
          <w:rFonts w:hint="eastAsia"/>
          <w:color w:val="auto"/>
          <w:sz w:val="20"/>
          <w:szCs w:val="21"/>
          <w:highlight w:val="none"/>
        </w:rPr>
        <w:t>注：供应商可按上述的格式自行编制，须随表提交相应的合同复印件和用户单位验收证明</w:t>
      </w:r>
      <w:r>
        <w:rPr>
          <w:rFonts w:hint="eastAsia"/>
          <w:color w:val="auto"/>
          <w:sz w:val="20"/>
          <w:szCs w:val="21"/>
          <w:highlight w:val="none"/>
          <w:lang w:eastAsia="zh-CN"/>
        </w:rPr>
        <w:t>（</w:t>
      </w:r>
      <w:r>
        <w:rPr>
          <w:rFonts w:hint="eastAsia"/>
          <w:color w:val="auto"/>
          <w:sz w:val="20"/>
          <w:szCs w:val="21"/>
          <w:highlight w:val="none"/>
          <w:lang w:val="en-US" w:eastAsia="zh-CN"/>
        </w:rPr>
        <w:t>如有</w:t>
      </w:r>
      <w:r>
        <w:rPr>
          <w:rFonts w:hint="eastAsia"/>
          <w:color w:val="auto"/>
          <w:sz w:val="20"/>
          <w:szCs w:val="21"/>
          <w:highlight w:val="none"/>
          <w:lang w:eastAsia="zh-CN"/>
        </w:rPr>
        <w:t>）</w:t>
      </w:r>
      <w:r>
        <w:rPr>
          <w:rFonts w:hint="eastAsia"/>
          <w:color w:val="auto"/>
          <w:sz w:val="20"/>
          <w:szCs w:val="21"/>
          <w:highlight w:val="none"/>
        </w:rPr>
        <w:t>并注明所在供应商商务技术文件页码。</w:t>
      </w:r>
    </w:p>
    <w:p w14:paraId="085CCE5B">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07FCC46F">
      <w:pPr>
        <w:spacing w:line="360" w:lineRule="auto"/>
        <w:ind w:firstLine="648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78C3FF16">
      <w:pPr>
        <w:widowControl/>
        <w:jc w:val="left"/>
        <w:rPr>
          <w:rFonts w:ascii="仿宋_GB2312" w:hAnsi="仿宋_GB2312" w:eastAsia="仿宋_GB2312" w:cs="仿宋_GB2312"/>
          <w:color w:val="auto"/>
          <w:sz w:val="32"/>
          <w:szCs w:val="32"/>
          <w:highlight w:val="none"/>
        </w:rPr>
        <w:sectPr>
          <w:pgSz w:w="11910" w:h="16840"/>
          <w:pgMar w:top="1340" w:right="1500" w:bottom="280" w:left="1680" w:header="720" w:footer="720" w:gutter="0"/>
          <w:cols w:space="1701" w:num="1"/>
        </w:sectPr>
      </w:pPr>
    </w:p>
    <w:p w14:paraId="0800E22C">
      <w:pPr>
        <w:spacing w:line="360" w:lineRule="auto"/>
        <w:ind w:firstLine="6120"/>
        <w:rPr>
          <w:rFonts w:ascii="仿宋_GB2312" w:hAnsi="仿宋" w:eastAsia="仿宋_GB2312" w:cs="仿宋_GB2312"/>
          <w:color w:val="auto"/>
          <w:sz w:val="24"/>
          <w:highlight w:val="none"/>
          <w:lang w:val="zh-CN"/>
        </w:rPr>
      </w:pPr>
    </w:p>
    <w:p w14:paraId="6280D8BF">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七、货物需求偏离表（格式）</w:t>
      </w:r>
    </w:p>
    <w:p w14:paraId="4D79BE2D">
      <w:pPr>
        <w:spacing w:line="500" w:lineRule="exact"/>
        <w:jc w:val="center"/>
        <w:rPr>
          <w:rFonts w:ascii="仿宋_GB2312" w:hAnsi="仿宋_GB2312" w:eastAsia="仿宋_GB2312" w:cs="仿宋_GB2312"/>
          <w:color w:val="auto"/>
          <w:sz w:val="32"/>
          <w:szCs w:val="32"/>
          <w:highlight w:val="none"/>
        </w:rPr>
      </w:pPr>
    </w:p>
    <w:p w14:paraId="79CD99B3">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货物需求偏离表</w:t>
      </w:r>
    </w:p>
    <w:p w14:paraId="5C59574A">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所竞分标：</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162"/>
        <w:gridCol w:w="754"/>
        <w:gridCol w:w="1896"/>
        <w:gridCol w:w="1201"/>
        <w:gridCol w:w="668"/>
        <w:gridCol w:w="1476"/>
        <w:gridCol w:w="1151"/>
      </w:tblGrid>
      <w:tr w14:paraId="7349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366" w:type="pct"/>
            <w:vMerge w:val="restart"/>
            <w:tcBorders>
              <w:top w:val="single" w:color="auto" w:sz="4" w:space="0"/>
              <w:left w:val="single" w:color="auto" w:sz="4" w:space="0"/>
              <w:bottom w:val="single" w:color="auto" w:sz="4" w:space="0"/>
              <w:right w:val="single" w:color="auto" w:sz="4" w:space="0"/>
            </w:tcBorders>
            <w:noWrap/>
            <w:vAlign w:val="center"/>
          </w:tcPr>
          <w:p w14:paraId="3A988D49">
            <w:pPr>
              <w:rPr>
                <w:rFonts w:ascii="宋体" w:hAnsi="宋体"/>
                <w:color w:val="auto"/>
                <w:szCs w:val="21"/>
                <w:highlight w:val="none"/>
              </w:rPr>
            </w:pPr>
            <w:r>
              <w:rPr>
                <w:rFonts w:hint="eastAsia" w:ascii="宋体" w:hAnsi="宋体"/>
                <w:color w:val="auto"/>
                <w:szCs w:val="21"/>
                <w:highlight w:val="none"/>
              </w:rPr>
              <w:t>项号</w:t>
            </w:r>
          </w:p>
        </w:tc>
        <w:tc>
          <w:tcPr>
            <w:tcW w:w="2135" w:type="pct"/>
            <w:gridSpan w:val="3"/>
            <w:tcBorders>
              <w:top w:val="single" w:color="auto" w:sz="4" w:space="0"/>
              <w:left w:val="single" w:color="auto" w:sz="4" w:space="0"/>
              <w:bottom w:val="single" w:color="auto" w:sz="4" w:space="0"/>
              <w:right w:val="single" w:color="auto" w:sz="4" w:space="0"/>
            </w:tcBorders>
            <w:noWrap/>
            <w:vAlign w:val="center"/>
          </w:tcPr>
          <w:p w14:paraId="57BBCD82">
            <w:pPr>
              <w:jc w:val="center"/>
              <w:rPr>
                <w:rFonts w:ascii="宋体" w:hAnsi="宋体"/>
                <w:color w:val="auto"/>
                <w:szCs w:val="21"/>
                <w:highlight w:val="none"/>
              </w:rPr>
            </w:pPr>
            <w:r>
              <w:rPr>
                <w:rFonts w:hint="eastAsia" w:ascii="宋体" w:hAnsi="宋体"/>
                <w:color w:val="auto"/>
                <w:szCs w:val="21"/>
                <w:highlight w:val="none"/>
              </w:rPr>
              <w:t>竞争性谈判采购文件需求</w:t>
            </w:r>
          </w:p>
        </w:tc>
        <w:tc>
          <w:tcPr>
            <w:tcW w:w="1820" w:type="pct"/>
            <w:gridSpan w:val="3"/>
            <w:tcBorders>
              <w:top w:val="single" w:color="auto" w:sz="4" w:space="0"/>
              <w:left w:val="single" w:color="auto" w:sz="4" w:space="0"/>
              <w:bottom w:val="single" w:color="auto" w:sz="4" w:space="0"/>
              <w:right w:val="single" w:color="auto" w:sz="4" w:space="0"/>
            </w:tcBorders>
            <w:noWrap/>
            <w:vAlign w:val="center"/>
          </w:tcPr>
          <w:p w14:paraId="2D3F8A12">
            <w:pPr>
              <w:jc w:val="center"/>
              <w:rPr>
                <w:rFonts w:ascii="宋体" w:hAnsi="宋体"/>
                <w:color w:val="auto"/>
                <w:szCs w:val="21"/>
                <w:highlight w:val="none"/>
              </w:rPr>
            </w:pPr>
            <w:r>
              <w:rPr>
                <w:rFonts w:hint="eastAsia" w:ascii="宋体" w:hAnsi="宋体"/>
                <w:color w:val="auto"/>
                <w:szCs w:val="21"/>
                <w:highlight w:val="none"/>
              </w:rPr>
              <w:t>响应文件承诺</w:t>
            </w:r>
          </w:p>
        </w:tc>
        <w:tc>
          <w:tcPr>
            <w:tcW w:w="676" w:type="pct"/>
            <w:vMerge w:val="restart"/>
            <w:tcBorders>
              <w:top w:val="single" w:color="auto" w:sz="4" w:space="0"/>
              <w:left w:val="single" w:color="auto" w:sz="4" w:space="0"/>
              <w:bottom w:val="single" w:color="auto" w:sz="4" w:space="0"/>
              <w:right w:val="single" w:color="auto" w:sz="4" w:space="0"/>
            </w:tcBorders>
            <w:noWrap/>
            <w:vAlign w:val="center"/>
          </w:tcPr>
          <w:p w14:paraId="0212F8BB">
            <w:pPr>
              <w:rPr>
                <w:rFonts w:ascii="宋体" w:hAnsi="宋体"/>
                <w:color w:val="auto"/>
                <w:szCs w:val="21"/>
                <w:highlight w:val="none"/>
              </w:rPr>
            </w:pPr>
            <w:r>
              <w:rPr>
                <w:rFonts w:hint="eastAsia" w:ascii="宋体" w:hAnsi="宋体"/>
                <w:color w:val="auto"/>
                <w:szCs w:val="21"/>
                <w:highlight w:val="none"/>
              </w:rPr>
              <w:t>偏离说明</w:t>
            </w:r>
          </w:p>
        </w:tc>
      </w:tr>
      <w:tr w14:paraId="40C5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366" w:type="pct"/>
            <w:vMerge w:val="continue"/>
            <w:tcBorders>
              <w:top w:val="single" w:color="auto" w:sz="4" w:space="0"/>
              <w:left w:val="single" w:color="auto" w:sz="4" w:space="0"/>
              <w:bottom w:val="single" w:color="auto" w:sz="4" w:space="0"/>
              <w:right w:val="single" w:color="auto" w:sz="4" w:space="0"/>
            </w:tcBorders>
            <w:noWrap w:val="0"/>
            <w:vAlign w:val="center"/>
          </w:tcPr>
          <w:p w14:paraId="2CC9CCAE">
            <w:pPr>
              <w:widowControl/>
              <w:jc w:val="left"/>
              <w:rPr>
                <w:rFonts w:ascii="宋体" w:hAnsi="宋体"/>
                <w:color w:val="auto"/>
                <w:szCs w:val="21"/>
                <w:highlight w:val="none"/>
              </w:rPr>
            </w:pPr>
          </w:p>
        </w:tc>
        <w:tc>
          <w:tcPr>
            <w:tcW w:w="705" w:type="pct"/>
            <w:tcBorders>
              <w:top w:val="single" w:color="auto" w:sz="4" w:space="0"/>
              <w:left w:val="single" w:color="auto" w:sz="4" w:space="0"/>
              <w:bottom w:val="single" w:color="auto" w:sz="4" w:space="0"/>
              <w:right w:val="single" w:color="auto" w:sz="4" w:space="0"/>
            </w:tcBorders>
            <w:noWrap/>
            <w:vAlign w:val="center"/>
          </w:tcPr>
          <w:p w14:paraId="0542A2A1">
            <w:pPr>
              <w:rPr>
                <w:rFonts w:ascii="宋体" w:hAnsi="宋体"/>
                <w:color w:val="auto"/>
                <w:szCs w:val="21"/>
                <w:highlight w:val="none"/>
              </w:rPr>
            </w:pPr>
            <w:r>
              <w:rPr>
                <w:rFonts w:hint="eastAsia" w:ascii="宋体" w:hAnsi="宋体"/>
                <w:color w:val="auto"/>
                <w:szCs w:val="21"/>
                <w:highlight w:val="none"/>
              </w:rPr>
              <w:t>标的名称</w:t>
            </w:r>
          </w:p>
        </w:tc>
        <w:tc>
          <w:tcPr>
            <w:tcW w:w="455" w:type="pct"/>
            <w:tcBorders>
              <w:top w:val="single" w:color="auto" w:sz="4" w:space="0"/>
              <w:left w:val="single" w:color="auto" w:sz="4" w:space="0"/>
              <w:bottom w:val="single" w:color="auto" w:sz="4" w:space="0"/>
              <w:right w:val="single" w:color="auto" w:sz="4" w:space="0"/>
            </w:tcBorders>
            <w:noWrap/>
            <w:vAlign w:val="center"/>
          </w:tcPr>
          <w:p w14:paraId="1F1DEB01">
            <w:pPr>
              <w:rPr>
                <w:rFonts w:ascii="宋体" w:hAnsi="宋体"/>
                <w:color w:val="auto"/>
                <w:szCs w:val="21"/>
                <w:highlight w:val="none"/>
              </w:rPr>
            </w:pPr>
            <w:r>
              <w:rPr>
                <w:rFonts w:hint="eastAsia" w:ascii="宋体" w:hAnsi="宋体"/>
                <w:color w:val="auto"/>
                <w:szCs w:val="21"/>
                <w:highlight w:val="none"/>
              </w:rPr>
              <w:t>数量</w:t>
            </w:r>
          </w:p>
        </w:tc>
        <w:tc>
          <w:tcPr>
            <w:tcW w:w="974" w:type="pct"/>
            <w:tcBorders>
              <w:top w:val="single" w:color="auto" w:sz="4" w:space="0"/>
              <w:left w:val="single" w:color="auto" w:sz="4" w:space="0"/>
              <w:bottom w:val="single" w:color="auto" w:sz="4" w:space="0"/>
              <w:right w:val="single" w:color="auto" w:sz="4" w:space="0"/>
            </w:tcBorders>
            <w:noWrap/>
            <w:vAlign w:val="center"/>
          </w:tcPr>
          <w:p w14:paraId="02292E9C">
            <w:pPr>
              <w:rPr>
                <w:rFonts w:ascii="宋体" w:hAnsi="宋体"/>
                <w:color w:val="auto"/>
                <w:szCs w:val="21"/>
                <w:highlight w:val="none"/>
              </w:rPr>
            </w:pPr>
            <w:r>
              <w:rPr>
                <w:rFonts w:hint="eastAsia" w:ascii="宋体" w:hAnsi="宋体"/>
                <w:color w:val="auto"/>
                <w:szCs w:val="21"/>
                <w:highlight w:val="none"/>
              </w:rPr>
              <w:t>货物技术参数要求</w:t>
            </w:r>
          </w:p>
        </w:tc>
        <w:tc>
          <w:tcPr>
            <w:tcW w:w="704" w:type="pct"/>
            <w:tcBorders>
              <w:top w:val="single" w:color="auto" w:sz="4" w:space="0"/>
              <w:left w:val="single" w:color="auto" w:sz="4" w:space="0"/>
              <w:bottom w:val="single" w:color="auto" w:sz="4" w:space="0"/>
              <w:right w:val="single" w:color="auto" w:sz="4" w:space="0"/>
            </w:tcBorders>
            <w:noWrap/>
            <w:vAlign w:val="center"/>
          </w:tcPr>
          <w:p w14:paraId="35BBA00A">
            <w:pPr>
              <w:rPr>
                <w:rFonts w:ascii="宋体" w:hAnsi="宋体"/>
                <w:color w:val="auto"/>
                <w:szCs w:val="21"/>
                <w:highlight w:val="none"/>
              </w:rPr>
            </w:pPr>
            <w:r>
              <w:rPr>
                <w:rFonts w:hint="eastAsia" w:ascii="宋体" w:hAnsi="宋体"/>
                <w:color w:val="auto"/>
                <w:szCs w:val="21"/>
                <w:highlight w:val="none"/>
              </w:rPr>
              <w:t>标的名称</w:t>
            </w:r>
          </w:p>
        </w:tc>
        <w:tc>
          <w:tcPr>
            <w:tcW w:w="406" w:type="pct"/>
            <w:tcBorders>
              <w:top w:val="single" w:color="auto" w:sz="4" w:space="0"/>
              <w:left w:val="single" w:color="auto" w:sz="4" w:space="0"/>
              <w:bottom w:val="single" w:color="auto" w:sz="4" w:space="0"/>
              <w:right w:val="single" w:color="auto" w:sz="4" w:space="0"/>
            </w:tcBorders>
            <w:noWrap/>
            <w:vAlign w:val="center"/>
          </w:tcPr>
          <w:p w14:paraId="38CE98FA">
            <w:pPr>
              <w:rPr>
                <w:rFonts w:ascii="宋体" w:hAnsi="宋体"/>
                <w:color w:val="auto"/>
                <w:szCs w:val="21"/>
                <w:highlight w:val="none"/>
              </w:rPr>
            </w:pPr>
            <w:r>
              <w:rPr>
                <w:rFonts w:hint="eastAsia" w:ascii="宋体" w:hAnsi="宋体"/>
                <w:color w:val="auto"/>
                <w:szCs w:val="21"/>
                <w:highlight w:val="none"/>
              </w:rPr>
              <w:t>数量</w:t>
            </w:r>
          </w:p>
        </w:tc>
        <w:tc>
          <w:tcPr>
            <w:tcW w:w="709" w:type="pct"/>
            <w:tcBorders>
              <w:top w:val="single" w:color="auto" w:sz="4" w:space="0"/>
              <w:left w:val="single" w:color="auto" w:sz="4" w:space="0"/>
              <w:bottom w:val="single" w:color="auto" w:sz="4" w:space="0"/>
              <w:right w:val="single" w:color="auto" w:sz="4" w:space="0"/>
            </w:tcBorders>
            <w:noWrap/>
            <w:vAlign w:val="center"/>
          </w:tcPr>
          <w:p w14:paraId="2E945E04">
            <w:pPr>
              <w:rPr>
                <w:rFonts w:ascii="宋体" w:hAnsi="宋体"/>
                <w:color w:val="auto"/>
                <w:szCs w:val="21"/>
                <w:highlight w:val="none"/>
              </w:rPr>
            </w:pPr>
            <w:r>
              <w:rPr>
                <w:rFonts w:hint="eastAsia" w:ascii="宋体" w:hAnsi="宋体"/>
                <w:color w:val="auto"/>
                <w:szCs w:val="21"/>
                <w:highlight w:val="none"/>
              </w:rPr>
              <w:t>货物技术参数</w:t>
            </w:r>
          </w:p>
        </w:tc>
        <w:tc>
          <w:tcPr>
            <w:tcW w:w="676" w:type="pct"/>
            <w:vMerge w:val="continue"/>
            <w:tcBorders>
              <w:top w:val="single" w:color="auto" w:sz="4" w:space="0"/>
              <w:left w:val="single" w:color="auto" w:sz="4" w:space="0"/>
              <w:bottom w:val="single" w:color="auto" w:sz="4" w:space="0"/>
              <w:right w:val="single" w:color="auto" w:sz="4" w:space="0"/>
            </w:tcBorders>
            <w:noWrap w:val="0"/>
            <w:vAlign w:val="center"/>
          </w:tcPr>
          <w:p w14:paraId="26066EEE">
            <w:pPr>
              <w:widowControl/>
              <w:jc w:val="left"/>
              <w:rPr>
                <w:rFonts w:ascii="宋体" w:hAnsi="宋体"/>
                <w:color w:val="auto"/>
                <w:szCs w:val="21"/>
                <w:highlight w:val="none"/>
              </w:rPr>
            </w:pPr>
          </w:p>
        </w:tc>
      </w:tr>
      <w:tr w14:paraId="3824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6FE444DF">
            <w:pPr>
              <w:rPr>
                <w:rFonts w:ascii="宋体" w:hAnsi="宋体"/>
                <w:color w:val="auto"/>
                <w:szCs w:val="21"/>
                <w:highlight w:val="none"/>
              </w:rPr>
            </w:pPr>
            <w:r>
              <w:rPr>
                <w:rFonts w:hint="eastAsia" w:ascii="宋体" w:hAnsi="宋体"/>
                <w:color w:val="auto"/>
                <w:szCs w:val="21"/>
                <w:highlight w:val="none"/>
              </w:rPr>
              <w:t>1</w:t>
            </w:r>
          </w:p>
        </w:tc>
        <w:tc>
          <w:tcPr>
            <w:tcW w:w="705" w:type="pct"/>
            <w:tcBorders>
              <w:top w:val="single" w:color="auto" w:sz="4" w:space="0"/>
              <w:left w:val="single" w:color="auto" w:sz="4" w:space="0"/>
              <w:bottom w:val="single" w:color="auto" w:sz="4" w:space="0"/>
              <w:right w:val="single" w:color="auto" w:sz="4" w:space="0"/>
            </w:tcBorders>
            <w:noWrap/>
            <w:vAlign w:val="center"/>
          </w:tcPr>
          <w:p w14:paraId="2F102F48">
            <w:pPr>
              <w:rPr>
                <w:rFonts w:ascii="宋体" w:hAnsi="宋体"/>
                <w:color w:val="auto"/>
                <w:szCs w:val="21"/>
                <w:highlight w:val="none"/>
              </w:rPr>
            </w:pPr>
            <w:r>
              <w:rPr>
                <w:rFonts w:hint="eastAsia" w:ascii="宋体" w:hAnsi="宋体"/>
                <w:color w:val="auto"/>
                <w:szCs w:val="21"/>
                <w:highlight w:val="none"/>
              </w:rPr>
              <w:t>……</w:t>
            </w:r>
          </w:p>
        </w:tc>
        <w:tc>
          <w:tcPr>
            <w:tcW w:w="455" w:type="pct"/>
            <w:tcBorders>
              <w:top w:val="single" w:color="auto" w:sz="4" w:space="0"/>
              <w:left w:val="single" w:color="auto" w:sz="4" w:space="0"/>
              <w:bottom w:val="single" w:color="auto" w:sz="4" w:space="0"/>
              <w:right w:val="single" w:color="auto" w:sz="4" w:space="0"/>
            </w:tcBorders>
            <w:noWrap/>
            <w:vAlign w:val="center"/>
          </w:tcPr>
          <w:p w14:paraId="4D005EB4">
            <w:pPr>
              <w:rPr>
                <w:rFonts w:ascii="宋体" w:hAnsi="宋体"/>
                <w:color w:val="auto"/>
                <w:szCs w:val="21"/>
                <w:highlight w:val="none"/>
              </w:rPr>
            </w:pPr>
            <w:r>
              <w:rPr>
                <w:rFonts w:hint="eastAsia" w:ascii="宋体" w:hAnsi="宋体"/>
                <w:color w:val="auto"/>
                <w:szCs w:val="21"/>
                <w:highlight w:val="none"/>
              </w:rPr>
              <w:t>…</w:t>
            </w:r>
          </w:p>
        </w:tc>
        <w:tc>
          <w:tcPr>
            <w:tcW w:w="974" w:type="pct"/>
            <w:tcBorders>
              <w:top w:val="single" w:color="auto" w:sz="4" w:space="0"/>
              <w:left w:val="single" w:color="auto" w:sz="4" w:space="0"/>
              <w:bottom w:val="single" w:color="auto" w:sz="4" w:space="0"/>
              <w:right w:val="single" w:color="auto" w:sz="4" w:space="0"/>
            </w:tcBorders>
            <w:noWrap/>
            <w:vAlign w:val="center"/>
          </w:tcPr>
          <w:p w14:paraId="413CCE9C">
            <w:pPr>
              <w:rPr>
                <w:rFonts w:ascii="宋体" w:hAnsi="宋体"/>
                <w:color w:val="auto"/>
                <w:szCs w:val="21"/>
                <w:highlight w:val="none"/>
              </w:rPr>
            </w:pPr>
            <w:r>
              <w:rPr>
                <w:rFonts w:hint="eastAsia" w:ascii="宋体" w:hAnsi="宋体"/>
                <w:color w:val="auto"/>
                <w:szCs w:val="21"/>
                <w:highlight w:val="none"/>
              </w:rPr>
              <w:t>1……</w:t>
            </w:r>
          </w:p>
          <w:p w14:paraId="763E3B67">
            <w:pPr>
              <w:rPr>
                <w:rFonts w:ascii="宋体" w:hAnsi="宋体"/>
                <w:color w:val="auto"/>
                <w:szCs w:val="21"/>
                <w:highlight w:val="none"/>
              </w:rPr>
            </w:pPr>
            <w:r>
              <w:rPr>
                <w:rFonts w:hint="eastAsia" w:ascii="宋体" w:hAnsi="宋体"/>
                <w:color w:val="auto"/>
                <w:szCs w:val="21"/>
                <w:highlight w:val="none"/>
              </w:rPr>
              <w:t>2……</w:t>
            </w:r>
          </w:p>
          <w:p w14:paraId="6EC5F5E1">
            <w:pPr>
              <w:rPr>
                <w:rFonts w:ascii="宋体" w:hAnsi="宋体"/>
                <w:color w:val="auto"/>
                <w:szCs w:val="21"/>
                <w:highlight w:val="none"/>
              </w:rPr>
            </w:pPr>
            <w:r>
              <w:rPr>
                <w:rFonts w:hint="eastAsia" w:ascii="宋体" w:hAnsi="宋体"/>
                <w:color w:val="auto"/>
                <w:szCs w:val="21"/>
                <w:highlight w:val="none"/>
              </w:rPr>
              <w:t>3……</w:t>
            </w:r>
          </w:p>
          <w:p w14:paraId="1A089308">
            <w:pPr>
              <w:rPr>
                <w:rFonts w:ascii="宋体" w:hAnsi="宋体"/>
                <w:color w:val="auto"/>
                <w:szCs w:val="21"/>
                <w:highlight w:val="none"/>
              </w:rPr>
            </w:pPr>
            <w:r>
              <w:rPr>
                <w:rFonts w:hint="eastAsia" w:ascii="宋体" w:hAnsi="宋体"/>
                <w:color w:val="auto"/>
                <w:szCs w:val="21"/>
                <w:highlight w:val="none"/>
              </w:rPr>
              <w:t>……</w:t>
            </w:r>
          </w:p>
        </w:tc>
        <w:tc>
          <w:tcPr>
            <w:tcW w:w="704" w:type="pct"/>
            <w:tcBorders>
              <w:top w:val="single" w:color="auto" w:sz="4" w:space="0"/>
              <w:left w:val="single" w:color="auto" w:sz="4" w:space="0"/>
              <w:bottom w:val="single" w:color="auto" w:sz="4" w:space="0"/>
              <w:right w:val="single" w:color="auto" w:sz="4" w:space="0"/>
            </w:tcBorders>
            <w:noWrap/>
            <w:vAlign w:val="center"/>
          </w:tcPr>
          <w:p w14:paraId="1BB72C3F">
            <w:pPr>
              <w:rPr>
                <w:rFonts w:ascii="宋体" w:hAnsi="宋体"/>
                <w:color w:val="auto"/>
                <w:szCs w:val="21"/>
                <w:highlight w:val="none"/>
              </w:rPr>
            </w:pPr>
            <w:r>
              <w:rPr>
                <w:rFonts w:hint="eastAsia" w:ascii="宋体" w:hAnsi="宋体"/>
                <w:color w:val="auto"/>
                <w:szCs w:val="21"/>
                <w:highlight w:val="none"/>
              </w:rPr>
              <w:t>……</w:t>
            </w:r>
          </w:p>
        </w:tc>
        <w:tc>
          <w:tcPr>
            <w:tcW w:w="406" w:type="pct"/>
            <w:tcBorders>
              <w:top w:val="single" w:color="auto" w:sz="4" w:space="0"/>
              <w:left w:val="single" w:color="auto" w:sz="4" w:space="0"/>
              <w:bottom w:val="single" w:color="auto" w:sz="4" w:space="0"/>
              <w:right w:val="single" w:color="auto" w:sz="4" w:space="0"/>
            </w:tcBorders>
            <w:noWrap/>
            <w:vAlign w:val="center"/>
          </w:tcPr>
          <w:p w14:paraId="580BE34A">
            <w:pPr>
              <w:rPr>
                <w:rFonts w:ascii="宋体" w:hAnsi="宋体"/>
                <w:color w:val="auto"/>
                <w:szCs w:val="21"/>
                <w:highlight w:val="none"/>
              </w:rPr>
            </w:pPr>
            <w:r>
              <w:rPr>
                <w:rFonts w:hint="eastAsia" w:ascii="宋体" w:hAnsi="宋体"/>
                <w:color w:val="auto"/>
                <w:szCs w:val="21"/>
                <w:highlight w:val="none"/>
              </w:rPr>
              <w:t>…</w:t>
            </w:r>
          </w:p>
        </w:tc>
        <w:tc>
          <w:tcPr>
            <w:tcW w:w="709" w:type="pct"/>
            <w:tcBorders>
              <w:top w:val="single" w:color="auto" w:sz="4" w:space="0"/>
              <w:left w:val="single" w:color="auto" w:sz="4" w:space="0"/>
              <w:bottom w:val="single" w:color="auto" w:sz="4" w:space="0"/>
              <w:right w:val="single" w:color="auto" w:sz="4" w:space="0"/>
            </w:tcBorders>
            <w:noWrap/>
            <w:vAlign w:val="center"/>
          </w:tcPr>
          <w:p w14:paraId="7E10929D">
            <w:pPr>
              <w:rPr>
                <w:rFonts w:ascii="宋体" w:hAnsi="宋体"/>
                <w:color w:val="auto"/>
                <w:szCs w:val="21"/>
                <w:highlight w:val="none"/>
              </w:rPr>
            </w:pPr>
            <w:r>
              <w:rPr>
                <w:rFonts w:hint="eastAsia" w:ascii="宋体" w:hAnsi="宋体"/>
                <w:color w:val="auto"/>
                <w:szCs w:val="21"/>
                <w:highlight w:val="none"/>
              </w:rPr>
              <w:t>1……</w:t>
            </w:r>
          </w:p>
          <w:p w14:paraId="08F640FC">
            <w:pPr>
              <w:rPr>
                <w:rFonts w:ascii="宋体" w:hAnsi="宋体"/>
                <w:color w:val="auto"/>
                <w:szCs w:val="21"/>
                <w:highlight w:val="none"/>
              </w:rPr>
            </w:pPr>
            <w:r>
              <w:rPr>
                <w:rFonts w:hint="eastAsia" w:ascii="宋体" w:hAnsi="宋体"/>
                <w:color w:val="auto"/>
                <w:szCs w:val="21"/>
                <w:highlight w:val="none"/>
              </w:rPr>
              <w:t>2……</w:t>
            </w:r>
          </w:p>
          <w:p w14:paraId="08B5D352">
            <w:pPr>
              <w:rPr>
                <w:rFonts w:ascii="宋体" w:hAnsi="宋体"/>
                <w:color w:val="auto"/>
                <w:szCs w:val="21"/>
                <w:highlight w:val="none"/>
              </w:rPr>
            </w:pPr>
            <w:r>
              <w:rPr>
                <w:rFonts w:hint="eastAsia" w:ascii="宋体" w:hAnsi="宋体"/>
                <w:color w:val="auto"/>
                <w:szCs w:val="21"/>
                <w:highlight w:val="none"/>
              </w:rPr>
              <w:t>3……</w:t>
            </w:r>
          </w:p>
          <w:p w14:paraId="6FC8465A">
            <w:pPr>
              <w:rPr>
                <w:rFonts w:ascii="宋体" w:hAnsi="宋体"/>
                <w:color w:val="auto"/>
                <w:szCs w:val="21"/>
                <w:highlight w:val="none"/>
              </w:rPr>
            </w:pPr>
            <w:r>
              <w:rPr>
                <w:rFonts w:hint="eastAsia" w:ascii="宋体" w:hAnsi="宋体"/>
                <w:color w:val="auto"/>
                <w:szCs w:val="21"/>
                <w:highlight w:val="none"/>
              </w:rPr>
              <w:t>……</w:t>
            </w:r>
          </w:p>
        </w:tc>
        <w:tc>
          <w:tcPr>
            <w:tcW w:w="676" w:type="pct"/>
            <w:tcBorders>
              <w:top w:val="single" w:color="auto" w:sz="4" w:space="0"/>
              <w:left w:val="single" w:color="auto" w:sz="4" w:space="0"/>
              <w:bottom w:val="single" w:color="auto" w:sz="4" w:space="0"/>
              <w:right w:val="single" w:color="auto" w:sz="4" w:space="0"/>
            </w:tcBorders>
            <w:noWrap/>
            <w:vAlign w:val="center"/>
          </w:tcPr>
          <w:p w14:paraId="1CF59966">
            <w:pPr>
              <w:rPr>
                <w:rFonts w:ascii="宋体" w:hAnsi="宋体"/>
                <w:color w:val="auto"/>
                <w:szCs w:val="21"/>
                <w:highlight w:val="none"/>
              </w:rPr>
            </w:pPr>
          </w:p>
        </w:tc>
      </w:tr>
      <w:tr w14:paraId="54F4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B89B5EE">
            <w:pPr>
              <w:rPr>
                <w:rFonts w:ascii="宋体" w:hAnsi="宋体"/>
                <w:color w:val="auto"/>
                <w:szCs w:val="21"/>
                <w:highlight w:val="none"/>
              </w:rPr>
            </w:pPr>
            <w:r>
              <w:rPr>
                <w:rFonts w:hint="eastAsia" w:ascii="宋体" w:hAnsi="宋体"/>
                <w:color w:val="auto"/>
                <w:szCs w:val="21"/>
                <w:highlight w:val="none"/>
              </w:rPr>
              <w:t>2</w:t>
            </w:r>
          </w:p>
        </w:tc>
        <w:tc>
          <w:tcPr>
            <w:tcW w:w="705" w:type="pct"/>
            <w:tcBorders>
              <w:top w:val="single" w:color="auto" w:sz="4" w:space="0"/>
              <w:left w:val="single" w:color="auto" w:sz="4" w:space="0"/>
              <w:bottom w:val="single" w:color="auto" w:sz="4" w:space="0"/>
              <w:right w:val="single" w:color="auto" w:sz="4" w:space="0"/>
            </w:tcBorders>
            <w:noWrap/>
            <w:vAlign w:val="center"/>
          </w:tcPr>
          <w:p w14:paraId="0C7BEA88">
            <w:pPr>
              <w:rPr>
                <w:rFonts w:ascii="宋体" w:hAnsi="宋体"/>
                <w:color w:val="auto"/>
                <w:szCs w:val="21"/>
                <w:highlight w:val="none"/>
              </w:rPr>
            </w:pPr>
            <w:r>
              <w:rPr>
                <w:rFonts w:hint="eastAsia" w:ascii="宋体" w:hAnsi="宋体"/>
                <w:color w:val="auto"/>
                <w:szCs w:val="21"/>
                <w:highlight w:val="none"/>
              </w:rPr>
              <w:t>……</w:t>
            </w:r>
          </w:p>
        </w:tc>
        <w:tc>
          <w:tcPr>
            <w:tcW w:w="455" w:type="pct"/>
            <w:tcBorders>
              <w:top w:val="single" w:color="auto" w:sz="4" w:space="0"/>
              <w:left w:val="single" w:color="auto" w:sz="4" w:space="0"/>
              <w:bottom w:val="single" w:color="auto" w:sz="4" w:space="0"/>
              <w:right w:val="single" w:color="auto" w:sz="4" w:space="0"/>
            </w:tcBorders>
            <w:noWrap/>
            <w:vAlign w:val="center"/>
          </w:tcPr>
          <w:p w14:paraId="478A730E">
            <w:pPr>
              <w:rPr>
                <w:rFonts w:ascii="宋体" w:hAnsi="宋体"/>
                <w:color w:val="auto"/>
                <w:szCs w:val="21"/>
                <w:highlight w:val="none"/>
              </w:rPr>
            </w:pPr>
            <w:r>
              <w:rPr>
                <w:rFonts w:hint="eastAsia" w:ascii="宋体" w:hAnsi="宋体"/>
                <w:color w:val="auto"/>
                <w:szCs w:val="21"/>
                <w:highlight w:val="none"/>
              </w:rPr>
              <w:t>…</w:t>
            </w:r>
          </w:p>
        </w:tc>
        <w:tc>
          <w:tcPr>
            <w:tcW w:w="974" w:type="pct"/>
            <w:tcBorders>
              <w:top w:val="single" w:color="auto" w:sz="4" w:space="0"/>
              <w:left w:val="single" w:color="auto" w:sz="4" w:space="0"/>
              <w:bottom w:val="single" w:color="auto" w:sz="4" w:space="0"/>
              <w:right w:val="single" w:color="auto" w:sz="4" w:space="0"/>
            </w:tcBorders>
            <w:noWrap/>
            <w:vAlign w:val="center"/>
          </w:tcPr>
          <w:p w14:paraId="4022F1D4">
            <w:pPr>
              <w:rPr>
                <w:rFonts w:ascii="宋体" w:hAnsi="宋体"/>
                <w:color w:val="auto"/>
                <w:szCs w:val="21"/>
                <w:highlight w:val="none"/>
              </w:rPr>
            </w:pPr>
            <w:r>
              <w:rPr>
                <w:rFonts w:hint="eastAsia" w:ascii="宋体" w:hAnsi="宋体"/>
                <w:color w:val="auto"/>
                <w:szCs w:val="21"/>
                <w:highlight w:val="none"/>
              </w:rPr>
              <w:t>1……</w:t>
            </w:r>
          </w:p>
          <w:p w14:paraId="7FD65B03">
            <w:pPr>
              <w:rPr>
                <w:rFonts w:ascii="宋体" w:hAnsi="宋体"/>
                <w:color w:val="auto"/>
                <w:szCs w:val="21"/>
                <w:highlight w:val="none"/>
              </w:rPr>
            </w:pPr>
            <w:r>
              <w:rPr>
                <w:rFonts w:hint="eastAsia" w:ascii="宋体" w:hAnsi="宋体"/>
                <w:color w:val="auto"/>
                <w:szCs w:val="21"/>
                <w:highlight w:val="none"/>
              </w:rPr>
              <w:t>2……</w:t>
            </w:r>
          </w:p>
          <w:p w14:paraId="38D5A411">
            <w:pPr>
              <w:rPr>
                <w:rFonts w:ascii="宋体" w:hAnsi="宋体"/>
                <w:color w:val="auto"/>
                <w:szCs w:val="21"/>
                <w:highlight w:val="none"/>
              </w:rPr>
            </w:pPr>
            <w:r>
              <w:rPr>
                <w:rFonts w:hint="eastAsia" w:ascii="宋体" w:hAnsi="宋体"/>
                <w:color w:val="auto"/>
                <w:szCs w:val="21"/>
                <w:highlight w:val="none"/>
              </w:rPr>
              <w:t>3……</w:t>
            </w:r>
          </w:p>
          <w:p w14:paraId="75C3EA9E">
            <w:pPr>
              <w:rPr>
                <w:rFonts w:ascii="宋体" w:hAnsi="宋体"/>
                <w:color w:val="auto"/>
                <w:szCs w:val="21"/>
                <w:highlight w:val="none"/>
              </w:rPr>
            </w:pPr>
            <w:r>
              <w:rPr>
                <w:rFonts w:hint="eastAsia" w:ascii="宋体" w:hAnsi="宋体"/>
                <w:color w:val="auto"/>
                <w:szCs w:val="21"/>
                <w:highlight w:val="none"/>
              </w:rPr>
              <w:t>……</w:t>
            </w:r>
          </w:p>
        </w:tc>
        <w:tc>
          <w:tcPr>
            <w:tcW w:w="704" w:type="pct"/>
            <w:tcBorders>
              <w:top w:val="single" w:color="auto" w:sz="4" w:space="0"/>
              <w:left w:val="single" w:color="auto" w:sz="4" w:space="0"/>
              <w:bottom w:val="single" w:color="auto" w:sz="4" w:space="0"/>
              <w:right w:val="single" w:color="auto" w:sz="4" w:space="0"/>
            </w:tcBorders>
            <w:noWrap/>
            <w:vAlign w:val="center"/>
          </w:tcPr>
          <w:p w14:paraId="08DA3214">
            <w:pPr>
              <w:rPr>
                <w:rFonts w:ascii="宋体" w:hAnsi="宋体"/>
                <w:color w:val="auto"/>
                <w:szCs w:val="21"/>
                <w:highlight w:val="none"/>
              </w:rPr>
            </w:pPr>
            <w:r>
              <w:rPr>
                <w:rFonts w:hint="eastAsia" w:ascii="宋体" w:hAnsi="宋体"/>
                <w:color w:val="auto"/>
                <w:szCs w:val="21"/>
                <w:highlight w:val="none"/>
              </w:rPr>
              <w:t>……</w:t>
            </w:r>
          </w:p>
        </w:tc>
        <w:tc>
          <w:tcPr>
            <w:tcW w:w="406" w:type="pct"/>
            <w:tcBorders>
              <w:top w:val="single" w:color="auto" w:sz="4" w:space="0"/>
              <w:left w:val="single" w:color="auto" w:sz="4" w:space="0"/>
              <w:bottom w:val="single" w:color="auto" w:sz="4" w:space="0"/>
              <w:right w:val="single" w:color="auto" w:sz="4" w:space="0"/>
            </w:tcBorders>
            <w:noWrap/>
            <w:vAlign w:val="center"/>
          </w:tcPr>
          <w:p w14:paraId="2A7C1F97">
            <w:pPr>
              <w:rPr>
                <w:rFonts w:ascii="宋体" w:hAnsi="宋体"/>
                <w:color w:val="auto"/>
                <w:szCs w:val="21"/>
                <w:highlight w:val="none"/>
              </w:rPr>
            </w:pPr>
            <w:r>
              <w:rPr>
                <w:rFonts w:hint="eastAsia" w:ascii="宋体" w:hAnsi="宋体"/>
                <w:color w:val="auto"/>
                <w:szCs w:val="21"/>
                <w:highlight w:val="none"/>
              </w:rPr>
              <w:t>…</w:t>
            </w:r>
          </w:p>
        </w:tc>
        <w:tc>
          <w:tcPr>
            <w:tcW w:w="709" w:type="pct"/>
            <w:tcBorders>
              <w:top w:val="single" w:color="auto" w:sz="4" w:space="0"/>
              <w:left w:val="single" w:color="auto" w:sz="4" w:space="0"/>
              <w:bottom w:val="single" w:color="auto" w:sz="4" w:space="0"/>
              <w:right w:val="single" w:color="auto" w:sz="4" w:space="0"/>
            </w:tcBorders>
            <w:noWrap/>
            <w:vAlign w:val="center"/>
          </w:tcPr>
          <w:p w14:paraId="6B35EB41">
            <w:pPr>
              <w:rPr>
                <w:rFonts w:ascii="宋体" w:hAnsi="宋体"/>
                <w:color w:val="auto"/>
                <w:szCs w:val="21"/>
                <w:highlight w:val="none"/>
              </w:rPr>
            </w:pPr>
            <w:r>
              <w:rPr>
                <w:rFonts w:hint="eastAsia" w:ascii="宋体" w:hAnsi="宋体"/>
                <w:color w:val="auto"/>
                <w:szCs w:val="21"/>
                <w:highlight w:val="none"/>
              </w:rPr>
              <w:t>1……</w:t>
            </w:r>
          </w:p>
          <w:p w14:paraId="296A5E41">
            <w:pPr>
              <w:rPr>
                <w:rFonts w:ascii="宋体" w:hAnsi="宋体"/>
                <w:color w:val="auto"/>
                <w:szCs w:val="21"/>
                <w:highlight w:val="none"/>
              </w:rPr>
            </w:pPr>
            <w:r>
              <w:rPr>
                <w:rFonts w:hint="eastAsia" w:ascii="宋体" w:hAnsi="宋体"/>
                <w:color w:val="auto"/>
                <w:szCs w:val="21"/>
                <w:highlight w:val="none"/>
              </w:rPr>
              <w:t>2……</w:t>
            </w:r>
          </w:p>
          <w:p w14:paraId="43FF75EB">
            <w:pPr>
              <w:rPr>
                <w:rFonts w:ascii="宋体" w:hAnsi="宋体"/>
                <w:color w:val="auto"/>
                <w:szCs w:val="21"/>
                <w:highlight w:val="none"/>
              </w:rPr>
            </w:pPr>
            <w:r>
              <w:rPr>
                <w:rFonts w:hint="eastAsia" w:ascii="宋体" w:hAnsi="宋体"/>
                <w:color w:val="auto"/>
                <w:szCs w:val="21"/>
                <w:highlight w:val="none"/>
              </w:rPr>
              <w:t>3……</w:t>
            </w:r>
          </w:p>
          <w:p w14:paraId="619FB35F">
            <w:pPr>
              <w:rPr>
                <w:rFonts w:ascii="宋体" w:hAnsi="宋体"/>
                <w:color w:val="auto"/>
                <w:szCs w:val="21"/>
                <w:highlight w:val="none"/>
              </w:rPr>
            </w:pPr>
            <w:r>
              <w:rPr>
                <w:rFonts w:hint="eastAsia" w:ascii="宋体" w:hAnsi="宋体"/>
                <w:color w:val="auto"/>
                <w:szCs w:val="21"/>
                <w:highlight w:val="none"/>
              </w:rPr>
              <w:t>……</w:t>
            </w:r>
          </w:p>
        </w:tc>
        <w:tc>
          <w:tcPr>
            <w:tcW w:w="676" w:type="pct"/>
            <w:tcBorders>
              <w:top w:val="single" w:color="auto" w:sz="4" w:space="0"/>
              <w:left w:val="single" w:color="auto" w:sz="4" w:space="0"/>
              <w:bottom w:val="single" w:color="auto" w:sz="4" w:space="0"/>
              <w:right w:val="single" w:color="auto" w:sz="4" w:space="0"/>
            </w:tcBorders>
            <w:noWrap/>
            <w:vAlign w:val="center"/>
          </w:tcPr>
          <w:p w14:paraId="6CC9EFF1">
            <w:pPr>
              <w:rPr>
                <w:rFonts w:ascii="宋体" w:hAnsi="宋体"/>
                <w:color w:val="auto"/>
                <w:szCs w:val="21"/>
                <w:highlight w:val="none"/>
              </w:rPr>
            </w:pPr>
          </w:p>
        </w:tc>
      </w:tr>
      <w:tr w14:paraId="3F09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0D91203B">
            <w:pPr>
              <w:rPr>
                <w:rFonts w:ascii="宋体" w:hAnsi="宋体"/>
                <w:color w:val="auto"/>
                <w:szCs w:val="21"/>
                <w:highlight w:val="none"/>
              </w:rPr>
            </w:pPr>
            <w:r>
              <w:rPr>
                <w:rFonts w:hint="eastAsia" w:ascii="宋体" w:hAnsi="宋体"/>
                <w:color w:val="auto"/>
                <w:szCs w:val="21"/>
                <w:highlight w:val="none"/>
              </w:rPr>
              <w:t>...</w:t>
            </w:r>
          </w:p>
        </w:tc>
        <w:tc>
          <w:tcPr>
            <w:tcW w:w="705" w:type="pct"/>
            <w:tcBorders>
              <w:top w:val="single" w:color="auto" w:sz="4" w:space="0"/>
              <w:left w:val="single" w:color="auto" w:sz="4" w:space="0"/>
              <w:bottom w:val="single" w:color="auto" w:sz="4" w:space="0"/>
              <w:right w:val="single" w:color="auto" w:sz="4" w:space="0"/>
            </w:tcBorders>
            <w:noWrap/>
            <w:vAlign w:val="center"/>
          </w:tcPr>
          <w:p w14:paraId="66CBF2F2">
            <w:pPr>
              <w:rPr>
                <w:rFonts w:ascii="宋体" w:hAnsi="宋体"/>
                <w:color w:val="auto"/>
                <w:szCs w:val="21"/>
                <w:highlight w:val="none"/>
              </w:rPr>
            </w:pPr>
          </w:p>
        </w:tc>
        <w:tc>
          <w:tcPr>
            <w:tcW w:w="455" w:type="pct"/>
            <w:tcBorders>
              <w:top w:val="single" w:color="auto" w:sz="4" w:space="0"/>
              <w:left w:val="single" w:color="auto" w:sz="4" w:space="0"/>
              <w:bottom w:val="single" w:color="auto" w:sz="4" w:space="0"/>
              <w:right w:val="single" w:color="auto" w:sz="4" w:space="0"/>
            </w:tcBorders>
            <w:noWrap/>
            <w:vAlign w:val="center"/>
          </w:tcPr>
          <w:p w14:paraId="44FDA142">
            <w:pPr>
              <w:rPr>
                <w:rFonts w:ascii="宋体" w:hAnsi="宋体"/>
                <w:color w:val="auto"/>
                <w:szCs w:val="21"/>
                <w:highlight w:val="none"/>
              </w:rPr>
            </w:pPr>
          </w:p>
        </w:tc>
        <w:tc>
          <w:tcPr>
            <w:tcW w:w="974" w:type="pct"/>
            <w:tcBorders>
              <w:top w:val="single" w:color="auto" w:sz="4" w:space="0"/>
              <w:left w:val="single" w:color="auto" w:sz="4" w:space="0"/>
              <w:bottom w:val="single" w:color="auto" w:sz="4" w:space="0"/>
              <w:right w:val="single" w:color="auto" w:sz="4" w:space="0"/>
            </w:tcBorders>
            <w:noWrap/>
            <w:vAlign w:val="center"/>
          </w:tcPr>
          <w:p w14:paraId="4587817F">
            <w:pPr>
              <w:rPr>
                <w:rFonts w:ascii="宋体" w:hAnsi="宋体"/>
                <w:color w:val="auto"/>
                <w:szCs w:val="21"/>
                <w:highlight w:val="none"/>
              </w:rPr>
            </w:pPr>
          </w:p>
        </w:tc>
        <w:tc>
          <w:tcPr>
            <w:tcW w:w="704" w:type="pct"/>
            <w:tcBorders>
              <w:top w:val="single" w:color="auto" w:sz="4" w:space="0"/>
              <w:left w:val="single" w:color="auto" w:sz="4" w:space="0"/>
              <w:bottom w:val="single" w:color="auto" w:sz="4" w:space="0"/>
              <w:right w:val="single" w:color="auto" w:sz="4" w:space="0"/>
            </w:tcBorders>
            <w:noWrap/>
            <w:vAlign w:val="center"/>
          </w:tcPr>
          <w:p w14:paraId="3D6CF526">
            <w:pPr>
              <w:rPr>
                <w:rFonts w:ascii="宋体" w:hAnsi="宋体"/>
                <w:color w:val="auto"/>
                <w:szCs w:val="21"/>
                <w:highlight w:val="none"/>
              </w:rPr>
            </w:pPr>
          </w:p>
        </w:tc>
        <w:tc>
          <w:tcPr>
            <w:tcW w:w="406" w:type="pct"/>
            <w:tcBorders>
              <w:top w:val="single" w:color="auto" w:sz="4" w:space="0"/>
              <w:left w:val="single" w:color="auto" w:sz="4" w:space="0"/>
              <w:bottom w:val="single" w:color="auto" w:sz="4" w:space="0"/>
              <w:right w:val="single" w:color="auto" w:sz="4" w:space="0"/>
            </w:tcBorders>
            <w:noWrap/>
            <w:vAlign w:val="center"/>
          </w:tcPr>
          <w:p w14:paraId="63E80748">
            <w:pPr>
              <w:rPr>
                <w:rFonts w:ascii="宋体" w:hAnsi="宋体"/>
                <w:color w:val="auto"/>
                <w:szCs w:val="21"/>
                <w:highlight w:val="none"/>
              </w:rPr>
            </w:pPr>
          </w:p>
        </w:tc>
        <w:tc>
          <w:tcPr>
            <w:tcW w:w="709" w:type="pct"/>
            <w:tcBorders>
              <w:top w:val="single" w:color="auto" w:sz="4" w:space="0"/>
              <w:left w:val="single" w:color="auto" w:sz="4" w:space="0"/>
              <w:bottom w:val="single" w:color="auto" w:sz="4" w:space="0"/>
              <w:right w:val="single" w:color="auto" w:sz="4" w:space="0"/>
            </w:tcBorders>
            <w:noWrap/>
            <w:vAlign w:val="center"/>
          </w:tcPr>
          <w:p w14:paraId="2950C702">
            <w:pPr>
              <w:rPr>
                <w:rFonts w:ascii="宋体" w:hAnsi="宋体"/>
                <w:color w:val="auto"/>
                <w:szCs w:val="21"/>
                <w:highlight w:val="none"/>
              </w:rPr>
            </w:pPr>
          </w:p>
        </w:tc>
        <w:tc>
          <w:tcPr>
            <w:tcW w:w="676" w:type="pct"/>
            <w:tcBorders>
              <w:top w:val="single" w:color="auto" w:sz="4" w:space="0"/>
              <w:left w:val="single" w:color="auto" w:sz="4" w:space="0"/>
              <w:bottom w:val="single" w:color="auto" w:sz="4" w:space="0"/>
              <w:right w:val="single" w:color="auto" w:sz="4" w:space="0"/>
            </w:tcBorders>
            <w:noWrap/>
            <w:vAlign w:val="center"/>
          </w:tcPr>
          <w:p w14:paraId="7B878535">
            <w:pPr>
              <w:rPr>
                <w:rFonts w:ascii="宋体" w:hAnsi="宋体"/>
                <w:color w:val="auto"/>
                <w:szCs w:val="21"/>
                <w:highlight w:val="none"/>
              </w:rPr>
            </w:pPr>
          </w:p>
        </w:tc>
      </w:tr>
    </w:tbl>
    <w:p w14:paraId="4EA2F8A0">
      <w:pPr>
        <w:spacing w:after="120" w:line="360" w:lineRule="auto"/>
        <w:contextualSpacing/>
        <w:rPr>
          <w:rFonts w:ascii="宋体" w:hAnsi="宋体"/>
          <w:color w:val="auto"/>
          <w:szCs w:val="21"/>
          <w:highlight w:val="none"/>
        </w:rPr>
      </w:pPr>
      <w:r>
        <w:rPr>
          <w:rFonts w:hint="eastAsia" w:ascii="宋体" w:hAnsi="宋体"/>
          <w:color w:val="auto"/>
          <w:szCs w:val="21"/>
          <w:highlight w:val="none"/>
        </w:rPr>
        <w:t>注：</w:t>
      </w:r>
    </w:p>
    <w:p w14:paraId="7C979FD7">
      <w:pPr>
        <w:spacing w:after="120" w:line="360" w:lineRule="auto"/>
        <w:contextualSpacing/>
        <w:rPr>
          <w:rFonts w:ascii="宋体" w:hAnsi="宋体" w:cs="仿宋_GB2312"/>
          <w:color w:val="auto"/>
          <w:szCs w:val="21"/>
          <w:highlight w:val="none"/>
        </w:rPr>
      </w:pPr>
      <w:r>
        <w:rPr>
          <w:rFonts w:hint="eastAsia" w:ascii="宋体" w:hAnsi="宋体" w:cs="仿宋_GB2312"/>
          <w:color w:val="auto"/>
          <w:szCs w:val="21"/>
          <w:highlight w:val="none"/>
        </w:rPr>
        <w:t>1.说明：应对照谈判文件“第二章”中“货物需求一览表”的货物技术参数要求条款逐条作出明确响应，并作出偏离说明。</w:t>
      </w:r>
    </w:p>
    <w:p w14:paraId="4C621854">
      <w:pPr>
        <w:spacing w:line="400" w:lineRule="exact"/>
        <w:rPr>
          <w:rFonts w:ascii="宋体" w:hAnsi="宋体" w:cs="仿宋_GB2312"/>
          <w:b/>
          <w:color w:val="auto"/>
          <w:sz w:val="24"/>
          <w:szCs w:val="21"/>
          <w:highlight w:val="none"/>
        </w:rPr>
      </w:pPr>
      <w:r>
        <w:rPr>
          <w:rFonts w:hint="eastAsia" w:ascii="宋体" w:hAnsi="宋体" w:cs="仿宋_GB2312"/>
          <w:b/>
          <w:color w:val="auto"/>
          <w:szCs w:val="21"/>
          <w:highlight w:val="none"/>
        </w:rPr>
        <w:t>2.供应商应根据自身的承诺，对照谈判文件要求，在“偏离说明”中注明“正偏离”、“负偏离”或者“无偏离”。既不属于“正偏离”也不属于“负偏离”即为“无偏离”。</w:t>
      </w:r>
      <w:r>
        <w:rPr>
          <w:rFonts w:hint="eastAsia" w:ascii="宋体" w:hAnsi="宋体" w:cs="仿宋_GB2312"/>
          <w:b/>
          <w:color w:val="auto"/>
          <w:sz w:val="24"/>
          <w:szCs w:val="21"/>
          <w:highlight w:val="none"/>
        </w:rPr>
        <w:t>当响应文件的商务内容低于竞争性谈判采购文件要求时，竞标人应当如实写明“负偏离”，否则视为虚假应标。</w:t>
      </w:r>
    </w:p>
    <w:p w14:paraId="0E0DDAFD">
      <w:pPr>
        <w:spacing w:line="400" w:lineRule="exact"/>
        <w:rPr>
          <w:rFonts w:ascii="宋体" w:hAnsi="宋体" w:cs="仿宋_GB2312"/>
          <w:b/>
          <w:color w:val="auto"/>
          <w:sz w:val="32"/>
          <w:szCs w:val="21"/>
          <w:highlight w:val="none"/>
        </w:rPr>
      </w:pPr>
      <w:r>
        <w:rPr>
          <w:rFonts w:hint="eastAsia" w:ascii="宋体" w:hAnsi="宋体" w:cs="仿宋_GB2312"/>
          <w:b/>
          <w:color w:val="auto"/>
          <w:szCs w:val="21"/>
          <w:highlight w:val="none"/>
        </w:rPr>
        <w:t>3.表格内容均需按要求填写并盖章，不得留空，</w:t>
      </w:r>
      <w:r>
        <w:rPr>
          <w:rFonts w:hint="eastAsia" w:ascii="宋体" w:hAnsi="宋体" w:cs="仿宋_GB2312"/>
          <w:b/>
          <w:color w:val="auto"/>
          <w:sz w:val="32"/>
          <w:szCs w:val="21"/>
          <w:highlight w:val="none"/>
        </w:rPr>
        <w:t>否则按竞标无效处理。</w:t>
      </w:r>
    </w:p>
    <w:p w14:paraId="6D5E7242">
      <w:pPr>
        <w:spacing w:line="400" w:lineRule="exact"/>
        <w:ind w:firstLine="0"/>
        <w:rPr>
          <w:rFonts w:ascii="宋体" w:hAnsi="宋体" w:cs="仿宋_GB2312"/>
          <w:b/>
          <w:color w:val="auto"/>
          <w:szCs w:val="21"/>
          <w:highlight w:val="none"/>
        </w:rPr>
      </w:pPr>
      <w:r>
        <w:rPr>
          <w:rFonts w:hint="eastAsia" w:ascii="宋体" w:hAnsi="宋体" w:cs="仿宋_GB2312"/>
          <w:b/>
          <w:color w:val="auto"/>
          <w:szCs w:val="21"/>
          <w:highlight w:val="none"/>
        </w:rPr>
        <w:t>4.如该采购需求属于不能明确具体数值的，采购人应在此采购需求的数值后标注◆号，对标注◆号的采购需求不适用上述“竞标无效”条款。</w:t>
      </w:r>
    </w:p>
    <w:p w14:paraId="67890845">
      <w:pPr>
        <w:spacing w:line="400" w:lineRule="exact"/>
        <w:rPr>
          <w:rFonts w:ascii="宋体" w:hAnsi="宋体" w:cs="仿宋_GB2312"/>
          <w:color w:val="auto"/>
          <w:szCs w:val="21"/>
          <w:highlight w:val="none"/>
        </w:rPr>
      </w:pPr>
    </w:p>
    <w:p w14:paraId="6B0156F5">
      <w:pPr>
        <w:spacing w:line="360" w:lineRule="auto"/>
        <w:rPr>
          <w:rFonts w:ascii="宋体" w:hAnsi="宋体" w:eastAsia="仿宋_GB2312" w:cs="仿宋_GB2312"/>
          <w:color w:val="auto"/>
          <w:sz w:val="24"/>
          <w:szCs w:val="20"/>
          <w:highlight w:val="none"/>
        </w:rPr>
      </w:pPr>
      <w:r>
        <w:rPr>
          <w:rFonts w:hint="eastAsia" w:ascii="宋体" w:hAnsi="宋体" w:cs="仿宋_GB2312"/>
          <w:color w:val="auto"/>
          <w:szCs w:val="21"/>
          <w:highlight w:val="none"/>
        </w:rPr>
        <w:t>5.如技术偏离表中的竞标响应与佐证材料不一致的，以佐证材料为准。</w:t>
      </w:r>
    </w:p>
    <w:p w14:paraId="5902B64C">
      <w:pPr>
        <w:spacing w:line="360" w:lineRule="auto"/>
        <w:ind w:firstLine="602"/>
        <w:rPr>
          <w:rFonts w:ascii="仿宋" w:hAnsi="仿宋" w:eastAsia="仿宋" w:cs="仿宋_GB2312"/>
          <w:b/>
          <w:color w:val="auto"/>
          <w:sz w:val="30"/>
          <w:szCs w:val="30"/>
          <w:highlight w:val="none"/>
        </w:rPr>
      </w:pPr>
    </w:p>
    <w:p w14:paraId="0A210BE4">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3CCD0C05">
      <w:pPr>
        <w:spacing w:line="360" w:lineRule="auto"/>
        <w:ind w:firstLine="648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66BC3048">
      <w:pPr>
        <w:widowControl/>
        <w:jc w:val="left"/>
        <w:rPr>
          <w:rFonts w:ascii="仿宋_GB2312" w:hAnsi="仿宋_GB2312" w:eastAsia="仿宋_GB2312" w:cs="仿宋_GB2312"/>
          <w:color w:val="auto"/>
          <w:sz w:val="32"/>
          <w:szCs w:val="32"/>
          <w:highlight w:val="none"/>
        </w:rPr>
        <w:sectPr>
          <w:pgSz w:w="11910" w:h="16840"/>
          <w:pgMar w:top="1340" w:right="1500" w:bottom="280" w:left="1680" w:header="720" w:footer="720" w:gutter="0"/>
          <w:cols w:space="1701" w:num="1"/>
        </w:sectPr>
      </w:pPr>
    </w:p>
    <w:p w14:paraId="37EFA940">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八、配置清单</w:t>
      </w:r>
    </w:p>
    <w:p w14:paraId="75132880">
      <w:pPr>
        <w:spacing w:line="500" w:lineRule="exact"/>
        <w:jc w:val="center"/>
        <w:rPr>
          <w:rFonts w:ascii="仿宋_GB2312" w:hAnsi="仿宋_GB2312" w:eastAsia="仿宋_GB2312" w:cs="仿宋_GB2312"/>
          <w:color w:val="auto"/>
          <w:sz w:val="32"/>
          <w:szCs w:val="32"/>
          <w:highlight w:val="none"/>
        </w:rPr>
      </w:pPr>
    </w:p>
    <w:p w14:paraId="5F40E20D">
      <w:pPr>
        <w:spacing w:line="520" w:lineRule="exact"/>
        <w:jc w:val="center"/>
        <w:rPr>
          <w:rFonts w:ascii="宋体" w:hAnsi="宋体"/>
          <w:b/>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货物配置清单</w:t>
      </w:r>
    </w:p>
    <w:p w14:paraId="5FD36450">
      <w:pPr>
        <w:spacing w:line="300" w:lineRule="auto"/>
        <w:rPr>
          <w:rFonts w:ascii="宋体" w:hAnsi="宋体"/>
          <w:color w:val="auto"/>
          <w:szCs w:val="21"/>
          <w:highlight w:val="none"/>
        </w:rPr>
      </w:pPr>
    </w:p>
    <w:p w14:paraId="6791AA6B">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所竞分标：</w:t>
      </w:r>
    </w:p>
    <w:tbl>
      <w:tblPr>
        <w:tblStyle w:val="36"/>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53"/>
        <w:gridCol w:w="1091"/>
        <w:gridCol w:w="1310"/>
        <w:gridCol w:w="653"/>
        <w:gridCol w:w="1091"/>
        <w:gridCol w:w="872"/>
        <w:gridCol w:w="872"/>
        <w:gridCol w:w="2404"/>
      </w:tblGrid>
      <w:tr w14:paraId="03904B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4D937616">
            <w:pPr>
              <w:spacing w:before="50" w:after="50"/>
              <w:jc w:val="center"/>
              <w:rPr>
                <w:rFonts w:ascii="宋体" w:hAnsi="宋体"/>
                <w:color w:val="auto"/>
                <w:sz w:val="24"/>
                <w:highlight w:val="none"/>
              </w:rPr>
            </w:pPr>
            <w:r>
              <w:rPr>
                <w:rFonts w:hint="eastAsia" w:ascii="宋体" w:hAnsi="宋体"/>
                <w:color w:val="auto"/>
                <w:sz w:val="24"/>
                <w:highlight w:val="none"/>
              </w:rPr>
              <w:t>序号</w:t>
            </w:r>
          </w:p>
        </w:tc>
        <w:tc>
          <w:tcPr>
            <w:tcW w:w="696" w:type="pct"/>
            <w:tcBorders>
              <w:top w:val="single" w:color="auto" w:sz="4" w:space="0"/>
              <w:left w:val="single" w:color="auto" w:sz="4" w:space="0"/>
              <w:bottom w:val="single" w:color="auto" w:sz="4" w:space="0"/>
              <w:right w:val="single" w:color="auto" w:sz="4" w:space="0"/>
            </w:tcBorders>
            <w:noWrap/>
            <w:vAlign w:val="center"/>
          </w:tcPr>
          <w:p w14:paraId="122BE505">
            <w:pPr>
              <w:spacing w:before="50" w:after="50"/>
              <w:jc w:val="center"/>
              <w:rPr>
                <w:rFonts w:ascii="宋体" w:hAnsi="宋体"/>
                <w:color w:val="auto"/>
                <w:sz w:val="24"/>
                <w:highlight w:val="none"/>
              </w:rPr>
            </w:pPr>
            <w:r>
              <w:rPr>
                <w:rFonts w:hint="eastAsia" w:ascii="宋体" w:hAnsi="宋体"/>
                <w:color w:val="auto"/>
                <w:sz w:val="24"/>
                <w:highlight w:val="none"/>
              </w:rPr>
              <w:t>货物名称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31C902D3">
            <w:pPr>
              <w:spacing w:before="50" w:after="50"/>
              <w:jc w:val="center"/>
              <w:rPr>
                <w:rFonts w:ascii="宋体" w:hAnsi="宋体"/>
                <w:color w:val="auto"/>
                <w:sz w:val="24"/>
                <w:highlight w:val="none"/>
              </w:rPr>
            </w:pPr>
            <w:r>
              <w:rPr>
                <w:rFonts w:hint="eastAsia" w:ascii="宋体" w:hAnsi="宋体"/>
                <w:color w:val="auto"/>
                <w:sz w:val="24"/>
                <w:highlight w:val="none"/>
              </w:rPr>
              <w:t>数量及单位</w:t>
            </w:r>
          </w:p>
        </w:tc>
        <w:tc>
          <w:tcPr>
            <w:tcW w:w="500" w:type="pct"/>
            <w:tcBorders>
              <w:top w:val="single" w:color="auto" w:sz="4" w:space="0"/>
              <w:left w:val="single" w:color="auto" w:sz="4" w:space="0"/>
              <w:bottom w:val="single" w:color="auto" w:sz="4" w:space="0"/>
              <w:right w:val="single" w:color="auto" w:sz="4" w:space="0"/>
            </w:tcBorders>
            <w:noWrap/>
            <w:vAlign w:val="center"/>
          </w:tcPr>
          <w:p w14:paraId="09EE33E9">
            <w:pPr>
              <w:spacing w:before="50" w:after="50"/>
              <w:jc w:val="center"/>
              <w:rPr>
                <w:rFonts w:ascii="宋体" w:hAnsi="宋体"/>
                <w:color w:val="auto"/>
                <w:sz w:val="24"/>
                <w:highlight w:val="none"/>
              </w:rPr>
            </w:pPr>
            <w:r>
              <w:rPr>
                <w:rFonts w:hint="eastAsia" w:ascii="宋体" w:hAnsi="宋体"/>
                <w:color w:val="auto"/>
                <w:sz w:val="24"/>
                <w:highlight w:val="none"/>
              </w:rPr>
              <w:t>品牌</w:t>
            </w:r>
          </w:p>
        </w:tc>
        <w:tc>
          <w:tcPr>
            <w:tcW w:w="998" w:type="pct"/>
            <w:tcBorders>
              <w:top w:val="single" w:color="auto" w:sz="4" w:space="0"/>
              <w:left w:val="single" w:color="auto" w:sz="4" w:space="0"/>
              <w:bottom w:val="single" w:color="auto" w:sz="4" w:space="0"/>
              <w:right w:val="single" w:color="auto" w:sz="4" w:space="0"/>
            </w:tcBorders>
            <w:noWrap/>
          </w:tcPr>
          <w:p w14:paraId="57ED3B90">
            <w:pPr>
              <w:spacing w:before="50" w:after="50"/>
              <w:jc w:val="center"/>
              <w:rPr>
                <w:rFonts w:ascii="宋体" w:hAnsi="宋体"/>
                <w:color w:val="auto"/>
                <w:sz w:val="24"/>
                <w:highlight w:val="none"/>
              </w:rPr>
            </w:pPr>
          </w:p>
          <w:p w14:paraId="5C545C40">
            <w:pPr>
              <w:spacing w:before="50" w:after="50"/>
              <w:jc w:val="center"/>
              <w:rPr>
                <w:rFonts w:ascii="宋体" w:hAnsi="宋体"/>
                <w:color w:val="auto"/>
                <w:sz w:val="24"/>
                <w:highlight w:val="none"/>
              </w:rPr>
            </w:pPr>
            <w:r>
              <w:rPr>
                <w:rFonts w:hint="eastAsia" w:ascii="宋体" w:hAnsi="宋体"/>
                <w:color w:val="auto"/>
                <w:sz w:val="24"/>
                <w:highlight w:val="none"/>
              </w:rPr>
              <w:t>规格型号</w:t>
            </w:r>
          </w:p>
        </w:tc>
        <w:tc>
          <w:tcPr>
            <w:tcW w:w="696" w:type="pct"/>
            <w:tcBorders>
              <w:top w:val="single" w:color="auto" w:sz="4" w:space="0"/>
              <w:left w:val="single" w:color="auto" w:sz="4" w:space="0"/>
              <w:bottom w:val="single" w:color="auto" w:sz="4" w:space="0"/>
              <w:right w:val="single" w:color="auto" w:sz="4" w:space="0"/>
            </w:tcBorders>
            <w:noWrap/>
            <w:vAlign w:val="center"/>
          </w:tcPr>
          <w:p w14:paraId="6064A1F8">
            <w:pPr>
              <w:spacing w:before="50" w:after="50"/>
              <w:jc w:val="center"/>
              <w:rPr>
                <w:rFonts w:ascii="宋体" w:hAnsi="宋体"/>
                <w:color w:val="auto"/>
                <w:sz w:val="24"/>
                <w:highlight w:val="none"/>
              </w:rPr>
            </w:pPr>
            <w:r>
              <w:rPr>
                <w:rFonts w:hint="eastAsia" w:ascii="宋体" w:hAnsi="宋体"/>
                <w:color w:val="auto"/>
                <w:sz w:val="24"/>
                <w:highlight w:val="none"/>
              </w:rPr>
              <w:t>制造商</w:t>
            </w:r>
          </w:p>
        </w:tc>
        <w:tc>
          <w:tcPr>
            <w:tcW w:w="412" w:type="pct"/>
            <w:tcBorders>
              <w:top w:val="single" w:color="auto" w:sz="4" w:space="0"/>
              <w:left w:val="single" w:color="auto" w:sz="4" w:space="0"/>
              <w:bottom w:val="single" w:color="auto" w:sz="4" w:space="0"/>
              <w:right w:val="single" w:color="auto" w:sz="4" w:space="0"/>
            </w:tcBorders>
            <w:noWrap/>
            <w:vAlign w:val="center"/>
          </w:tcPr>
          <w:p w14:paraId="328F4C80">
            <w:pPr>
              <w:spacing w:before="50" w:after="50"/>
              <w:jc w:val="center"/>
              <w:rPr>
                <w:rFonts w:ascii="宋体" w:hAnsi="宋体"/>
                <w:color w:val="auto"/>
                <w:sz w:val="24"/>
                <w:highlight w:val="none"/>
              </w:rPr>
            </w:pPr>
            <w:r>
              <w:rPr>
                <w:rFonts w:hint="eastAsia" w:ascii="宋体" w:hAnsi="宋体"/>
                <w:color w:val="auto"/>
                <w:sz w:val="24"/>
                <w:highlight w:val="none"/>
              </w:rPr>
              <w:t>原产地</w:t>
            </w:r>
          </w:p>
        </w:tc>
        <w:tc>
          <w:tcPr>
            <w:tcW w:w="836" w:type="pct"/>
            <w:tcBorders>
              <w:top w:val="single" w:color="auto" w:sz="4" w:space="0"/>
              <w:left w:val="single" w:color="auto" w:sz="4" w:space="0"/>
              <w:bottom w:val="single" w:color="auto" w:sz="4" w:space="0"/>
              <w:right w:val="single" w:color="auto" w:sz="4" w:space="0"/>
            </w:tcBorders>
            <w:noWrap/>
            <w:vAlign w:val="center"/>
          </w:tcPr>
          <w:p w14:paraId="63F5B0E9">
            <w:pPr>
              <w:spacing w:before="50" w:after="50"/>
              <w:jc w:val="center"/>
              <w:rPr>
                <w:rFonts w:ascii="宋体" w:hAnsi="宋体"/>
                <w:color w:val="auto"/>
                <w:sz w:val="24"/>
                <w:highlight w:val="none"/>
              </w:rPr>
            </w:pPr>
            <w:r>
              <w:rPr>
                <w:rFonts w:hint="eastAsia" w:ascii="宋体" w:hAnsi="宋体"/>
                <w:color w:val="auto"/>
                <w:sz w:val="24"/>
                <w:highlight w:val="none"/>
              </w:rPr>
              <w:t>参数性能、指标及配置</w:t>
            </w:r>
          </w:p>
        </w:tc>
      </w:tr>
      <w:tr w14:paraId="4916D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20CB9C63">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5222D325">
            <w:pPr>
              <w:spacing w:before="50" w:after="50"/>
              <w:jc w:val="center"/>
              <w:rPr>
                <w:rFonts w:ascii="宋体" w:hAnsi="宋体"/>
                <w:color w:val="auto"/>
                <w:sz w:val="24"/>
                <w:highlight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07FBAA4E">
            <w:pPr>
              <w:spacing w:before="50" w:after="50"/>
              <w:jc w:val="center"/>
              <w:rPr>
                <w:rFonts w:ascii="宋体" w:hAnsi="宋体"/>
                <w:color w:val="auto"/>
                <w:sz w:val="24"/>
                <w:highlight w:val="none"/>
              </w:rPr>
            </w:pPr>
          </w:p>
        </w:tc>
        <w:tc>
          <w:tcPr>
            <w:tcW w:w="500" w:type="pct"/>
            <w:tcBorders>
              <w:top w:val="single" w:color="auto" w:sz="4" w:space="0"/>
              <w:left w:val="single" w:color="auto" w:sz="4" w:space="0"/>
              <w:bottom w:val="single" w:color="auto" w:sz="4" w:space="0"/>
              <w:right w:val="single" w:color="auto" w:sz="4" w:space="0"/>
            </w:tcBorders>
            <w:noWrap/>
            <w:vAlign w:val="center"/>
          </w:tcPr>
          <w:p w14:paraId="3D674648">
            <w:pPr>
              <w:spacing w:before="50" w:after="50"/>
              <w:jc w:val="center"/>
              <w:rPr>
                <w:rFonts w:ascii="宋体" w:hAnsi="宋体"/>
                <w:color w:val="auto"/>
                <w:sz w:val="24"/>
                <w:highlight w:val="none"/>
              </w:rPr>
            </w:pPr>
          </w:p>
        </w:tc>
        <w:tc>
          <w:tcPr>
            <w:tcW w:w="998" w:type="pct"/>
            <w:tcBorders>
              <w:top w:val="single" w:color="auto" w:sz="4" w:space="0"/>
              <w:left w:val="single" w:color="auto" w:sz="4" w:space="0"/>
              <w:bottom w:val="single" w:color="auto" w:sz="4" w:space="0"/>
              <w:right w:val="single" w:color="auto" w:sz="4" w:space="0"/>
            </w:tcBorders>
            <w:noWrap/>
          </w:tcPr>
          <w:p w14:paraId="268991CC">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47DB26DB">
            <w:pPr>
              <w:spacing w:before="50" w:after="50"/>
              <w:jc w:val="center"/>
              <w:rPr>
                <w:rFonts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5B7BE9A5">
            <w:pPr>
              <w:spacing w:before="50" w:after="50"/>
              <w:jc w:val="center"/>
              <w:rPr>
                <w:rFonts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ign w:val="center"/>
          </w:tcPr>
          <w:p w14:paraId="20321A42">
            <w:pPr>
              <w:spacing w:before="50" w:after="50"/>
              <w:jc w:val="center"/>
              <w:rPr>
                <w:rFonts w:ascii="宋体" w:hAnsi="宋体"/>
                <w:color w:val="auto"/>
                <w:sz w:val="24"/>
                <w:highlight w:val="none"/>
              </w:rPr>
            </w:pPr>
          </w:p>
        </w:tc>
      </w:tr>
      <w:tr w14:paraId="7D2DF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5611170B">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6DD5B39D">
            <w:pPr>
              <w:spacing w:before="50" w:after="50"/>
              <w:jc w:val="center"/>
              <w:rPr>
                <w:rFonts w:ascii="宋体" w:hAnsi="宋体"/>
                <w:color w:val="auto"/>
                <w:sz w:val="24"/>
                <w:highlight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654FBEF5">
            <w:pPr>
              <w:spacing w:before="50" w:after="50"/>
              <w:jc w:val="center"/>
              <w:rPr>
                <w:rFonts w:ascii="宋体" w:hAnsi="宋体"/>
                <w:color w:val="auto"/>
                <w:sz w:val="24"/>
                <w:highlight w:val="none"/>
              </w:rPr>
            </w:pPr>
          </w:p>
        </w:tc>
        <w:tc>
          <w:tcPr>
            <w:tcW w:w="500" w:type="pct"/>
            <w:tcBorders>
              <w:top w:val="single" w:color="auto" w:sz="4" w:space="0"/>
              <w:left w:val="single" w:color="auto" w:sz="4" w:space="0"/>
              <w:bottom w:val="single" w:color="auto" w:sz="4" w:space="0"/>
              <w:right w:val="single" w:color="auto" w:sz="4" w:space="0"/>
            </w:tcBorders>
            <w:noWrap/>
            <w:vAlign w:val="center"/>
          </w:tcPr>
          <w:p w14:paraId="2DE4AED5">
            <w:pPr>
              <w:spacing w:before="50" w:after="50"/>
              <w:jc w:val="center"/>
              <w:rPr>
                <w:rFonts w:ascii="宋体" w:hAnsi="宋体"/>
                <w:color w:val="auto"/>
                <w:sz w:val="24"/>
                <w:highlight w:val="none"/>
              </w:rPr>
            </w:pPr>
          </w:p>
        </w:tc>
        <w:tc>
          <w:tcPr>
            <w:tcW w:w="998" w:type="pct"/>
            <w:tcBorders>
              <w:top w:val="single" w:color="auto" w:sz="4" w:space="0"/>
              <w:left w:val="single" w:color="auto" w:sz="4" w:space="0"/>
              <w:bottom w:val="single" w:color="auto" w:sz="4" w:space="0"/>
              <w:right w:val="single" w:color="auto" w:sz="4" w:space="0"/>
            </w:tcBorders>
            <w:noWrap/>
          </w:tcPr>
          <w:p w14:paraId="659C22E8">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52D10159">
            <w:pPr>
              <w:spacing w:before="50" w:after="50"/>
              <w:jc w:val="center"/>
              <w:rPr>
                <w:rFonts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2D26BB52">
            <w:pPr>
              <w:spacing w:before="50" w:after="50"/>
              <w:jc w:val="center"/>
              <w:rPr>
                <w:rFonts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ign w:val="center"/>
          </w:tcPr>
          <w:p w14:paraId="28FC1F4E">
            <w:pPr>
              <w:spacing w:before="50" w:after="50"/>
              <w:jc w:val="center"/>
              <w:rPr>
                <w:rFonts w:ascii="宋体" w:hAnsi="宋体"/>
                <w:color w:val="auto"/>
                <w:sz w:val="24"/>
                <w:highlight w:val="none"/>
              </w:rPr>
            </w:pPr>
          </w:p>
        </w:tc>
      </w:tr>
      <w:tr w14:paraId="55E63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7B82497A">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1C565E00">
            <w:pPr>
              <w:spacing w:before="50" w:after="50"/>
              <w:jc w:val="center"/>
              <w:rPr>
                <w:rFonts w:ascii="宋体" w:hAnsi="宋体"/>
                <w:color w:val="auto"/>
                <w:sz w:val="24"/>
                <w:highlight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34C5E902">
            <w:pPr>
              <w:spacing w:before="50" w:after="50"/>
              <w:jc w:val="center"/>
              <w:rPr>
                <w:rFonts w:ascii="宋体" w:hAnsi="宋体"/>
                <w:color w:val="auto"/>
                <w:sz w:val="24"/>
                <w:highlight w:val="none"/>
              </w:rPr>
            </w:pPr>
          </w:p>
        </w:tc>
        <w:tc>
          <w:tcPr>
            <w:tcW w:w="500" w:type="pct"/>
            <w:tcBorders>
              <w:top w:val="single" w:color="auto" w:sz="4" w:space="0"/>
              <w:left w:val="single" w:color="auto" w:sz="4" w:space="0"/>
              <w:bottom w:val="single" w:color="auto" w:sz="4" w:space="0"/>
              <w:right w:val="single" w:color="auto" w:sz="4" w:space="0"/>
            </w:tcBorders>
            <w:noWrap/>
            <w:vAlign w:val="center"/>
          </w:tcPr>
          <w:p w14:paraId="7722F070">
            <w:pPr>
              <w:spacing w:before="50" w:after="50"/>
              <w:jc w:val="center"/>
              <w:rPr>
                <w:rFonts w:ascii="宋体" w:hAnsi="宋体"/>
                <w:color w:val="auto"/>
                <w:sz w:val="24"/>
                <w:highlight w:val="none"/>
              </w:rPr>
            </w:pPr>
          </w:p>
        </w:tc>
        <w:tc>
          <w:tcPr>
            <w:tcW w:w="998" w:type="pct"/>
            <w:tcBorders>
              <w:top w:val="single" w:color="auto" w:sz="4" w:space="0"/>
              <w:left w:val="single" w:color="auto" w:sz="4" w:space="0"/>
              <w:bottom w:val="single" w:color="auto" w:sz="4" w:space="0"/>
              <w:right w:val="single" w:color="auto" w:sz="4" w:space="0"/>
            </w:tcBorders>
            <w:noWrap/>
          </w:tcPr>
          <w:p w14:paraId="424903D6">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4F490FF1">
            <w:pPr>
              <w:spacing w:before="50" w:after="50"/>
              <w:jc w:val="center"/>
              <w:rPr>
                <w:rFonts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36DC472B">
            <w:pPr>
              <w:spacing w:before="50" w:after="50"/>
              <w:jc w:val="center"/>
              <w:rPr>
                <w:rFonts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ign w:val="center"/>
          </w:tcPr>
          <w:p w14:paraId="5F96CA4C">
            <w:pPr>
              <w:spacing w:before="50" w:after="50"/>
              <w:jc w:val="center"/>
              <w:rPr>
                <w:rFonts w:ascii="宋体" w:hAnsi="宋体"/>
                <w:color w:val="auto"/>
                <w:sz w:val="24"/>
                <w:highlight w:val="none"/>
              </w:rPr>
            </w:pPr>
          </w:p>
        </w:tc>
      </w:tr>
    </w:tbl>
    <w:p w14:paraId="7B9C77C4">
      <w:pPr>
        <w:spacing w:line="360" w:lineRule="auto"/>
        <w:rPr>
          <w:rFonts w:ascii="宋体" w:hAnsi="宋体"/>
          <w:color w:val="auto"/>
          <w:sz w:val="24"/>
          <w:highlight w:val="none"/>
        </w:rPr>
      </w:pPr>
      <w:r>
        <w:rPr>
          <w:rFonts w:hint="eastAsia" w:ascii="宋体" w:hAnsi="宋体"/>
          <w:color w:val="auto"/>
          <w:sz w:val="24"/>
          <w:highlight w:val="none"/>
        </w:rPr>
        <w:t>备注：</w:t>
      </w:r>
    </w:p>
    <w:p w14:paraId="7E741B86">
      <w:pPr>
        <w:tabs>
          <w:tab w:val="left" w:pos="1065"/>
        </w:tabs>
        <w:spacing w:line="360" w:lineRule="auto"/>
        <w:ind w:firstLine="482"/>
        <w:rPr>
          <w:rFonts w:ascii="宋体" w:hAnsi="宋体"/>
          <w:b/>
          <w:color w:val="auto"/>
          <w:sz w:val="32"/>
          <w:highlight w:val="none"/>
        </w:rPr>
      </w:pPr>
      <w:r>
        <w:rPr>
          <w:rFonts w:hint="eastAsia" w:ascii="宋体" w:hAnsi="宋体"/>
          <w:b/>
          <w:bCs/>
          <w:color w:val="auto"/>
          <w:sz w:val="24"/>
          <w:highlight w:val="none"/>
        </w:rPr>
        <w:t>以上性能配置清单中“货物名称、数量及单位、品牌、规格型号、制造商、原产地、参数性能、指标及配置”必须如实填写完整，品牌、规格型号没有则填无，</w:t>
      </w:r>
      <w:r>
        <w:rPr>
          <w:rFonts w:hint="eastAsia" w:ascii="宋体" w:hAnsi="宋体"/>
          <w:b/>
          <w:bCs/>
          <w:color w:val="auto"/>
          <w:sz w:val="32"/>
          <w:highlight w:val="none"/>
        </w:rPr>
        <w:t>填写有缺漏的，响应文件作无效处理</w:t>
      </w:r>
      <w:r>
        <w:rPr>
          <w:rFonts w:hint="eastAsia" w:ascii="宋体" w:hAnsi="宋体"/>
          <w:b/>
          <w:color w:val="auto"/>
          <w:sz w:val="32"/>
          <w:highlight w:val="none"/>
        </w:rPr>
        <w:t>。</w:t>
      </w:r>
    </w:p>
    <w:p w14:paraId="034980CA">
      <w:pPr>
        <w:tabs>
          <w:tab w:val="left" w:pos="1065"/>
        </w:tabs>
        <w:spacing w:line="360" w:lineRule="auto"/>
        <w:ind w:firstLine="482"/>
        <w:rPr>
          <w:rFonts w:ascii="宋体" w:hAnsi="宋体" w:cs="仿宋_GB2312"/>
          <w:b/>
          <w:color w:val="auto"/>
          <w:sz w:val="32"/>
          <w:highlight w:val="none"/>
        </w:rPr>
      </w:pPr>
      <w:r>
        <w:rPr>
          <w:rFonts w:hint="eastAsia" w:ascii="宋体" w:hAnsi="宋体"/>
          <w:b/>
          <w:color w:val="auto"/>
          <w:sz w:val="24"/>
          <w:highlight w:val="none"/>
        </w:rPr>
        <w:t>货物名称、数量及单位、品牌必须与“响应报价表”一致，</w:t>
      </w:r>
      <w:r>
        <w:rPr>
          <w:rFonts w:hint="eastAsia" w:ascii="宋体" w:hAnsi="宋体"/>
          <w:b/>
          <w:bCs/>
          <w:color w:val="auto"/>
          <w:sz w:val="32"/>
          <w:highlight w:val="none"/>
        </w:rPr>
        <w:t>否则响应文件作无效处理</w:t>
      </w:r>
      <w:r>
        <w:rPr>
          <w:rFonts w:hint="eastAsia" w:ascii="宋体" w:hAnsi="宋体"/>
          <w:b/>
          <w:color w:val="auto"/>
          <w:sz w:val="32"/>
          <w:highlight w:val="none"/>
        </w:rPr>
        <w:t>。</w:t>
      </w:r>
      <w:r>
        <w:rPr>
          <w:rFonts w:hint="eastAsia" w:ascii="宋体" w:hAnsi="宋体" w:cs="仿宋_GB2312"/>
          <w:b/>
          <w:color w:val="auto"/>
          <w:sz w:val="32"/>
          <w:highlight w:val="none"/>
        </w:rPr>
        <w:tab/>
      </w:r>
    </w:p>
    <w:p w14:paraId="0DD222C1">
      <w:pPr>
        <w:spacing w:line="360" w:lineRule="auto"/>
        <w:jc w:val="left"/>
        <w:rPr>
          <w:rFonts w:ascii="宋体" w:hAnsi="宋体" w:cs="仿宋_GB2312"/>
          <w:color w:val="auto"/>
          <w:sz w:val="24"/>
          <w:highlight w:val="none"/>
        </w:rPr>
      </w:pPr>
    </w:p>
    <w:p w14:paraId="575A8CAC">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179EA6B">
      <w:pPr>
        <w:spacing w:line="360" w:lineRule="auto"/>
        <w:ind w:firstLine="6480"/>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lang w:val="zh-CN"/>
        </w:rPr>
        <w:t>日期：年月日</w:t>
      </w:r>
    </w:p>
    <w:p w14:paraId="6DF03681">
      <w:pPr>
        <w:spacing w:line="500" w:lineRule="exact"/>
        <w:rPr>
          <w:rFonts w:ascii="仿宋_GB2312" w:hAnsi="仿宋_GB2312" w:eastAsia="仿宋_GB2312" w:cs="仿宋_GB2312"/>
          <w:color w:val="auto"/>
          <w:sz w:val="32"/>
          <w:szCs w:val="32"/>
          <w:highlight w:val="none"/>
        </w:rPr>
      </w:pPr>
    </w:p>
    <w:p w14:paraId="1271589E">
      <w:pPr>
        <w:spacing w:line="500" w:lineRule="exact"/>
        <w:rPr>
          <w:rFonts w:ascii="仿宋_GB2312" w:hAnsi="仿宋_GB2312" w:eastAsia="仿宋_GB2312" w:cs="仿宋_GB2312"/>
          <w:color w:val="auto"/>
          <w:sz w:val="32"/>
          <w:szCs w:val="32"/>
          <w:highlight w:val="none"/>
        </w:rPr>
      </w:pPr>
    </w:p>
    <w:p w14:paraId="16407CBC">
      <w:pPr>
        <w:spacing w:line="500" w:lineRule="exact"/>
        <w:rPr>
          <w:rFonts w:ascii="仿宋_GB2312" w:hAnsi="仿宋_GB2312" w:eastAsia="仿宋_GB2312" w:cs="仿宋_GB2312"/>
          <w:color w:val="auto"/>
          <w:sz w:val="32"/>
          <w:szCs w:val="32"/>
          <w:highlight w:val="none"/>
        </w:rPr>
      </w:pPr>
    </w:p>
    <w:p w14:paraId="00477AE6">
      <w:pPr>
        <w:spacing w:line="500" w:lineRule="exact"/>
        <w:rPr>
          <w:rFonts w:ascii="仿宋_GB2312" w:hAnsi="仿宋_GB2312" w:eastAsia="仿宋_GB2312" w:cs="仿宋_GB2312"/>
          <w:color w:val="auto"/>
          <w:sz w:val="32"/>
          <w:szCs w:val="32"/>
          <w:highlight w:val="none"/>
        </w:rPr>
      </w:pPr>
    </w:p>
    <w:p w14:paraId="09C983D0">
      <w:pPr>
        <w:spacing w:line="500" w:lineRule="exact"/>
        <w:rPr>
          <w:rFonts w:ascii="仿宋_GB2312" w:hAnsi="仿宋_GB2312" w:eastAsia="仿宋_GB2312" w:cs="仿宋_GB2312"/>
          <w:color w:val="auto"/>
          <w:sz w:val="32"/>
          <w:szCs w:val="32"/>
          <w:highlight w:val="none"/>
        </w:rPr>
      </w:pPr>
    </w:p>
    <w:p w14:paraId="11C76213">
      <w:pPr>
        <w:spacing w:line="500" w:lineRule="exact"/>
        <w:rPr>
          <w:rFonts w:ascii="仿宋_GB2312" w:hAnsi="仿宋_GB2312" w:eastAsia="仿宋_GB2312" w:cs="仿宋_GB2312"/>
          <w:color w:val="auto"/>
          <w:sz w:val="32"/>
          <w:szCs w:val="32"/>
          <w:highlight w:val="none"/>
        </w:rPr>
      </w:pPr>
    </w:p>
    <w:p w14:paraId="3CF2F5DF">
      <w:pPr>
        <w:spacing w:line="500" w:lineRule="exact"/>
        <w:rPr>
          <w:rFonts w:ascii="仿宋_GB2312" w:hAnsi="仿宋_GB2312" w:eastAsia="仿宋_GB2312" w:cs="仿宋_GB2312"/>
          <w:color w:val="auto"/>
          <w:sz w:val="32"/>
          <w:szCs w:val="32"/>
          <w:highlight w:val="none"/>
        </w:rPr>
      </w:pPr>
    </w:p>
    <w:p w14:paraId="24FD7552">
      <w:pPr>
        <w:spacing w:line="500" w:lineRule="exact"/>
        <w:rPr>
          <w:rFonts w:ascii="仿宋_GB2312" w:hAnsi="仿宋_GB2312" w:eastAsia="仿宋_GB2312" w:cs="仿宋_GB2312"/>
          <w:color w:val="auto"/>
          <w:sz w:val="32"/>
          <w:szCs w:val="32"/>
          <w:highlight w:val="none"/>
        </w:rPr>
      </w:pPr>
    </w:p>
    <w:p w14:paraId="0A97D0AD">
      <w:pPr>
        <w:spacing w:line="500" w:lineRule="exact"/>
        <w:rPr>
          <w:rFonts w:ascii="仿宋_GB2312" w:hAnsi="仿宋_GB2312" w:eastAsia="仿宋_GB2312" w:cs="仿宋_GB2312"/>
          <w:color w:val="auto"/>
          <w:sz w:val="32"/>
          <w:szCs w:val="32"/>
          <w:highlight w:val="none"/>
        </w:rPr>
      </w:pPr>
    </w:p>
    <w:p w14:paraId="55F92688">
      <w:pPr>
        <w:spacing w:before="120" w:after="50"/>
        <w:ind w:left="143" w:firstLine="596"/>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九、售后服务承诺</w:t>
      </w:r>
    </w:p>
    <w:p w14:paraId="038A17BE">
      <w:pPr>
        <w:spacing w:before="120" w:after="50"/>
        <w:ind w:left="143" w:firstLine="420"/>
        <w:rPr>
          <w:rFonts w:hAnsi="宋体"/>
          <w:color w:val="auto"/>
          <w:highlight w:val="none"/>
        </w:rPr>
      </w:pPr>
      <w:r>
        <w:rPr>
          <w:rFonts w:hint="eastAsia" w:hAnsi="宋体"/>
          <w:color w:val="auto"/>
          <w:highlight w:val="none"/>
        </w:rPr>
        <w:t>由</w:t>
      </w:r>
      <w:r>
        <w:rPr>
          <w:rFonts w:hint="eastAsia" w:hAnsi="宋体"/>
          <w:color w:val="auto"/>
          <w:highlight w:val="none"/>
          <w:lang w:val="en-US" w:eastAsia="zh-CN"/>
        </w:rPr>
        <w:t>供应商</w:t>
      </w:r>
      <w:r>
        <w:rPr>
          <w:rFonts w:hint="eastAsia" w:hAnsi="宋体"/>
          <w:color w:val="auto"/>
          <w:highlight w:val="none"/>
        </w:rPr>
        <w:t>按本项目竞争性谈判采购文件第二章“货物需求一览表”中商务条款部分的售后服务要求自行填写，其中要包含售后服务承诺书。</w:t>
      </w:r>
    </w:p>
    <w:p w14:paraId="288B02FB">
      <w:pPr>
        <w:tabs>
          <w:tab w:val="center" w:pos="4153"/>
          <w:tab w:val="right" w:pos="8306"/>
        </w:tabs>
        <w:jc w:val="left"/>
        <w:rPr>
          <w:color w:val="auto"/>
          <w:sz w:val="18"/>
          <w:szCs w:val="18"/>
          <w:highlight w:val="none"/>
        </w:rPr>
      </w:pPr>
    </w:p>
    <w:p w14:paraId="2346AD05">
      <w:pPr>
        <w:spacing w:before="120" w:after="50"/>
        <w:ind w:left="142"/>
        <w:jc w:val="center"/>
        <w:rPr>
          <w:rFonts w:ascii="宋体" w:hAnsi="宋体"/>
          <w:b/>
          <w:color w:val="auto"/>
          <w:sz w:val="32"/>
          <w:szCs w:val="32"/>
          <w:highlight w:val="none"/>
        </w:rPr>
      </w:pPr>
      <w:r>
        <w:rPr>
          <w:rFonts w:hint="eastAsia" w:ascii="宋体" w:hAnsi="宋体"/>
          <w:b/>
          <w:color w:val="auto"/>
          <w:sz w:val="32"/>
          <w:szCs w:val="32"/>
          <w:highlight w:val="none"/>
        </w:rPr>
        <w:t>1、售后服务承诺</w:t>
      </w:r>
    </w:p>
    <w:p w14:paraId="5054EAAB">
      <w:pPr>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附表A:售后服务机构情况表</w:t>
      </w:r>
      <w:r>
        <w:rPr>
          <w:rFonts w:hint="eastAsia" w:ascii="仿宋_GB2312" w:hAnsi="仿宋" w:eastAsia="仿宋_GB2312" w:cs="仿宋_GB2312"/>
          <w:color w:val="auto"/>
          <w:sz w:val="24"/>
          <w:highlight w:val="none"/>
        </w:rPr>
        <w:t>（按此格式自制）</w:t>
      </w:r>
    </w:p>
    <w:tbl>
      <w:tblPr>
        <w:tblStyle w:val="3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7C19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3E98BA32">
            <w:pPr>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序号</w:t>
            </w:r>
          </w:p>
        </w:tc>
        <w:tc>
          <w:tcPr>
            <w:tcW w:w="2340" w:type="dxa"/>
            <w:tcBorders>
              <w:top w:val="single" w:color="auto" w:sz="4" w:space="0"/>
              <w:left w:val="single" w:color="auto" w:sz="4" w:space="0"/>
              <w:bottom w:val="single" w:color="auto" w:sz="4" w:space="0"/>
              <w:right w:val="single" w:color="auto" w:sz="4" w:space="0"/>
            </w:tcBorders>
            <w:noWrap/>
          </w:tcPr>
          <w:p w14:paraId="07A0DC61">
            <w:pPr>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noWrap/>
          </w:tcPr>
          <w:p w14:paraId="0DD90D93">
            <w:pPr>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noWrap/>
          </w:tcPr>
          <w:p w14:paraId="32DFA174">
            <w:pPr>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noWrap/>
          </w:tcPr>
          <w:p w14:paraId="3E1DF9F1">
            <w:pPr>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货物技术人员数量</w:t>
            </w:r>
          </w:p>
        </w:tc>
        <w:tc>
          <w:tcPr>
            <w:tcW w:w="1260" w:type="dxa"/>
            <w:tcBorders>
              <w:top w:val="single" w:color="auto" w:sz="4" w:space="0"/>
              <w:left w:val="single" w:color="auto" w:sz="4" w:space="0"/>
              <w:bottom w:val="single" w:color="auto" w:sz="4" w:space="0"/>
              <w:right w:val="single" w:color="auto" w:sz="4" w:space="0"/>
            </w:tcBorders>
            <w:noWrap/>
          </w:tcPr>
          <w:p w14:paraId="661A5BD5">
            <w:pPr>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联系电话</w:t>
            </w:r>
          </w:p>
        </w:tc>
      </w:tr>
      <w:tr w14:paraId="005E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5427C079">
            <w:pPr>
              <w:spacing w:line="360" w:lineRule="auto"/>
              <w:jc w:val="center"/>
              <w:rPr>
                <w:rFonts w:ascii="仿宋_GB2312" w:hAnsi="仿宋" w:eastAsia="仿宋_GB2312" w:cs="仿宋_GB2312"/>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tcPr>
          <w:p w14:paraId="177173BE">
            <w:pPr>
              <w:spacing w:line="360" w:lineRule="auto"/>
              <w:jc w:val="center"/>
              <w:rPr>
                <w:rFonts w:ascii="仿宋_GB2312" w:hAnsi="仿宋" w:eastAsia="仿宋_GB2312"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tcPr>
          <w:p w14:paraId="5C064291">
            <w:pPr>
              <w:spacing w:line="360" w:lineRule="auto"/>
              <w:jc w:val="center"/>
              <w:rPr>
                <w:rFonts w:ascii="仿宋_GB2312" w:hAnsi="仿宋" w:eastAsia="仿宋_GB2312" w:cs="仿宋_GB2312"/>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tcPr>
          <w:p w14:paraId="243D7ED3">
            <w:pPr>
              <w:spacing w:line="360" w:lineRule="auto"/>
              <w:jc w:val="center"/>
              <w:rPr>
                <w:rFonts w:ascii="仿宋_GB2312" w:hAnsi="仿宋" w:eastAsia="仿宋_GB2312" w:cs="仿宋_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tcPr>
          <w:p w14:paraId="2BAE0811">
            <w:pPr>
              <w:spacing w:line="360" w:lineRule="auto"/>
              <w:jc w:val="center"/>
              <w:rPr>
                <w:rFonts w:ascii="仿宋_GB2312" w:hAnsi="仿宋" w:eastAsia="仿宋_GB2312" w:cs="仿宋_GB2312"/>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tcPr>
          <w:p w14:paraId="1F825867">
            <w:pPr>
              <w:spacing w:line="360" w:lineRule="auto"/>
              <w:jc w:val="center"/>
              <w:rPr>
                <w:rFonts w:ascii="仿宋_GB2312" w:hAnsi="仿宋" w:eastAsia="仿宋_GB2312" w:cs="仿宋_GB2312"/>
                <w:color w:val="auto"/>
                <w:sz w:val="24"/>
                <w:highlight w:val="none"/>
              </w:rPr>
            </w:pPr>
          </w:p>
        </w:tc>
      </w:tr>
      <w:tr w14:paraId="1B04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0C00835E">
            <w:pPr>
              <w:spacing w:line="360" w:lineRule="auto"/>
              <w:jc w:val="center"/>
              <w:rPr>
                <w:rFonts w:ascii="仿宋_GB2312" w:hAnsi="仿宋" w:eastAsia="仿宋_GB2312" w:cs="仿宋_GB2312"/>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tcPr>
          <w:p w14:paraId="23B621DC">
            <w:pPr>
              <w:spacing w:line="360" w:lineRule="auto"/>
              <w:jc w:val="center"/>
              <w:rPr>
                <w:rFonts w:ascii="仿宋_GB2312" w:hAnsi="仿宋" w:eastAsia="仿宋_GB2312"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tcPr>
          <w:p w14:paraId="7C37A856">
            <w:pPr>
              <w:spacing w:line="360" w:lineRule="auto"/>
              <w:jc w:val="center"/>
              <w:rPr>
                <w:rFonts w:ascii="仿宋_GB2312" w:hAnsi="仿宋" w:eastAsia="仿宋_GB2312" w:cs="仿宋_GB2312"/>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tcPr>
          <w:p w14:paraId="0FE12E2C">
            <w:pPr>
              <w:spacing w:line="360" w:lineRule="auto"/>
              <w:jc w:val="center"/>
              <w:rPr>
                <w:rFonts w:ascii="仿宋_GB2312" w:hAnsi="仿宋" w:eastAsia="仿宋_GB2312" w:cs="仿宋_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tcPr>
          <w:p w14:paraId="696BE590">
            <w:pPr>
              <w:spacing w:line="360" w:lineRule="auto"/>
              <w:jc w:val="center"/>
              <w:rPr>
                <w:rFonts w:ascii="仿宋_GB2312" w:hAnsi="仿宋" w:eastAsia="仿宋_GB2312" w:cs="仿宋_GB2312"/>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tcPr>
          <w:p w14:paraId="749D6615">
            <w:pPr>
              <w:spacing w:line="360" w:lineRule="auto"/>
              <w:jc w:val="center"/>
              <w:rPr>
                <w:rFonts w:ascii="仿宋_GB2312" w:hAnsi="仿宋" w:eastAsia="仿宋_GB2312" w:cs="仿宋_GB2312"/>
                <w:color w:val="auto"/>
                <w:sz w:val="24"/>
                <w:highlight w:val="none"/>
              </w:rPr>
            </w:pPr>
          </w:p>
        </w:tc>
      </w:tr>
      <w:tr w14:paraId="76E2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0F8117BD">
            <w:pPr>
              <w:spacing w:line="360" w:lineRule="auto"/>
              <w:jc w:val="center"/>
              <w:rPr>
                <w:rFonts w:ascii="仿宋_GB2312" w:hAnsi="仿宋" w:eastAsia="仿宋_GB2312" w:cs="仿宋_GB2312"/>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tcPr>
          <w:p w14:paraId="40493BCD">
            <w:pPr>
              <w:spacing w:line="360" w:lineRule="auto"/>
              <w:jc w:val="center"/>
              <w:rPr>
                <w:rFonts w:ascii="仿宋_GB2312" w:hAnsi="仿宋" w:eastAsia="仿宋_GB2312"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tcPr>
          <w:p w14:paraId="03269488">
            <w:pPr>
              <w:spacing w:line="360" w:lineRule="auto"/>
              <w:jc w:val="center"/>
              <w:rPr>
                <w:rFonts w:ascii="仿宋_GB2312" w:hAnsi="仿宋" w:eastAsia="仿宋_GB2312" w:cs="仿宋_GB2312"/>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tcPr>
          <w:p w14:paraId="13247342">
            <w:pPr>
              <w:spacing w:line="360" w:lineRule="auto"/>
              <w:jc w:val="center"/>
              <w:rPr>
                <w:rFonts w:ascii="仿宋_GB2312" w:hAnsi="仿宋" w:eastAsia="仿宋_GB2312" w:cs="仿宋_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tcPr>
          <w:p w14:paraId="6B885399">
            <w:pPr>
              <w:spacing w:line="360" w:lineRule="auto"/>
              <w:jc w:val="center"/>
              <w:rPr>
                <w:rFonts w:ascii="仿宋_GB2312" w:hAnsi="仿宋" w:eastAsia="仿宋_GB2312" w:cs="仿宋_GB2312"/>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tcPr>
          <w:p w14:paraId="015321EE">
            <w:pPr>
              <w:spacing w:line="360" w:lineRule="auto"/>
              <w:jc w:val="center"/>
              <w:rPr>
                <w:rFonts w:ascii="仿宋_GB2312" w:hAnsi="仿宋" w:eastAsia="仿宋_GB2312" w:cs="仿宋_GB2312"/>
                <w:color w:val="auto"/>
                <w:sz w:val="24"/>
                <w:highlight w:val="none"/>
              </w:rPr>
            </w:pPr>
          </w:p>
        </w:tc>
      </w:tr>
    </w:tbl>
    <w:p w14:paraId="42D81DF5">
      <w:pPr>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注：关于项目涉及的所有售后服务机构均在本表注明，包括供应商本单位和符合条件的第三方货物机构；</w:t>
      </w:r>
    </w:p>
    <w:p w14:paraId="41572A25">
      <w:pPr>
        <w:spacing w:line="360" w:lineRule="auto"/>
        <w:rPr>
          <w:rFonts w:ascii="仿宋_GB2312" w:hAnsi="仿宋" w:eastAsia="仿宋_GB2312" w:cs="仿宋_GB2312"/>
          <w:color w:val="auto"/>
          <w:sz w:val="24"/>
          <w:highlight w:val="none"/>
        </w:rPr>
      </w:pPr>
    </w:p>
    <w:p w14:paraId="562DEBF6">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b/>
          <w:color w:val="auto"/>
          <w:sz w:val="24"/>
          <w:highlight w:val="none"/>
        </w:rPr>
        <w:t>附表B：售后服务人员情况表</w:t>
      </w:r>
      <w:r>
        <w:rPr>
          <w:rFonts w:hint="eastAsia" w:ascii="仿宋_GB2312" w:hAnsi="仿宋" w:eastAsia="仿宋_GB2312" w:cs="仿宋_GB2312"/>
          <w:color w:val="auto"/>
          <w:sz w:val="24"/>
          <w:highlight w:val="none"/>
        </w:rPr>
        <w:t>（按此格式自制）</w:t>
      </w:r>
    </w:p>
    <w:tbl>
      <w:tblPr>
        <w:tblStyle w:val="36"/>
        <w:tblW w:w="4994" w:type="pct"/>
        <w:jc w:val="center"/>
        <w:tblLayout w:type="autofit"/>
        <w:tblCellMar>
          <w:top w:w="0" w:type="dxa"/>
          <w:left w:w="108" w:type="dxa"/>
          <w:bottom w:w="0" w:type="dxa"/>
          <w:right w:w="108" w:type="dxa"/>
        </w:tblCellMar>
      </w:tblPr>
      <w:tblGrid>
        <w:gridCol w:w="591"/>
        <w:gridCol w:w="967"/>
        <w:gridCol w:w="591"/>
        <w:gridCol w:w="591"/>
        <w:gridCol w:w="591"/>
        <w:gridCol w:w="591"/>
        <w:gridCol w:w="591"/>
        <w:gridCol w:w="591"/>
        <w:gridCol w:w="1531"/>
        <w:gridCol w:w="968"/>
        <w:gridCol w:w="1343"/>
      </w:tblGrid>
      <w:tr w14:paraId="5947482A">
        <w:tblPrEx>
          <w:tblCellMar>
            <w:top w:w="0" w:type="dxa"/>
            <w:left w:w="108" w:type="dxa"/>
            <w:bottom w:w="0" w:type="dxa"/>
            <w:right w:w="108" w:type="dxa"/>
          </w:tblCellMar>
        </w:tblPrEx>
        <w:trPr>
          <w:jc w:val="center"/>
        </w:trPr>
        <w:tc>
          <w:tcPr>
            <w:tcW w:w="322" w:type="pct"/>
            <w:tcBorders>
              <w:top w:val="single" w:color="auto" w:sz="6" w:space="0"/>
              <w:left w:val="single" w:color="auto" w:sz="6" w:space="0"/>
              <w:bottom w:val="single" w:color="auto" w:sz="6" w:space="0"/>
              <w:right w:val="single" w:color="auto" w:sz="4" w:space="0"/>
            </w:tcBorders>
            <w:noWrap/>
            <w:vAlign w:val="center"/>
          </w:tcPr>
          <w:p w14:paraId="3C7173AD">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p w14:paraId="642A657A">
            <w:pPr>
              <w:spacing w:line="360" w:lineRule="auto"/>
              <w:jc w:val="center"/>
              <w:rPr>
                <w:rFonts w:ascii="仿宋_GB2312" w:hAnsi="仿宋" w:eastAsia="仿宋_GB2312" w:cs="仿宋_GB2312"/>
                <w:color w:val="auto"/>
                <w:sz w:val="24"/>
                <w:highlight w:val="none"/>
              </w:rPr>
            </w:pPr>
          </w:p>
        </w:tc>
        <w:tc>
          <w:tcPr>
            <w:tcW w:w="373" w:type="pct"/>
            <w:tcBorders>
              <w:top w:val="single" w:color="auto" w:sz="6" w:space="0"/>
              <w:left w:val="single" w:color="auto" w:sz="4" w:space="0"/>
              <w:bottom w:val="single" w:color="auto" w:sz="6" w:space="0"/>
              <w:right w:val="single" w:color="auto" w:sz="6" w:space="0"/>
            </w:tcBorders>
            <w:noWrap/>
            <w:vAlign w:val="center"/>
          </w:tcPr>
          <w:p w14:paraId="092CA271">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类别</w:t>
            </w:r>
          </w:p>
        </w:tc>
        <w:tc>
          <w:tcPr>
            <w:tcW w:w="393" w:type="pct"/>
            <w:tcBorders>
              <w:top w:val="single" w:color="auto" w:sz="6" w:space="0"/>
              <w:left w:val="single" w:color="auto" w:sz="6" w:space="0"/>
              <w:bottom w:val="single" w:color="auto" w:sz="6" w:space="0"/>
              <w:right w:val="single" w:color="auto" w:sz="6" w:space="0"/>
            </w:tcBorders>
            <w:noWrap/>
            <w:vAlign w:val="center"/>
          </w:tcPr>
          <w:p w14:paraId="773EB3C2">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205" w:type="pct"/>
            <w:tcBorders>
              <w:top w:val="single" w:color="auto" w:sz="6" w:space="0"/>
              <w:left w:val="single" w:color="auto" w:sz="6" w:space="0"/>
              <w:bottom w:val="single" w:color="auto" w:sz="6" w:space="0"/>
              <w:right w:val="single" w:color="auto" w:sz="6" w:space="0"/>
            </w:tcBorders>
            <w:noWrap/>
            <w:vAlign w:val="center"/>
          </w:tcPr>
          <w:p w14:paraId="3732C7AF">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449" w:type="pct"/>
            <w:tcBorders>
              <w:top w:val="single" w:color="auto" w:sz="6" w:space="0"/>
              <w:left w:val="single" w:color="auto" w:sz="6" w:space="0"/>
              <w:bottom w:val="single" w:color="auto" w:sz="6" w:space="0"/>
              <w:right w:val="single" w:color="auto" w:sz="6" w:space="0"/>
            </w:tcBorders>
            <w:noWrap/>
            <w:vAlign w:val="center"/>
          </w:tcPr>
          <w:p w14:paraId="1A110922">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539" w:type="pct"/>
            <w:tcBorders>
              <w:top w:val="single" w:color="auto" w:sz="6" w:space="0"/>
              <w:left w:val="single" w:color="auto" w:sz="6" w:space="0"/>
              <w:bottom w:val="single" w:color="auto" w:sz="6" w:space="0"/>
              <w:right w:val="single" w:color="auto" w:sz="6" w:space="0"/>
            </w:tcBorders>
            <w:noWrap/>
            <w:vAlign w:val="center"/>
          </w:tcPr>
          <w:p w14:paraId="29A1C403">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tc>
        <w:tc>
          <w:tcPr>
            <w:tcW w:w="539" w:type="pct"/>
            <w:tcBorders>
              <w:top w:val="single" w:color="auto" w:sz="6" w:space="0"/>
              <w:left w:val="single" w:color="auto" w:sz="6" w:space="0"/>
              <w:bottom w:val="single" w:color="auto" w:sz="6" w:space="0"/>
              <w:right w:val="single" w:color="auto" w:sz="6" w:space="0"/>
            </w:tcBorders>
            <w:noWrap/>
            <w:vAlign w:val="center"/>
          </w:tcPr>
          <w:p w14:paraId="655A7357">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专业</w:t>
            </w:r>
          </w:p>
        </w:tc>
        <w:tc>
          <w:tcPr>
            <w:tcW w:w="539" w:type="pct"/>
            <w:tcBorders>
              <w:top w:val="single" w:color="auto" w:sz="6" w:space="0"/>
              <w:left w:val="single" w:color="auto" w:sz="6" w:space="0"/>
              <w:bottom w:val="single" w:color="auto" w:sz="6" w:space="0"/>
              <w:right w:val="single" w:color="auto" w:sz="6" w:space="0"/>
            </w:tcBorders>
            <w:noWrap/>
            <w:vAlign w:val="center"/>
          </w:tcPr>
          <w:p w14:paraId="563AB7C9">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tc>
        <w:tc>
          <w:tcPr>
            <w:tcW w:w="629" w:type="pct"/>
            <w:tcBorders>
              <w:top w:val="single" w:color="auto" w:sz="6" w:space="0"/>
              <w:left w:val="single" w:color="auto" w:sz="6" w:space="0"/>
              <w:bottom w:val="single" w:color="auto" w:sz="6" w:space="0"/>
              <w:right w:val="single" w:color="auto" w:sz="6" w:space="0"/>
            </w:tcBorders>
            <w:noWrap/>
            <w:vAlign w:val="center"/>
          </w:tcPr>
          <w:p w14:paraId="0B4460EB">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本项目中的职责</w:t>
            </w:r>
          </w:p>
        </w:tc>
        <w:tc>
          <w:tcPr>
            <w:tcW w:w="449" w:type="pct"/>
            <w:tcBorders>
              <w:top w:val="single" w:color="auto" w:sz="6" w:space="0"/>
              <w:left w:val="single" w:color="auto" w:sz="6" w:space="0"/>
              <w:bottom w:val="single" w:color="auto" w:sz="6" w:space="0"/>
              <w:right w:val="single" w:color="auto" w:sz="6" w:space="0"/>
            </w:tcBorders>
            <w:noWrap/>
            <w:vAlign w:val="center"/>
          </w:tcPr>
          <w:p w14:paraId="519C3465">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响应时间</w:t>
            </w:r>
          </w:p>
        </w:tc>
        <w:tc>
          <w:tcPr>
            <w:tcW w:w="555" w:type="pct"/>
            <w:tcBorders>
              <w:top w:val="single" w:color="auto" w:sz="6" w:space="0"/>
              <w:left w:val="single" w:color="auto" w:sz="6" w:space="0"/>
              <w:bottom w:val="single" w:color="auto" w:sz="6" w:space="0"/>
              <w:right w:val="single" w:color="auto" w:sz="6" w:space="0"/>
            </w:tcBorders>
            <w:noWrap/>
            <w:vAlign w:val="center"/>
          </w:tcPr>
          <w:p w14:paraId="6F3577D9">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到达现场时间</w:t>
            </w:r>
          </w:p>
        </w:tc>
      </w:tr>
      <w:tr w14:paraId="43491C6A">
        <w:tblPrEx>
          <w:tblCellMar>
            <w:top w:w="0" w:type="dxa"/>
            <w:left w:w="108" w:type="dxa"/>
            <w:bottom w:w="0" w:type="dxa"/>
            <w:right w:w="108" w:type="dxa"/>
          </w:tblCellMar>
        </w:tblPrEx>
        <w:trPr>
          <w:trHeight w:val="607" w:hRule="atLeast"/>
          <w:jc w:val="center"/>
        </w:trPr>
        <w:tc>
          <w:tcPr>
            <w:tcW w:w="322" w:type="pct"/>
            <w:tcBorders>
              <w:top w:val="single" w:color="auto" w:sz="6" w:space="0"/>
              <w:left w:val="single" w:color="auto" w:sz="6" w:space="0"/>
              <w:bottom w:val="single" w:color="auto" w:sz="6" w:space="0"/>
              <w:right w:val="single" w:color="auto" w:sz="4" w:space="0"/>
            </w:tcBorders>
            <w:noWrap/>
          </w:tcPr>
          <w:p w14:paraId="5669C339">
            <w:pPr>
              <w:spacing w:line="360" w:lineRule="auto"/>
              <w:jc w:val="center"/>
              <w:rPr>
                <w:rFonts w:ascii="仿宋_GB2312" w:hAnsi="仿宋" w:eastAsia="仿宋_GB2312" w:cs="仿宋_GB2312"/>
                <w:color w:val="auto"/>
                <w:sz w:val="24"/>
                <w:highlight w:val="none"/>
              </w:rPr>
            </w:pPr>
          </w:p>
        </w:tc>
        <w:tc>
          <w:tcPr>
            <w:tcW w:w="373" w:type="pct"/>
            <w:tcBorders>
              <w:top w:val="single" w:color="auto" w:sz="6" w:space="0"/>
              <w:left w:val="single" w:color="auto" w:sz="4" w:space="0"/>
              <w:bottom w:val="single" w:color="auto" w:sz="6" w:space="0"/>
              <w:right w:val="single" w:color="auto" w:sz="6" w:space="0"/>
            </w:tcBorders>
            <w:noWrap/>
          </w:tcPr>
          <w:p w14:paraId="7033B8BC">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总协调人</w:t>
            </w:r>
          </w:p>
        </w:tc>
        <w:tc>
          <w:tcPr>
            <w:tcW w:w="393" w:type="pct"/>
            <w:tcBorders>
              <w:top w:val="single" w:color="auto" w:sz="6" w:space="0"/>
              <w:left w:val="single" w:color="auto" w:sz="6" w:space="0"/>
              <w:bottom w:val="single" w:color="auto" w:sz="6" w:space="0"/>
              <w:right w:val="single" w:color="auto" w:sz="6" w:space="0"/>
            </w:tcBorders>
            <w:noWrap/>
          </w:tcPr>
          <w:p w14:paraId="3F679A62">
            <w:pPr>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noWrap/>
          </w:tcPr>
          <w:p w14:paraId="5BB9CD5F">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6B1E3360">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53F518EE">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27D13A25">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61093386">
            <w:pPr>
              <w:spacing w:line="360" w:lineRule="auto"/>
              <w:rPr>
                <w:rFonts w:ascii="仿宋_GB2312" w:hAnsi="仿宋" w:eastAsia="仿宋_GB2312" w:cs="仿宋_GB2312"/>
                <w:color w:val="auto"/>
                <w:sz w:val="24"/>
                <w:highlight w:val="none"/>
              </w:rPr>
            </w:pPr>
          </w:p>
        </w:tc>
        <w:tc>
          <w:tcPr>
            <w:tcW w:w="629" w:type="pct"/>
            <w:tcBorders>
              <w:top w:val="single" w:color="auto" w:sz="6" w:space="0"/>
              <w:left w:val="single" w:color="auto" w:sz="6" w:space="0"/>
              <w:bottom w:val="single" w:color="auto" w:sz="6" w:space="0"/>
              <w:right w:val="single" w:color="auto" w:sz="6" w:space="0"/>
            </w:tcBorders>
            <w:noWrap/>
          </w:tcPr>
          <w:p w14:paraId="10ED3028">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67C1F278">
            <w:pPr>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noWrap/>
          </w:tcPr>
          <w:p w14:paraId="37BDD0D9">
            <w:pPr>
              <w:spacing w:line="360" w:lineRule="auto"/>
              <w:rPr>
                <w:rFonts w:ascii="仿宋_GB2312" w:hAnsi="仿宋" w:eastAsia="仿宋_GB2312" w:cs="仿宋_GB2312"/>
                <w:color w:val="auto"/>
                <w:sz w:val="24"/>
                <w:highlight w:val="none"/>
              </w:rPr>
            </w:pPr>
          </w:p>
        </w:tc>
      </w:tr>
      <w:tr w14:paraId="0FAAFDCD">
        <w:tblPrEx>
          <w:tblCellMar>
            <w:top w:w="0" w:type="dxa"/>
            <w:left w:w="108" w:type="dxa"/>
            <w:bottom w:w="0" w:type="dxa"/>
            <w:right w:w="108" w:type="dxa"/>
          </w:tblCellMar>
        </w:tblPrEx>
        <w:trPr>
          <w:trHeight w:val="595" w:hRule="atLeast"/>
          <w:jc w:val="center"/>
        </w:trPr>
        <w:tc>
          <w:tcPr>
            <w:tcW w:w="322" w:type="pct"/>
            <w:tcBorders>
              <w:top w:val="single" w:color="auto" w:sz="6" w:space="0"/>
              <w:left w:val="single" w:color="auto" w:sz="6" w:space="0"/>
              <w:bottom w:val="single" w:color="auto" w:sz="6" w:space="0"/>
              <w:right w:val="single" w:color="auto" w:sz="4" w:space="0"/>
            </w:tcBorders>
            <w:noWrap/>
          </w:tcPr>
          <w:p w14:paraId="18DDDA52">
            <w:pPr>
              <w:spacing w:line="360" w:lineRule="auto"/>
              <w:jc w:val="center"/>
              <w:rPr>
                <w:rFonts w:ascii="仿宋_GB2312" w:hAnsi="仿宋" w:eastAsia="仿宋_GB2312" w:cs="仿宋_GB2312"/>
                <w:color w:val="auto"/>
                <w:sz w:val="24"/>
                <w:highlight w:val="none"/>
              </w:rPr>
            </w:pPr>
          </w:p>
        </w:tc>
        <w:tc>
          <w:tcPr>
            <w:tcW w:w="373" w:type="pct"/>
            <w:tcBorders>
              <w:top w:val="single" w:color="auto" w:sz="6" w:space="0"/>
              <w:left w:val="single" w:color="auto" w:sz="4" w:space="0"/>
              <w:bottom w:val="single" w:color="auto" w:sz="6" w:space="0"/>
              <w:right w:val="single" w:color="auto" w:sz="6" w:space="0"/>
            </w:tcBorders>
            <w:noWrap/>
          </w:tcPr>
          <w:p w14:paraId="688D3BAF">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售后人员</w:t>
            </w:r>
          </w:p>
        </w:tc>
        <w:tc>
          <w:tcPr>
            <w:tcW w:w="393" w:type="pct"/>
            <w:tcBorders>
              <w:top w:val="single" w:color="auto" w:sz="6" w:space="0"/>
              <w:left w:val="single" w:color="auto" w:sz="6" w:space="0"/>
              <w:bottom w:val="single" w:color="auto" w:sz="6" w:space="0"/>
              <w:right w:val="single" w:color="auto" w:sz="6" w:space="0"/>
            </w:tcBorders>
            <w:noWrap/>
          </w:tcPr>
          <w:p w14:paraId="0D276FD4">
            <w:pPr>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noWrap/>
          </w:tcPr>
          <w:p w14:paraId="3F5CE556">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4499D1CD">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40EDA7A2">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67F197BA">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23FC98FC">
            <w:pPr>
              <w:spacing w:line="360" w:lineRule="auto"/>
              <w:rPr>
                <w:rFonts w:ascii="仿宋_GB2312" w:hAnsi="仿宋" w:eastAsia="仿宋_GB2312" w:cs="仿宋_GB2312"/>
                <w:color w:val="auto"/>
                <w:sz w:val="24"/>
                <w:highlight w:val="none"/>
              </w:rPr>
            </w:pPr>
          </w:p>
        </w:tc>
        <w:tc>
          <w:tcPr>
            <w:tcW w:w="629" w:type="pct"/>
            <w:tcBorders>
              <w:top w:val="single" w:color="auto" w:sz="6" w:space="0"/>
              <w:left w:val="single" w:color="auto" w:sz="6" w:space="0"/>
              <w:bottom w:val="single" w:color="auto" w:sz="6" w:space="0"/>
              <w:right w:val="single" w:color="auto" w:sz="6" w:space="0"/>
            </w:tcBorders>
            <w:noWrap/>
          </w:tcPr>
          <w:p w14:paraId="65418825">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31E7797B">
            <w:pPr>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noWrap/>
          </w:tcPr>
          <w:p w14:paraId="15B72319">
            <w:pPr>
              <w:spacing w:line="360" w:lineRule="auto"/>
              <w:rPr>
                <w:rFonts w:ascii="仿宋_GB2312" w:hAnsi="仿宋" w:eastAsia="仿宋_GB2312" w:cs="仿宋_GB2312"/>
                <w:color w:val="auto"/>
                <w:sz w:val="24"/>
                <w:highlight w:val="none"/>
              </w:rPr>
            </w:pPr>
          </w:p>
        </w:tc>
      </w:tr>
      <w:tr w14:paraId="3090F6DE">
        <w:tblPrEx>
          <w:tblCellMar>
            <w:top w:w="0" w:type="dxa"/>
            <w:left w:w="108" w:type="dxa"/>
            <w:bottom w:w="0" w:type="dxa"/>
            <w:right w:w="108" w:type="dxa"/>
          </w:tblCellMar>
        </w:tblPrEx>
        <w:trPr>
          <w:trHeight w:val="595" w:hRule="atLeast"/>
          <w:jc w:val="center"/>
        </w:trPr>
        <w:tc>
          <w:tcPr>
            <w:tcW w:w="322" w:type="pct"/>
            <w:tcBorders>
              <w:top w:val="single" w:color="auto" w:sz="6" w:space="0"/>
              <w:left w:val="single" w:color="auto" w:sz="6" w:space="0"/>
              <w:bottom w:val="single" w:color="auto" w:sz="6" w:space="0"/>
              <w:right w:val="single" w:color="auto" w:sz="4" w:space="0"/>
            </w:tcBorders>
            <w:noWrap/>
          </w:tcPr>
          <w:p w14:paraId="4CA0CEB7">
            <w:pPr>
              <w:spacing w:line="360" w:lineRule="auto"/>
              <w:jc w:val="center"/>
              <w:rPr>
                <w:rFonts w:ascii="仿宋_GB2312" w:hAnsi="仿宋" w:eastAsia="仿宋_GB2312" w:cs="仿宋_GB2312"/>
                <w:color w:val="auto"/>
                <w:sz w:val="24"/>
                <w:highlight w:val="none"/>
              </w:rPr>
            </w:pPr>
          </w:p>
        </w:tc>
        <w:tc>
          <w:tcPr>
            <w:tcW w:w="373" w:type="pct"/>
            <w:tcBorders>
              <w:top w:val="single" w:color="auto" w:sz="6" w:space="0"/>
              <w:left w:val="single" w:color="auto" w:sz="4" w:space="0"/>
              <w:bottom w:val="single" w:color="auto" w:sz="6" w:space="0"/>
              <w:right w:val="single" w:color="auto" w:sz="6" w:space="0"/>
            </w:tcBorders>
            <w:noWrap/>
          </w:tcPr>
          <w:p w14:paraId="447EF4BC">
            <w:pPr>
              <w:spacing w:line="360" w:lineRule="auto"/>
              <w:jc w:val="center"/>
              <w:rPr>
                <w:rFonts w:ascii="仿宋_GB2312" w:hAnsi="仿宋" w:eastAsia="仿宋_GB2312" w:cs="仿宋_GB2312"/>
                <w:color w:val="auto"/>
                <w:sz w:val="24"/>
                <w:highlight w:val="none"/>
              </w:rPr>
            </w:pPr>
          </w:p>
        </w:tc>
        <w:tc>
          <w:tcPr>
            <w:tcW w:w="393" w:type="pct"/>
            <w:tcBorders>
              <w:top w:val="single" w:color="auto" w:sz="6" w:space="0"/>
              <w:left w:val="single" w:color="auto" w:sz="6" w:space="0"/>
              <w:bottom w:val="single" w:color="auto" w:sz="6" w:space="0"/>
              <w:right w:val="single" w:color="auto" w:sz="6" w:space="0"/>
            </w:tcBorders>
            <w:noWrap/>
          </w:tcPr>
          <w:p w14:paraId="1C24BE66">
            <w:pPr>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noWrap/>
          </w:tcPr>
          <w:p w14:paraId="0585ED76">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6487A313">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7E292088">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6DAFC797">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4A2EE7FC">
            <w:pPr>
              <w:spacing w:line="360" w:lineRule="auto"/>
              <w:rPr>
                <w:rFonts w:ascii="仿宋_GB2312" w:hAnsi="仿宋" w:eastAsia="仿宋_GB2312" w:cs="仿宋_GB2312"/>
                <w:color w:val="auto"/>
                <w:sz w:val="24"/>
                <w:highlight w:val="none"/>
              </w:rPr>
            </w:pPr>
          </w:p>
        </w:tc>
        <w:tc>
          <w:tcPr>
            <w:tcW w:w="629" w:type="pct"/>
            <w:tcBorders>
              <w:top w:val="single" w:color="auto" w:sz="6" w:space="0"/>
              <w:left w:val="single" w:color="auto" w:sz="6" w:space="0"/>
              <w:bottom w:val="single" w:color="auto" w:sz="6" w:space="0"/>
              <w:right w:val="single" w:color="auto" w:sz="6" w:space="0"/>
            </w:tcBorders>
            <w:noWrap/>
          </w:tcPr>
          <w:p w14:paraId="1EC20961">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0E658B5A">
            <w:pPr>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noWrap/>
          </w:tcPr>
          <w:p w14:paraId="465A4259">
            <w:pPr>
              <w:spacing w:line="360" w:lineRule="auto"/>
              <w:rPr>
                <w:rFonts w:ascii="仿宋_GB2312" w:hAnsi="仿宋" w:eastAsia="仿宋_GB2312" w:cs="仿宋_GB2312"/>
                <w:color w:val="auto"/>
                <w:sz w:val="24"/>
                <w:highlight w:val="none"/>
              </w:rPr>
            </w:pPr>
          </w:p>
        </w:tc>
      </w:tr>
      <w:tr w14:paraId="2CF18195">
        <w:tblPrEx>
          <w:tblCellMar>
            <w:top w:w="0" w:type="dxa"/>
            <w:left w:w="108" w:type="dxa"/>
            <w:bottom w:w="0" w:type="dxa"/>
            <w:right w:w="108" w:type="dxa"/>
          </w:tblCellMar>
        </w:tblPrEx>
        <w:trPr>
          <w:trHeight w:val="595" w:hRule="atLeast"/>
          <w:jc w:val="center"/>
        </w:trPr>
        <w:tc>
          <w:tcPr>
            <w:tcW w:w="322" w:type="pct"/>
            <w:tcBorders>
              <w:top w:val="single" w:color="auto" w:sz="6" w:space="0"/>
              <w:left w:val="single" w:color="auto" w:sz="6" w:space="0"/>
              <w:bottom w:val="single" w:color="auto" w:sz="6" w:space="0"/>
              <w:right w:val="single" w:color="auto" w:sz="4" w:space="0"/>
            </w:tcBorders>
            <w:noWrap/>
          </w:tcPr>
          <w:p w14:paraId="1433B91D">
            <w:pPr>
              <w:spacing w:line="360" w:lineRule="auto"/>
              <w:jc w:val="center"/>
              <w:rPr>
                <w:rFonts w:ascii="仿宋_GB2312" w:hAnsi="仿宋" w:eastAsia="仿宋_GB2312" w:cs="仿宋_GB2312"/>
                <w:color w:val="auto"/>
                <w:sz w:val="24"/>
                <w:highlight w:val="none"/>
              </w:rPr>
            </w:pPr>
          </w:p>
        </w:tc>
        <w:tc>
          <w:tcPr>
            <w:tcW w:w="373" w:type="pct"/>
            <w:tcBorders>
              <w:top w:val="single" w:color="auto" w:sz="6" w:space="0"/>
              <w:left w:val="single" w:color="auto" w:sz="4" w:space="0"/>
              <w:bottom w:val="single" w:color="auto" w:sz="6" w:space="0"/>
              <w:right w:val="single" w:color="auto" w:sz="6" w:space="0"/>
            </w:tcBorders>
            <w:noWrap/>
          </w:tcPr>
          <w:p w14:paraId="1D826D7E">
            <w:pPr>
              <w:spacing w:line="360" w:lineRule="auto"/>
              <w:jc w:val="center"/>
              <w:rPr>
                <w:rFonts w:ascii="仿宋_GB2312" w:hAnsi="仿宋" w:eastAsia="仿宋_GB2312" w:cs="仿宋_GB2312"/>
                <w:color w:val="auto"/>
                <w:sz w:val="24"/>
                <w:highlight w:val="none"/>
              </w:rPr>
            </w:pPr>
          </w:p>
        </w:tc>
        <w:tc>
          <w:tcPr>
            <w:tcW w:w="393" w:type="pct"/>
            <w:tcBorders>
              <w:top w:val="single" w:color="auto" w:sz="6" w:space="0"/>
              <w:left w:val="single" w:color="auto" w:sz="6" w:space="0"/>
              <w:bottom w:val="single" w:color="auto" w:sz="6" w:space="0"/>
              <w:right w:val="single" w:color="auto" w:sz="6" w:space="0"/>
            </w:tcBorders>
            <w:noWrap/>
          </w:tcPr>
          <w:p w14:paraId="3C3089DC">
            <w:pPr>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noWrap/>
          </w:tcPr>
          <w:p w14:paraId="18221058">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4C64034F">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622CB355">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11572697">
            <w:pPr>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noWrap/>
          </w:tcPr>
          <w:p w14:paraId="502D68C3">
            <w:pPr>
              <w:spacing w:line="360" w:lineRule="auto"/>
              <w:rPr>
                <w:rFonts w:ascii="仿宋_GB2312" w:hAnsi="仿宋" w:eastAsia="仿宋_GB2312" w:cs="仿宋_GB2312"/>
                <w:color w:val="auto"/>
                <w:sz w:val="24"/>
                <w:highlight w:val="none"/>
              </w:rPr>
            </w:pPr>
          </w:p>
        </w:tc>
        <w:tc>
          <w:tcPr>
            <w:tcW w:w="629" w:type="pct"/>
            <w:tcBorders>
              <w:top w:val="single" w:color="auto" w:sz="6" w:space="0"/>
              <w:left w:val="single" w:color="auto" w:sz="6" w:space="0"/>
              <w:bottom w:val="single" w:color="auto" w:sz="6" w:space="0"/>
              <w:right w:val="single" w:color="auto" w:sz="6" w:space="0"/>
            </w:tcBorders>
            <w:noWrap/>
          </w:tcPr>
          <w:p w14:paraId="4B0CD446">
            <w:pPr>
              <w:spacing w:line="360" w:lineRule="auto"/>
              <w:rPr>
                <w:rFonts w:ascii="仿宋_GB2312" w:hAnsi="仿宋" w:eastAsia="仿宋_GB2312" w:cs="仿宋_GB2312"/>
                <w:color w:val="auto"/>
                <w:sz w:val="24"/>
                <w:highlight w:val="none"/>
              </w:rPr>
            </w:pPr>
          </w:p>
        </w:tc>
        <w:tc>
          <w:tcPr>
            <w:tcW w:w="449" w:type="pct"/>
            <w:tcBorders>
              <w:top w:val="single" w:color="auto" w:sz="6" w:space="0"/>
              <w:left w:val="single" w:color="auto" w:sz="6" w:space="0"/>
              <w:bottom w:val="single" w:color="auto" w:sz="6" w:space="0"/>
              <w:right w:val="single" w:color="auto" w:sz="6" w:space="0"/>
            </w:tcBorders>
            <w:noWrap/>
          </w:tcPr>
          <w:p w14:paraId="24F6CD7B">
            <w:pPr>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noWrap/>
          </w:tcPr>
          <w:p w14:paraId="63D97F42">
            <w:pPr>
              <w:spacing w:line="360" w:lineRule="auto"/>
              <w:rPr>
                <w:rFonts w:ascii="仿宋_GB2312" w:hAnsi="仿宋" w:eastAsia="仿宋_GB2312" w:cs="仿宋_GB2312"/>
                <w:color w:val="auto"/>
                <w:sz w:val="24"/>
                <w:highlight w:val="none"/>
              </w:rPr>
            </w:pPr>
          </w:p>
        </w:tc>
      </w:tr>
    </w:tbl>
    <w:p w14:paraId="7D498303">
      <w:pPr>
        <w:spacing w:line="440" w:lineRule="exact"/>
        <w:ind w:firstLine="396"/>
        <w:rPr>
          <w:rFonts w:ascii="宋体" w:hAnsi="宋体"/>
          <w:color w:val="auto"/>
          <w:sz w:val="20"/>
          <w:szCs w:val="21"/>
          <w:highlight w:val="none"/>
        </w:rPr>
      </w:pPr>
    </w:p>
    <w:p w14:paraId="3D98EAB6">
      <w:pPr>
        <w:spacing w:line="500" w:lineRule="exact"/>
        <w:rPr>
          <w:rFonts w:ascii="仿宋_GB2312" w:hAnsi="仿宋_GB2312" w:eastAsia="仿宋_GB2312" w:cs="仿宋_GB2312"/>
          <w:color w:val="auto"/>
          <w:sz w:val="32"/>
          <w:szCs w:val="32"/>
          <w:highlight w:val="none"/>
        </w:rPr>
      </w:pPr>
    </w:p>
    <w:p w14:paraId="1D799DDD">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253EC49C">
      <w:pPr>
        <w:spacing w:line="360" w:lineRule="auto"/>
        <w:ind w:firstLine="648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6CDBAD4F">
      <w:pPr>
        <w:spacing w:line="360" w:lineRule="auto"/>
        <w:ind w:firstLine="602"/>
        <w:rPr>
          <w:rFonts w:ascii="仿宋" w:hAnsi="仿宋" w:eastAsia="仿宋" w:cs="仿宋_GB2312"/>
          <w:b/>
          <w:color w:val="auto"/>
          <w:sz w:val="30"/>
          <w:szCs w:val="30"/>
          <w:highlight w:val="none"/>
        </w:rPr>
      </w:pPr>
    </w:p>
    <w:p w14:paraId="62C75D0F">
      <w:pPr>
        <w:spacing w:line="360" w:lineRule="auto"/>
        <w:ind w:firstLine="602"/>
        <w:rPr>
          <w:rFonts w:ascii="仿宋" w:hAnsi="仿宋" w:eastAsia="仿宋" w:cs="仿宋_GB2312"/>
          <w:b/>
          <w:color w:val="auto"/>
          <w:sz w:val="30"/>
          <w:szCs w:val="30"/>
          <w:highlight w:val="none"/>
        </w:rPr>
      </w:pPr>
    </w:p>
    <w:p w14:paraId="59D0236C">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十、项目实施人员一览表（如有要求）</w:t>
      </w:r>
    </w:p>
    <w:p w14:paraId="12CF4482">
      <w:pPr>
        <w:spacing w:line="360" w:lineRule="auto"/>
        <w:jc w:val="center"/>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rPr>
        <w:t>（以下格式仅供参考，供应商可根据采购需求及采购文件要求自行编制）</w:t>
      </w:r>
    </w:p>
    <w:p w14:paraId="5135452C">
      <w:pPr>
        <w:ind w:firstLine="480"/>
        <w:rPr>
          <w:rFonts w:ascii="宋体" w:hAnsi="Courier New"/>
          <w:color w:val="auto"/>
          <w:sz w:val="24"/>
          <w:highlight w:val="none"/>
        </w:rPr>
      </w:pPr>
      <w:r>
        <w:rPr>
          <w:rFonts w:hint="eastAsia" w:ascii="宋体" w:hAnsi="Courier New"/>
          <w:color w:val="auto"/>
          <w:sz w:val="24"/>
          <w:highlight w:val="none"/>
        </w:rPr>
        <w:t>响应分标：无。</w:t>
      </w:r>
    </w:p>
    <w:p w14:paraId="0EBD7C5E">
      <w:pPr>
        <w:keepNext/>
        <w:spacing w:line="360" w:lineRule="auto"/>
        <w:ind w:firstLine="477"/>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附表A:本项目的项目经理情况表</w:t>
      </w:r>
    </w:p>
    <w:tbl>
      <w:tblPr>
        <w:tblStyle w:val="36"/>
        <w:tblW w:w="0" w:type="auto"/>
        <w:tblInd w:w="8" w:type="dxa"/>
        <w:tblLayout w:type="fixed"/>
        <w:tblCellMar>
          <w:top w:w="0" w:type="dxa"/>
          <w:left w:w="108" w:type="dxa"/>
          <w:bottom w:w="0" w:type="dxa"/>
          <w:right w:w="108" w:type="dxa"/>
        </w:tblCellMar>
      </w:tblPr>
      <w:tblGrid>
        <w:gridCol w:w="2061"/>
        <w:gridCol w:w="1287"/>
        <w:gridCol w:w="1260"/>
        <w:gridCol w:w="4147"/>
      </w:tblGrid>
      <w:tr w14:paraId="40E4F594">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27E92C70">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ign w:val="center"/>
          </w:tcPr>
          <w:p w14:paraId="2C611AED">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420081BE">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ign w:val="center"/>
          </w:tcPr>
          <w:p w14:paraId="02601763">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响应截止时间前三年业绩及承担的主要工作情况，曾担任项目经理的项目应列明细</w:t>
            </w:r>
          </w:p>
        </w:tc>
      </w:tr>
      <w:tr w14:paraId="215B078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4239B588">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noWrap/>
            <w:vAlign w:val="center"/>
          </w:tcPr>
          <w:p w14:paraId="69794F70">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62EA709A">
            <w:pPr>
              <w:spacing w:line="360" w:lineRule="auto"/>
              <w:jc w:val="center"/>
              <w:rPr>
                <w:rFonts w:ascii="仿宋_GB2312" w:hAnsi="仿宋" w:eastAsia="仿宋_GB2312" w:cs="仿宋_GB2312"/>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ign w:val="center"/>
          </w:tcPr>
          <w:p w14:paraId="38D1DEFF">
            <w:pPr>
              <w:spacing w:line="360" w:lineRule="auto"/>
              <w:jc w:val="center"/>
              <w:rPr>
                <w:rFonts w:ascii="仿宋_GB2312" w:hAnsi="仿宋" w:eastAsia="仿宋_GB2312" w:cs="仿宋_GB2312"/>
                <w:color w:val="auto"/>
                <w:sz w:val="24"/>
                <w:highlight w:val="none"/>
              </w:rPr>
            </w:pPr>
          </w:p>
        </w:tc>
      </w:tr>
      <w:tr w14:paraId="03D59B8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412C5CA">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noWrap/>
            <w:vAlign w:val="center"/>
          </w:tcPr>
          <w:p w14:paraId="74831A67">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495B47FE">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71F8E84">
            <w:pPr>
              <w:widowControl/>
              <w:jc w:val="left"/>
              <w:rPr>
                <w:rFonts w:ascii="仿宋_GB2312" w:hAnsi="仿宋" w:eastAsia="仿宋_GB2312" w:cs="仿宋_GB2312"/>
                <w:color w:val="auto"/>
                <w:sz w:val="24"/>
                <w:highlight w:val="none"/>
              </w:rPr>
            </w:pPr>
          </w:p>
        </w:tc>
      </w:tr>
      <w:tr w14:paraId="6381B5C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EE04AD2">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ign w:val="center"/>
          </w:tcPr>
          <w:p w14:paraId="7F440B19">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36C674F0">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6511FE5">
            <w:pPr>
              <w:widowControl/>
              <w:jc w:val="left"/>
              <w:rPr>
                <w:rFonts w:ascii="仿宋_GB2312" w:hAnsi="仿宋" w:eastAsia="仿宋_GB2312" w:cs="仿宋_GB2312"/>
                <w:color w:val="auto"/>
                <w:sz w:val="24"/>
                <w:highlight w:val="none"/>
              </w:rPr>
            </w:pPr>
          </w:p>
        </w:tc>
      </w:tr>
      <w:tr w14:paraId="4BB676F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004F9DC">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ign w:val="center"/>
          </w:tcPr>
          <w:p w14:paraId="3023EF53">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4A15A54E">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AF11C62">
            <w:pPr>
              <w:widowControl/>
              <w:jc w:val="left"/>
              <w:rPr>
                <w:rFonts w:ascii="仿宋_GB2312" w:hAnsi="仿宋" w:eastAsia="仿宋_GB2312" w:cs="仿宋_GB2312"/>
                <w:color w:val="auto"/>
                <w:sz w:val="24"/>
                <w:highlight w:val="none"/>
              </w:rPr>
            </w:pPr>
          </w:p>
        </w:tc>
      </w:tr>
      <w:tr w14:paraId="591E118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0695C1EA">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ign w:val="center"/>
          </w:tcPr>
          <w:p w14:paraId="75A2016A">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70301856">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1EA31B6">
            <w:pPr>
              <w:widowControl/>
              <w:jc w:val="left"/>
              <w:rPr>
                <w:rFonts w:ascii="仿宋_GB2312" w:hAnsi="仿宋" w:eastAsia="仿宋_GB2312" w:cs="仿宋_GB2312"/>
                <w:color w:val="auto"/>
                <w:sz w:val="24"/>
                <w:highlight w:val="none"/>
              </w:rPr>
            </w:pPr>
          </w:p>
        </w:tc>
      </w:tr>
      <w:tr w14:paraId="291A470E">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79643719">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ign w:val="center"/>
          </w:tcPr>
          <w:p w14:paraId="3EDF37AB">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63FD8C28">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6864B9E">
            <w:pPr>
              <w:widowControl/>
              <w:jc w:val="left"/>
              <w:rPr>
                <w:rFonts w:ascii="仿宋_GB2312" w:hAnsi="仿宋" w:eastAsia="仿宋_GB2312" w:cs="仿宋_GB2312"/>
                <w:color w:val="auto"/>
                <w:sz w:val="24"/>
                <w:highlight w:val="none"/>
              </w:rPr>
            </w:pPr>
          </w:p>
        </w:tc>
      </w:tr>
      <w:tr w14:paraId="43B3FF61">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3DB3851E">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ign w:val="center"/>
          </w:tcPr>
          <w:p w14:paraId="7884BE55">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19EFAD39">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CCF6137">
            <w:pPr>
              <w:widowControl/>
              <w:jc w:val="left"/>
              <w:rPr>
                <w:rFonts w:ascii="仿宋_GB2312" w:hAnsi="仿宋" w:eastAsia="仿宋_GB2312" w:cs="仿宋_GB2312"/>
                <w:color w:val="auto"/>
                <w:sz w:val="24"/>
                <w:highlight w:val="none"/>
              </w:rPr>
            </w:pPr>
          </w:p>
        </w:tc>
      </w:tr>
      <w:tr w14:paraId="64FE935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5FBD1131">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ign w:val="center"/>
          </w:tcPr>
          <w:p w14:paraId="2B23C78D">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381D1C56">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14D69FE4">
            <w:pPr>
              <w:widowControl/>
              <w:jc w:val="left"/>
              <w:rPr>
                <w:rFonts w:ascii="仿宋_GB2312" w:hAnsi="仿宋" w:eastAsia="仿宋_GB2312" w:cs="仿宋_GB2312"/>
                <w:color w:val="auto"/>
                <w:sz w:val="24"/>
                <w:highlight w:val="none"/>
              </w:rPr>
            </w:pPr>
          </w:p>
        </w:tc>
      </w:tr>
      <w:tr w14:paraId="40B067C0">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41A6AB5E">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noWrap/>
            <w:vAlign w:val="center"/>
          </w:tcPr>
          <w:p w14:paraId="61042EDD">
            <w:pPr>
              <w:spacing w:line="360" w:lineRule="auto"/>
              <w:jc w:val="center"/>
              <w:rPr>
                <w:rFonts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3E77571D">
            <w:pPr>
              <w:spacing w:line="360" w:lineRule="auto"/>
              <w:jc w:val="center"/>
              <w:rPr>
                <w:rFonts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73F0A11">
            <w:pPr>
              <w:widowControl/>
              <w:jc w:val="left"/>
              <w:rPr>
                <w:rFonts w:ascii="仿宋_GB2312" w:hAnsi="仿宋" w:eastAsia="仿宋_GB2312" w:cs="仿宋_GB2312"/>
                <w:color w:val="auto"/>
                <w:sz w:val="24"/>
                <w:highlight w:val="none"/>
              </w:rPr>
            </w:pPr>
          </w:p>
        </w:tc>
      </w:tr>
    </w:tbl>
    <w:p w14:paraId="76C6ED12">
      <w:pPr>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注：随表提交相应的证书复印件并注明所在响应技术文件页码。</w:t>
      </w:r>
    </w:p>
    <w:p w14:paraId="5E3698EA">
      <w:pPr>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附表B:本项目的项目小组人员情况表</w:t>
      </w:r>
      <w:r>
        <w:rPr>
          <w:rFonts w:hint="eastAsia" w:ascii="仿宋_GB2312" w:hAnsi="仿宋" w:eastAsia="仿宋_GB2312" w:cs="仿宋_GB2312"/>
          <w:color w:val="auto"/>
          <w:sz w:val="24"/>
          <w:highlight w:val="none"/>
        </w:rPr>
        <w:t>（按此格式自制）</w:t>
      </w:r>
    </w:p>
    <w:tbl>
      <w:tblPr>
        <w:tblStyle w:val="36"/>
        <w:tblW w:w="0" w:type="auto"/>
        <w:tblInd w:w="0"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6504D71">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ign w:val="center"/>
          </w:tcPr>
          <w:p w14:paraId="77E8CD29">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noWrap/>
            <w:vAlign w:val="center"/>
          </w:tcPr>
          <w:p w14:paraId="17B403FA">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ign w:val="center"/>
          </w:tcPr>
          <w:p w14:paraId="4D610BD4">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noWrap/>
            <w:vAlign w:val="center"/>
          </w:tcPr>
          <w:p w14:paraId="5D82D4A4">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noWrap/>
            <w:vAlign w:val="center"/>
          </w:tcPr>
          <w:p w14:paraId="256DCC2F">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p w14:paraId="42FE3CE7">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ign w:val="center"/>
          </w:tcPr>
          <w:p w14:paraId="3C76F8D6">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专业</w:t>
            </w:r>
          </w:p>
          <w:p w14:paraId="7F2416A4">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ign w:val="center"/>
          </w:tcPr>
          <w:p w14:paraId="3A4B105E">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p w14:paraId="384A052D">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noWrap/>
            <w:vAlign w:val="center"/>
          </w:tcPr>
          <w:p w14:paraId="19E64FFB">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ign w:val="center"/>
          </w:tcPr>
          <w:p w14:paraId="69D56575">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ign w:val="center"/>
          </w:tcPr>
          <w:p w14:paraId="0DCE763C">
            <w:pPr>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参与本项目的到位情况</w:t>
            </w:r>
          </w:p>
        </w:tc>
      </w:tr>
      <w:tr w14:paraId="311209F0">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tcPr>
          <w:p w14:paraId="47753628">
            <w:pPr>
              <w:spacing w:line="360" w:lineRule="auto"/>
              <w:jc w:val="center"/>
              <w:rPr>
                <w:rFonts w:ascii="仿宋_GB2312" w:hAnsi="仿宋"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tcPr>
          <w:p w14:paraId="6F427200">
            <w:pPr>
              <w:spacing w:line="360" w:lineRule="auto"/>
              <w:rPr>
                <w:rFonts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tcPr>
          <w:p w14:paraId="74FE898A">
            <w:pPr>
              <w:spacing w:line="360" w:lineRule="auto"/>
              <w:rPr>
                <w:rFonts w:ascii="仿宋_GB2312" w:hAnsi="仿宋"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tcPr>
          <w:p w14:paraId="7E4DE641">
            <w:pPr>
              <w:spacing w:line="360" w:lineRule="auto"/>
              <w:rPr>
                <w:rFonts w:ascii="仿宋_GB2312" w:hAnsi="仿宋"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tcPr>
          <w:p w14:paraId="11F28E0C">
            <w:pPr>
              <w:spacing w:line="360" w:lineRule="auto"/>
              <w:rPr>
                <w:rFonts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tcPr>
          <w:p w14:paraId="6BE1B66F">
            <w:pPr>
              <w:spacing w:line="360" w:lineRule="auto"/>
              <w:rPr>
                <w:rFonts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tcPr>
          <w:p w14:paraId="20C5F81B">
            <w:pPr>
              <w:spacing w:line="360" w:lineRule="auto"/>
              <w:rPr>
                <w:rFonts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tcPr>
          <w:p w14:paraId="408A0356">
            <w:pPr>
              <w:spacing w:line="360" w:lineRule="auto"/>
              <w:rPr>
                <w:rFonts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tcPr>
          <w:p w14:paraId="25ACE4D0">
            <w:pPr>
              <w:spacing w:line="360" w:lineRule="auto"/>
              <w:rPr>
                <w:rFonts w:ascii="仿宋_GB2312" w:hAnsi="仿宋"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tcPr>
          <w:p w14:paraId="3C0EC355">
            <w:pPr>
              <w:spacing w:line="360" w:lineRule="auto"/>
              <w:rPr>
                <w:rFonts w:ascii="仿宋_GB2312" w:hAnsi="仿宋" w:eastAsia="仿宋_GB2312" w:cs="仿宋_GB2312"/>
                <w:color w:val="auto"/>
                <w:sz w:val="24"/>
                <w:highlight w:val="none"/>
              </w:rPr>
            </w:pPr>
          </w:p>
        </w:tc>
      </w:tr>
      <w:tr w14:paraId="28F46AC0">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tcPr>
          <w:p w14:paraId="174CB269">
            <w:pPr>
              <w:spacing w:line="360" w:lineRule="auto"/>
              <w:jc w:val="center"/>
              <w:rPr>
                <w:rFonts w:ascii="仿宋_GB2312" w:hAnsi="仿宋"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tcPr>
          <w:p w14:paraId="3B7EE172">
            <w:pPr>
              <w:spacing w:line="360" w:lineRule="auto"/>
              <w:rPr>
                <w:rFonts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tcPr>
          <w:p w14:paraId="65C9B21C">
            <w:pPr>
              <w:spacing w:line="360" w:lineRule="auto"/>
              <w:rPr>
                <w:rFonts w:ascii="仿宋_GB2312" w:hAnsi="仿宋"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tcPr>
          <w:p w14:paraId="7623518A">
            <w:pPr>
              <w:spacing w:line="360" w:lineRule="auto"/>
              <w:rPr>
                <w:rFonts w:ascii="仿宋_GB2312" w:hAnsi="仿宋"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tcPr>
          <w:p w14:paraId="6530AECD">
            <w:pPr>
              <w:spacing w:line="360" w:lineRule="auto"/>
              <w:rPr>
                <w:rFonts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tcPr>
          <w:p w14:paraId="6C8BC063">
            <w:pPr>
              <w:spacing w:line="360" w:lineRule="auto"/>
              <w:rPr>
                <w:rFonts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tcPr>
          <w:p w14:paraId="269D58BC">
            <w:pPr>
              <w:spacing w:line="360" w:lineRule="auto"/>
              <w:rPr>
                <w:rFonts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tcPr>
          <w:p w14:paraId="23B56142">
            <w:pPr>
              <w:spacing w:line="360" w:lineRule="auto"/>
              <w:rPr>
                <w:rFonts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tcPr>
          <w:p w14:paraId="0D4C9C6F">
            <w:pPr>
              <w:spacing w:line="360" w:lineRule="auto"/>
              <w:rPr>
                <w:rFonts w:ascii="仿宋_GB2312" w:hAnsi="仿宋"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tcPr>
          <w:p w14:paraId="4DD54FC0">
            <w:pPr>
              <w:spacing w:line="360" w:lineRule="auto"/>
              <w:rPr>
                <w:rFonts w:ascii="仿宋_GB2312" w:hAnsi="仿宋" w:eastAsia="仿宋_GB2312" w:cs="仿宋_GB2312"/>
                <w:color w:val="auto"/>
                <w:sz w:val="24"/>
                <w:highlight w:val="none"/>
              </w:rPr>
            </w:pPr>
          </w:p>
        </w:tc>
      </w:tr>
    </w:tbl>
    <w:p w14:paraId="029E524E">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color w:val="auto"/>
          <w:sz w:val="24"/>
          <w:highlight w:val="none"/>
        </w:rPr>
        <w:t>注：供应商可按上述的格式自行编制，须随表提交相应的证书复印件并注明所在响应技术文件页码（如有）。</w:t>
      </w:r>
    </w:p>
    <w:p w14:paraId="61AB8525">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color w:val="auto"/>
          <w:sz w:val="24"/>
          <w:highlight w:val="none"/>
        </w:rPr>
        <w:t>附表C:本项目的项目经理和小组人员。</w:t>
      </w:r>
    </w:p>
    <w:p w14:paraId="3A28132D">
      <w:pPr>
        <w:spacing w:line="360" w:lineRule="auto"/>
        <w:ind w:firstLine="602"/>
        <w:rPr>
          <w:rFonts w:ascii="仿宋" w:hAnsi="仿宋" w:eastAsia="仿宋" w:cs="仿宋_GB2312"/>
          <w:b/>
          <w:color w:val="auto"/>
          <w:sz w:val="30"/>
          <w:szCs w:val="30"/>
          <w:highlight w:val="none"/>
        </w:rPr>
      </w:pPr>
    </w:p>
    <w:p w14:paraId="7E72A9BB">
      <w:pPr>
        <w:spacing w:line="360" w:lineRule="auto"/>
        <w:ind w:firstLine="6505"/>
        <w:rPr>
          <w:rFonts w:ascii="仿宋_GB2312" w:hAnsi="仿宋" w:eastAsia="仿宋_GB2312" w:cs="仿宋_GB2312"/>
          <w:b/>
          <w:bCs/>
          <w:color w:val="auto"/>
          <w:sz w:val="24"/>
          <w:highlight w:val="none"/>
        </w:rPr>
      </w:pPr>
    </w:p>
    <w:p w14:paraId="4A10F016">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750C7979">
      <w:pPr>
        <w:spacing w:line="360" w:lineRule="auto"/>
        <w:ind w:firstLine="648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22A02726">
      <w:pPr>
        <w:spacing w:line="500" w:lineRule="exact"/>
        <w:rPr>
          <w:rFonts w:ascii="仿宋_GB2312" w:hAnsi="仿宋_GB2312" w:eastAsia="仿宋_GB2312" w:cs="仿宋_GB2312"/>
          <w:color w:val="auto"/>
          <w:sz w:val="32"/>
          <w:szCs w:val="32"/>
          <w:highlight w:val="none"/>
        </w:rPr>
      </w:pPr>
    </w:p>
    <w:p w14:paraId="2B4DCD51">
      <w:pPr>
        <w:spacing w:line="360" w:lineRule="auto"/>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十一、货物需求、商务条款要求提供的其他材料</w:t>
      </w:r>
    </w:p>
    <w:p w14:paraId="44B6A01D">
      <w:pPr>
        <w:spacing w:line="360" w:lineRule="auto"/>
        <w:ind w:left="4335" w:hanging="240"/>
        <w:rPr>
          <w:rFonts w:ascii="仿宋_GB2312" w:hAnsi="仿宋" w:eastAsia="仿宋_GB2312" w:cs="仿宋_GB2312"/>
          <w:color w:val="auto"/>
          <w:sz w:val="24"/>
          <w:highlight w:val="none"/>
        </w:rPr>
      </w:pPr>
    </w:p>
    <w:p w14:paraId="0889C90F">
      <w:pPr>
        <w:spacing w:line="360" w:lineRule="auto"/>
        <w:ind w:left="4335" w:hanging="240"/>
        <w:rPr>
          <w:rFonts w:ascii="仿宋_GB2312" w:hAnsi="仿宋" w:eastAsia="仿宋_GB2312" w:cs="仿宋_GB2312"/>
          <w:color w:val="auto"/>
          <w:sz w:val="24"/>
          <w:highlight w:val="none"/>
        </w:rPr>
      </w:pPr>
    </w:p>
    <w:p w14:paraId="68DE69D9">
      <w:pPr>
        <w:spacing w:line="360" w:lineRule="auto"/>
        <w:ind w:left="4335" w:hanging="240"/>
        <w:rPr>
          <w:rFonts w:ascii="仿宋_GB2312" w:hAnsi="仿宋" w:eastAsia="仿宋_GB2312" w:cs="仿宋_GB2312"/>
          <w:color w:val="auto"/>
          <w:sz w:val="24"/>
          <w:highlight w:val="none"/>
        </w:rPr>
      </w:pPr>
    </w:p>
    <w:p w14:paraId="33C2512F">
      <w:pPr>
        <w:spacing w:line="360" w:lineRule="auto"/>
        <w:ind w:left="4335" w:hanging="240"/>
        <w:rPr>
          <w:rFonts w:ascii="仿宋_GB2312" w:hAnsi="仿宋" w:eastAsia="仿宋_GB2312" w:cs="仿宋_GB2312"/>
          <w:color w:val="auto"/>
          <w:sz w:val="24"/>
          <w:highlight w:val="none"/>
        </w:rPr>
      </w:pPr>
    </w:p>
    <w:p w14:paraId="0C2AB35C">
      <w:pPr>
        <w:spacing w:line="360" w:lineRule="auto"/>
        <w:ind w:left="4335" w:hanging="240"/>
        <w:rPr>
          <w:rFonts w:ascii="仿宋_GB2312" w:hAnsi="仿宋" w:eastAsia="仿宋_GB2312" w:cs="仿宋_GB2312"/>
          <w:color w:val="auto"/>
          <w:sz w:val="24"/>
          <w:highlight w:val="none"/>
        </w:rPr>
      </w:pPr>
    </w:p>
    <w:p w14:paraId="2399F41E">
      <w:pPr>
        <w:spacing w:line="360" w:lineRule="auto"/>
        <w:ind w:left="4335" w:hanging="240"/>
        <w:rPr>
          <w:rFonts w:ascii="仿宋_GB2312" w:hAnsi="仿宋" w:eastAsia="仿宋_GB2312" w:cs="仿宋_GB2312"/>
          <w:color w:val="auto"/>
          <w:sz w:val="24"/>
          <w:highlight w:val="none"/>
        </w:rPr>
      </w:pPr>
    </w:p>
    <w:p w14:paraId="30EAC668">
      <w:pPr>
        <w:spacing w:line="360" w:lineRule="auto"/>
        <w:ind w:left="4335" w:hanging="240"/>
        <w:rPr>
          <w:rFonts w:ascii="仿宋_GB2312" w:hAnsi="仿宋" w:eastAsia="仿宋_GB2312" w:cs="仿宋_GB2312"/>
          <w:color w:val="auto"/>
          <w:sz w:val="24"/>
          <w:highlight w:val="none"/>
        </w:rPr>
      </w:pPr>
    </w:p>
    <w:p w14:paraId="62EFB1CC">
      <w:pPr>
        <w:spacing w:line="360" w:lineRule="auto"/>
        <w:ind w:left="4335" w:hanging="240"/>
        <w:rPr>
          <w:rFonts w:ascii="仿宋_GB2312" w:hAnsi="仿宋" w:eastAsia="仿宋_GB2312" w:cs="仿宋_GB2312"/>
          <w:color w:val="auto"/>
          <w:sz w:val="24"/>
          <w:highlight w:val="none"/>
        </w:rPr>
      </w:pPr>
    </w:p>
    <w:p w14:paraId="56F1A920">
      <w:pPr>
        <w:spacing w:line="360" w:lineRule="auto"/>
        <w:ind w:left="4335" w:hanging="240"/>
        <w:rPr>
          <w:rFonts w:ascii="仿宋_GB2312" w:hAnsi="仿宋" w:eastAsia="仿宋_GB2312" w:cs="仿宋_GB2312"/>
          <w:color w:val="auto"/>
          <w:sz w:val="24"/>
          <w:highlight w:val="none"/>
        </w:rPr>
      </w:pPr>
    </w:p>
    <w:p w14:paraId="5A688E32">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499C62F0">
      <w:pPr>
        <w:spacing w:line="360" w:lineRule="auto"/>
        <w:ind w:firstLine="648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4EB0B811">
      <w:pPr>
        <w:spacing w:line="360" w:lineRule="auto"/>
        <w:ind w:firstLine="602"/>
        <w:rPr>
          <w:rFonts w:ascii="仿宋" w:hAnsi="仿宋" w:eastAsia="仿宋" w:cs="仿宋_GB2312"/>
          <w:b/>
          <w:color w:val="auto"/>
          <w:sz w:val="30"/>
          <w:szCs w:val="30"/>
          <w:highlight w:val="none"/>
        </w:rPr>
      </w:pPr>
    </w:p>
    <w:p w14:paraId="7236BDC5">
      <w:pPr>
        <w:widowControl/>
        <w:jc w:val="left"/>
        <w:rPr>
          <w:rFonts w:ascii="仿宋_GB2312" w:hAnsi="仿宋_GB2312" w:eastAsia="仿宋_GB2312" w:cs="仿宋_GB2312"/>
          <w:color w:val="auto"/>
          <w:sz w:val="32"/>
          <w:szCs w:val="32"/>
          <w:highlight w:val="none"/>
        </w:rPr>
        <w:sectPr>
          <w:pgSz w:w="11910" w:h="16840"/>
          <w:pgMar w:top="1340" w:right="1500" w:bottom="280" w:left="1680" w:header="720" w:footer="720" w:gutter="0"/>
          <w:cols w:space="1701" w:num="1"/>
        </w:sectPr>
      </w:pPr>
    </w:p>
    <w:p w14:paraId="3E210EDD">
      <w:pPr>
        <w:spacing w:line="300" w:lineRule="auto"/>
        <w:rPr>
          <w:rFonts w:ascii="宋体" w:hAnsi="宋体"/>
          <w:color w:val="auto"/>
          <w:szCs w:val="21"/>
          <w:highlight w:val="none"/>
          <w:u w:val="single"/>
        </w:rPr>
      </w:pPr>
    </w:p>
    <w:p w14:paraId="72DE7D78">
      <w:pPr>
        <w:keepNext/>
        <w:keepLines/>
        <w:spacing w:before="260" w:after="260" w:line="415" w:lineRule="auto"/>
        <w:jc w:val="center"/>
        <w:outlineLvl w:val="1"/>
        <w:rPr>
          <w:rFonts w:ascii="宋体" w:hAnsi="宋体" w:cs="宋体"/>
          <w:b/>
          <w:bCs/>
          <w:color w:val="auto"/>
          <w:sz w:val="32"/>
          <w:szCs w:val="32"/>
          <w:highlight w:val="none"/>
        </w:rPr>
      </w:pPr>
      <w:bookmarkStart w:id="90" w:name="_Toc173510408"/>
      <w:r>
        <w:rPr>
          <w:rFonts w:hint="eastAsia" w:ascii="宋体" w:hAnsi="宋体" w:cs="宋体"/>
          <w:b/>
          <w:bCs/>
          <w:color w:val="auto"/>
          <w:sz w:val="32"/>
          <w:szCs w:val="32"/>
          <w:highlight w:val="none"/>
        </w:rPr>
        <w:t>第四节报价文件格式</w:t>
      </w:r>
      <w:bookmarkEnd w:id="90"/>
    </w:p>
    <w:p w14:paraId="7F866D26">
      <w:pPr>
        <w:spacing w:before="165" w:after="50"/>
        <w:rPr>
          <w:rFonts w:ascii="宋体" w:hAnsi="宋体"/>
          <w:bCs/>
          <w:color w:val="auto"/>
          <w:sz w:val="32"/>
          <w:szCs w:val="20"/>
          <w:highlight w:val="none"/>
        </w:rPr>
      </w:pPr>
      <w:r>
        <w:rPr>
          <w:rFonts w:hint="eastAsia" w:ascii="宋体" w:hAnsi="宋体"/>
          <w:bCs/>
          <w:color w:val="auto"/>
          <w:highlight w:val="none"/>
        </w:rPr>
        <w:t>全流程电子文件</w:t>
      </w:r>
    </w:p>
    <w:p w14:paraId="69C4DFB5">
      <w:pPr>
        <w:spacing w:before="165" w:after="50"/>
        <w:rPr>
          <w:rFonts w:ascii="宋体" w:hAnsi="宋体"/>
          <w:color w:val="auto"/>
          <w:sz w:val="24"/>
          <w:szCs w:val="20"/>
          <w:highlight w:val="none"/>
        </w:rPr>
      </w:pPr>
    </w:p>
    <w:p w14:paraId="3B95CB38">
      <w:pPr>
        <w:spacing w:before="165" w:after="50"/>
        <w:rPr>
          <w:rFonts w:ascii="宋体" w:hAnsi="宋体"/>
          <w:color w:val="auto"/>
          <w:sz w:val="24"/>
          <w:szCs w:val="20"/>
          <w:highlight w:val="none"/>
        </w:rPr>
      </w:pPr>
    </w:p>
    <w:p w14:paraId="63C195EE">
      <w:pPr>
        <w:spacing w:before="165" w:after="50"/>
        <w:rPr>
          <w:rFonts w:ascii="宋体" w:hAnsi="宋体"/>
          <w:color w:val="auto"/>
          <w:sz w:val="24"/>
          <w:szCs w:val="20"/>
          <w:highlight w:val="none"/>
        </w:rPr>
      </w:pPr>
    </w:p>
    <w:p w14:paraId="03253C64">
      <w:pPr>
        <w:spacing w:before="165"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报价文件（封面）</w:t>
      </w:r>
    </w:p>
    <w:p w14:paraId="21282FF6">
      <w:pPr>
        <w:spacing w:before="165" w:after="50"/>
        <w:rPr>
          <w:rFonts w:ascii="宋体" w:hAnsi="宋体"/>
          <w:bCs/>
          <w:color w:val="auto"/>
          <w:sz w:val="24"/>
          <w:szCs w:val="20"/>
          <w:highlight w:val="none"/>
        </w:rPr>
      </w:pPr>
    </w:p>
    <w:p w14:paraId="382B23F2">
      <w:pPr>
        <w:spacing w:before="165" w:after="50"/>
        <w:rPr>
          <w:rFonts w:ascii="宋体" w:hAnsi="宋体"/>
          <w:bCs/>
          <w:color w:val="auto"/>
          <w:sz w:val="24"/>
          <w:szCs w:val="20"/>
          <w:highlight w:val="none"/>
        </w:rPr>
      </w:pPr>
    </w:p>
    <w:p w14:paraId="07E51C73">
      <w:pPr>
        <w:spacing w:before="165" w:after="50"/>
        <w:rPr>
          <w:rFonts w:ascii="宋体" w:hAnsi="宋体"/>
          <w:bCs/>
          <w:color w:val="auto"/>
          <w:sz w:val="24"/>
          <w:szCs w:val="20"/>
          <w:highlight w:val="none"/>
        </w:rPr>
      </w:pPr>
    </w:p>
    <w:p w14:paraId="1DC288DA">
      <w:pPr>
        <w:spacing w:before="165" w:after="50"/>
        <w:rPr>
          <w:rFonts w:ascii="宋体" w:hAnsi="宋体"/>
          <w:bCs/>
          <w:color w:val="auto"/>
          <w:sz w:val="24"/>
          <w:szCs w:val="20"/>
          <w:highlight w:val="none"/>
        </w:rPr>
      </w:pPr>
    </w:p>
    <w:p w14:paraId="34BBDAFB">
      <w:pPr>
        <w:spacing w:before="165" w:after="50"/>
        <w:rPr>
          <w:rFonts w:ascii="宋体" w:hAnsi="宋体"/>
          <w:bCs/>
          <w:color w:val="auto"/>
          <w:sz w:val="24"/>
          <w:szCs w:val="20"/>
          <w:highlight w:val="none"/>
        </w:rPr>
      </w:pPr>
    </w:p>
    <w:p w14:paraId="2F838E68">
      <w:pPr>
        <w:spacing w:before="165"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91" w:name="PO_3000001871_PM002_8"/>
      <w:r>
        <w:rPr>
          <w:rFonts w:hint="eastAsia" w:ascii="宋体" w:hAnsi="宋体" w:cs="仿宋_GB2312"/>
          <w:bCs/>
          <w:color w:val="auto"/>
          <w:sz w:val="32"/>
          <w:szCs w:val="32"/>
          <w:highlight w:val="none"/>
        </w:rPr>
        <w:t>[项目采购-项目名称_]</w:t>
      </w:r>
      <w:bookmarkEnd w:id="91"/>
    </w:p>
    <w:p w14:paraId="79ED9F93">
      <w:pPr>
        <w:spacing w:before="165" w:after="50"/>
        <w:ind w:firstLine="720"/>
        <w:rPr>
          <w:rFonts w:ascii="宋体" w:hAnsi="宋体" w:cs="仿宋_GB2312"/>
          <w:bCs/>
          <w:color w:val="auto"/>
          <w:sz w:val="32"/>
          <w:szCs w:val="32"/>
          <w:highlight w:val="none"/>
        </w:rPr>
      </w:pPr>
    </w:p>
    <w:p w14:paraId="258CAB3C">
      <w:pPr>
        <w:spacing w:before="165"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92" w:name="PO_3000001871_PM001_6"/>
      <w:r>
        <w:rPr>
          <w:rFonts w:hint="eastAsia" w:ascii="宋体" w:hAnsi="宋体" w:cs="仿宋_GB2312"/>
          <w:bCs/>
          <w:color w:val="auto"/>
          <w:sz w:val="32"/>
          <w:szCs w:val="32"/>
          <w:highlight w:val="none"/>
        </w:rPr>
        <w:t>[项目采购-项目编号_]</w:t>
      </w:r>
      <w:bookmarkEnd w:id="92"/>
    </w:p>
    <w:p w14:paraId="75EBC3C3">
      <w:pPr>
        <w:spacing w:before="165" w:after="50"/>
        <w:ind w:firstLine="720"/>
        <w:rPr>
          <w:rFonts w:ascii="宋体" w:hAnsi="宋体" w:cs="仿宋_GB2312"/>
          <w:bCs/>
          <w:color w:val="auto"/>
          <w:sz w:val="32"/>
          <w:szCs w:val="32"/>
          <w:highlight w:val="none"/>
        </w:rPr>
      </w:pPr>
    </w:p>
    <w:p w14:paraId="28EC7F49">
      <w:pPr>
        <w:spacing w:before="165"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514DB8C8">
      <w:pPr>
        <w:spacing w:before="165" w:after="50"/>
        <w:ind w:firstLine="720"/>
        <w:rPr>
          <w:rFonts w:ascii="宋体" w:hAnsi="宋体" w:cs="仿宋_GB2312"/>
          <w:bCs/>
          <w:color w:val="auto"/>
          <w:sz w:val="32"/>
          <w:szCs w:val="32"/>
          <w:highlight w:val="none"/>
        </w:rPr>
      </w:pPr>
    </w:p>
    <w:p w14:paraId="7979DE30">
      <w:pPr>
        <w:spacing w:before="50" w:after="50"/>
        <w:ind w:firstLine="64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0777678">
      <w:pPr>
        <w:spacing w:before="50" w:after="50"/>
        <w:ind w:firstLine="720"/>
        <w:rPr>
          <w:rFonts w:ascii="宋体" w:hAnsi="宋体" w:cs="仿宋_GB2312"/>
          <w:bCs/>
          <w:color w:val="auto"/>
          <w:sz w:val="32"/>
          <w:szCs w:val="32"/>
          <w:highlight w:val="none"/>
        </w:rPr>
      </w:pPr>
    </w:p>
    <w:p w14:paraId="621643DF">
      <w:pPr>
        <w:spacing w:before="50" w:after="50"/>
        <w:ind w:firstLine="720"/>
        <w:rPr>
          <w:rFonts w:ascii="宋体" w:hAnsi="宋体" w:cs="仿宋_GB2312"/>
          <w:bCs/>
          <w:color w:val="auto"/>
          <w:sz w:val="32"/>
          <w:szCs w:val="32"/>
          <w:highlight w:val="none"/>
        </w:rPr>
      </w:pPr>
    </w:p>
    <w:p w14:paraId="30BF5059">
      <w:pPr>
        <w:spacing w:before="50" w:after="50"/>
        <w:ind w:firstLine="1280"/>
        <w:rPr>
          <w:rFonts w:ascii="宋体" w:hAnsi="宋体" w:cs="仿宋_GB2312"/>
          <w:bCs/>
          <w:color w:val="auto"/>
          <w:sz w:val="32"/>
          <w:szCs w:val="32"/>
          <w:highlight w:val="none"/>
        </w:rPr>
      </w:pPr>
    </w:p>
    <w:p w14:paraId="34144DB8">
      <w:pPr>
        <w:spacing w:before="165"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w:t>
      </w:r>
      <w:r>
        <w:rPr>
          <w:rFonts w:hint="eastAsia" w:ascii="宋体" w:hAnsi="宋体" w:cs="仿宋_GB2312"/>
          <w:color w:val="auto"/>
          <w:sz w:val="32"/>
          <w:szCs w:val="32"/>
          <w:highlight w:val="none"/>
        </w:rPr>
        <w:t>月</w:t>
      </w:r>
      <w:r>
        <w:rPr>
          <w:rFonts w:hint="eastAsia" w:ascii="宋体" w:hAnsi="宋体" w:cs="仿宋_GB2312"/>
          <w:color w:val="auto"/>
          <w:sz w:val="32"/>
          <w:szCs w:val="32"/>
          <w:highlight w:val="none"/>
          <w:lang w:val="en-US" w:eastAsia="zh-CN"/>
        </w:rPr>
        <w:t xml:space="preserve">  </w:t>
      </w:r>
      <w:r>
        <w:rPr>
          <w:rFonts w:hint="eastAsia" w:ascii="宋体" w:hAnsi="宋体" w:cs="仿宋_GB2312"/>
          <w:color w:val="auto"/>
          <w:sz w:val="32"/>
          <w:szCs w:val="32"/>
          <w:highlight w:val="none"/>
        </w:rPr>
        <w:t>日</w:t>
      </w:r>
    </w:p>
    <w:p w14:paraId="6FF0664B">
      <w:pPr>
        <w:spacing w:before="165" w:after="50" w:line="400" w:lineRule="exact"/>
        <w:jc w:val="center"/>
        <w:rPr>
          <w:rFonts w:ascii="宋体" w:hAnsi="宋体"/>
          <w:b/>
          <w:bCs/>
          <w:color w:val="auto"/>
          <w:sz w:val="32"/>
          <w:szCs w:val="32"/>
          <w:highlight w:val="none"/>
        </w:rPr>
      </w:pPr>
      <w:r>
        <w:rPr>
          <w:rFonts w:hint="eastAsia" w:ascii="宋体" w:hAnsi="宋体"/>
          <w:color w:val="auto"/>
          <w:sz w:val="24"/>
          <w:highlight w:val="none"/>
        </w:rPr>
        <w:br w:type="page" w:clear="all"/>
      </w:r>
      <w:r>
        <w:rPr>
          <w:rFonts w:hint="eastAsia" w:ascii="宋体" w:hAnsi="宋体"/>
          <w:b/>
          <w:bCs/>
          <w:color w:val="auto"/>
          <w:sz w:val="32"/>
          <w:szCs w:val="32"/>
          <w:highlight w:val="none"/>
        </w:rPr>
        <w:t>报价文件目录</w:t>
      </w:r>
    </w:p>
    <w:p w14:paraId="102964AD">
      <w:pPr>
        <w:rPr>
          <w:rFonts w:ascii="宋体" w:hAnsi="宋体" w:cs="宋体"/>
          <w:color w:val="auto"/>
          <w:highlight w:val="none"/>
        </w:rPr>
      </w:pPr>
    </w:p>
    <w:p w14:paraId="6BB33510">
      <w:pP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一、响应函………………………………………………………（页码）</w:t>
      </w:r>
    </w:p>
    <w:p w14:paraId="7BF3A957">
      <w:pP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二、响应报价表…………………………………………………（页码）</w:t>
      </w:r>
    </w:p>
    <w:p w14:paraId="0087773C">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三、中小企业声明函……………………………………………（页码）</w:t>
      </w:r>
    </w:p>
    <w:p w14:paraId="4EB15AA3">
      <w:pPr>
        <w:spacing w:before="165" w:after="50" w:line="360" w:lineRule="auto"/>
        <w:ind w:left="142" w:firstLine="640"/>
        <w:jc w:val="left"/>
        <w:rPr>
          <w:rFonts w:ascii="仿宋_GB2312" w:hAnsi="仿宋_GB2312" w:eastAsia="仿宋_GB2312" w:cs="仿宋_GB2312"/>
          <w:color w:val="auto"/>
          <w:sz w:val="32"/>
          <w:szCs w:val="32"/>
          <w:highlight w:val="none"/>
        </w:rPr>
      </w:pPr>
    </w:p>
    <w:p w14:paraId="439C62E6">
      <w:pPr>
        <w:spacing w:line="500" w:lineRule="exact"/>
        <w:ind w:firstLine="480"/>
        <w:rPr>
          <w:rFonts w:ascii="宋体" w:hAnsi="宋体" w:cs="仿宋_GB2312"/>
          <w:color w:val="auto"/>
          <w:sz w:val="24"/>
          <w:szCs w:val="21"/>
          <w:highlight w:val="none"/>
        </w:rPr>
      </w:pPr>
      <w:r>
        <w:rPr>
          <w:rFonts w:hint="eastAsia" w:ascii="宋体" w:hAnsi="宋体" w:cs="仿宋_GB2312"/>
          <w:color w:val="auto"/>
          <w:sz w:val="24"/>
          <w:szCs w:val="21"/>
          <w:highlight w:val="none"/>
        </w:rPr>
        <w:br w:type="page" w:clear="all"/>
      </w:r>
      <w:r>
        <w:rPr>
          <w:rFonts w:hint="eastAsia" w:ascii="仿宋" w:hAnsi="仿宋" w:eastAsia="仿宋" w:cs="仿宋_GB2312"/>
          <w:b/>
          <w:color w:val="auto"/>
          <w:sz w:val="30"/>
          <w:szCs w:val="30"/>
          <w:highlight w:val="none"/>
        </w:rPr>
        <w:t>一、响应函</w:t>
      </w:r>
    </w:p>
    <w:p w14:paraId="7319FB78">
      <w:pPr>
        <w:spacing w:line="500" w:lineRule="exact"/>
        <w:ind w:firstLine="602"/>
        <w:jc w:val="center"/>
        <w:rPr>
          <w:b/>
          <w:bCs/>
          <w:color w:val="auto"/>
          <w:sz w:val="36"/>
          <w:szCs w:val="30"/>
          <w:highlight w:val="none"/>
        </w:rPr>
      </w:pPr>
      <w:r>
        <w:rPr>
          <w:rFonts w:hint="eastAsia"/>
          <w:b/>
          <w:bCs/>
          <w:color w:val="auto"/>
          <w:sz w:val="36"/>
          <w:szCs w:val="30"/>
          <w:highlight w:val="none"/>
        </w:rPr>
        <w:t>响应函</w:t>
      </w:r>
    </w:p>
    <w:p w14:paraId="52E0C37C">
      <w:pPr>
        <w:spacing w:line="360" w:lineRule="auto"/>
        <w:rPr>
          <w:color w:val="auto"/>
          <w:sz w:val="22"/>
          <w:szCs w:val="21"/>
          <w:highlight w:val="none"/>
        </w:rPr>
      </w:pPr>
      <w:r>
        <w:rPr>
          <w:rFonts w:hint="eastAsia"/>
          <w:color w:val="auto"/>
          <w:sz w:val="22"/>
          <w:szCs w:val="21"/>
          <w:highlight w:val="none"/>
        </w:rPr>
        <w:t>致：</w:t>
      </w:r>
      <w:bookmarkStart w:id="93" w:name="PO_3000001871_PM031_6"/>
      <w:r>
        <w:rPr>
          <w:color w:val="auto"/>
          <w:sz w:val="22"/>
          <w:szCs w:val="21"/>
          <w:highlight w:val="none"/>
          <w:u w:val="single"/>
        </w:rPr>
        <w:t>[</w:t>
      </w:r>
      <w:r>
        <w:rPr>
          <w:rFonts w:hint="eastAsia"/>
          <w:color w:val="auto"/>
          <w:sz w:val="22"/>
          <w:szCs w:val="21"/>
          <w:highlight w:val="none"/>
          <w:u w:val="single"/>
        </w:rPr>
        <w:t>项目采购</w:t>
      </w:r>
      <w:r>
        <w:rPr>
          <w:color w:val="auto"/>
          <w:sz w:val="22"/>
          <w:szCs w:val="21"/>
          <w:highlight w:val="none"/>
          <w:u w:val="single"/>
        </w:rPr>
        <w:t>-</w:t>
      </w:r>
      <w:r>
        <w:rPr>
          <w:rFonts w:hint="eastAsia"/>
          <w:color w:val="auto"/>
          <w:sz w:val="22"/>
          <w:szCs w:val="21"/>
          <w:highlight w:val="none"/>
          <w:u w:val="single"/>
        </w:rPr>
        <w:t>采购组织机构</w:t>
      </w:r>
      <w:r>
        <w:rPr>
          <w:color w:val="auto"/>
          <w:sz w:val="22"/>
          <w:szCs w:val="21"/>
          <w:highlight w:val="none"/>
          <w:u w:val="single"/>
        </w:rPr>
        <w:t>_]</w:t>
      </w:r>
      <w:bookmarkEnd w:id="93"/>
    </w:p>
    <w:p w14:paraId="4EA7B11B">
      <w:pPr>
        <w:spacing w:line="360" w:lineRule="auto"/>
        <w:ind w:firstLine="440"/>
        <w:rPr>
          <w:color w:val="auto"/>
          <w:sz w:val="22"/>
          <w:szCs w:val="21"/>
          <w:highlight w:val="none"/>
        </w:rPr>
      </w:pPr>
      <w:r>
        <w:rPr>
          <w:rFonts w:hint="eastAsia" w:ascii="宋体" w:hAnsi="Courier New"/>
          <w:color w:val="auto"/>
          <w:sz w:val="22"/>
          <w:szCs w:val="21"/>
          <w:highlight w:val="none"/>
        </w:rPr>
        <w:t>我方已仔细阅读了贵方组织的</w:t>
      </w:r>
      <w:bookmarkStart w:id="94" w:name="PO_3000001871_PM002_9"/>
      <w:r>
        <w:rPr>
          <w:rFonts w:hint="eastAsia" w:ascii="宋体" w:hAnsi="Courier New"/>
          <w:color w:val="auto"/>
          <w:sz w:val="22"/>
          <w:szCs w:val="21"/>
          <w:highlight w:val="none"/>
          <w:u w:val="single"/>
        </w:rPr>
        <w:t>[项目采购-项目名称_]</w:t>
      </w:r>
      <w:bookmarkEnd w:id="94"/>
      <w:r>
        <w:rPr>
          <w:rFonts w:hint="eastAsia" w:ascii="宋体" w:hAnsi="Courier New"/>
          <w:color w:val="auto"/>
          <w:sz w:val="22"/>
          <w:szCs w:val="21"/>
          <w:highlight w:val="none"/>
        </w:rPr>
        <w:t>项目（项目编号：</w:t>
      </w:r>
      <w:bookmarkStart w:id="95" w:name="PO_3000001871_PM001_11"/>
      <w:r>
        <w:rPr>
          <w:rFonts w:hint="eastAsia" w:ascii="宋体" w:hAnsi="宋体"/>
          <w:color w:val="auto"/>
          <w:sz w:val="22"/>
          <w:szCs w:val="21"/>
          <w:highlight w:val="none"/>
          <w:u w:val="single"/>
        </w:rPr>
        <w:t>[项目采购-项目编号_]</w:t>
      </w:r>
      <w:bookmarkEnd w:id="95"/>
      <w:r>
        <w:rPr>
          <w:rFonts w:hint="eastAsia" w:ascii="宋体" w:hAnsi="Courier New"/>
          <w:color w:val="auto"/>
          <w:sz w:val="22"/>
          <w:szCs w:val="21"/>
          <w:highlight w:val="none"/>
        </w:rPr>
        <w:t>）的竞争性谈判采购文件的全部内容，现正式递交下述文件参加贵方组织的本次政府采购活动：</w:t>
      </w:r>
    </w:p>
    <w:p w14:paraId="3EF6AF60">
      <w:pPr>
        <w:spacing w:line="360" w:lineRule="auto"/>
        <w:ind w:firstLine="440"/>
        <w:rPr>
          <w:color w:val="auto"/>
          <w:sz w:val="22"/>
          <w:szCs w:val="21"/>
          <w:highlight w:val="none"/>
        </w:rPr>
      </w:pPr>
      <w:r>
        <w:rPr>
          <w:rFonts w:hint="eastAsia" w:ascii="宋体" w:hAnsi="Courier New"/>
          <w:color w:val="auto"/>
          <w:sz w:val="22"/>
          <w:szCs w:val="21"/>
          <w:highlight w:val="none"/>
        </w:rPr>
        <w:t>一、首次报价文件电子版</w:t>
      </w:r>
      <w:r>
        <w:rPr>
          <w:rFonts w:ascii="宋体" w:hAnsi="Courier New"/>
          <w:color w:val="auto"/>
          <w:sz w:val="22"/>
          <w:szCs w:val="21"/>
          <w:highlight w:val="none"/>
          <w:u w:val="single"/>
        </w:rPr>
        <w:t>1</w:t>
      </w:r>
      <w:r>
        <w:rPr>
          <w:rFonts w:hint="eastAsia" w:ascii="宋体" w:hAnsi="Courier New"/>
          <w:color w:val="auto"/>
          <w:sz w:val="22"/>
          <w:szCs w:val="21"/>
          <w:highlight w:val="none"/>
        </w:rPr>
        <w:t>份（包含按“第三章供应商须知”提交的全部文件）；</w:t>
      </w:r>
    </w:p>
    <w:p w14:paraId="2D3B25B6">
      <w:pPr>
        <w:spacing w:line="360" w:lineRule="auto"/>
        <w:ind w:firstLine="440"/>
        <w:rPr>
          <w:rFonts w:ascii="宋体" w:hAnsi="Courier New"/>
          <w:color w:val="auto"/>
          <w:sz w:val="22"/>
          <w:szCs w:val="21"/>
          <w:highlight w:val="none"/>
        </w:rPr>
      </w:pPr>
      <w:r>
        <w:rPr>
          <w:rFonts w:hint="eastAsia" w:ascii="宋体" w:hAnsi="Courier New"/>
          <w:color w:val="auto"/>
          <w:sz w:val="22"/>
          <w:szCs w:val="21"/>
          <w:highlight w:val="none"/>
        </w:rPr>
        <w:t>二、</w:t>
      </w:r>
      <w:r>
        <w:rPr>
          <w:rFonts w:hint="eastAsia" w:ascii="宋体" w:hAnsi="宋体"/>
          <w:color w:val="auto"/>
          <w:sz w:val="22"/>
          <w:szCs w:val="21"/>
          <w:highlight w:val="none"/>
        </w:rPr>
        <w:t>技术</w:t>
      </w:r>
      <w:r>
        <w:rPr>
          <w:rFonts w:hint="eastAsia" w:ascii="宋体" w:hAnsi="Courier New"/>
          <w:color w:val="auto"/>
          <w:sz w:val="22"/>
          <w:szCs w:val="21"/>
          <w:highlight w:val="none"/>
        </w:rPr>
        <w:t>文件电子版</w:t>
      </w:r>
      <w:r>
        <w:rPr>
          <w:rFonts w:ascii="宋体" w:hAnsi="Courier New"/>
          <w:color w:val="auto"/>
          <w:sz w:val="22"/>
          <w:szCs w:val="21"/>
          <w:highlight w:val="none"/>
          <w:u w:val="single"/>
        </w:rPr>
        <w:t>1</w:t>
      </w:r>
      <w:r>
        <w:rPr>
          <w:rFonts w:hint="eastAsia" w:ascii="宋体" w:hAnsi="Courier New"/>
          <w:color w:val="auto"/>
          <w:sz w:val="22"/>
          <w:szCs w:val="21"/>
          <w:highlight w:val="none"/>
        </w:rPr>
        <w:t>份（包含按“第三章供应商须知”提交的全部文件）；商务</w:t>
      </w:r>
      <w:r>
        <w:rPr>
          <w:rFonts w:hint="eastAsia" w:ascii="宋体" w:hAnsi="宋体"/>
          <w:color w:val="auto"/>
          <w:sz w:val="22"/>
          <w:szCs w:val="21"/>
          <w:highlight w:val="none"/>
        </w:rPr>
        <w:t>文件</w:t>
      </w:r>
      <w:r>
        <w:rPr>
          <w:rFonts w:hint="eastAsia" w:ascii="宋体" w:hAnsi="Courier New"/>
          <w:color w:val="auto"/>
          <w:sz w:val="22"/>
          <w:szCs w:val="21"/>
          <w:highlight w:val="none"/>
        </w:rPr>
        <w:t>电子版</w:t>
      </w:r>
      <w:r>
        <w:rPr>
          <w:rFonts w:ascii="宋体" w:hAnsi="Courier New"/>
          <w:color w:val="auto"/>
          <w:sz w:val="22"/>
          <w:szCs w:val="21"/>
          <w:highlight w:val="none"/>
          <w:u w:val="single"/>
        </w:rPr>
        <w:t>1</w:t>
      </w:r>
      <w:r>
        <w:rPr>
          <w:rFonts w:hint="eastAsia" w:ascii="宋体" w:hAnsi="Courier New"/>
          <w:color w:val="auto"/>
          <w:sz w:val="22"/>
          <w:szCs w:val="21"/>
          <w:highlight w:val="none"/>
        </w:rPr>
        <w:t>份（包含按“第三章供应商须知”提交的全部文件）；（商务技术文件已合并装订成册）</w:t>
      </w:r>
    </w:p>
    <w:p w14:paraId="7C4B0EDF">
      <w:pPr>
        <w:spacing w:line="360" w:lineRule="auto"/>
        <w:ind w:firstLine="440"/>
        <w:rPr>
          <w:rFonts w:ascii="宋体" w:hAnsi="Courier New"/>
          <w:color w:val="auto"/>
          <w:sz w:val="22"/>
          <w:szCs w:val="21"/>
          <w:highlight w:val="none"/>
        </w:rPr>
      </w:pPr>
      <w:r>
        <w:rPr>
          <w:rFonts w:hint="eastAsia" w:ascii="宋体" w:hAnsi="Courier New"/>
          <w:color w:val="auto"/>
          <w:sz w:val="22"/>
          <w:szCs w:val="21"/>
          <w:highlight w:val="none"/>
        </w:rPr>
        <w:t>三、资格证明文件电子版（包含按“第三章供应商须知”提交的全部文件）；</w:t>
      </w:r>
    </w:p>
    <w:p w14:paraId="2313DE5F">
      <w:pPr>
        <w:spacing w:line="360" w:lineRule="auto"/>
        <w:ind w:firstLine="440"/>
        <w:rPr>
          <w:color w:val="auto"/>
          <w:sz w:val="22"/>
          <w:szCs w:val="21"/>
          <w:highlight w:val="none"/>
        </w:rPr>
      </w:pPr>
      <w:r>
        <w:rPr>
          <w:rFonts w:hint="eastAsia" w:ascii="宋体" w:hAnsi="Courier New"/>
          <w:color w:val="auto"/>
          <w:sz w:val="22"/>
          <w:szCs w:val="21"/>
          <w:highlight w:val="none"/>
        </w:rPr>
        <w:t>据此函，签字人兹宣布：</w:t>
      </w:r>
    </w:p>
    <w:p w14:paraId="737B5740">
      <w:pPr>
        <w:spacing w:line="360" w:lineRule="auto"/>
        <w:ind w:firstLine="420"/>
        <w:rPr>
          <w:color w:val="auto"/>
          <w:sz w:val="22"/>
          <w:szCs w:val="21"/>
          <w:highlight w:val="none"/>
        </w:rPr>
      </w:pPr>
      <w:r>
        <w:rPr>
          <w:rFonts w:hint="eastAsia" w:ascii="宋体" w:hAnsi="Courier New"/>
          <w:color w:val="auto"/>
          <w:sz w:val="22"/>
          <w:szCs w:val="21"/>
          <w:highlight w:val="none"/>
        </w:rPr>
        <w:t>1、我方愿意以（大写）人民币</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u w:val="single"/>
        </w:rPr>
        <w:t>（￥</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u w:val="single"/>
        </w:rPr>
        <w:t>元)</w:t>
      </w:r>
      <w:r>
        <w:rPr>
          <w:rFonts w:hint="eastAsia" w:ascii="宋体" w:hAnsi="Courier New"/>
          <w:color w:val="auto"/>
          <w:sz w:val="22"/>
          <w:szCs w:val="21"/>
          <w:highlight w:val="none"/>
        </w:rPr>
        <w:t>的竞标总报价，交货期（无分标时填写）：</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rPr>
        <w:t>，提供本项目竞争性谈判采购文件第二章“</w:t>
      </w:r>
      <w:r>
        <w:rPr>
          <w:rFonts w:hint="eastAsia" w:ascii="宋体" w:hAnsi="Courier New"/>
          <w:color w:val="auto"/>
          <w:sz w:val="22"/>
          <w:szCs w:val="21"/>
          <w:highlight w:val="none"/>
          <w:lang w:eastAsia="zh-CN"/>
        </w:rPr>
        <w:t>货物需求一览表</w:t>
      </w:r>
      <w:r>
        <w:rPr>
          <w:rFonts w:hint="eastAsia" w:ascii="宋体" w:hAnsi="Courier New"/>
          <w:color w:val="auto"/>
          <w:sz w:val="22"/>
          <w:szCs w:val="21"/>
          <w:highlight w:val="none"/>
        </w:rPr>
        <w:t>”中相应的采购内容。</w:t>
      </w:r>
    </w:p>
    <w:p w14:paraId="3D677B0E">
      <w:pPr>
        <w:spacing w:line="360" w:lineRule="auto"/>
        <w:ind w:firstLine="420"/>
        <w:rPr>
          <w:color w:val="auto"/>
          <w:sz w:val="22"/>
          <w:szCs w:val="21"/>
          <w:highlight w:val="none"/>
        </w:rPr>
      </w:pPr>
      <w:r>
        <w:rPr>
          <w:rFonts w:hint="eastAsia" w:ascii="宋体" w:hAnsi="Courier New"/>
          <w:color w:val="auto"/>
          <w:sz w:val="22"/>
          <w:szCs w:val="21"/>
          <w:highlight w:val="none"/>
        </w:rPr>
        <w:t>其中（有分标时填写）：</w:t>
      </w:r>
    </w:p>
    <w:p w14:paraId="48F56413">
      <w:pPr>
        <w:spacing w:line="360" w:lineRule="auto"/>
        <w:ind w:firstLine="420"/>
        <w:rPr>
          <w:color w:val="auto"/>
          <w:sz w:val="22"/>
          <w:szCs w:val="21"/>
          <w:highlight w:val="none"/>
        </w:rPr>
      </w:pPr>
      <w:r>
        <w:rPr>
          <w:rFonts w:hint="eastAsia" w:ascii="宋体" w:hAnsi="Courier New"/>
          <w:color w:val="auto"/>
          <w:sz w:val="22"/>
          <w:szCs w:val="21"/>
          <w:highlight w:val="none"/>
        </w:rPr>
        <w:t>分标报价为（大写）人民币</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u w:val="single"/>
        </w:rPr>
        <w:t>（￥</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u w:val="single"/>
        </w:rPr>
        <w:t>元)</w:t>
      </w:r>
      <w:r>
        <w:rPr>
          <w:rFonts w:hint="eastAsia" w:ascii="宋体" w:hAnsi="Courier New"/>
          <w:color w:val="auto"/>
          <w:sz w:val="22"/>
          <w:szCs w:val="21"/>
          <w:highlight w:val="none"/>
        </w:rPr>
        <w:t>，交货期：</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rPr>
        <w:t>；</w:t>
      </w:r>
    </w:p>
    <w:p w14:paraId="2F6AC829">
      <w:pPr>
        <w:spacing w:line="360" w:lineRule="auto"/>
        <w:ind w:firstLine="420"/>
        <w:rPr>
          <w:color w:val="auto"/>
          <w:sz w:val="22"/>
          <w:szCs w:val="21"/>
          <w:highlight w:val="none"/>
        </w:rPr>
      </w:pPr>
      <w:r>
        <w:rPr>
          <w:rFonts w:hint="eastAsia" w:ascii="宋体" w:hAnsi="Courier New"/>
          <w:color w:val="auto"/>
          <w:sz w:val="22"/>
          <w:szCs w:val="21"/>
          <w:highlight w:val="none"/>
        </w:rPr>
        <w:t>分标报价为（大写）人民币</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u w:val="single"/>
        </w:rPr>
        <w:t>（￥</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u w:val="single"/>
        </w:rPr>
        <w:t>元)</w:t>
      </w:r>
      <w:r>
        <w:rPr>
          <w:rFonts w:hint="eastAsia" w:ascii="宋体" w:hAnsi="Courier New"/>
          <w:color w:val="auto"/>
          <w:sz w:val="22"/>
          <w:szCs w:val="21"/>
          <w:highlight w:val="none"/>
        </w:rPr>
        <w:t>，交货期：</w:t>
      </w:r>
      <w:r>
        <w:rPr>
          <w:rFonts w:hint="eastAsia" w:ascii="宋体" w:hAnsi="Courier New"/>
          <w:color w:val="auto"/>
          <w:sz w:val="22"/>
          <w:szCs w:val="21"/>
          <w:highlight w:val="none"/>
          <w:u w:val="single"/>
          <w:lang w:val="en-US" w:eastAsia="zh-CN"/>
        </w:rPr>
        <w:t xml:space="preserve">          </w:t>
      </w:r>
      <w:r>
        <w:rPr>
          <w:rFonts w:hint="eastAsia" w:ascii="宋体" w:hAnsi="Courier New"/>
          <w:color w:val="auto"/>
          <w:sz w:val="22"/>
          <w:szCs w:val="21"/>
          <w:highlight w:val="none"/>
        </w:rPr>
        <w:t>；</w:t>
      </w:r>
    </w:p>
    <w:p w14:paraId="082974D4">
      <w:pPr>
        <w:spacing w:line="360" w:lineRule="auto"/>
        <w:ind w:firstLine="420"/>
        <w:rPr>
          <w:color w:val="auto"/>
          <w:sz w:val="22"/>
          <w:szCs w:val="21"/>
          <w:highlight w:val="none"/>
        </w:rPr>
      </w:pPr>
      <w:r>
        <w:rPr>
          <w:rFonts w:hint="eastAsia" w:ascii="宋体" w:hAnsi="Courier New"/>
          <w:color w:val="auto"/>
          <w:sz w:val="22"/>
          <w:szCs w:val="21"/>
          <w:highlight w:val="none"/>
        </w:rPr>
        <w:t>......</w:t>
      </w:r>
    </w:p>
    <w:p w14:paraId="31DBC9A3">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2、我方同意自本项目竞争性谈判采购文件采购公告规定的递交响应文件截止时间起遵循</w:t>
      </w:r>
      <w:r>
        <w:rPr>
          <w:rFonts w:hint="eastAsia" w:ascii="宋体" w:hAnsi="宋体"/>
          <w:color w:val="auto"/>
          <w:sz w:val="22"/>
          <w:szCs w:val="21"/>
          <w:highlight w:val="none"/>
        </w:rPr>
        <w:t>本响应函</w:t>
      </w:r>
      <w:r>
        <w:rPr>
          <w:rFonts w:hint="eastAsia" w:ascii="宋体" w:hAnsi="Courier New"/>
          <w:color w:val="auto"/>
          <w:sz w:val="22"/>
          <w:szCs w:val="21"/>
          <w:highlight w:val="none"/>
        </w:rPr>
        <w:t>，并承诺在“第三章供应商须知”规定的响应有效期内不修改、撤销响应文件。</w:t>
      </w:r>
    </w:p>
    <w:p w14:paraId="6972DC19">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3、我方在此声明，所递交的响应文件及有关资料内容完整、真实和准确。</w:t>
      </w:r>
    </w:p>
    <w:p w14:paraId="3D4E2AC1">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4、如本项目采购内容涉及须符合国家强制规定的，我方承诺我方本次竞标均符合国家有关强制规定。</w:t>
      </w:r>
    </w:p>
    <w:p w14:paraId="62593616">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5、如我方成交，我方承诺在收到成交通知书后，在成交通知书规定的期限内，</w:t>
      </w:r>
      <w:r>
        <w:rPr>
          <w:rFonts w:hint="eastAsia" w:ascii="宋体" w:hAnsi="宋体"/>
          <w:color w:val="auto"/>
          <w:sz w:val="22"/>
          <w:szCs w:val="21"/>
          <w:highlight w:val="none"/>
        </w:rPr>
        <w:t>根据竞争性谈判采购文件、我方的响应文件及有关澄清承诺书的要求按第六章“合同文本”与采购人订立书面合同，并按照合同约定</w:t>
      </w:r>
      <w:r>
        <w:rPr>
          <w:rFonts w:hint="eastAsia" w:ascii="宋体" w:hAnsi="Courier New"/>
          <w:color w:val="auto"/>
          <w:sz w:val="22"/>
          <w:szCs w:val="21"/>
          <w:highlight w:val="none"/>
        </w:rPr>
        <w:t>承担完成合同的责任和义务。</w:t>
      </w:r>
    </w:p>
    <w:p w14:paraId="6F2EE60F">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6、我方已详细审核竞争性谈判采购文件，我方知道必须放弃提出含糊不清或误解问题的权利。</w:t>
      </w:r>
    </w:p>
    <w:p w14:paraId="1A58735C">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7、我方承诺满足竞争性谈判采购文件</w:t>
      </w:r>
      <w:r>
        <w:rPr>
          <w:rFonts w:hint="eastAsia" w:ascii="宋体" w:hAnsi="宋体"/>
          <w:color w:val="auto"/>
          <w:sz w:val="22"/>
          <w:szCs w:val="21"/>
          <w:highlight w:val="none"/>
        </w:rPr>
        <w:t>第六章“合同文本”</w:t>
      </w:r>
      <w:r>
        <w:rPr>
          <w:rFonts w:hint="eastAsia" w:ascii="宋体" w:hAnsi="Courier New"/>
          <w:color w:val="auto"/>
          <w:sz w:val="22"/>
          <w:szCs w:val="21"/>
          <w:highlight w:val="none"/>
        </w:rPr>
        <w:t>的条款，承担完成合同的责任和义务。</w:t>
      </w:r>
    </w:p>
    <w:p w14:paraId="5F7E7BBC">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8、我方同意应贵方要求提供与本竞标有关的任何数据或资料。若贵方需要，我方愿意提供我方作出的一切承诺的证明材料。</w:t>
      </w:r>
    </w:p>
    <w:p w14:paraId="1DAA4D68">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9、我方完全理解贵方不一定接受响应报价最低的</w:t>
      </w:r>
      <w:r>
        <w:rPr>
          <w:rFonts w:hint="eastAsia" w:ascii="宋体" w:hAnsi="Courier New"/>
          <w:color w:val="auto"/>
          <w:sz w:val="22"/>
          <w:szCs w:val="21"/>
          <w:highlight w:val="none"/>
          <w:lang w:val="en-US" w:eastAsia="zh-CN"/>
        </w:rPr>
        <w:t>供应商</w:t>
      </w:r>
      <w:r>
        <w:rPr>
          <w:rFonts w:hint="eastAsia" w:ascii="宋体" w:hAnsi="Courier New"/>
          <w:color w:val="auto"/>
          <w:sz w:val="22"/>
          <w:szCs w:val="21"/>
          <w:highlight w:val="none"/>
        </w:rPr>
        <w:t>为成交供应商的行为。</w:t>
      </w:r>
    </w:p>
    <w:p w14:paraId="337D01BE">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10、我方将严格遵守《中华人民共和国政府采购法》第七十七条的规定，即供应商有下列情形之一的，处以采购金额千分之五以上千分之十</w:t>
      </w:r>
      <w:r>
        <w:rPr>
          <w:rFonts w:hint="eastAsia" w:ascii="宋体" w:hAnsi="宋体"/>
          <w:color w:val="auto"/>
          <w:sz w:val="22"/>
          <w:szCs w:val="21"/>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1DDDC856">
      <w:pPr>
        <w:keepNext w:val="0"/>
        <w:keepLines w:val="0"/>
        <w:pageBreakBefore w:val="0"/>
        <w:widowControl w:val="0"/>
        <w:numPr>
          <w:ilvl w:val="0"/>
          <w:numId w:val="0"/>
        </w:numPr>
        <w:tabs>
          <w:tab w:val="left" w:pos="945"/>
        </w:tabs>
        <w:bidi w:val="0"/>
        <w:spacing w:line="360" w:lineRule="auto"/>
        <w:ind w:firstLine="440"/>
        <w:rPr>
          <w:rFonts w:ascii="宋体" w:hAnsi="宋体"/>
          <w:color w:val="auto"/>
          <w:sz w:val="22"/>
          <w:szCs w:val="21"/>
          <w:highlight w:val="none"/>
        </w:rPr>
      </w:pPr>
      <w:r>
        <w:rPr>
          <w:rFonts w:hint="eastAsia" w:ascii="宋体" w:hAnsi="宋体"/>
          <w:color w:val="auto"/>
          <w:sz w:val="22"/>
          <w:szCs w:val="21"/>
          <w:highlight w:val="none"/>
          <w:lang w:eastAsia="zh-CN"/>
        </w:rPr>
        <w:t>（</w:t>
      </w:r>
      <w:r>
        <w:rPr>
          <w:rFonts w:hint="eastAsia" w:ascii="宋体" w:hAnsi="宋体"/>
          <w:color w:val="auto"/>
          <w:sz w:val="22"/>
          <w:szCs w:val="21"/>
          <w:highlight w:val="none"/>
          <w:lang w:val="en-US" w:eastAsia="zh-CN"/>
        </w:rPr>
        <w:t>1</w:t>
      </w:r>
      <w:r>
        <w:rPr>
          <w:rFonts w:hint="eastAsia" w:ascii="宋体" w:hAnsi="宋体"/>
          <w:color w:val="auto"/>
          <w:sz w:val="22"/>
          <w:szCs w:val="21"/>
          <w:highlight w:val="none"/>
          <w:lang w:eastAsia="zh-CN"/>
        </w:rPr>
        <w:t>）</w:t>
      </w:r>
      <w:r>
        <w:rPr>
          <w:rFonts w:hint="eastAsia" w:ascii="宋体" w:hAnsi="宋体"/>
          <w:color w:val="auto"/>
          <w:sz w:val="22"/>
          <w:szCs w:val="21"/>
          <w:highlight w:val="none"/>
        </w:rPr>
        <w:t>提供虚假材料谋取中标、成交的；</w:t>
      </w:r>
    </w:p>
    <w:p w14:paraId="0BD26B76">
      <w:pPr>
        <w:keepNext w:val="0"/>
        <w:keepLines w:val="0"/>
        <w:pageBreakBefore w:val="0"/>
        <w:widowControl w:val="0"/>
        <w:numPr>
          <w:ilvl w:val="0"/>
          <w:numId w:val="0"/>
        </w:numPr>
        <w:tabs>
          <w:tab w:val="left" w:pos="945"/>
        </w:tabs>
        <w:bidi w:val="0"/>
        <w:spacing w:line="360" w:lineRule="auto"/>
        <w:ind w:firstLine="440"/>
        <w:rPr>
          <w:rFonts w:ascii="宋体" w:hAnsi="宋体"/>
          <w:color w:val="auto"/>
          <w:sz w:val="22"/>
          <w:szCs w:val="21"/>
          <w:highlight w:val="none"/>
        </w:rPr>
      </w:pPr>
      <w:r>
        <w:rPr>
          <w:rFonts w:hint="eastAsia" w:ascii="宋体" w:hAnsi="宋体"/>
          <w:color w:val="auto"/>
          <w:sz w:val="22"/>
          <w:szCs w:val="21"/>
          <w:highlight w:val="none"/>
          <w:lang w:eastAsia="zh-CN"/>
        </w:rPr>
        <w:t>（</w:t>
      </w:r>
      <w:r>
        <w:rPr>
          <w:rFonts w:hint="eastAsia" w:ascii="宋体" w:hAnsi="宋体"/>
          <w:color w:val="auto"/>
          <w:sz w:val="22"/>
          <w:szCs w:val="21"/>
          <w:highlight w:val="none"/>
          <w:lang w:val="en-US" w:eastAsia="zh-CN"/>
        </w:rPr>
        <w:t>2</w:t>
      </w:r>
      <w:r>
        <w:rPr>
          <w:rFonts w:hint="eastAsia" w:ascii="宋体" w:hAnsi="宋体"/>
          <w:color w:val="auto"/>
          <w:sz w:val="22"/>
          <w:szCs w:val="21"/>
          <w:highlight w:val="none"/>
          <w:lang w:eastAsia="zh-CN"/>
        </w:rPr>
        <w:t>）</w:t>
      </w:r>
      <w:r>
        <w:rPr>
          <w:rFonts w:hint="eastAsia" w:ascii="宋体" w:hAnsi="宋体"/>
          <w:color w:val="auto"/>
          <w:sz w:val="22"/>
          <w:szCs w:val="21"/>
          <w:highlight w:val="none"/>
        </w:rPr>
        <w:t>采取不正当手段诋毁、排挤其他供应商的；</w:t>
      </w:r>
    </w:p>
    <w:p w14:paraId="1A4A74F9">
      <w:pPr>
        <w:keepNext w:val="0"/>
        <w:keepLines w:val="0"/>
        <w:pageBreakBefore w:val="0"/>
        <w:widowControl w:val="0"/>
        <w:numPr>
          <w:ilvl w:val="0"/>
          <w:numId w:val="0"/>
        </w:numPr>
        <w:tabs>
          <w:tab w:val="left" w:pos="945"/>
        </w:tabs>
        <w:bidi w:val="0"/>
        <w:spacing w:line="360" w:lineRule="auto"/>
        <w:ind w:firstLine="440"/>
        <w:rPr>
          <w:rFonts w:ascii="宋体" w:hAnsi="Courier New"/>
          <w:color w:val="auto"/>
          <w:sz w:val="22"/>
          <w:szCs w:val="20"/>
          <w:highlight w:val="none"/>
        </w:rPr>
      </w:pPr>
      <w:r>
        <w:rPr>
          <w:rFonts w:hint="eastAsia" w:ascii="宋体" w:hAnsi="宋体"/>
          <w:color w:val="auto"/>
          <w:sz w:val="22"/>
          <w:szCs w:val="21"/>
          <w:highlight w:val="none"/>
          <w:lang w:eastAsia="zh-CN"/>
        </w:rPr>
        <w:t>（</w:t>
      </w:r>
      <w:r>
        <w:rPr>
          <w:rFonts w:hint="eastAsia" w:ascii="宋体" w:hAnsi="宋体"/>
          <w:color w:val="auto"/>
          <w:sz w:val="22"/>
          <w:szCs w:val="21"/>
          <w:highlight w:val="none"/>
          <w:lang w:val="en-US" w:eastAsia="zh-CN"/>
        </w:rPr>
        <w:t>3</w:t>
      </w:r>
      <w:r>
        <w:rPr>
          <w:rFonts w:hint="eastAsia" w:ascii="宋体" w:hAnsi="宋体"/>
          <w:color w:val="auto"/>
          <w:sz w:val="22"/>
          <w:szCs w:val="21"/>
          <w:highlight w:val="none"/>
          <w:lang w:eastAsia="zh-CN"/>
        </w:rPr>
        <w:t>）</w:t>
      </w:r>
      <w:r>
        <w:rPr>
          <w:rFonts w:hint="eastAsia" w:ascii="宋体" w:hAnsi="宋体"/>
          <w:color w:val="auto"/>
          <w:sz w:val="22"/>
          <w:szCs w:val="20"/>
          <w:highlight w:val="none"/>
        </w:rPr>
        <w:t>与采购人、其他供应商或者采购代理机构恶意串通的；</w:t>
      </w:r>
    </w:p>
    <w:p w14:paraId="7C6BE1D0">
      <w:pPr>
        <w:keepNext w:val="0"/>
        <w:keepLines w:val="0"/>
        <w:pageBreakBefore w:val="0"/>
        <w:widowControl w:val="0"/>
        <w:numPr>
          <w:ilvl w:val="0"/>
          <w:numId w:val="0"/>
        </w:numPr>
        <w:tabs>
          <w:tab w:val="left" w:pos="945"/>
        </w:tabs>
        <w:bidi w:val="0"/>
        <w:spacing w:line="360" w:lineRule="auto"/>
        <w:ind w:firstLine="440"/>
        <w:rPr>
          <w:rFonts w:ascii="宋体" w:hAnsi="Courier New"/>
          <w:color w:val="auto"/>
          <w:sz w:val="22"/>
          <w:szCs w:val="20"/>
          <w:highlight w:val="none"/>
        </w:rPr>
      </w:pPr>
      <w:r>
        <w:rPr>
          <w:rFonts w:hint="eastAsia" w:ascii="宋体" w:hAnsi="宋体"/>
          <w:color w:val="auto"/>
          <w:sz w:val="22"/>
          <w:szCs w:val="21"/>
          <w:highlight w:val="none"/>
          <w:lang w:eastAsia="zh-CN"/>
        </w:rPr>
        <w:t>（</w:t>
      </w:r>
      <w:r>
        <w:rPr>
          <w:rFonts w:hint="eastAsia" w:ascii="宋体" w:hAnsi="宋体"/>
          <w:color w:val="auto"/>
          <w:sz w:val="22"/>
          <w:szCs w:val="21"/>
          <w:highlight w:val="none"/>
          <w:lang w:val="en-US" w:eastAsia="zh-CN"/>
        </w:rPr>
        <w:t>4</w:t>
      </w:r>
      <w:r>
        <w:rPr>
          <w:rFonts w:hint="eastAsia" w:ascii="宋体" w:hAnsi="宋体"/>
          <w:color w:val="auto"/>
          <w:sz w:val="22"/>
          <w:szCs w:val="21"/>
          <w:highlight w:val="none"/>
          <w:lang w:eastAsia="zh-CN"/>
        </w:rPr>
        <w:t>）</w:t>
      </w:r>
      <w:r>
        <w:rPr>
          <w:rFonts w:hint="eastAsia" w:ascii="宋体" w:hAnsi="宋体"/>
          <w:color w:val="auto"/>
          <w:sz w:val="22"/>
          <w:szCs w:val="20"/>
          <w:highlight w:val="none"/>
        </w:rPr>
        <w:t>向采购人、采购代理机构行贿或者提供其他不正当利益的；</w:t>
      </w:r>
    </w:p>
    <w:p w14:paraId="17941B71">
      <w:pPr>
        <w:keepNext w:val="0"/>
        <w:keepLines w:val="0"/>
        <w:pageBreakBefore w:val="0"/>
        <w:widowControl w:val="0"/>
        <w:numPr>
          <w:ilvl w:val="0"/>
          <w:numId w:val="0"/>
        </w:numPr>
        <w:tabs>
          <w:tab w:val="left" w:pos="945"/>
        </w:tabs>
        <w:bidi w:val="0"/>
        <w:spacing w:line="360" w:lineRule="auto"/>
        <w:ind w:firstLine="440"/>
        <w:rPr>
          <w:rFonts w:ascii="宋体" w:hAnsi="Courier New"/>
          <w:color w:val="auto"/>
          <w:sz w:val="22"/>
          <w:szCs w:val="20"/>
          <w:highlight w:val="none"/>
        </w:rPr>
      </w:pPr>
      <w:r>
        <w:rPr>
          <w:rFonts w:hint="eastAsia" w:ascii="宋体" w:hAnsi="宋体"/>
          <w:color w:val="auto"/>
          <w:sz w:val="22"/>
          <w:szCs w:val="21"/>
          <w:highlight w:val="none"/>
          <w:lang w:eastAsia="zh-CN"/>
        </w:rPr>
        <w:t>（</w:t>
      </w:r>
      <w:r>
        <w:rPr>
          <w:rFonts w:hint="eastAsia" w:ascii="宋体" w:hAnsi="宋体"/>
          <w:color w:val="auto"/>
          <w:sz w:val="22"/>
          <w:szCs w:val="21"/>
          <w:highlight w:val="none"/>
          <w:lang w:val="en-US" w:eastAsia="zh-CN"/>
        </w:rPr>
        <w:t>5</w:t>
      </w:r>
      <w:r>
        <w:rPr>
          <w:rFonts w:hint="eastAsia" w:ascii="宋体" w:hAnsi="宋体"/>
          <w:color w:val="auto"/>
          <w:sz w:val="22"/>
          <w:szCs w:val="21"/>
          <w:highlight w:val="none"/>
          <w:lang w:eastAsia="zh-CN"/>
        </w:rPr>
        <w:t>）</w:t>
      </w:r>
      <w:r>
        <w:rPr>
          <w:rFonts w:hint="eastAsia" w:ascii="宋体" w:hAnsi="宋体"/>
          <w:color w:val="auto"/>
          <w:sz w:val="22"/>
          <w:szCs w:val="20"/>
          <w:highlight w:val="none"/>
        </w:rPr>
        <w:t>在采购过程中与采购人进行协商谈判的；</w:t>
      </w:r>
    </w:p>
    <w:p w14:paraId="3D3CF56B">
      <w:pPr>
        <w:keepNext w:val="0"/>
        <w:keepLines w:val="0"/>
        <w:pageBreakBefore w:val="0"/>
        <w:widowControl w:val="0"/>
        <w:numPr>
          <w:ilvl w:val="0"/>
          <w:numId w:val="0"/>
        </w:numPr>
        <w:tabs>
          <w:tab w:val="left" w:pos="945"/>
        </w:tabs>
        <w:bidi w:val="0"/>
        <w:spacing w:line="360" w:lineRule="auto"/>
        <w:ind w:firstLine="440"/>
        <w:rPr>
          <w:rFonts w:ascii="宋体" w:hAnsi="Courier New"/>
          <w:color w:val="auto"/>
          <w:sz w:val="22"/>
          <w:szCs w:val="20"/>
          <w:highlight w:val="none"/>
        </w:rPr>
      </w:pPr>
      <w:r>
        <w:rPr>
          <w:rFonts w:hint="eastAsia" w:ascii="宋体" w:hAnsi="宋体"/>
          <w:color w:val="auto"/>
          <w:sz w:val="22"/>
          <w:szCs w:val="21"/>
          <w:highlight w:val="none"/>
          <w:lang w:eastAsia="zh-CN"/>
        </w:rPr>
        <w:t>（</w:t>
      </w:r>
      <w:r>
        <w:rPr>
          <w:rFonts w:hint="eastAsia" w:ascii="宋体" w:hAnsi="宋体"/>
          <w:color w:val="auto"/>
          <w:sz w:val="22"/>
          <w:szCs w:val="21"/>
          <w:highlight w:val="none"/>
          <w:lang w:val="en-US" w:eastAsia="zh-CN"/>
        </w:rPr>
        <w:t>6</w:t>
      </w:r>
      <w:r>
        <w:rPr>
          <w:rFonts w:hint="eastAsia" w:ascii="宋体" w:hAnsi="宋体"/>
          <w:color w:val="auto"/>
          <w:sz w:val="22"/>
          <w:szCs w:val="21"/>
          <w:highlight w:val="none"/>
          <w:lang w:eastAsia="zh-CN"/>
        </w:rPr>
        <w:t>）</w:t>
      </w:r>
      <w:r>
        <w:rPr>
          <w:rFonts w:hint="eastAsia" w:ascii="宋体" w:hAnsi="宋体"/>
          <w:color w:val="auto"/>
          <w:sz w:val="22"/>
          <w:szCs w:val="20"/>
          <w:highlight w:val="none"/>
        </w:rPr>
        <w:t>拒绝有关部门监督检查或提供虚假情况的。</w:t>
      </w:r>
    </w:p>
    <w:p w14:paraId="1F908510">
      <w:pPr>
        <w:spacing w:line="360" w:lineRule="auto"/>
        <w:ind w:firstLine="420"/>
        <w:rPr>
          <w:rFonts w:ascii="宋体" w:hAnsi="Courier New"/>
          <w:color w:val="auto"/>
          <w:sz w:val="22"/>
          <w:szCs w:val="20"/>
          <w:highlight w:val="none"/>
        </w:rPr>
      </w:pPr>
      <w:r>
        <w:rPr>
          <w:rFonts w:hint="eastAsia" w:ascii="宋体" w:hAnsi="宋体" w:cs="宋体"/>
          <w:color w:val="auto"/>
          <w:sz w:val="22"/>
          <w:szCs w:val="20"/>
          <w:highlight w:val="none"/>
        </w:rPr>
        <w:t>11.与本谈判有关的一切正式往来信函请寄</w:t>
      </w:r>
      <w:r>
        <w:rPr>
          <w:rFonts w:hint="eastAsia" w:ascii="宋体" w:hAnsi="Courier New"/>
          <w:color w:val="auto"/>
          <w:sz w:val="22"/>
          <w:szCs w:val="20"/>
          <w:highlight w:val="none"/>
        </w:rPr>
        <w:t>：</w:t>
      </w:r>
    </w:p>
    <w:p w14:paraId="51EC60ED">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地址：</w:t>
      </w:r>
      <w:r>
        <w:rPr>
          <w:rFonts w:hint="eastAsia" w:ascii="宋体" w:hAnsi="Courier New"/>
          <w:color w:val="auto"/>
          <w:sz w:val="22"/>
          <w:szCs w:val="21"/>
          <w:highlight w:val="none"/>
          <w:u w:val="single"/>
        </w:rPr>
        <w:t>　　　　　　　　　　　　　　　　　　　　　　　　　　　　</w:t>
      </w:r>
    </w:p>
    <w:p w14:paraId="7913C46D">
      <w:pPr>
        <w:spacing w:line="360" w:lineRule="auto"/>
        <w:ind w:firstLine="420"/>
        <w:rPr>
          <w:rFonts w:ascii="宋体" w:hAnsi="Courier New"/>
          <w:color w:val="auto"/>
          <w:sz w:val="22"/>
          <w:szCs w:val="21"/>
          <w:highlight w:val="none"/>
          <w:u w:val="single"/>
        </w:rPr>
      </w:pPr>
      <w:r>
        <w:rPr>
          <w:rFonts w:hint="eastAsia" w:ascii="宋体" w:hAnsi="Courier New"/>
          <w:color w:val="auto"/>
          <w:sz w:val="22"/>
          <w:szCs w:val="21"/>
          <w:highlight w:val="none"/>
        </w:rPr>
        <w:t>电话：</w:t>
      </w:r>
      <w:r>
        <w:rPr>
          <w:rFonts w:hint="eastAsia" w:ascii="宋体" w:hAnsi="Courier New"/>
          <w:color w:val="auto"/>
          <w:sz w:val="22"/>
          <w:szCs w:val="21"/>
          <w:highlight w:val="none"/>
          <w:u w:val="single"/>
        </w:rPr>
        <w:t>　　　　　　　　　　　　　　　　　　　　　　　　　　　　</w:t>
      </w:r>
    </w:p>
    <w:p w14:paraId="5BE29BFE">
      <w:pPr>
        <w:spacing w:line="360" w:lineRule="auto"/>
        <w:ind w:firstLine="420"/>
        <w:rPr>
          <w:rFonts w:ascii="宋体" w:hAnsi="Courier New"/>
          <w:color w:val="auto"/>
          <w:sz w:val="22"/>
          <w:szCs w:val="21"/>
          <w:highlight w:val="none"/>
        </w:rPr>
      </w:pPr>
      <w:r>
        <w:rPr>
          <w:rFonts w:hint="eastAsia" w:ascii="宋体" w:hAnsi="Courier New"/>
          <w:color w:val="auto"/>
          <w:sz w:val="22"/>
          <w:szCs w:val="21"/>
          <w:highlight w:val="none"/>
        </w:rPr>
        <w:t>传真：</w:t>
      </w:r>
      <w:r>
        <w:rPr>
          <w:rFonts w:hint="eastAsia" w:ascii="宋体" w:hAnsi="Courier New"/>
          <w:color w:val="auto"/>
          <w:sz w:val="22"/>
          <w:szCs w:val="21"/>
          <w:highlight w:val="none"/>
          <w:u w:val="single"/>
        </w:rPr>
        <w:t>　　　　　　　　　　　　　　　　　　　　　　　　　　　　</w:t>
      </w:r>
    </w:p>
    <w:p w14:paraId="43257953">
      <w:pPr>
        <w:spacing w:line="360" w:lineRule="auto"/>
        <w:ind w:firstLine="420"/>
        <w:rPr>
          <w:rFonts w:ascii="宋体" w:hAnsi="Courier New"/>
          <w:color w:val="auto"/>
          <w:sz w:val="22"/>
          <w:szCs w:val="21"/>
          <w:highlight w:val="none"/>
          <w:u w:val="single"/>
        </w:rPr>
      </w:pPr>
      <w:r>
        <w:rPr>
          <w:rFonts w:hint="eastAsia" w:ascii="宋体" w:hAnsi="Courier New"/>
          <w:color w:val="auto"/>
          <w:sz w:val="22"/>
          <w:szCs w:val="21"/>
          <w:highlight w:val="none"/>
        </w:rPr>
        <w:t>邮政编码：</w:t>
      </w:r>
      <w:r>
        <w:rPr>
          <w:rFonts w:hint="eastAsia" w:ascii="宋体" w:hAnsi="Courier New"/>
          <w:color w:val="auto"/>
          <w:sz w:val="22"/>
          <w:szCs w:val="21"/>
          <w:highlight w:val="none"/>
          <w:u w:val="single"/>
        </w:rPr>
        <w:t>　　　　　　　　　　　　　　　　　　　　　　　　　　　　</w:t>
      </w:r>
    </w:p>
    <w:p w14:paraId="597D7D0F">
      <w:pPr>
        <w:spacing w:line="360" w:lineRule="auto"/>
        <w:ind w:firstLine="420"/>
        <w:rPr>
          <w:rFonts w:ascii="宋体" w:hAnsi="Courier New"/>
          <w:color w:val="auto"/>
          <w:sz w:val="22"/>
          <w:szCs w:val="21"/>
          <w:highlight w:val="none"/>
          <w:u w:val="single"/>
        </w:rPr>
      </w:pPr>
      <w:r>
        <w:rPr>
          <w:rFonts w:hint="eastAsia" w:ascii="宋体" w:hAnsi="Courier New"/>
          <w:color w:val="auto"/>
          <w:sz w:val="22"/>
          <w:szCs w:val="21"/>
          <w:highlight w:val="none"/>
        </w:rPr>
        <w:t>开户名称：</w:t>
      </w:r>
      <w:r>
        <w:rPr>
          <w:rFonts w:hint="eastAsia" w:ascii="宋体" w:hAnsi="Courier New"/>
          <w:color w:val="auto"/>
          <w:sz w:val="22"/>
          <w:szCs w:val="21"/>
          <w:highlight w:val="none"/>
          <w:u w:val="single"/>
        </w:rPr>
        <w:t>　　　　　　　　　　　　　　　　　　　　　　　　　　　　</w:t>
      </w:r>
    </w:p>
    <w:p w14:paraId="736F3992">
      <w:pPr>
        <w:spacing w:line="360" w:lineRule="auto"/>
        <w:ind w:firstLine="420"/>
        <w:rPr>
          <w:rFonts w:ascii="宋体" w:hAnsi="Courier New"/>
          <w:color w:val="auto"/>
          <w:sz w:val="22"/>
          <w:szCs w:val="21"/>
          <w:highlight w:val="none"/>
          <w:u w:val="single"/>
        </w:rPr>
      </w:pPr>
      <w:r>
        <w:rPr>
          <w:rFonts w:hint="eastAsia" w:ascii="宋体" w:hAnsi="Courier New"/>
          <w:color w:val="auto"/>
          <w:sz w:val="22"/>
          <w:szCs w:val="21"/>
          <w:highlight w:val="none"/>
        </w:rPr>
        <w:t>开户银行：</w:t>
      </w:r>
      <w:r>
        <w:rPr>
          <w:rFonts w:hint="eastAsia" w:ascii="宋体" w:hAnsi="Courier New"/>
          <w:color w:val="auto"/>
          <w:sz w:val="22"/>
          <w:szCs w:val="21"/>
          <w:highlight w:val="none"/>
          <w:u w:val="single"/>
        </w:rPr>
        <w:t>　　　　　　　　　　　　　　　　　　　　　　　　　　　　</w:t>
      </w:r>
    </w:p>
    <w:p w14:paraId="600B5E51">
      <w:pPr>
        <w:spacing w:line="360" w:lineRule="auto"/>
        <w:ind w:firstLine="420"/>
        <w:rPr>
          <w:rFonts w:ascii="宋体" w:hAnsi="Courier New"/>
          <w:color w:val="auto"/>
          <w:sz w:val="22"/>
          <w:szCs w:val="21"/>
          <w:highlight w:val="none"/>
          <w:u w:val="single"/>
        </w:rPr>
      </w:pPr>
      <w:r>
        <w:rPr>
          <w:rFonts w:hint="eastAsia" w:ascii="宋体" w:hAnsi="Courier New"/>
          <w:color w:val="auto"/>
          <w:sz w:val="22"/>
          <w:szCs w:val="21"/>
          <w:highlight w:val="none"/>
        </w:rPr>
        <w:t>银行账号：</w:t>
      </w:r>
      <w:r>
        <w:rPr>
          <w:rFonts w:hint="eastAsia" w:ascii="宋体" w:hAnsi="Courier New"/>
          <w:color w:val="auto"/>
          <w:sz w:val="22"/>
          <w:szCs w:val="21"/>
          <w:highlight w:val="none"/>
          <w:u w:val="single"/>
        </w:rPr>
        <w:t>　　　　　　　　　　　　　　　　　　　　　　　　　　　　</w:t>
      </w:r>
    </w:p>
    <w:p w14:paraId="1AA5C89A">
      <w:pPr>
        <w:tabs>
          <w:tab w:val="left" w:pos="939"/>
        </w:tabs>
        <w:spacing w:line="360" w:lineRule="auto"/>
        <w:ind w:left="141" w:firstLine="360"/>
        <w:contextualSpacing/>
        <w:rPr>
          <w:rFonts w:ascii="宋体" w:hAnsi="宋体" w:cs="宋体"/>
          <w:color w:val="auto"/>
          <w:sz w:val="24"/>
          <w:szCs w:val="21"/>
          <w:highlight w:val="none"/>
        </w:rPr>
      </w:pPr>
      <w:r>
        <w:rPr>
          <w:rFonts w:hint="eastAsia" w:ascii="宋体" w:hAnsi="宋体" w:cs="宋体"/>
          <w:color w:val="auto"/>
          <w:sz w:val="24"/>
          <w:szCs w:val="21"/>
          <w:highlight w:val="none"/>
        </w:rPr>
        <w:t>特此承诺。</w:t>
      </w:r>
    </w:p>
    <w:p w14:paraId="78AA8CD5">
      <w:pPr>
        <w:spacing w:line="360" w:lineRule="auto"/>
        <w:ind w:left="4375" w:hanging="280"/>
        <w:rPr>
          <w:rFonts w:ascii="仿宋_GB2312" w:hAnsi="仿宋" w:eastAsia="仿宋_GB2312" w:cs="仿宋_GB2312"/>
          <w:color w:val="auto"/>
          <w:sz w:val="28"/>
          <w:highlight w:val="none"/>
        </w:rPr>
      </w:pPr>
      <w:r>
        <w:rPr>
          <w:rFonts w:hint="eastAsia" w:ascii="仿宋_GB2312" w:hAnsi="仿宋" w:eastAsia="仿宋_GB2312" w:cs="仿宋_GB2312"/>
          <w:color w:val="auto"/>
          <w:sz w:val="28"/>
          <w:highlight w:val="none"/>
        </w:rPr>
        <w:t>供应商名称（电子签章）：</w:t>
      </w:r>
    </w:p>
    <w:p w14:paraId="57D4DCA3">
      <w:pPr>
        <w:ind w:firstLine="4480"/>
        <w:rPr>
          <w:rFonts w:ascii="仿宋_GB2312" w:hAnsi="仿宋" w:eastAsia="仿宋_GB2312" w:cs="仿宋_GB2312"/>
          <w:color w:val="auto"/>
          <w:sz w:val="28"/>
          <w:szCs w:val="28"/>
          <w:highlight w:val="none"/>
          <w:lang w:val="zh-CN"/>
        </w:rPr>
      </w:pPr>
      <w:r>
        <w:rPr>
          <w:rFonts w:hint="eastAsia" w:ascii="仿宋_GB2312" w:hAnsi="仿宋" w:eastAsia="仿宋_GB2312" w:cs="仿宋_GB2312"/>
          <w:color w:val="auto"/>
          <w:sz w:val="28"/>
          <w:szCs w:val="28"/>
          <w:highlight w:val="none"/>
          <w:lang w:val="zh-CN"/>
        </w:rPr>
        <w:t>日期：</w:t>
      </w:r>
      <w:r>
        <w:rPr>
          <w:rFonts w:hint="eastAsia" w:ascii="仿宋_GB2312" w:hAnsi="仿宋" w:eastAsia="仿宋_GB2312" w:cs="仿宋_GB2312"/>
          <w:color w:val="auto"/>
          <w:sz w:val="28"/>
          <w:szCs w:val="28"/>
          <w:highlight w:val="none"/>
          <w:lang w:val="en-US" w:eastAsia="zh-CN"/>
        </w:rPr>
        <w:t xml:space="preserve">   </w:t>
      </w:r>
      <w:r>
        <w:rPr>
          <w:rFonts w:hint="eastAsia" w:ascii="仿宋_GB2312" w:hAnsi="仿宋" w:eastAsia="仿宋_GB2312" w:cs="仿宋_GB2312"/>
          <w:color w:val="auto"/>
          <w:sz w:val="28"/>
          <w:szCs w:val="28"/>
          <w:highlight w:val="none"/>
          <w:lang w:val="zh-CN"/>
        </w:rPr>
        <w:t>年</w:t>
      </w:r>
      <w:r>
        <w:rPr>
          <w:rFonts w:hint="eastAsia" w:ascii="仿宋_GB2312" w:hAnsi="仿宋" w:eastAsia="仿宋_GB2312" w:cs="仿宋_GB2312"/>
          <w:color w:val="auto"/>
          <w:sz w:val="28"/>
          <w:szCs w:val="28"/>
          <w:highlight w:val="none"/>
          <w:lang w:val="en-US" w:eastAsia="zh-CN"/>
        </w:rPr>
        <w:t xml:space="preserve">  </w:t>
      </w:r>
      <w:r>
        <w:rPr>
          <w:rFonts w:hint="eastAsia" w:ascii="仿宋_GB2312" w:hAnsi="仿宋" w:eastAsia="仿宋_GB2312" w:cs="仿宋_GB2312"/>
          <w:color w:val="auto"/>
          <w:sz w:val="28"/>
          <w:szCs w:val="28"/>
          <w:highlight w:val="none"/>
          <w:lang w:val="zh-CN"/>
        </w:rPr>
        <w:t>月</w:t>
      </w:r>
      <w:r>
        <w:rPr>
          <w:rFonts w:hint="eastAsia" w:ascii="仿宋_GB2312" w:hAnsi="仿宋" w:eastAsia="仿宋_GB2312" w:cs="仿宋_GB2312"/>
          <w:color w:val="auto"/>
          <w:sz w:val="28"/>
          <w:szCs w:val="28"/>
          <w:highlight w:val="none"/>
          <w:lang w:val="en-US" w:eastAsia="zh-CN"/>
        </w:rPr>
        <w:t xml:space="preserve">  </w:t>
      </w:r>
      <w:r>
        <w:rPr>
          <w:rFonts w:hint="eastAsia" w:ascii="仿宋_GB2312" w:hAnsi="仿宋" w:eastAsia="仿宋_GB2312" w:cs="仿宋_GB2312"/>
          <w:color w:val="auto"/>
          <w:sz w:val="28"/>
          <w:szCs w:val="28"/>
          <w:highlight w:val="none"/>
          <w:lang w:val="zh-CN"/>
        </w:rPr>
        <w:t>日</w:t>
      </w:r>
    </w:p>
    <w:p w14:paraId="4D014F21">
      <w:pPr>
        <w:widowControl/>
        <w:jc w:val="left"/>
        <w:rPr>
          <w:rFonts w:ascii="仿宋_GB2312" w:hAnsi="仿宋" w:eastAsia="仿宋_GB2312" w:cs="仿宋_GB2312"/>
          <w:color w:val="auto"/>
          <w:sz w:val="28"/>
          <w:szCs w:val="28"/>
          <w:highlight w:val="none"/>
          <w:lang w:val="zh-CN"/>
        </w:rPr>
        <w:sectPr>
          <w:pgSz w:w="11906" w:h="16838"/>
          <w:pgMar w:top="1134" w:right="1134" w:bottom="1134" w:left="1134" w:header="720" w:footer="720" w:gutter="0"/>
          <w:cols w:space="1701" w:num="1"/>
        </w:sectPr>
      </w:pPr>
    </w:p>
    <w:p w14:paraId="77191CCC">
      <w:pPr>
        <w:ind w:firstLine="5250"/>
        <w:rPr>
          <w:color w:val="auto"/>
          <w:highlight w:val="none"/>
        </w:rPr>
      </w:pPr>
    </w:p>
    <w:p w14:paraId="09DF9120">
      <w:pPr>
        <w:spacing w:line="500" w:lineRule="exact"/>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二、响应报价表</w:t>
      </w:r>
    </w:p>
    <w:p w14:paraId="49C24690">
      <w:pPr>
        <w:spacing w:before="50" w:after="50" w:line="360" w:lineRule="auto"/>
        <w:jc w:val="center"/>
        <w:rPr>
          <w:rFonts w:ascii="宋体" w:hAnsi="宋体"/>
          <w:color w:val="auto"/>
          <w:sz w:val="24"/>
          <w:highlight w:val="none"/>
        </w:rPr>
      </w:pPr>
      <w:r>
        <w:rPr>
          <w:rFonts w:hint="eastAsia" w:ascii="仿宋" w:hAnsi="仿宋" w:eastAsia="仿宋" w:cs="仿宋_GB2312"/>
          <w:b/>
          <w:color w:val="auto"/>
          <w:sz w:val="36"/>
          <w:szCs w:val="30"/>
          <w:highlight w:val="none"/>
        </w:rPr>
        <w:t>响应报价表</w:t>
      </w:r>
    </w:p>
    <w:p w14:paraId="36E381F0">
      <w:pPr>
        <w:spacing w:before="50" w:after="50" w:line="360" w:lineRule="auto"/>
        <w:rPr>
          <w:rFonts w:ascii="宋体" w:hAnsi="宋体"/>
          <w:color w:val="auto"/>
          <w:sz w:val="24"/>
          <w:highlight w:val="none"/>
        </w:rPr>
      </w:pPr>
      <w:r>
        <w:rPr>
          <w:rFonts w:hint="eastAsia" w:ascii="宋体" w:hAnsi="宋体"/>
          <w:color w:val="auto"/>
          <w:sz w:val="24"/>
          <w:highlight w:val="none"/>
        </w:rPr>
        <w:t>项目名称：</w:t>
      </w:r>
      <w:bookmarkStart w:id="96" w:name="PO_3000001871_PM002_10"/>
      <w:r>
        <w:rPr>
          <w:rFonts w:hint="eastAsia" w:ascii="宋体" w:hAnsi="宋体"/>
          <w:color w:val="auto"/>
          <w:sz w:val="24"/>
          <w:highlight w:val="none"/>
          <w:u w:val="single"/>
        </w:rPr>
        <w:t>[项目采购-项目名称_]</w:t>
      </w:r>
      <w:bookmarkEnd w:id="96"/>
      <w:r>
        <w:rPr>
          <w:rFonts w:hint="eastAsia" w:ascii="宋体" w:hAnsi="宋体"/>
          <w:color w:val="auto"/>
          <w:sz w:val="24"/>
          <w:highlight w:val="none"/>
        </w:rPr>
        <w:t>项目编号：</w:t>
      </w:r>
      <w:bookmarkStart w:id="97" w:name="PO_3000001871_PM001_7"/>
      <w:r>
        <w:rPr>
          <w:rFonts w:hint="eastAsia" w:ascii="宋体" w:hAnsi="宋体"/>
          <w:color w:val="auto"/>
          <w:sz w:val="24"/>
          <w:highlight w:val="none"/>
          <w:u w:val="single"/>
        </w:rPr>
        <w:t>[项目采购-项目编号_]</w:t>
      </w:r>
      <w:bookmarkEnd w:id="97"/>
    </w:p>
    <w:p w14:paraId="27B1CA9D">
      <w:pPr>
        <w:spacing w:before="50" w:after="50" w:line="360" w:lineRule="auto"/>
        <w:rPr>
          <w:rFonts w:ascii="宋体" w:hAnsi="宋体"/>
          <w:color w:val="auto"/>
          <w:sz w:val="24"/>
          <w:highlight w:val="none"/>
          <w:u w:val="single"/>
        </w:rPr>
      </w:pPr>
      <w:r>
        <w:rPr>
          <w:rFonts w:hint="eastAsia" w:hAnsi="宋体"/>
          <w:color w:val="auto"/>
          <w:sz w:val="24"/>
          <w:highlight w:val="none"/>
        </w:rPr>
        <w:t>供应商名称：</w:t>
      </w:r>
      <w:r>
        <w:rPr>
          <w:rFonts w:hint="eastAsia" w:ascii="宋体" w:hAnsi="Courier New"/>
          <w:color w:val="auto"/>
          <w:sz w:val="22"/>
          <w:szCs w:val="21"/>
          <w:highlight w:val="none"/>
          <w:u w:val="single"/>
        </w:rPr>
        <w:t>　　　　　　　　　　　　　　　　　　　　　　　　　　　　</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1242"/>
        <w:gridCol w:w="1708"/>
        <w:gridCol w:w="1151"/>
        <w:gridCol w:w="981"/>
        <w:gridCol w:w="995"/>
        <w:gridCol w:w="1402"/>
        <w:gridCol w:w="991"/>
      </w:tblGrid>
      <w:tr w14:paraId="3335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trPr>
        <w:tc>
          <w:tcPr>
            <w:tcW w:w="303" w:type="pct"/>
            <w:tcBorders>
              <w:top w:val="single" w:color="auto" w:sz="4" w:space="0"/>
              <w:left w:val="single" w:color="auto" w:sz="4" w:space="0"/>
              <w:bottom w:val="single" w:color="auto" w:sz="4" w:space="0"/>
              <w:right w:val="single" w:color="auto" w:sz="4" w:space="0"/>
            </w:tcBorders>
            <w:noWrap/>
            <w:vAlign w:val="center"/>
          </w:tcPr>
          <w:p w14:paraId="05493695">
            <w:pPr>
              <w:rPr>
                <w:rFonts w:ascii="宋体" w:hAnsi="宋体"/>
                <w:color w:val="auto"/>
                <w:szCs w:val="22"/>
                <w:highlight w:val="none"/>
              </w:rPr>
            </w:pPr>
            <w:r>
              <w:rPr>
                <w:rFonts w:hint="eastAsia" w:ascii="宋体" w:hAnsi="宋体"/>
                <w:color w:val="auto"/>
                <w:szCs w:val="22"/>
                <w:highlight w:val="none"/>
              </w:rPr>
              <w:t>序号</w:t>
            </w:r>
          </w:p>
        </w:tc>
        <w:tc>
          <w:tcPr>
            <w:tcW w:w="705" w:type="pct"/>
            <w:tcBorders>
              <w:top w:val="single" w:color="auto" w:sz="4" w:space="0"/>
              <w:left w:val="single" w:color="auto" w:sz="4" w:space="0"/>
              <w:bottom w:val="single" w:color="auto" w:sz="4" w:space="0"/>
              <w:right w:val="single" w:color="auto" w:sz="4" w:space="0"/>
            </w:tcBorders>
            <w:noWrap/>
            <w:vAlign w:val="center"/>
          </w:tcPr>
          <w:p w14:paraId="077C7C31">
            <w:pPr>
              <w:rPr>
                <w:rFonts w:ascii="宋体" w:hAnsi="宋体"/>
                <w:color w:val="auto"/>
                <w:szCs w:val="22"/>
                <w:highlight w:val="none"/>
              </w:rPr>
            </w:pPr>
            <w:r>
              <w:rPr>
                <w:rFonts w:hint="eastAsia" w:ascii="宋体" w:hAnsi="宋体"/>
                <w:color w:val="auto"/>
                <w:szCs w:val="22"/>
                <w:highlight w:val="none"/>
              </w:rPr>
              <w:t>标的名称</w:t>
            </w:r>
          </w:p>
        </w:tc>
        <w:tc>
          <w:tcPr>
            <w:tcW w:w="982" w:type="pct"/>
            <w:tcBorders>
              <w:top w:val="single" w:color="auto" w:sz="4" w:space="0"/>
              <w:left w:val="single" w:color="auto" w:sz="4" w:space="0"/>
              <w:bottom w:val="single" w:color="auto" w:sz="4" w:space="0"/>
              <w:right w:val="single" w:color="auto" w:sz="4" w:space="0"/>
            </w:tcBorders>
            <w:noWrap/>
            <w:vAlign w:val="center"/>
          </w:tcPr>
          <w:p w14:paraId="6236E025">
            <w:pPr>
              <w:jc w:val="center"/>
              <w:rPr>
                <w:rFonts w:ascii="宋体" w:hAnsi="宋体"/>
                <w:color w:val="auto"/>
                <w:szCs w:val="22"/>
                <w:highlight w:val="none"/>
              </w:rPr>
            </w:pPr>
            <w:r>
              <w:rPr>
                <w:rFonts w:hint="eastAsia" w:ascii="宋体" w:hAnsi="宋体"/>
                <w:color w:val="auto"/>
                <w:szCs w:val="22"/>
                <w:highlight w:val="none"/>
              </w:rPr>
              <w:t>货物规格型号</w:t>
            </w:r>
          </w:p>
        </w:tc>
        <w:tc>
          <w:tcPr>
            <w:tcW w:w="619" w:type="pct"/>
            <w:tcBorders>
              <w:top w:val="single" w:color="auto" w:sz="4" w:space="0"/>
              <w:left w:val="single" w:color="auto" w:sz="4" w:space="0"/>
              <w:bottom w:val="single" w:color="auto" w:sz="4" w:space="0"/>
              <w:right w:val="single" w:color="auto" w:sz="4" w:space="0"/>
            </w:tcBorders>
            <w:noWrap/>
            <w:vAlign w:val="center"/>
          </w:tcPr>
          <w:p w14:paraId="0E93CF65">
            <w:pPr>
              <w:jc w:val="center"/>
              <w:rPr>
                <w:rFonts w:ascii="宋体" w:hAnsi="宋体"/>
                <w:color w:val="auto"/>
                <w:szCs w:val="22"/>
                <w:highlight w:val="none"/>
              </w:rPr>
            </w:pPr>
            <w:r>
              <w:rPr>
                <w:rFonts w:hint="eastAsia" w:ascii="宋体" w:hAnsi="宋体"/>
                <w:color w:val="auto"/>
                <w:szCs w:val="22"/>
                <w:highlight w:val="none"/>
              </w:rPr>
              <w:t>品牌（如有）</w:t>
            </w:r>
          </w:p>
        </w:tc>
        <w:tc>
          <w:tcPr>
            <w:tcW w:w="550" w:type="pct"/>
            <w:tcBorders>
              <w:top w:val="single" w:color="auto" w:sz="4" w:space="0"/>
              <w:left w:val="single" w:color="auto" w:sz="4" w:space="0"/>
              <w:bottom w:val="single" w:color="auto" w:sz="4" w:space="0"/>
              <w:right w:val="single" w:color="auto" w:sz="4" w:space="0"/>
            </w:tcBorders>
            <w:noWrap/>
            <w:vAlign w:val="center"/>
          </w:tcPr>
          <w:p w14:paraId="3754BD2C">
            <w:pPr>
              <w:jc w:val="center"/>
              <w:rPr>
                <w:rFonts w:ascii="宋体" w:hAnsi="宋体"/>
                <w:color w:val="auto"/>
                <w:szCs w:val="22"/>
                <w:highlight w:val="none"/>
              </w:rPr>
            </w:pPr>
            <w:r>
              <w:rPr>
                <w:rFonts w:hint="eastAsia" w:ascii="宋体" w:hAnsi="宋体"/>
                <w:color w:val="auto"/>
                <w:szCs w:val="22"/>
                <w:highlight w:val="none"/>
              </w:rPr>
              <w:t>数量①</w:t>
            </w:r>
          </w:p>
        </w:tc>
        <w:tc>
          <w:tcPr>
            <w:tcW w:w="486" w:type="pct"/>
            <w:tcBorders>
              <w:top w:val="single" w:color="auto" w:sz="4" w:space="0"/>
              <w:left w:val="single" w:color="auto" w:sz="4" w:space="0"/>
              <w:bottom w:val="single" w:color="auto" w:sz="4" w:space="0"/>
              <w:right w:val="single" w:color="auto" w:sz="4" w:space="0"/>
            </w:tcBorders>
            <w:noWrap/>
            <w:vAlign w:val="center"/>
          </w:tcPr>
          <w:p w14:paraId="14E6F0FB">
            <w:pPr>
              <w:rPr>
                <w:rFonts w:ascii="宋体" w:hAnsi="宋体"/>
                <w:color w:val="auto"/>
                <w:szCs w:val="22"/>
                <w:highlight w:val="none"/>
              </w:rPr>
            </w:pPr>
            <w:r>
              <w:rPr>
                <w:rFonts w:hint="eastAsia" w:ascii="宋体" w:hAnsi="宋体"/>
                <w:color w:val="auto"/>
                <w:szCs w:val="22"/>
                <w:highlight w:val="none"/>
              </w:rPr>
              <w:t>单价(元)②</w:t>
            </w:r>
          </w:p>
        </w:tc>
        <w:tc>
          <w:tcPr>
            <w:tcW w:w="800" w:type="pct"/>
            <w:tcBorders>
              <w:top w:val="single" w:color="auto" w:sz="4" w:space="0"/>
              <w:left w:val="single" w:color="auto" w:sz="4" w:space="0"/>
              <w:bottom w:val="single" w:color="auto" w:sz="4" w:space="0"/>
              <w:right w:val="single" w:color="auto" w:sz="4" w:space="0"/>
            </w:tcBorders>
            <w:noWrap/>
            <w:vAlign w:val="center"/>
          </w:tcPr>
          <w:p w14:paraId="25294E62">
            <w:pPr>
              <w:rPr>
                <w:rFonts w:ascii="宋体" w:hAnsi="宋体"/>
                <w:color w:val="auto"/>
                <w:szCs w:val="22"/>
                <w:highlight w:val="none"/>
              </w:rPr>
            </w:pPr>
            <w:r>
              <w:rPr>
                <w:rFonts w:hint="eastAsia" w:ascii="宋体" w:hAnsi="宋体"/>
                <w:color w:val="auto"/>
                <w:szCs w:val="22"/>
                <w:highlight w:val="none"/>
              </w:rPr>
              <w:t>单项合价（元）</w:t>
            </w:r>
          </w:p>
          <w:p w14:paraId="61E4803E">
            <w:pPr>
              <w:rPr>
                <w:rFonts w:ascii="宋体" w:hAnsi="宋体"/>
                <w:color w:val="auto"/>
                <w:szCs w:val="22"/>
                <w:highlight w:val="none"/>
              </w:rPr>
            </w:pPr>
            <w:r>
              <w:rPr>
                <w:rFonts w:hint="eastAsia" w:ascii="宋体" w:hAnsi="宋体"/>
                <w:color w:val="auto"/>
                <w:szCs w:val="22"/>
                <w:highlight w:val="none"/>
              </w:rPr>
              <w:t>③＝①×②</w:t>
            </w:r>
          </w:p>
        </w:tc>
        <w:tc>
          <w:tcPr>
            <w:tcW w:w="552" w:type="pct"/>
            <w:tcBorders>
              <w:top w:val="single" w:color="auto" w:sz="4" w:space="0"/>
              <w:left w:val="single" w:color="auto" w:sz="4" w:space="0"/>
              <w:bottom w:val="single" w:color="auto" w:sz="4" w:space="0"/>
              <w:right w:val="single" w:color="auto" w:sz="4" w:space="0"/>
            </w:tcBorders>
            <w:noWrap/>
            <w:vAlign w:val="center"/>
          </w:tcPr>
          <w:p w14:paraId="36445D46">
            <w:pPr>
              <w:jc w:val="center"/>
              <w:rPr>
                <w:rFonts w:ascii="宋体" w:hAnsi="宋体"/>
                <w:color w:val="auto"/>
                <w:szCs w:val="22"/>
                <w:highlight w:val="none"/>
              </w:rPr>
            </w:pPr>
            <w:r>
              <w:rPr>
                <w:rFonts w:hint="eastAsia" w:ascii="宋体" w:hAnsi="宋体"/>
                <w:color w:val="auto"/>
                <w:szCs w:val="22"/>
                <w:highlight w:val="none"/>
              </w:rPr>
              <w:t>备注</w:t>
            </w:r>
          </w:p>
        </w:tc>
      </w:tr>
      <w:tr w14:paraId="1BD0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303" w:type="pct"/>
            <w:tcBorders>
              <w:top w:val="single" w:color="auto" w:sz="4" w:space="0"/>
              <w:left w:val="single" w:color="auto" w:sz="4" w:space="0"/>
              <w:bottom w:val="single" w:color="auto" w:sz="4" w:space="0"/>
              <w:right w:val="single" w:color="auto" w:sz="4" w:space="0"/>
            </w:tcBorders>
            <w:noWrap/>
            <w:vAlign w:val="center"/>
          </w:tcPr>
          <w:p w14:paraId="48F99C07">
            <w:pPr>
              <w:rPr>
                <w:rFonts w:ascii="宋体" w:hAnsi="宋体"/>
                <w:color w:val="auto"/>
                <w:szCs w:val="22"/>
                <w:highlight w:val="none"/>
              </w:rPr>
            </w:pPr>
            <w:r>
              <w:rPr>
                <w:rFonts w:hint="eastAsia" w:ascii="宋体" w:hAnsi="宋体"/>
                <w:color w:val="auto"/>
                <w:szCs w:val="22"/>
                <w:highlight w:val="none"/>
              </w:rPr>
              <w:t>1</w:t>
            </w:r>
          </w:p>
        </w:tc>
        <w:tc>
          <w:tcPr>
            <w:tcW w:w="705" w:type="pct"/>
            <w:tcBorders>
              <w:top w:val="single" w:color="auto" w:sz="4" w:space="0"/>
              <w:left w:val="single" w:color="auto" w:sz="4" w:space="0"/>
              <w:bottom w:val="single" w:color="auto" w:sz="4" w:space="0"/>
              <w:right w:val="single" w:color="auto" w:sz="4" w:space="0"/>
            </w:tcBorders>
            <w:noWrap/>
            <w:vAlign w:val="center"/>
          </w:tcPr>
          <w:p w14:paraId="1C5CAAD5">
            <w:pPr>
              <w:rPr>
                <w:rFonts w:ascii="宋体" w:hAnsi="宋体"/>
                <w:color w:val="auto"/>
                <w:szCs w:val="22"/>
                <w:highlight w:val="none"/>
              </w:rPr>
            </w:pPr>
          </w:p>
        </w:tc>
        <w:tc>
          <w:tcPr>
            <w:tcW w:w="982" w:type="pct"/>
            <w:tcBorders>
              <w:top w:val="single" w:color="auto" w:sz="4" w:space="0"/>
              <w:left w:val="single" w:color="auto" w:sz="4" w:space="0"/>
              <w:bottom w:val="single" w:color="auto" w:sz="4" w:space="0"/>
              <w:right w:val="single" w:color="auto" w:sz="4" w:space="0"/>
            </w:tcBorders>
            <w:noWrap/>
            <w:vAlign w:val="center"/>
          </w:tcPr>
          <w:p w14:paraId="7FD232AE">
            <w:pPr>
              <w:rPr>
                <w:rFonts w:ascii="宋体" w:hAnsi="宋体"/>
                <w:color w:val="auto"/>
                <w:szCs w:val="22"/>
                <w:highlight w:val="none"/>
              </w:rPr>
            </w:pPr>
          </w:p>
        </w:tc>
        <w:tc>
          <w:tcPr>
            <w:tcW w:w="619" w:type="pct"/>
            <w:tcBorders>
              <w:top w:val="single" w:color="auto" w:sz="4" w:space="0"/>
              <w:left w:val="single" w:color="auto" w:sz="4" w:space="0"/>
              <w:bottom w:val="single" w:color="auto" w:sz="4" w:space="0"/>
              <w:right w:val="single" w:color="auto" w:sz="4" w:space="0"/>
            </w:tcBorders>
            <w:noWrap/>
            <w:vAlign w:val="center"/>
          </w:tcPr>
          <w:p w14:paraId="1C4F4C30">
            <w:pPr>
              <w:rPr>
                <w:rFonts w:ascii="宋体" w:hAnsi="宋体"/>
                <w:color w:val="auto"/>
                <w:szCs w:val="22"/>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32FB6FBB">
            <w:pPr>
              <w:rPr>
                <w:rFonts w:ascii="宋体" w:hAnsi="宋体"/>
                <w:color w:val="auto"/>
                <w:szCs w:val="22"/>
                <w:highlight w:val="none"/>
              </w:rPr>
            </w:pPr>
          </w:p>
        </w:tc>
        <w:tc>
          <w:tcPr>
            <w:tcW w:w="486" w:type="pct"/>
            <w:tcBorders>
              <w:top w:val="single" w:color="auto" w:sz="4" w:space="0"/>
              <w:left w:val="single" w:color="auto" w:sz="4" w:space="0"/>
              <w:bottom w:val="single" w:color="auto" w:sz="4" w:space="0"/>
              <w:right w:val="single" w:color="auto" w:sz="4" w:space="0"/>
            </w:tcBorders>
            <w:noWrap/>
            <w:vAlign w:val="center"/>
          </w:tcPr>
          <w:p w14:paraId="5624FAE9">
            <w:pPr>
              <w:rPr>
                <w:rFonts w:ascii="宋体" w:hAnsi="宋体"/>
                <w:color w:val="auto"/>
                <w:szCs w:val="22"/>
                <w:highlight w:val="none"/>
              </w:rPr>
            </w:pPr>
          </w:p>
        </w:tc>
        <w:tc>
          <w:tcPr>
            <w:tcW w:w="800" w:type="pct"/>
            <w:tcBorders>
              <w:top w:val="single" w:color="auto" w:sz="4" w:space="0"/>
              <w:left w:val="single" w:color="auto" w:sz="4" w:space="0"/>
              <w:bottom w:val="single" w:color="auto" w:sz="4" w:space="0"/>
              <w:right w:val="single" w:color="auto" w:sz="4" w:space="0"/>
            </w:tcBorders>
            <w:noWrap/>
            <w:vAlign w:val="center"/>
          </w:tcPr>
          <w:p w14:paraId="66BE3FB0">
            <w:pPr>
              <w:rPr>
                <w:rFonts w:ascii="宋体" w:hAnsi="宋体"/>
                <w:color w:val="auto"/>
                <w:szCs w:val="22"/>
                <w:highlight w:val="none"/>
              </w:rPr>
            </w:pPr>
          </w:p>
        </w:tc>
        <w:tc>
          <w:tcPr>
            <w:tcW w:w="552" w:type="pct"/>
            <w:tcBorders>
              <w:top w:val="single" w:color="auto" w:sz="4" w:space="0"/>
              <w:left w:val="single" w:color="auto" w:sz="4" w:space="0"/>
              <w:bottom w:val="single" w:color="auto" w:sz="4" w:space="0"/>
              <w:right w:val="single" w:color="auto" w:sz="4" w:space="0"/>
            </w:tcBorders>
            <w:noWrap/>
          </w:tcPr>
          <w:p w14:paraId="0502BFAC">
            <w:pPr>
              <w:rPr>
                <w:rFonts w:ascii="宋体" w:hAnsi="宋体"/>
                <w:color w:val="auto"/>
                <w:szCs w:val="22"/>
                <w:highlight w:val="none"/>
              </w:rPr>
            </w:pPr>
          </w:p>
        </w:tc>
      </w:tr>
      <w:tr w14:paraId="0416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303" w:type="pct"/>
            <w:tcBorders>
              <w:top w:val="single" w:color="auto" w:sz="4" w:space="0"/>
              <w:left w:val="single" w:color="auto" w:sz="4" w:space="0"/>
              <w:bottom w:val="single" w:color="auto" w:sz="4" w:space="0"/>
              <w:right w:val="single" w:color="auto" w:sz="4" w:space="0"/>
            </w:tcBorders>
            <w:noWrap/>
            <w:vAlign w:val="center"/>
          </w:tcPr>
          <w:p w14:paraId="24347A5A">
            <w:pPr>
              <w:rPr>
                <w:rFonts w:ascii="宋体" w:hAnsi="宋体"/>
                <w:color w:val="auto"/>
                <w:szCs w:val="22"/>
                <w:highlight w:val="none"/>
              </w:rPr>
            </w:pPr>
            <w:r>
              <w:rPr>
                <w:rFonts w:hint="eastAsia" w:ascii="宋体" w:hAnsi="宋体"/>
                <w:color w:val="auto"/>
                <w:szCs w:val="22"/>
                <w:highlight w:val="none"/>
              </w:rPr>
              <w:t>2</w:t>
            </w:r>
          </w:p>
        </w:tc>
        <w:tc>
          <w:tcPr>
            <w:tcW w:w="705" w:type="pct"/>
            <w:tcBorders>
              <w:top w:val="single" w:color="auto" w:sz="4" w:space="0"/>
              <w:left w:val="single" w:color="auto" w:sz="4" w:space="0"/>
              <w:bottom w:val="single" w:color="auto" w:sz="4" w:space="0"/>
              <w:right w:val="single" w:color="auto" w:sz="4" w:space="0"/>
            </w:tcBorders>
            <w:noWrap/>
            <w:vAlign w:val="center"/>
          </w:tcPr>
          <w:p w14:paraId="53B38EB0">
            <w:pPr>
              <w:rPr>
                <w:rFonts w:ascii="宋体" w:hAnsi="宋体"/>
                <w:color w:val="auto"/>
                <w:szCs w:val="22"/>
                <w:highlight w:val="none"/>
              </w:rPr>
            </w:pPr>
          </w:p>
        </w:tc>
        <w:tc>
          <w:tcPr>
            <w:tcW w:w="982" w:type="pct"/>
            <w:tcBorders>
              <w:top w:val="single" w:color="auto" w:sz="4" w:space="0"/>
              <w:left w:val="single" w:color="auto" w:sz="4" w:space="0"/>
              <w:bottom w:val="single" w:color="auto" w:sz="4" w:space="0"/>
              <w:right w:val="single" w:color="auto" w:sz="4" w:space="0"/>
            </w:tcBorders>
            <w:noWrap/>
            <w:vAlign w:val="center"/>
          </w:tcPr>
          <w:p w14:paraId="4A5B15BB">
            <w:pPr>
              <w:rPr>
                <w:rFonts w:ascii="宋体" w:hAnsi="宋体"/>
                <w:color w:val="auto"/>
                <w:szCs w:val="22"/>
                <w:highlight w:val="none"/>
              </w:rPr>
            </w:pPr>
          </w:p>
        </w:tc>
        <w:tc>
          <w:tcPr>
            <w:tcW w:w="619" w:type="pct"/>
            <w:tcBorders>
              <w:top w:val="single" w:color="auto" w:sz="4" w:space="0"/>
              <w:left w:val="single" w:color="auto" w:sz="4" w:space="0"/>
              <w:bottom w:val="single" w:color="auto" w:sz="4" w:space="0"/>
              <w:right w:val="single" w:color="auto" w:sz="4" w:space="0"/>
            </w:tcBorders>
            <w:noWrap/>
            <w:vAlign w:val="center"/>
          </w:tcPr>
          <w:p w14:paraId="4E6214A7">
            <w:pPr>
              <w:rPr>
                <w:rFonts w:ascii="宋体" w:hAnsi="宋体"/>
                <w:color w:val="auto"/>
                <w:szCs w:val="22"/>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1F180D91">
            <w:pPr>
              <w:rPr>
                <w:rFonts w:ascii="宋体" w:hAnsi="宋体"/>
                <w:color w:val="auto"/>
                <w:szCs w:val="22"/>
                <w:highlight w:val="none"/>
              </w:rPr>
            </w:pPr>
          </w:p>
        </w:tc>
        <w:tc>
          <w:tcPr>
            <w:tcW w:w="486" w:type="pct"/>
            <w:tcBorders>
              <w:top w:val="single" w:color="auto" w:sz="4" w:space="0"/>
              <w:left w:val="single" w:color="auto" w:sz="4" w:space="0"/>
              <w:bottom w:val="single" w:color="auto" w:sz="4" w:space="0"/>
              <w:right w:val="single" w:color="auto" w:sz="4" w:space="0"/>
            </w:tcBorders>
            <w:noWrap/>
            <w:vAlign w:val="center"/>
          </w:tcPr>
          <w:p w14:paraId="1804E100">
            <w:pPr>
              <w:rPr>
                <w:rFonts w:ascii="宋体" w:hAnsi="宋体"/>
                <w:color w:val="auto"/>
                <w:szCs w:val="22"/>
                <w:highlight w:val="none"/>
              </w:rPr>
            </w:pPr>
          </w:p>
        </w:tc>
        <w:tc>
          <w:tcPr>
            <w:tcW w:w="800" w:type="pct"/>
            <w:tcBorders>
              <w:top w:val="single" w:color="auto" w:sz="4" w:space="0"/>
              <w:left w:val="single" w:color="auto" w:sz="4" w:space="0"/>
              <w:bottom w:val="single" w:color="auto" w:sz="4" w:space="0"/>
              <w:right w:val="single" w:color="auto" w:sz="4" w:space="0"/>
            </w:tcBorders>
            <w:noWrap/>
            <w:vAlign w:val="center"/>
          </w:tcPr>
          <w:p w14:paraId="23EFF704">
            <w:pPr>
              <w:rPr>
                <w:rFonts w:ascii="宋体" w:hAnsi="宋体"/>
                <w:color w:val="auto"/>
                <w:szCs w:val="22"/>
                <w:highlight w:val="none"/>
              </w:rPr>
            </w:pPr>
          </w:p>
        </w:tc>
        <w:tc>
          <w:tcPr>
            <w:tcW w:w="552" w:type="pct"/>
            <w:tcBorders>
              <w:top w:val="single" w:color="auto" w:sz="4" w:space="0"/>
              <w:left w:val="single" w:color="auto" w:sz="4" w:space="0"/>
              <w:bottom w:val="single" w:color="auto" w:sz="4" w:space="0"/>
              <w:right w:val="single" w:color="auto" w:sz="4" w:space="0"/>
            </w:tcBorders>
            <w:noWrap/>
          </w:tcPr>
          <w:p w14:paraId="56B48283">
            <w:pPr>
              <w:rPr>
                <w:rFonts w:ascii="宋体" w:hAnsi="宋体"/>
                <w:color w:val="auto"/>
                <w:szCs w:val="22"/>
                <w:highlight w:val="none"/>
              </w:rPr>
            </w:pPr>
          </w:p>
        </w:tc>
      </w:tr>
      <w:tr w14:paraId="29A9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303" w:type="pct"/>
            <w:tcBorders>
              <w:top w:val="single" w:color="auto" w:sz="4" w:space="0"/>
              <w:left w:val="single" w:color="auto" w:sz="4" w:space="0"/>
              <w:bottom w:val="single" w:color="auto" w:sz="4" w:space="0"/>
              <w:right w:val="single" w:color="auto" w:sz="4" w:space="0"/>
            </w:tcBorders>
            <w:noWrap/>
            <w:vAlign w:val="center"/>
          </w:tcPr>
          <w:p w14:paraId="279EE4C1">
            <w:pPr>
              <w:rPr>
                <w:rFonts w:ascii="宋体" w:hAnsi="宋体"/>
                <w:color w:val="auto"/>
                <w:szCs w:val="22"/>
                <w:highlight w:val="none"/>
              </w:rPr>
            </w:pPr>
            <w:r>
              <w:rPr>
                <w:rFonts w:hint="eastAsia" w:ascii="宋体" w:hAnsi="宋体"/>
                <w:color w:val="auto"/>
                <w:szCs w:val="22"/>
                <w:highlight w:val="none"/>
              </w:rPr>
              <w:t>...</w:t>
            </w:r>
          </w:p>
        </w:tc>
        <w:tc>
          <w:tcPr>
            <w:tcW w:w="705" w:type="pct"/>
            <w:tcBorders>
              <w:top w:val="single" w:color="auto" w:sz="4" w:space="0"/>
              <w:left w:val="single" w:color="auto" w:sz="4" w:space="0"/>
              <w:bottom w:val="single" w:color="auto" w:sz="4" w:space="0"/>
              <w:right w:val="single" w:color="auto" w:sz="4" w:space="0"/>
            </w:tcBorders>
            <w:noWrap/>
            <w:vAlign w:val="center"/>
          </w:tcPr>
          <w:p w14:paraId="3C40595F">
            <w:pPr>
              <w:rPr>
                <w:rFonts w:ascii="宋体" w:hAnsi="宋体"/>
                <w:color w:val="auto"/>
                <w:szCs w:val="22"/>
                <w:highlight w:val="none"/>
              </w:rPr>
            </w:pPr>
          </w:p>
        </w:tc>
        <w:tc>
          <w:tcPr>
            <w:tcW w:w="982" w:type="pct"/>
            <w:tcBorders>
              <w:top w:val="single" w:color="auto" w:sz="4" w:space="0"/>
              <w:left w:val="single" w:color="auto" w:sz="4" w:space="0"/>
              <w:bottom w:val="single" w:color="auto" w:sz="4" w:space="0"/>
              <w:right w:val="single" w:color="auto" w:sz="4" w:space="0"/>
            </w:tcBorders>
            <w:noWrap/>
            <w:vAlign w:val="center"/>
          </w:tcPr>
          <w:p w14:paraId="5A8373B6">
            <w:pPr>
              <w:rPr>
                <w:rFonts w:ascii="宋体" w:hAnsi="宋体"/>
                <w:color w:val="auto"/>
                <w:szCs w:val="22"/>
                <w:highlight w:val="none"/>
              </w:rPr>
            </w:pPr>
          </w:p>
        </w:tc>
        <w:tc>
          <w:tcPr>
            <w:tcW w:w="619" w:type="pct"/>
            <w:tcBorders>
              <w:top w:val="single" w:color="auto" w:sz="4" w:space="0"/>
              <w:left w:val="single" w:color="auto" w:sz="4" w:space="0"/>
              <w:bottom w:val="single" w:color="auto" w:sz="4" w:space="0"/>
              <w:right w:val="single" w:color="auto" w:sz="4" w:space="0"/>
            </w:tcBorders>
            <w:noWrap/>
            <w:vAlign w:val="center"/>
          </w:tcPr>
          <w:p w14:paraId="7653A164">
            <w:pPr>
              <w:rPr>
                <w:rFonts w:ascii="宋体" w:hAnsi="宋体"/>
                <w:color w:val="auto"/>
                <w:szCs w:val="22"/>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32AAF313">
            <w:pPr>
              <w:rPr>
                <w:rFonts w:ascii="宋体" w:hAnsi="宋体"/>
                <w:color w:val="auto"/>
                <w:szCs w:val="22"/>
                <w:highlight w:val="none"/>
              </w:rPr>
            </w:pPr>
          </w:p>
        </w:tc>
        <w:tc>
          <w:tcPr>
            <w:tcW w:w="486" w:type="pct"/>
            <w:tcBorders>
              <w:top w:val="single" w:color="auto" w:sz="4" w:space="0"/>
              <w:left w:val="single" w:color="auto" w:sz="4" w:space="0"/>
              <w:bottom w:val="single" w:color="auto" w:sz="4" w:space="0"/>
              <w:right w:val="single" w:color="auto" w:sz="4" w:space="0"/>
            </w:tcBorders>
            <w:noWrap/>
            <w:vAlign w:val="center"/>
          </w:tcPr>
          <w:p w14:paraId="417D9B37">
            <w:pPr>
              <w:rPr>
                <w:rFonts w:ascii="宋体" w:hAnsi="宋体"/>
                <w:color w:val="auto"/>
                <w:szCs w:val="22"/>
                <w:highlight w:val="none"/>
              </w:rPr>
            </w:pPr>
          </w:p>
        </w:tc>
        <w:tc>
          <w:tcPr>
            <w:tcW w:w="800" w:type="pct"/>
            <w:tcBorders>
              <w:top w:val="single" w:color="auto" w:sz="4" w:space="0"/>
              <w:left w:val="single" w:color="auto" w:sz="4" w:space="0"/>
              <w:bottom w:val="single" w:color="auto" w:sz="4" w:space="0"/>
              <w:right w:val="single" w:color="auto" w:sz="4" w:space="0"/>
            </w:tcBorders>
            <w:noWrap/>
            <w:vAlign w:val="center"/>
          </w:tcPr>
          <w:p w14:paraId="138E9705">
            <w:pPr>
              <w:rPr>
                <w:rFonts w:ascii="宋体" w:hAnsi="宋体"/>
                <w:color w:val="auto"/>
                <w:szCs w:val="22"/>
                <w:highlight w:val="none"/>
              </w:rPr>
            </w:pPr>
          </w:p>
        </w:tc>
        <w:tc>
          <w:tcPr>
            <w:tcW w:w="552" w:type="pct"/>
            <w:tcBorders>
              <w:top w:val="single" w:color="auto" w:sz="4" w:space="0"/>
              <w:left w:val="single" w:color="auto" w:sz="4" w:space="0"/>
              <w:bottom w:val="single" w:color="auto" w:sz="4" w:space="0"/>
              <w:right w:val="single" w:color="auto" w:sz="4" w:space="0"/>
            </w:tcBorders>
            <w:noWrap/>
          </w:tcPr>
          <w:p w14:paraId="210A3306">
            <w:pPr>
              <w:rPr>
                <w:rFonts w:ascii="宋体" w:hAnsi="宋体"/>
                <w:color w:val="auto"/>
                <w:szCs w:val="22"/>
                <w:highlight w:val="none"/>
              </w:rPr>
            </w:pPr>
          </w:p>
        </w:tc>
      </w:tr>
      <w:tr w14:paraId="346E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5000" w:type="pct"/>
            <w:gridSpan w:val="8"/>
            <w:tcBorders>
              <w:top w:val="single" w:color="auto" w:sz="4" w:space="0"/>
              <w:left w:val="single" w:color="auto" w:sz="4" w:space="0"/>
              <w:bottom w:val="single" w:color="auto" w:sz="4" w:space="0"/>
              <w:right w:val="single" w:color="auto" w:sz="4" w:space="0"/>
            </w:tcBorders>
            <w:noWrap/>
          </w:tcPr>
          <w:p w14:paraId="6929BFBF">
            <w:pPr>
              <w:rPr>
                <w:rFonts w:ascii="宋体" w:hAnsi="宋体"/>
                <w:color w:val="auto"/>
                <w:szCs w:val="22"/>
                <w:highlight w:val="none"/>
              </w:rPr>
            </w:pPr>
            <w:r>
              <w:rPr>
                <w:rFonts w:hint="eastAsia" w:ascii="宋体" w:hAnsi="宋体"/>
                <w:color w:val="auto"/>
                <w:szCs w:val="22"/>
                <w:highlight w:val="none"/>
              </w:rPr>
              <w:t>报价合计（包含税费等所有费用）：（大写）人民币（￥元）</w:t>
            </w:r>
          </w:p>
        </w:tc>
      </w:tr>
      <w:tr w14:paraId="2DAC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5000" w:type="pct"/>
            <w:gridSpan w:val="8"/>
            <w:tcBorders>
              <w:top w:val="single" w:color="auto" w:sz="4" w:space="0"/>
              <w:left w:val="single" w:color="auto" w:sz="4" w:space="0"/>
              <w:bottom w:val="single" w:color="auto" w:sz="4" w:space="0"/>
              <w:right w:val="single" w:color="auto" w:sz="4" w:space="0"/>
            </w:tcBorders>
            <w:noWrap/>
          </w:tcPr>
          <w:p w14:paraId="25098E0F">
            <w:pPr>
              <w:rPr>
                <w:rFonts w:ascii="宋体" w:hAnsi="宋体"/>
                <w:color w:val="auto"/>
                <w:szCs w:val="22"/>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r w14:paraId="2A14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5000" w:type="pct"/>
            <w:gridSpan w:val="8"/>
            <w:tcBorders>
              <w:top w:val="single" w:color="auto" w:sz="4" w:space="0"/>
              <w:left w:val="single" w:color="auto" w:sz="4" w:space="0"/>
              <w:bottom w:val="single" w:color="auto" w:sz="4" w:space="0"/>
              <w:right w:val="single" w:color="auto" w:sz="4" w:space="0"/>
            </w:tcBorders>
            <w:noWrap/>
          </w:tcPr>
          <w:p w14:paraId="5E9AF962">
            <w:pPr>
              <w:rPr>
                <w:rFonts w:ascii="宋体" w:hAnsi="宋体"/>
                <w:color w:val="auto"/>
                <w:szCs w:val="22"/>
                <w:highlight w:val="none"/>
              </w:rPr>
            </w:pPr>
            <w:r>
              <w:rPr>
                <w:rFonts w:hint="eastAsia" w:ascii="宋体" w:hAnsi="宋体"/>
                <w:color w:val="auto"/>
                <w:szCs w:val="22"/>
                <w:highlight w:val="none"/>
              </w:rPr>
              <w:t>验收标准：</w:t>
            </w:r>
          </w:p>
        </w:tc>
      </w:tr>
      <w:tr w14:paraId="14C0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5000" w:type="pct"/>
            <w:gridSpan w:val="8"/>
            <w:tcBorders>
              <w:top w:val="single" w:color="auto" w:sz="4" w:space="0"/>
              <w:left w:val="single" w:color="auto" w:sz="4" w:space="0"/>
              <w:bottom w:val="single" w:color="auto" w:sz="4" w:space="0"/>
              <w:right w:val="single" w:color="auto" w:sz="4" w:space="0"/>
            </w:tcBorders>
            <w:noWrap/>
          </w:tcPr>
          <w:p w14:paraId="0D5F2C1C">
            <w:pPr>
              <w:rPr>
                <w:rFonts w:ascii="宋体" w:hAnsi="宋体"/>
                <w:color w:val="auto"/>
                <w:szCs w:val="22"/>
                <w:highlight w:val="none"/>
              </w:rPr>
            </w:pPr>
            <w:r>
              <w:rPr>
                <w:rFonts w:hint="eastAsia" w:ascii="宋体" w:hAnsi="宋体"/>
                <w:color w:val="auto"/>
                <w:szCs w:val="22"/>
                <w:highlight w:val="none"/>
              </w:rPr>
              <w:t>优惠及其它：</w:t>
            </w:r>
          </w:p>
        </w:tc>
      </w:tr>
      <w:tr w14:paraId="21B5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trPr>
        <w:tc>
          <w:tcPr>
            <w:tcW w:w="5000" w:type="pct"/>
            <w:gridSpan w:val="8"/>
            <w:tcBorders>
              <w:top w:val="single" w:color="auto" w:sz="4" w:space="0"/>
              <w:left w:val="single" w:color="auto" w:sz="4" w:space="0"/>
              <w:bottom w:val="single" w:color="auto" w:sz="4" w:space="0"/>
              <w:right w:val="single" w:color="auto" w:sz="4" w:space="0"/>
            </w:tcBorders>
            <w:noWrap/>
          </w:tcPr>
          <w:p w14:paraId="1012E50B">
            <w:pPr>
              <w:rPr>
                <w:rFonts w:ascii="宋体" w:hAnsi="宋体"/>
                <w:color w:val="auto"/>
                <w:szCs w:val="22"/>
                <w:highlight w:val="none"/>
              </w:rPr>
            </w:pPr>
            <w:r>
              <w:rPr>
                <w:rFonts w:hint="eastAsia" w:ascii="宋体" w:hAnsi="宋体"/>
                <w:b/>
                <w:bCs/>
                <w:color w:val="auto"/>
                <w:szCs w:val="22"/>
                <w:highlight w:val="none"/>
              </w:rPr>
              <w:t>响应产品中，属于本国产品总值为¥</w:t>
            </w:r>
            <w:r>
              <w:rPr>
                <w:rFonts w:hint="eastAsia" w:ascii="宋体" w:hAnsi="宋体"/>
                <w:b/>
                <w:bCs/>
                <w:color w:val="auto"/>
                <w:szCs w:val="22"/>
                <w:highlight w:val="none"/>
                <w:u w:val="single"/>
                <w:lang w:val="en-US" w:eastAsia="zh-CN"/>
              </w:rPr>
              <w:t xml:space="preserve">       </w:t>
            </w:r>
            <w:r>
              <w:rPr>
                <w:rFonts w:hint="eastAsia" w:ascii="宋体" w:hAnsi="宋体"/>
                <w:b/>
                <w:bCs/>
                <w:color w:val="auto"/>
                <w:szCs w:val="22"/>
                <w:highlight w:val="none"/>
              </w:rPr>
              <w:t>（具体明细详见附表，附表格式自拟），占响应产品的比例为</w:t>
            </w:r>
            <w:r>
              <w:rPr>
                <w:rFonts w:hint="eastAsia" w:ascii="宋体" w:hAnsi="Courier New"/>
                <w:b/>
                <w:bCs/>
                <w:color w:val="auto"/>
                <w:sz w:val="22"/>
                <w:szCs w:val="21"/>
                <w:highlight w:val="none"/>
                <w:u w:val="single"/>
              </w:rPr>
              <w:t>　　　　　</w:t>
            </w:r>
            <w:r>
              <w:rPr>
                <w:rFonts w:hint="eastAsia" w:ascii="宋体" w:hAnsi="宋体"/>
                <w:b/>
                <w:bCs/>
                <w:color w:val="auto"/>
                <w:szCs w:val="22"/>
                <w:highlight w:val="none"/>
              </w:rPr>
              <w:t>%。</w:t>
            </w:r>
          </w:p>
        </w:tc>
      </w:tr>
    </w:tbl>
    <w:p w14:paraId="43FF8279">
      <w:pPr>
        <w:spacing w:before="50" w:after="50" w:line="360" w:lineRule="auto"/>
        <w:ind w:firstLine="480"/>
        <w:jc w:val="left"/>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注：</w:t>
      </w:r>
    </w:p>
    <w:p w14:paraId="2B24C93E">
      <w:pPr>
        <w:spacing w:before="50" w:after="50" w:line="360" w:lineRule="auto"/>
        <w:ind w:firstLine="480"/>
        <w:jc w:val="left"/>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1、供应商需按本表格式填写，不得自行更改，也不得留空,如有多分标，按分标分别提供响应报价表</w:t>
      </w:r>
      <w:r>
        <w:rPr>
          <w:rFonts w:hint="eastAsia" w:ascii="仿宋_GB2312" w:hAnsi="仿宋" w:eastAsia="仿宋_GB2312" w:cs="仿宋_GB2312"/>
          <w:b/>
          <w:color w:val="auto"/>
          <w:sz w:val="24"/>
          <w:highlight w:val="none"/>
          <w:lang w:val="zh-CN"/>
        </w:rPr>
        <w:t>。</w:t>
      </w:r>
    </w:p>
    <w:p w14:paraId="6CBA37AE">
      <w:pPr>
        <w:spacing w:before="50" w:after="50" w:line="360" w:lineRule="auto"/>
        <w:ind w:firstLine="480"/>
        <w:jc w:val="left"/>
        <w:rPr>
          <w:rFonts w:ascii="仿宋_GB2312" w:hAnsi="仿宋" w:eastAsia="仿宋_GB2312" w:cs="仿宋_GB2312"/>
          <w:b/>
          <w:color w:val="auto"/>
          <w:sz w:val="24"/>
          <w:highlight w:val="none"/>
          <w:lang w:val="zh-CN"/>
        </w:rPr>
      </w:pPr>
      <w:r>
        <w:rPr>
          <w:rFonts w:hint="eastAsia" w:ascii="仿宋_GB2312" w:hAnsi="仿宋" w:eastAsia="仿宋_GB2312" w:cs="仿宋_GB2312"/>
          <w:color w:val="auto"/>
          <w:sz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color w:val="auto"/>
          <w:sz w:val="24"/>
          <w:highlight w:val="none"/>
          <w:lang w:val="zh-CN"/>
        </w:rPr>
        <w:t>否则其响应作无效响应处理。</w:t>
      </w:r>
    </w:p>
    <w:p w14:paraId="72E606DF">
      <w:pPr>
        <w:spacing w:before="50" w:after="50" w:line="360" w:lineRule="auto"/>
        <w:ind w:firstLine="480"/>
        <w:jc w:val="left"/>
        <w:rPr>
          <w:rFonts w:ascii="仿宋_GB2312" w:hAnsi="仿宋" w:eastAsia="仿宋_GB2312" w:cs="仿宋_GB2312"/>
          <w:b/>
          <w:color w:val="auto"/>
          <w:sz w:val="24"/>
          <w:highlight w:val="none"/>
          <w:lang w:val="zh-CN"/>
        </w:rPr>
      </w:pPr>
      <w:r>
        <w:rPr>
          <w:rFonts w:hint="eastAsia" w:ascii="仿宋_GB2312" w:hAnsi="仿宋" w:eastAsia="仿宋_GB2312" w:cs="仿宋_GB2312"/>
          <w:color w:val="auto"/>
          <w:sz w:val="24"/>
          <w:highlight w:val="none"/>
          <w:lang w:val="zh-CN"/>
        </w:rPr>
        <w:t>3、以上表格“标的名称”一栏中，填写具体货物（详见第二章采购需求），</w:t>
      </w:r>
      <w:r>
        <w:rPr>
          <w:rFonts w:hint="eastAsia" w:ascii="仿宋_GB2312" w:hAnsi="仿宋" w:eastAsia="仿宋_GB2312" w:cs="仿宋_GB2312"/>
          <w:b/>
          <w:color w:val="auto"/>
          <w:sz w:val="24"/>
          <w:highlight w:val="none"/>
          <w:lang w:val="zh-CN"/>
        </w:rPr>
        <w:t>否则其响应作无效响应处理。</w:t>
      </w:r>
    </w:p>
    <w:p w14:paraId="0D42BB5B">
      <w:pPr>
        <w:spacing w:line="360" w:lineRule="auto"/>
        <w:ind w:firstLine="480"/>
        <w:jc w:val="left"/>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4、特别提示：采购机构将对项目名称和项目编号，成交供应商名称、地址和成交金额，主要成交标的的名称、规格型号、数量、单价、货物要求等予以公示。</w:t>
      </w:r>
    </w:p>
    <w:p w14:paraId="47D86976">
      <w:pPr>
        <w:spacing w:line="360" w:lineRule="auto"/>
        <w:ind w:firstLine="480"/>
        <w:jc w:val="left"/>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szCs w:val="22"/>
          <w:highlight w:val="none"/>
          <w:lang w:val="zh-CN"/>
        </w:rPr>
        <w:t>5、</w:t>
      </w:r>
      <w:r>
        <w:rPr>
          <w:rFonts w:hint="eastAsia" w:ascii="仿宋_GB2312" w:hAnsi="仿宋" w:eastAsia="仿宋_GB2312" w:cs="仿宋_GB2312"/>
          <w:color w:val="auto"/>
          <w:sz w:val="24"/>
          <w:highlight w:val="none"/>
          <w:lang w:val="zh-CN"/>
        </w:rPr>
        <w:t>符合采购文件中列明的可享受中小企业扶持政策的供应商，请填写中小企业声明函。注：供应商提供的中小企业声明函内容不实的，属于提供虚假材料谋取成交，依照《中华人民共和国政府采购法》等国家有关规定追究相应责任。</w:t>
      </w:r>
    </w:p>
    <w:p w14:paraId="5D25ACEA">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69CC7EAF">
      <w:pPr>
        <w:spacing w:line="360" w:lineRule="auto"/>
        <w:ind w:firstLine="480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30AB5B66">
      <w:pPr>
        <w:spacing w:line="500" w:lineRule="exact"/>
        <w:ind w:firstLine="602"/>
        <w:rPr>
          <w:rFonts w:ascii="仿宋" w:hAnsi="仿宋" w:eastAsia="仿宋" w:cs="仿宋_GB2312"/>
          <w:b/>
          <w:color w:val="auto"/>
          <w:sz w:val="30"/>
          <w:szCs w:val="30"/>
          <w:highlight w:val="none"/>
        </w:rPr>
      </w:pPr>
    </w:p>
    <w:p w14:paraId="043D65A2">
      <w:pPr>
        <w:spacing w:line="500" w:lineRule="exact"/>
        <w:ind w:firstLine="602"/>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三、中小企业声明函</w:t>
      </w:r>
    </w:p>
    <w:p w14:paraId="68E0443B">
      <w:pPr>
        <w:spacing w:line="300" w:lineRule="auto"/>
        <w:ind w:firstLine="2200"/>
        <w:rPr>
          <w:rFonts w:ascii="方正小标宋简体" w:hAnsi="方正小标宋简体" w:eastAsia="方正小标宋简体" w:cs="方正小标宋简体"/>
          <w:color w:val="auto"/>
          <w:sz w:val="44"/>
          <w:szCs w:val="44"/>
          <w:highlight w:val="none"/>
        </w:rPr>
      </w:pPr>
    </w:p>
    <w:p w14:paraId="4B0A204F">
      <w:pPr>
        <w:spacing w:line="300" w:lineRule="auto"/>
        <w:ind w:firstLine="220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中小企业声明函（货物）</w:t>
      </w:r>
    </w:p>
    <w:p w14:paraId="04BF1022">
      <w:pPr>
        <w:spacing w:line="360" w:lineRule="auto"/>
        <w:ind w:left="218" w:right="142" w:firstLine="638"/>
        <w:contextualSpacing/>
        <w:rPr>
          <w:rFonts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本公司（联合体）郑重声明，根据《政府采购促进中小企业发展管理办法》（财库﹝2020﹞46号）的规定，本公司（联合体）参加</w:t>
      </w:r>
      <w:bookmarkStart w:id="98" w:name="PO_3000001871_PM026_3"/>
      <w:r>
        <w:rPr>
          <w:rFonts w:hint="eastAsia" w:ascii="宋体" w:hAnsi="宋体"/>
          <w:color w:val="auto"/>
          <w:sz w:val="24"/>
          <w:highlight w:val="none"/>
          <w:u w:val="single"/>
        </w:rPr>
        <w:t>[项目采购-采购人_]</w:t>
      </w:r>
      <w:bookmarkEnd w:id="98"/>
      <w:r>
        <w:rPr>
          <w:rFonts w:hint="eastAsia" w:ascii="宋体" w:hAnsi="宋体"/>
          <w:color w:val="auto"/>
          <w:sz w:val="24"/>
          <w:highlight w:val="none"/>
        </w:rPr>
        <w:t>的</w:t>
      </w:r>
      <w:bookmarkStart w:id="99" w:name="PO_3000001871_PM002_11"/>
      <w:r>
        <w:rPr>
          <w:rFonts w:hint="eastAsia" w:ascii="宋体" w:hAnsi="宋体"/>
          <w:color w:val="auto"/>
          <w:sz w:val="24"/>
          <w:highlight w:val="none"/>
          <w:u w:val="single"/>
        </w:rPr>
        <w:t>[项目采购-项目名称_]</w:t>
      </w:r>
      <w:bookmarkEnd w:id="99"/>
      <w:r>
        <w:rPr>
          <w:rFonts w:hint="eastAsia" w:ascii="宋体" w:hAnsi="宋体"/>
          <w:color w:val="auto"/>
          <w:sz w:val="24"/>
          <w:highlight w:val="none"/>
        </w:rPr>
        <w:t>采购活动，提供的货物全部由符合政策要求的中小企业制造。相关企业（含联合体中的中小企业、签订分包意向协议的中小企业）的具体情况如下：</w:t>
      </w:r>
    </w:p>
    <w:p w14:paraId="1B7216C5">
      <w:pPr>
        <w:tabs>
          <w:tab w:val="left" w:pos="1384"/>
          <w:tab w:val="left" w:pos="4562"/>
          <w:tab w:val="left" w:pos="6803"/>
        </w:tabs>
        <w:spacing w:line="360" w:lineRule="auto"/>
        <w:ind w:left="218" w:right="-58" w:firstLine="638"/>
        <w:contextualSpacing/>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行业；</w:t>
      </w:r>
      <w:r>
        <w:rPr>
          <w:rFonts w:hint="eastAsia" w:ascii="宋体" w:hAnsi="宋体"/>
          <w:b/>
          <w:bCs/>
          <w:color w:val="auto"/>
          <w:sz w:val="24"/>
          <w:highlight w:val="none"/>
        </w:rPr>
        <w:t>制造商为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119B68E7">
      <w:pPr>
        <w:tabs>
          <w:tab w:val="left" w:pos="1065"/>
          <w:tab w:val="left" w:pos="6477"/>
        </w:tabs>
        <w:spacing w:line="360" w:lineRule="auto"/>
        <w:ind w:left="218" w:right="-58" w:firstLine="638"/>
        <w:contextualSpacing/>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行业；</w:t>
      </w:r>
      <w:r>
        <w:rPr>
          <w:rFonts w:hint="eastAsia" w:ascii="宋体" w:hAnsi="宋体"/>
          <w:b/>
          <w:bCs/>
          <w:color w:val="auto"/>
          <w:sz w:val="24"/>
          <w:highlight w:val="none"/>
        </w:rPr>
        <w:t>制造商为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1B4196D1">
      <w:pPr>
        <w:spacing w:line="360" w:lineRule="auto"/>
        <w:ind w:left="218" w:right="142" w:firstLine="638"/>
        <w:contextualSpacing/>
        <w:rPr>
          <w:rFonts w:ascii="宋体" w:hAnsi="宋体"/>
          <w:color w:val="auto"/>
          <w:sz w:val="24"/>
          <w:highlight w:val="none"/>
        </w:rPr>
      </w:pPr>
      <w:r>
        <w:rPr>
          <w:rFonts w:hint="eastAsia" w:ascii="宋体" w:hAnsi="宋体"/>
          <w:color w:val="auto"/>
          <w:sz w:val="24"/>
          <w:highlight w:val="none"/>
        </w:rPr>
        <w:t>……</w:t>
      </w:r>
    </w:p>
    <w:p w14:paraId="45860239">
      <w:pPr>
        <w:spacing w:line="360" w:lineRule="auto"/>
        <w:ind w:left="218" w:right="142" w:firstLine="641"/>
        <w:contextualSpacing/>
        <w:rPr>
          <w:rFonts w:ascii="宋体" w:hAnsi="宋体"/>
          <w:b/>
          <w:color w:val="auto"/>
          <w:sz w:val="24"/>
          <w:highlight w:val="none"/>
        </w:rPr>
      </w:pPr>
      <w:r>
        <w:rPr>
          <w:rFonts w:hint="eastAsia" w:ascii="宋体" w:hAnsi="宋体"/>
          <w:b/>
          <w:color w:val="auto"/>
          <w:sz w:val="24"/>
          <w:highlight w:val="none"/>
        </w:rPr>
        <w:t>以上企业，不属于大企业的分支机构，不存在控股股东为大企业的情形，也不存在与大企业的负责人为同一人的情形。</w:t>
      </w:r>
    </w:p>
    <w:p w14:paraId="49C211DB">
      <w:pPr>
        <w:spacing w:line="360" w:lineRule="auto"/>
        <w:ind w:left="218" w:right="142" w:firstLine="638"/>
        <w:contextualSpacing/>
        <w:rPr>
          <w:rFonts w:ascii="宋体" w:hAnsi="宋体"/>
          <w:color w:val="auto"/>
          <w:sz w:val="24"/>
          <w:highlight w:val="none"/>
        </w:rPr>
      </w:pPr>
      <w:r>
        <w:rPr>
          <w:rFonts w:hint="eastAsia" w:ascii="宋体" w:hAnsi="宋体"/>
          <w:color w:val="auto"/>
          <w:sz w:val="24"/>
          <w:highlight w:val="none"/>
        </w:rPr>
        <w:t>本企业对上述声明内容的真实性负责。如有虚假，将依法承担相应责任。</w:t>
      </w:r>
    </w:p>
    <w:p w14:paraId="1F8A77B7">
      <w:pPr>
        <w:spacing w:line="360" w:lineRule="auto"/>
        <w:ind w:left="3960" w:right="1808"/>
        <w:contextualSpacing/>
        <w:rPr>
          <w:rFonts w:ascii="宋体" w:hAnsi="宋体"/>
          <w:color w:val="auto"/>
          <w:sz w:val="24"/>
          <w:highlight w:val="none"/>
        </w:rPr>
      </w:pPr>
    </w:p>
    <w:p w14:paraId="384836E5">
      <w:pPr>
        <w:spacing w:line="360" w:lineRule="auto"/>
        <w:ind w:left="4335" w:hanging="24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供应商名称（电子签章）：</w:t>
      </w:r>
    </w:p>
    <w:p w14:paraId="6FDDBD6F">
      <w:pPr>
        <w:spacing w:line="360" w:lineRule="auto"/>
        <w:ind w:firstLine="648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日期：年月日</w:t>
      </w:r>
    </w:p>
    <w:p w14:paraId="6FE7F75C">
      <w:pPr>
        <w:spacing w:line="360" w:lineRule="auto"/>
        <w:ind w:left="3960" w:right="1808"/>
        <w:contextualSpacing/>
        <w:rPr>
          <w:color w:val="auto"/>
          <w:highlight w:val="none"/>
        </w:rPr>
      </w:pPr>
    </w:p>
    <w:p w14:paraId="71CD86E9">
      <w:pPr>
        <w:spacing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DE08F4E">
      <w:pPr>
        <w:spacing w:before="50" w:after="50" w:line="360" w:lineRule="auto"/>
        <w:ind w:right="-817"/>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(温馨提醒：以上“标的名称”一栏中，填写具体货物名称（详见第二章采购需求），逐条明确每个货物对应的声明内容</w:t>
      </w:r>
      <w:r>
        <w:rPr>
          <w:rFonts w:ascii="仿宋_GB2312" w:hAnsi="仿宋_GB2312" w:eastAsia="仿宋_GB2312" w:cs="仿宋_GB2312"/>
          <w:b/>
          <w:color w:val="auto"/>
          <w:sz w:val="32"/>
          <w:szCs w:val="32"/>
          <w:highlight w:val="none"/>
        </w:rPr>
        <w:t>)</w:t>
      </w:r>
    </w:p>
    <w:p w14:paraId="2AB986E6">
      <w:pPr>
        <w:keepNext/>
        <w:keepLines/>
        <w:spacing w:before="260" w:after="260" w:line="415" w:lineRule="auto"/>
        <w:jc w:val="center"/>
        <w:outlineLvl w:val="1"/>
        <w:rPr>
          <w:rFonts w:ascii="宋体" w:hAnsi="宋体" w:cs="宋体"/>
          <w:bCs/>
          <w:color w:val="auto"/>
          <w:sz w:val="32"/>
          <w:szCs w:val="32"/>
          <w:highlight w:val="none"/>
        </w:rPr>
      </w:pPr>
      <w:r>
        <w:rPr>
          <w:rFonts w:hint="eastAsia" w:ascii="宋体" w:hAnsi="宋体" w:cs="宋体"/>
          <w:b/>
          <w:bCs/>
          <w:color w:val="auto"/>
          <w:sz w:val="24"/>
          <w:szCs w:val="32"/>
          <w:highlight w:val="none"/>
        </w:rPr>
        <w:br w:type="page" w:clear="all"/>
      </w:r>
      <w:bookmarkStart w:id="100" w:name="_Toc173510409"/>
      <w:r>
        <w:rPr>
          <w:rFonts w:hint="eastAsia" w:ascii="宋体" w:hAnsi="宋体" w:cs="宋体"/>
          <w:b/>
          <w:bCs/>
          <w:color w:val="auto"/>
          <w:sz w:val="32"/>
          <w:szCs w:val="32"/>
          <w:highlight w:val="none"/>
        </w:rPr>
        <w:t>第五节其他文书、文件格式</w:t>
      </w:r>
      <w:bookmarkEnd w:id="100"/>
    </w:p>
    <w:p w14:paraId="518CCFD8">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知识产权合规性声明</w:t>
      </w:r>
    </w:p>
    <w:p w14:paraId="390A63DC">
      <w:pPr>
        <w:ind w:firstLine="600"/>
        <w:rPr>
          <w:rFonts w:ascii="仿宋_GB2312" w:hAnsi="仿宋_GB2312" w:eastAsia="仿宋_GB2312" w:cs="仿宋_GB2312"/>
          <w:color w:val="auto"/>
          <w:sz w:val="30"/>
          <w:szCs w:val="30"/>
          <w:highlight w:val="none"/>
        </w:rPr>
      </w:pPr>
    </w:p>
    <w:p w14:paraId="57649706">
      <w:pPr>
        <w:spacing w:line="360" w:lineRule="auto"/>
        <w:ind w:firstLine="60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本企业（单位）自愿参与政府投资政府采购的</w:t>
      </w:r>
      <w:bookmarkStart w:id="101" w:name="PO_3000001871_PM002_12"/>
      <w:r>
        <w:rPr>
          <w:rFonts w:hint="eastAsia" w:ascii="宋体" w:hAnsi="宋体" w:eastAsia="宋体" w:cs="宋体"/>
          <w:color w:val="auto"/>
          <w:sz w:val="24"/>
          <w:szCs w:val="24"/>
          <w:highlight w:val="none"/>
          <w:u w:val="single"/>
        </w:rPr>
        <w:t>[项目采购-项目名称_]</w:t>
      </w:r>
      <w:bookmarkEnd w:id="101"/>
      <w:r>
        <w:rPr>
          <w:rFonts w:hint="eastAsia" w:ascii="宋体" w:hAnsi="宋体" w:eastAsia="宋体" w:cs="宋体"/>
          <w:color w:val="auto"/>
          <w:sz w:val="24"/>
          <w:szCs w:val="24"/>
          <w:highlight w:val="none"/>
        </w:rPr>
        <w:t>项目，</w:t>
      </w:r>
      <w:r>
        <w:rPr>
          <w:rFonts w:hint="eastAsia" w:ascii="宋体" w:hAnsi="宋体" w:eastAsia="宋体" w:cs="宋体"/>
          <w:b/>
          <w:bCs/>
          <w:color w:val="auto"/>
          <w:sz w:val="24"/>
          <w:szCs w:val="24"/>
          <w:highlight w:val="none"/>
        </w:rPr>
        <w:t>在此郑重承诺：</w:t>
      </w:r>
      <w:r>
        <w:rPr>
          <w:rFonts w:hint="eastAsia" w:ascii="宋体" w:hAnsi="宋体" w:eastAsia="宋体" w:cs="宋体"/>
          <w:color w:val="auto"/>
          <w:sz w:val="24"/>
          <w:szCs w:val="24"/>
          <w:highlight w:val="non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23478FA6">
      <w:pPr>
        <w:spacing w:line="360" w:lineRule="auto"/>
        <w:ind w:left="5137" w:hanging="1491"/>
        <w:rPr>
          <w:b/>
          <w:color w:val="auto"/>
          <w:sz w:val="18"/>
          <w:szCs w:val="18"/>
          <w:highlight w:val="none"/>
        </w:rPr>
      </w:pPr>
    </w:p>
    <w:p w14:paraId="2CF466AE">
      <w:pPr>
        <w:spacing w:line="360" w:lineRule="auto"/>
        <w:ind w:left="5137" w:hanging="1491"/>
        <w:rPr>
          <w:b/>
          <w:color w:val="auto"/>
          <w:sz w:val="18"/>
          <w:szCs w:val="18"/>
          <w:highlight w:val="none"/>
        </w:rPr>
      </w:pPr>
    </w:p>
    <w:p w14:paraId="78D0E036">
      <w:pPr>
        <w:spacing w:line="360" w:lineRule="auto"/>
        <w:ind w:left="5137" w:hanging="1491"/>
        <w:rPr>
          <w:b/>
          <w:color w:val="auto"/>
          <w:sz w:val="18"/>
          <w:szCs w:val="18"/>
          <w:highlight w:val="none"/>
        </w:rPr>
      </w:pPr>
    </w:p>
    <w:p w14:paraId="533E358A">
      <w:pPr>
        <w:spacing w:line="360" w:lineRule="auto"/>
        <w:ind w:left="5137" w:hanging="1491"/>
        <w:rPr>
          <w:b/>
          <w:color w:val="auto"/>
          <w:sz w:val="18"/>
          <w:szCs w:val="18"/>
          <w:highlight w:val="none"/>
        </w:rPr>
      </w:pPr>
    </w:p>
    <w:p w14:paraId="3C830E50">
      <w:pPr>
        <w:spacing w:line="360" w:lineRule="auto"/>
        <w:ind w:left="5626" w:hanging="198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供应商</w:t>
      </w:r>
      <w:r>
        <w:rPr>
          <w:rFonts w:hint="eastAsia" w:ascii="仿宋_GB2312" w:hAnsi="仿宋" w:eastAsia="仿宋_GB2312" w:cs="仿宋_GB2312"/>
          <w:color w:val="auto"/>
          <w:sz w:val="24"/>
          <w:highlight w:val="none"/>
          <w:lang w:val="zh-CN"/>
        </w:rPr>
        <w:t>名称(电子签章)：</w:t>
      </w:r>
    </w:p>
    <w:p w14:paraId="203C71EF">
      <w:pPr>
        <w:spacing w:line="360" w:lineRule="auto"/>
        <w:ind w:firstLine="516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w:t>
      </w:r>
      <w:r>
        <w:rPr>
          <w:rFonts w:hint="eastAsia" w:ascii="仿宋_GB2312" w:hAnsi="仿宋" w:eastAsia="仿宋_GB2312" w:cs="仿宋_GB2312"/>
          <w:color w:val="auto"/>
          <w:sz w:val="24"/>
          <w:highlight w:val="none"/>
        </w:rPr>
        <w:t>：年</w:t>
      </w:r>
      <w:r>
        <w:rPr>
          <w:rFonts w:hint="eastAsia" w:ascii="仿宋_GB2312" w:hAnsi="仿宋" w:eastAsia="仿宋_GB2312" w:cs="仿宋_GB2312"/>
          <w:color w:val="auto"/>
          <w:sz w:val="24"/>
          <w:highlight w:val="none"/>
          <w:lang w:val="zh-CN"/>
        </w:rPr>
        <w:t>月日</w:t>
      </w:r>
    </w:p>
    <w:p w14:paraId="121ADCC1">
      <w:pPr>
        <w:widowControl/>
        <w:jc w:val="left"/>
        <w:rPr>
          <w:rFonts w:ascii="宋体" w:hAnsi="宋体" w:cs="仿宋_GB2312"/>
          <w:color w:val="auto"/>
          <w:sz w:val="24"/>
          <w:highlight w:val="none"/>
        </w:rPr>
        <w:sectPr>
          <w:pgSz w:w="11906" w:h="16838"/>
          <w:pgMar w:top="1134" w:right="1952" w:bottom="1134" w:left="1134" w:header="720" w:footer="720" w:gutter="0"/>
          <w:cols w:space="1701" w:num="1"/>
        </w:sectPr>
      </w:pPr>
    </w:p>
    <w:p w14:paraId="053165E7">
      <w:pPr>
        <w:spacing w:line="520" w:lineRule="exact"/>
        <w:rPr>
          <w:rFonts w:ascii="宋体" w:hAnsi="宋体" w:cs="仿宋_GB2312"/>
          <w:color w:val="auto"/>
          <w:sz w:val="24"/>
          <w:highlight w:val="none"/>
        </w:rPr>
      </w:pPr>
    </w:p>
    <w:p w14:paraId="152178BD">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残疾人福利性单位声明函</w:t>
      </w:r>
    </w:p>
    <w:p w14:paraId="64098ABE">
      <w:pPr>
        <w:spacing w:line="520" w:lineRule="exact"/>
        <w:rPr>
          <w:rFonts w:ascii="仿宋_GB2312" w:hAnsi="仿宋_GB2312" w:eastAsia="仿宋_GB2312" w:cs="仿宋_GB2312"/>
          <w:color w:val="auto"/>
          <w:sz w:val="32"/>
          <w:szCs w:val="32"/>
          <w:highlight w:val="none"/>
        </w:rPr>
      </w:pPr>
    </w:p>
    <w:p w14:paraId="17AE5267">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本单位郑重声明，根据《财政部民政部中国残疾人联合会关于促进残疾人就业政府采购政策的通知》（财库〔2017〕141号）的规定，本单位为符合条件的残疾人福利性单位，且本单位参加</w:t>
      </w:r>
      <w:bookmarkStart w:id="102" w:name="PO_3000001871_PM026_4"/>
      <w:r>
        <w:rPr>
          <w:rFonts w:hint="eastAsia" w:ascii="宋体" w:hAnsi="宋体" w:cs="仿宋_GB2312"/>
          <w:color w:val="auto"/>
          <w:sz w:val="24"/>
          <w:highlight w:val="none"/>
          <w:u w:val="single"/>
        </w:rPr>
        <w:t>[项目采购-采购人_]</w:t>
      </w:r>
      <w:bookmarkEnd w:id="102"/>
      <w:r>
        <w:rPr>
          <w:rFonts w:hint="eastAsia" w:ascii="宋体" w:hAnsi="宋体" w:cs="仿宋_GB2312"/>
          <w:color w:val="auto"/>
          <w:sz w:val="24"/>
          <w:highlight w:val="none"/>
        </w:rPr>
        <w:t>单位的</w:t>
      </w:r>
      <w:bookmarkStart w:id="103" w:name="PO_3000001871_PM002_13"/>
      <w:r>
        <w:rPr>
          <w:rFonts w:hint="eastAsia" w:ascii="宋体" w:hAnsi="宋体" w:cs="仿宋_GB2312"/>
          <w:color w:val="auto"/>
          <w:sz w:val="24"/>
          <w:highlight w:val="none"/>
          <w:u w:val="single"/>
        </w:rPr>
        <w:t>[项目采购-项目名称_]</w:t>
      </w:r>
      <w:bookmarkEnd w:id="103"/>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4F81F085">
      <w:pPr>
        <w:spacing w:line="360" w:lineRule="auto"/>
        <w:ind w:firstLine="480"/>
        <w:rPr>
          <w:rFonts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630A5FF6">
      <w:pPr>
        <w:spacing w:line="360" w:lineRule="auto"/>
        <w:rPr>
          <w:rFonts w:ascii="宋体" w:hAnsi="宋体" w:cs="仿宋_GB2312"/>
          <w:color w:val="auto"/>
          <w:sz w:val="24"/>
          <w:highlight w:val="none"/>
        </w:rPr>
      </w:pPr>
    </w:p>
    <w:p w14:paraId="5098664C">
      <w:pPr>
        <w:spacing w:line="360" w:lineRule="auto"/>
        <w:rPr>
          <w:rFonts w:ascii="宋体" w:hAnsi="宋体" w:cs="仿宋_GB2312"/>
          <w:color w:val="auto"/>
          <w:sz w:val="24"/>
          <w:highlight w:val="none"/>
        </w:rPr>
      </w:pPr>
    </w:p>
    <w:p w14:paraId="4313EAE2">
      <w:pPr>
        <w:spacing w:line="360" w:lineRule="auto"/>
        <w:rPr>
          <w:rFonts w:ascii="宋体" w:hAnsi="宋体" w:cs="仿宋_GB2312"/>
          <w:color w:val="auto"/>
          <w:sz w:val="24"/>
          <w:highlight w:val="none"/>
        </w:rPr>
      </w:pPr>
    </w:p>
    <w:p w14:paraId="5A62EDB2">
      <w:pPr>
        <w:spacing w:line="360" w:lineRule="auto"/>
        <w:ind w:firstLine="2400"/>
        <w:rPr>
          <w:rFonts w:ascii="宋体" w:hAnsi="宋体" w:cs="仿宋_GB2312"/>
          <w:color w:val="auto"/>
          <w:sz w:val="24"/>
          <w:highlight w:val="none"/>
        </w:rPr>
      </w:pPr>
      <w:r>
        <w:rPr>
          <w:rFonts w:hint="eastAsia" w:ascii="宋体" w:hAnsi="宋体" w:cs="仿宋_GB2312"/>
          <w:color w:val="auto"/>
          <w:sz w:val="24"/>
          <w:highlight w:val="none"/>
        </w:rPr>
        <w:t>供应商名称（电子签章）：</w:t>
      </w:r>
    </w:p>
    <w:p w14:paraId="556DECDE">
      <w:pPr>
        <w:spacing w:line="360" w:lineRule="auto"/>
        <w:ind w:firstLine="4320"/>
        <w:rPr>
          <w:rFonts w:ascii="宋体" w:hAnsi="宋体" w:cs="仿宋_GB2312"/>
          <w:color w:val="auto"/>
          <w:sz w:val="24"/>
          <w:highlight w:val="none"/>
        </w:rPr>
      </w:pPr>
      <w:r>
        <w:rPr>
          <w:rFonts w:hint="eastAsia" w:ascii="宋体" w:hAnsi="宋体" w:cs="仿宋_GB2312"/>
          <w:color w:val="auto"/>
          <w:sz w:val="24"/>
          <w:highlight w:val="none"/>
        </w:rPr>
        <w:t>日期：年月日</w:t>
      </w:r>
    </w:p>
    <w:p w14:paraId="7AF59EF0">
      <w:pPr>
        <w:spacing w:line="360" w:lineRule="auto"/>
        <w:rPr>
          <w:rFonts w:ascii="宋体" w:hAnsi="宋体" w:cs="仿宋_GB2312"/>
          <w:color w:val="auto"/>
          <w:sz w:val="24"/>
          <w:highlight w:val="none"/>
        </w:rPr>
      </w:pPr>
    </w:p>
    <w:p w14:paraId="2D0F1BD2">
      <w:pPr>
        <w:spacing w:line="360" w:lineRule="auto"/>
        <w:rPr>
          <w:rFonts w:ascii="宋体" w:hAnsi="宋体" w:cs="仿宋_GB2312"/>
          <w:color w:val="auto"/>
          <w:sz w:val="24"/>
          <w:highlight w:val="none"/>
        </w:rPr>
      </w:pPr>
    </w:p>
    <w:p w14:paraId="5326AEC9">
      <w:pPr>
        <w:spacing w:line="360" w:lineRule="auto"/>
        <w:rPr>
          <w:rFonts w:ascii="宋体" w:hAnsi="宋体" w:cs="仿宋_GB2312"/>
          <w:color w:val="auto"/>
          <w:sz w:val="24"/>
          <w:highlight w:val="none"/>
        </w:rPr>
      </w:pPr>
    </w:p>
    <w:p w14:paraId="042DDEB1">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2664B9DE">
      <w:pPr>
        <w:spacing w:line="520" w:lineRule="exact"/>
        <w:jc w:val="center"/>
        <w:rPr>
          <w:rFonts w:ascii="宋体" w:hAnsi="宋体"/>
          <w:color w:val="auto"/>
          <w:sz w:val="24"/>
          <w:highlight w:val="none"/>
        </w:rPr>
      </w:pPr>
    </w:p>
    <w:p w14:paraId="7536CC77">
      <w:pPr>
        <w:spacing w:line="520" w:lineRule="exact"/>
        <w:jc w:val="center"/>
        <w:rPr>
          <w:rFonts w:ascii="宋体" w:hAnsi="宋体"/>
          <w:color w:val="auto"/>
          <w:sz w:val="24"/>
          <w:highlight w:val="none"/>
        </w:rPr>
      </w:pPr>
    </w:p>
    <w:p w14:paraId="6C311B31">
      <w:pPr>
        <w:spacing w:line="520" w:lineRule="exact"/>
        <w:jc w:val="center"/>
        <w:rPr>
          <w:rFonts w:ascii="宋体" w:hAnsi="宋体"/>
          <w:color w:val="auto"/>
          <w:sz w:val="24"/>
          <w:highlight w:val="none"/>
        </w:rPr>
      </w:pPr>
    </w:p>
    <w:p w14:paraId="752DA70F">
      <w:pPr>
        <w:spacing w:line="520" w:lineRule="exact"/>
        <w:jc w:val="center"/>
        <w:rPr>
          <w:rFonts w:ascii="宋体" w:hAnsi="宋体"/>
          <w:color w:val="auto"/>
          <w:sz w:val="24"/>
          <w:highlight w:val="none"/>
        </w:rPr>
      </w:pPr>
    </w:p>
    <w:p w14:paraId="68706762">
      <w:pPr>
        <w:spacing w:line="520" w:lineRule="exact"/>
        <w:jc w:val="center"/>
        <w:rPr>
          <w:rFonts w:ascii="宋体" w:hAnsi="宋体"/>
          <w:color w:val="auto"/>
          <w:sz w:val="24"/>
          <w:highlight w:val="none"/>
        </w:rPr>
      </w:pPr>
    </w:p>
    <w:p w14:paraId="71E0F568">
      <w:pPr>
        <w:spacing w:line="520" w:lineRule="exact"/>
        <w:jc w:val="center"/>
        <w:rPr>
          <w:rFonts w:ascii="宋体" w:hAnsi="宋体"/>
          <w:color w:val="auto"/>
          <w:sz w:val="24"/>
          <w:highlight w:val="none"/>
        </w:rPr>
      </w:pPr>
    </w:p>
    <w:p w14:paraId="14ED9741">
      <w:pPr>
        <w:spacing w:line="520" w:lineRule="exact"/>
        <w:jc w:val="center"/>
        <w:rPr>
          <w:rFonts w:ascii="宋体" w:hAnsi="宋体"/>
          <w:color w:val="auto"/>
          <w:sz w:val="24"/>
          <w:highlight w:val="none"/>
        </w:rPr>
      </w:pPr>
    </w:p>
    <w:p w14:paraId="33D1D15A">
      <w:pPr>
        <w:spacing w:line="360" w:lineRule="auto"/>
        <w:jc w:val="center"/>
        <w:rPr>
          <w:rFonts w:ascii="宋体" w:hAnsi="宋体"/>
          <w:b/>
          <w:bCs/>
          <w:color w:val="auto"/>
          <w:sz w:val="44"/>
          <w:szCs w:val="44"/>
          <w:highlight w:val="none"/>
        </w:rPr>
      </w:pPr>
    </w:p>
    <w:p w14:paraId="4FFD2E36">
      <w:pPr>
        <w:widowControl/>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14:paraId="10F34278">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 </w:t>
      </w:r>
    </w:p>
    <w:p w14:paraId="5BC31ACA">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1D378049">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i/>
          <w:iCs/>
          <w:color w:val="auto"/>
          <w:sz w:val="24"/>
          <w:highlight w:val="none"/>
        </w:rPr>
        <w:t>（产品名称1）</w:t>
      </w:r>
      <w:r>
        <w:rPr>
          <w:rFonts w:hint="eastAsia" w:ascii="宋体" w:hAnsi="宋体" w:cs="宋体"/>
          <w:i/>
          <w:iCs/>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i/>
          <w:iCs/>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i/>
          <w:iCs/>
          <w:color w:val="auto"/>
          <w:sz w:val="18"/>
          <w:szCs w:val="18"/>
          <w:highlight w:val="none"/>
          <w:vertAlign w:val="superscript"/>
        </w:rPr>
        <w:t>3</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i/>
          <w:iCs/>
          <w:color w:val="auto"/>
          <w:sz w:val="18"/>
          <w:szCs w:val="18"/>
          <w:highlight w:val="none"/>
          <w:vertAlign w:val="superscript"/>
        </w:rPr>
        <w:t>4</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i/>
          <w:iCs/>
          <w:color w:val="auto"/>
          <w:sz w:val="18"/>
          <w:szCs w:val="18"/>
          <w:highlight w:val="none"/>
          <w:vertAlign w:val="superscript"/>
        </w:rPr>
        <w:t>5</w:t>
      </w:r>
      <w:r>
        <w:rPr>
          <w:rFonts w:hint="eastAsia" w:ascii="宋体" w:hAnsi="宋体" w:cs="宋体"/>
          <w:color w:val="auto"/>
          <w:sz w:val="24"/>
          <w:highlight w:val="none"/>
        </w:rPr>
        <w:t>在中国境内完成。</w:t>
      </w:r>
    </w:p>
    <w:p w14:paraId="2D8D47C9">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i/>
          <w:iCs/>
          <w:color w:val="auto"/>
          <w:sz w:val="24"/>
          <w:highlight w:val="none"/>
        </w:rPr>
        <w:t>（产品名称2）</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color w:val="auto"/>
          <w:sz w:val="24"/>
          <w:highlight w:val="none"/>
        </w:rPr>
        <w:t>在中国境内完成。</w:t>
      </w:r>
    </w:p>
    <w:p w14:paraId="756FE68E">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w:t>
      </w:r>
    </w:p>
    <w:p w14:paraId="1D3BF05D">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14:paraId="6BD9DDDA">
      <w:pPr>
        <w:widowControl/>
        <w:shd w:val="clear" w:color="auto" w:fill="FFFFFF"/>
        <w:spacing w:before="30" w:after="30"/>
        <w:jc w:val="left"/>
        <w:rPr>
          <w:rFonts w:ascii="宋体" w:hAnsi="宋体" w:cs="宋体"/>
          <w:color w:val="auto"/>
          <w:sz w:val="24"/>
          <w:highlight w:val="none"/>
        </w:rPr>
      </w:pPr>
      <w:r>
        <w:rPr>
          <w:rFonts w:hint="eastAsia" w:ascii="宋体" w:hAnsi="宋体" w:cs="宋体"/>
          <w:color w:val="auto"/>
          <w:sz w:val="24"/>
          <w:highlight w:val="none"/>
        </w:rPr>
        <w:t> </w:t>
      </w:r>
    </w:p>
    <w:p w14:paraId="268A5C48">
      <w:pPr>
        <w:widowControl/>
        <w:shd w:val="clear" w:color="auto" w:fill="FFFFFF"/>
        <w:spacing w:before="30" w:after="30"/>
        <w:jc w:val="right"/>
        <w:rPr>
          <w:rFonts w:ascii="宋体" w:hAnsi="宋体" w:cs="宋体"/>
          <w:color w:val="auto"/>
          <w:sz w:val="24"/>
          <w:highlight w:val="none"/>
        </w:rPr>
      </w:pPr>
      <w:r>
        <w:rPr>
          <w:rFonts w:hint="eastAsia" w:ascii="宋体" w:hAnsi="宋体" w:cs="宋体"/>
          <w:color w:val="auto"/>
          <w:sz w:val="24"/>
          <w:highlight w:val="none"/>
        </w:rPr>
        <w:t>公司（单位）名称（盖章）：　        </w:t>
      </w:r>
    </w:p>
    <w:p w14:paraId="2C91B85D">
      <w:pPr>
        <w:widowControl/>
        <w:shd w:val="clear" w:color="auto" w:fill="FFFFFF"/>
        <w:jc w:val="right"/>
        <w:rPr>
          <w:rFonts w:ascii="宋体" w:hAnsi="宋体" w:cs="宋体"/>
          <w:color w:val="auto"/>
          <w:sz w:val="24"/>
          <w:highlight w:val="none"/>
        </w:rPr>
      </w:pPr>
      <w:r>
        <w:rPr>
          <w:rFonts w:hint="eastAsia" w:ascii="宋体" w:hAnsi="宋体" w:cs="宋体"/>
          <w:color w:val="auto"/>
          <w:sz w:val="24"/>
          <w:highlight w:val="none"/>
        </w:rPr>
        <w:t>日期：　     年　  月　  日         </w:t>
      </w:r>
    </w:p>
    <w:p w14:paraId="1E25BA0F">
      <w:pPr>
        <w:widowControl/>
        <w:shd w:val="clear" w:color="auto" w:fill="FFFFFF"/>
        <w:spacing w:before="30" w:after="30"/>
        <w:jc w:val="left"/>
        <w:rPr>
          <w:rFonts w:ascii="宋体" w:hAnsi="宋体" w:cs="宋体"/>
          <w:color w:val="auto"/>
          <w:sz w:val="24"/>
          <w:highlight w:val="none"/>
        </w:rPr>
      </w:pPr>
      <w:r>
        <w:rPr>
          <w:rFonts w:hint="eastAsia" w:ascii="宋体" w:hAnsi="宋体" w:cs="宋体"/>
          <w:color w:val="auto"/>
          <w:sz w:val="24"/>
          <w:highlight w:val="none"/>
        </w:rPr>
        <w:t>__________________</w:t>
      </w:r>
    </w:p>
    <w:p w14:paraId="584EB85A">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14:paraId="61E30D02">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14:paraId="4571C1E7">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14:paraId="44E93621">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14:paraId="38607F42">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14:paraId="245A9AFA">
      <w:pPr>
        <w:spacing w:line="360" w:lineRule="auto"/>
        <w:contextualSpacing/>
        <w:rPr>
          <w:rFonts w:ascii="宋体" w:hAnsi="宋体" w:cs="仿宋_GB2312"/>
          <w:color w:val="auto"/>
          <w:sz w:val="24"/>
          <w:highlight w:val="none"/>
        </w:rPr>
      </w:pPr>
    </w:p>
    <w:p w14:paraId="3809D703">
      <w:pPr>
        <w:spacing w:line="360" w:lineRule="auto"/>
        <w:jc w:val="center"/>
        <w:rPr>
          <w:rFonts w:ascii="宋体" w:hAnsi="宋体"/>
          <w:b/>
          <w:bCs/>
          <w:color w:val="auto"/>
          <w:sz w:val="44"/>
          <w:szCs w:val="44"/>
          <w:highlight w:val="none"/>
        </w:rPr>
      </w:pPr>
      <w:r>
        <w:rPr>
          <w:rFonts w:ascii="宋体" w:hAnsi="宋体" w:cs="仿宋_GB2312"/>
          <w:color w:val="auto"/>
          <w:sz w:val="24"/>
          <w:highlight w:val="none"/>
        </w:rPr>
        <w:br w:type="page" w:clear="all"/>
      </w:r>
    </w:p>
    <w:p w14:paraId="7D1B97E5">
      <w:pPr>
        <w:spacing w:line="360" w:lineRule="auto"/>
        <w:jc w:val="center"/>
        <w:rPr>
          <w:rFonts w:ascii="宋体" w:hAnsi="宋体"/>
          <w:b/>
          <w:bCs/>
          <w:color w:val="auto"/>
          <w:sz w:val="44"/>
          <w:szCs w:val="44"/>
          <w:highlight w:val="none"/>
        </w:rPr>
      </w:pPr>
    </w:p>
    <w:p w14:paraId="7AF3D64B">
      <w:pPr>
        <w:spacing w:line="360" w:lineRule="auto"/>
        <w:jc w:val="center"/>
        <w:rPr>
          <w:rFonts w:ascii="宋体" w:hAnsi="宋体"/>
          <w:b/>
          <w:bCs/>
          <w:color w:val="auto"/>
          <w:sz w:val="44"/>
          <w:szCs w:val="44"/>
          <w:highlight w:val="none"/>
        </w:rPr>
      </w:pPr>
    </w:p>
    <w:p w14:paraId="6B581051">
      <w:pPr>
        <w:spacing w:line="360" w:lineRule="auto"/>
        <w:jc w:val="center"/>
        <w:rPr>
          <w:rFonts w:ascii="宋体" w:hAnsi="宋体"/>
          <w:b/>
          <w:bCs/>
          <w:color w:val="auto"/>
          <w:sz w:val="44"/>
          <w:szCs w:val="44"/>
          <w:highlight w:val="none"/>
        </w:rPr>
      </w:pPr>
    </w:p>
    <w:p w14:paraId="0B487D72">
      <w:pPr>
        <w:spacing w:line="360" w:lineRule="auto"/>
        <w:jc w:val="center"/>
        <w:rPr>
          <w:rFonts w:ascii="宋体" w:hAnsi="宋体"/>
          <w:b/>
          <w:bCs/>
          <w:color w:val="auto"/>
          <w:sz w:val="44"/>
          <w:szCs w:val="44"/>
          <w:highlight w:val="none"/>
        </w:rPr>
      </w:pPr>
    </w:p>
    <w:p w14:paraId="1F101099">
      <w:pPr>
        <w:keepNext/>
        <w:keepLines/>
        <w:spacing w:before="340" w:after="330" w:line="576" w:lineRule="auto"/>
        <w:jc w:val="center"/>
        <w:outlineLvl w:val="0"/>
        <w:rPr>
          <w:rFonts w:ascii="仿宋_GB2312" w:hAnsi="楷体" w:eastAsia="仿宋_GB2312"/>
          <w:b/>
          <w:bCs/>
          <w:color w:val="auto"/>
          <w:sz w:val="24"/>
          <w:szCs w:val="44"/>
          <w:highlight w:val="none"/>
          <w:u w:val="single"/>
        </w:rPr>
      </w:pPr>
      <w:bookmarkStart w:id="104" w:name="_Toc173510410"/>
      <w:r>
        <w:rPr>
          <w:rFonts w:hint="eastAsia" w:ascii="宋体" w:hAnsi="宋体"/>
          <w:color w:val="auto"/>
          <w:sz w:val="44"/>
          <w:szCs w:val="44"/>
          <w:highlight w:val="none"/>
        </w:rPr>
        <w:t>第六章合同文本</w:t>
      </w:r>
      <w:bookmarkEnd w:id="104"/>
      <w:r>
        <w:rPr>
          <w:rFonts w:hint="eastAsia" w:ascii="宋体" w:hAnsi="宋体"/>
          <w:color w:val="auto"/>
          <w:sz w:val="44"/>
          <w:szCs w:val="44"/>
          <w:highlight w:val="none"/>
        </w:rPr>
        <w:br w:type="page" w:clear="all"/>
      </w:r>
    </w:p>
    <w:p w14:paraId="779941E7">
      <w:pPr>
        <w:spacing w:line="360" w:lineRule="auto"/>
        <w:rPr>
          <w:rFonts w:ascii="宋体" w:hAnsi="宋体"/>
          <w:b/>
          <w:bCs/>
          <w:color w:val="auto"/>
          <w:highlight w:val="none"/>
        </w:rPr>
      </w:pPr>
      <w:r>
        <w:rPr>
          <w:rFonts w:hint="eastAsia" w:ascii="仿宋_GB2312" w:hAnsi="楷体" w:eastAsia="仿宋_GB2312"/>
          <w:color w:val="auto"/>
          <w:sz w:val="24"/>
          <w:highlight w:val="none"/>
        </w:rPr>
        <w:t>广西政府采购云平台合同编号：</w:t>
      </w:r>
    </w:p>
    <w:p w14:paraId="0DB67DA9">
      <w:pPr>
        <w:spacing w:line="360" w:lineRule="auto"/>
        <w:jc w:val="center"/>
        <w:rPr>
          <w:rFonts w:ascii="宋体"/>
          <w:b/>
          <w:bCs/>
          <w:color w:val="auto"/>
          <w:sz w:val="52"/>
          <w:highlight w:val="none"/>
        </w:rPr>
      </w:pPr>
      <w:r>
        <w:rPr>
          <w:rFonts w:hint="eastAsia" w:ascii="宋体"/>
          <w:b/>
          <w:bCs/>
          <w:color w:val="auto"/>
          <w:sz w:val="52"/>
          <w:highlight w:val="none"/>
        </w:rPr>
        <w:t>南宁市政府采购</w:t>
      </w:r>
    </w:p>
    <w:p w14:paraId="50E0BD73">
      <w:pPr>
        <w:spacing w:line="360" w:lineRule="auto"/>
        <w:ind w:firstLine="420"/>
        <w:rPr>
          <w:rFonts w:ascii="宋体"/>
          <w:color w:val="auto"/>
          <w:highlight w:val="none"/>
        </w:rPr>
      </w:pPr>
    </w:p>
    <w:p w14:paraId="21C41A39">
      <w:pPr>
        <w:spacing w:line="360" w:lineRule="auto"/>
        <w:ind w:firstLine="420"/>
        <w:rPr>
          <w:rFonts w:ascii="宋体"/>
          <w:color w:val="auto"/>
          <w:highlight w:val="none"/>
        </w:rPr>
      </w:pPr>
    </w:p>
    <w:p w14:paraId="71534F24">
      <w:pPr>
        <w:spacing w:line="360" w:lineRule="auto"/>
        <w:jc w:val="center"/>
        <w:rPr>
          <w:rFonts w:ascii="宋体"/>
          <w:b/>
          <w:bCs/>
          <w:color w:val="auto"/>
          <w:sz w:val="44"/>
          <w:highlight w:val="none"/>
        </w:rPr>
      </w:pPr>
      <w:bookmarkStart w:id="105" w:name="PO_3000001871_PM002_14"/>
      <w:r>
        <w:rPr>
          <w:rFonts w:hint="eastAsia" w:ascii="宋体"/>
          <w:b/>
          <w:bCs/>
          <w:color w:val="auto"/>
          <w:sz w:val="44"/>
          <w:highlight w:val="none"/>
          <w:u w:val="single"/>
        </w:rPr>
        <w:t>[项目采购-项目名称_]</w:t>
      </w:r>
      <w:bookmarkEnd w:id="105"/>
      <w:r>
        <w:rPr>
          <w:rFonts w:hint="eastAsia" w:ascii="宋体"/>
          <w:b/>
          <w:bCs/>
          <w:color w:val="auto"/>
          <w:sz w:val="44"/>
          <w:highlight w:val="none"/>
        </w:rPr>
        <w:t>合同</w:t>
      </w:r>
    </w:p>
    <w:p w14:paraId="58125DCE">
      <w:pPr>
        <w:spacing w:line="360" w:lineRule="auto"/>
        <w:jc w:val="center"/>
        <w:rPr>
          <w:rFonts w:ascii="宋体"/>
          <w:b/>
          <w:bCs/>
          <w:color w:val="auto"/>
          <w:sz w:val="44"/>
          <w:highlight w:val="none"/>
        </w:rPr>
      </w:pPr>
    </w:p>
    <w:p w14:paraId="72C73C53">
      <w:pPr>
        <w:spacing w:line="360" w:lineRule="auto"/>
        <w:ind w:firstLine="3507"/>
        <w:rPr>
          <w:rFonts w:ascii="宋体"/>
          <w:b/>
          <w:bCs/>
          <w:color w:val="auto"/>
          <w:sz w:val="44"/>
          <w:highlight w:val="none"/>
        </w:rPr>
      </w:pPr>
    </w:p>
    <w:p w14:paraId="725EA4CB">
      <w:pPr>
        <w:spacing w:line="360" w:lineRule="auto"/>
        <w:ind w:firstLine="3507"/>
        <w:rPr>
          <w:rFonts w:ascii="宋体"/>
          <w:b/>
          <w:bCs/>
          <w:color w:val="auto"/>
          <w:sz w:val="44"/>
          <w:highlight w:val="none"/>
        </w:rPr>
      </w:pPr>
    </w:p>
    <w:p w14:paraId="384155F0">
      <w:pPr>
        <w:ind w:firstLine="1995"/>
        <w:rPr>
          <w:rFonts w:ascii="宋体" w:hAnsi="宋体"/>
          <w:b/>
          <w:color w:val="auto"/>
          <w:sz w:val="36"/>
          <w:szCs w:val="36"/>
          <w:highlight w:val="none"/>
        </w:rPr>
      </w:pPr>
      <w:r>
        <w:rPr>
          <w:rFonts w:hint="eastAsia" w:ascii="宋体" w:hAnsi="宋体"/>
          <w:b/>
          <w:color w:val="auto"/>
          <w:sz w:val="36"/>
          <w:szCs w:val="36"/>
          <w:highlight w:val="none"/>
        </w:rPr>
        <w:t>采购项目编号：</w:t>
      </w:r>
      <w:bookmarkStart w:id="106" w:name="PO_3000001871_PM001_8"/>
      <w:r>
        <w:rPr>
          <w:rFonts w:hint="eastAsia" w:ascii="宋体" w:hAnsi="宋体"/>
          <w:b/>
          <w:color w:val="auto"/>
          <w:sz w:val="36"/>
          <w:szCs w:val="36"/>
          <w:highlight w:val="none"/>
          <w:u w:val="single"/>
        </w:rPr>
        <w:t>[项目采购-项目编号_]</w:t>
      </w:r>
      <w:bookmarkEnd w:id="106"/>
    </w:p>
    <w:p w14:paraId="3AACB7EA">
      <w:pPr>
        <w:ind w:firstLine="1995"/>
        <w:rPr>
          <w:rFonts w:ascii="宋体" w:hAnsi="宋体"/>
          <w:b/>
          <w:color w:val="auto"/>
          <w:sz w:val="36"/>
          <w:szCs w:val="36"/>
          <w:highlight w:val="none"/>
        </w:rPr>
      </w:pPr>
      <w:r>
        <w:rPr>
          <w:rFonts w:hint="eastAsia" w:ascii="宋体" w:hAnsi="宋体"/>
          <w:b/>
          <w:color w:val="auto"/>
          <w:sz w:val="36"/>
          <w:szCs w:val="36"/>
          <w:highlight w:val="none"/>
        </w:rPr>
        <w:t>采购计划编号：</w:t>
      </w:r>
      <w:bookmarkStart w:id="107" w:name="PO_3000001871_PM001WMC001"/>
      <w:r>
        <w:rPr>
          <w:rFonts w:hint="eastAsia" w:ascii="宋体" w:hAnsi="宋体"/>
          <w:b/>
          <w:color w:val="auto"/>
          <w:sz w:val="36"/>
          <w:szCs w:val="36"/>
          <w:highlight w:val="none"/>
          <w:u w:val="single"/>
        </w:rPr>
        <w:t>[采购计划文号]</w:t>
      </w:r>
      <w:bookmarkEnd w:id="107"/>
    </w:p>
    <w:p w14:paraId="3DFB3E31">
      <w:pPr>
        <w:ind w:firstLine="1308"/>
        <w:rPr>
          <w:rFonts w:ascii="宋体" w:hAnsi="宋体" w:cs="宋体"/>
          <w:color w:val="auto"/>
          <w:sz w:val="24"/>
          <w:highlight w:val="none"/>
        </w:rPr>
      </w:pPr>
    </w:p>
    <w:p w14:paraId="6698CDED">
      <w:pPr>
        <w:ind w:firstLine="1995"/>
        <w:rPr>
          <w:rFonts w:ascii="宋体" w:hAnsi="宋体"/>
          <w:b/>
          <w:color w:val="auto"/>
          <w:sz w:val="36"/>
          <w:szCs w:val="36"/>
          <w:highlight w:val="none"/>
          <w:u w:val="single"/>
        </w:rPr>
      </w:pPr>
    </w:p>
    <w:p w14:paraId="7779BA17">
      <w:pPr>
        <w:ind w:firstLine="1995"/>
        <w:rPr>
          <w:rFonts w:ascii="宋体" w:hAnsi="宋体"/>
          <w:b/>
          <w:color w:val="auto"/>
          <w:sz w:val="36"/>
          <w:szCs w:val="36"/>
          <w:highlight w:val="none"/>
          <w:u w:val="single"/>
        </w:rPr>
      </w:pPr>
    </w:p>
    <w:p w14:paraId="41619613">
      <w:pPr>
        <w:tabs>
          <w:tab w:val="left" w:pos="7200"/>
        </w:tabs>
        <w:spacing w:line="360" w:lineRule="auto"/>
        <w:ind w:firstLine="1995"/>
        <w:rPr>
          <w:rFonts w:ascii="宋体" w:hAnsi="宋体"/>
          <w:b/>
          <w:color w:val="auto"/>
          <w:sz w:val="36"/>
          <w:szCs w:val="36"/>
          <w:highlight w:val="none"/>
          <w:u w:val="single"/>
        </w:rPr>
      </w:pPr>
      <w:r>
        <w:rPr>
          <w:rFonts w:hint="eastAsia" w:ascii="宋体" w:hAnsi="宋体"/>
          <w:b/>
          <w:color w:val="auto"/>
          <w:sz w:val="36"/>
          <w:szCs w:val="36"/>
          <w:highlight w:val="none"/>
        </w:rPr>
        <w:t>采购人：</w:t>
      </w:r>
      <w:bookmarkStart w:id="108" w:name="PO_3000001871_PM026_5"/>
      <w:r>
        <w:rPr>
          <w:rFonts w:hint="eastAsia" w:ascii="宋体" w:hAnsi="宋体"/>
          <w:b/>
          <w:color w:val="auto"/>
          <w:sz w:val="36"/>
          <w:szCs w:val="36"/>
          <w:highlight w:val="none"/>
          <w:u w:val="single"/>
        </w:rPr>
        <w:t>[项目采购-采购人_]</w:t>
      </w:r>
      <w:bookmarkEnd w:id="108"/>
    </w:p>
    <w:p w14:paraId="085CE54B">
      <w:pPr>
        <w:tabs>
          <w:tab w:val="left" w:pos="7380"/>
        </w:tabs>
        <w:spacing w:line="360" w:lineRule="auto"/>
        <w:ind w:firstLine="1995"/>
        <w:rPr>
          <w:rFonts w:ascii="宋体"/>
          <w:b/>
          <w:bCs/>
          <w:color w:val="auto"/>
          <w:sz w:val="44"/>
          <w:highlight w:val="none"/>
        </w:rPr>
      </w:pPr>
      <w:r>
        <w:rPr>
          <w:rFonts w:hint="eastAsia" w:ascii="宋体" w:hAnsi="宋体"/>
          <w:b/>
          <w:color w:val="auto"/>
          <w:sz w:val="36"/>
          <w:szCs w:val="36"/>
          <w:highlight w:val="none"/>
        </w:rPr>
        <w:t>成交供应商：</w:t>
      </w:r>
    </w:p>
    <w:p w14:paraId="36AC3E41">
      <w:pPr>
        <w:tabs>
          <w:tab w:val="left" w:pos="7380"/>
        </w:tabs>
        <w:spacing w:line="360" w:lineRule="auto"/>
        <w:rPr>
          <w:rFonts w:ascii="宋体"/>
          <w:b/>
          <w:bCs/>
          <w:color w:val="auto"/>
          <w:sz w:val="44"/>
          <w:highlight w:val="none"/>
        </w:rPr>
      </w:pPr>
    </w:p>
    <w:p w14:paraId="4B24065D">
      <w:pPr>
        <w:tabs>
          <w:tab w:val="left" w:pos="7380"/>
        </w:tabs>
        <w:spacing w:line="360" w:lineRule="auto"/>
        <w:ind w:firstLine="3920"/>
        <w:rPr>
          <w:rFonts w:ascii="仿宋_GB2312" w:hAnsi="楷体" w:eastAsia="仿宋_GB2312"/>
          <w:color w:val="auto"/>
          <w:sz w:val="28"/>
          <w:highlight w:val="none"/>
          <w:lang w:val="zh-CN"/>
        </w:rPr>
      </w:pPr>
      <w:r>
        <w:rPr>
          <w:rFonts w:hint="eastAsia" w:ascii="仿宋_GB2312" w:hAnsi="楷体" w:eastAsia="仿宋_GB2312"/>
          <w:color w:val="auto"/>
          <w:sz w:val="28"/>
          <w:highlight w:val="none"/>
          <w:lang w:val="zh-CN"/>
        </w:rPr>
        <w:t>签订时间：年月日</w:t>
      </w:r>
    </w:p>
    <w:p w14:paraId="5E879738">
      <w:pPr>
        <w:spacing w:line="360" w:lineRule="auto"/>
        <w:jc w:val="center"/>
        <w:rPr>
          <w:rFonts w:ascii="仿宋_GB2312" w:hAnsi="楷体" w:eastAsia="仿宋_GB2312"/>
          <w:b/>
          <w:color w:val="auto"/>
          <w:sz w:val="24"/>
          <w:highlight w:val="none"/>
        </w:rPr>
      </w:pPr>
      <w:r>
        <w:rPr>
          <w:rFonts w:hint="eastAsia" w:ascii="宋体"/>
          <w:b/>
          <w:bCs/>
          <w:color w:val="auto"/>
          <w:sz w:val="44"/>
          <w:highlight w:val="none"/>
        </w:rPr>
        <w:br w:type="page" w:clear="all"/>
      </w:r>
      <w:r>
        <w:rPr>
          <w:rFonts w:hint="eastAsia" w:ascii="仿宋_GB2312" w:hAnsi="楷体" w:eastAsia="仿宋_GB2312"/>
          <w:b/>
          <w:color w:val="auto"/>
          <w:sz w:val="24"/>
          <w:highlight w:val="none"/>
        </w:rPr>
        <w:t>合同目录</w:t>
      </w:r>
    </w:p>
    <w:p w14:paraId="4395AD27">
      <w:pPr>
        <w:spacing w:line="360" w:lineRule="auto"/>
        <w:jc w:val="center"/>
        <w:rPr>
          <w:rFonts w:ascii="宋体"/>
          <w:b/>
          <w:bCs/>
          <w:color w:val="auto"/>
          <w:sz w:val="44"/>
          <w:highlight w:val="none"/>
        </w:rPr>
      </w:pPr>
    </w:p>
    <w:p w14:paraId="3E51AE70">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一、</w:t>
      </w:r>
      <w:r>
        <w:rPr>
          <w:rFonts w:hint="eastAsia" w:ascii="仿宋_GB2312" w:hAnsi="仿宋" w:eastAsia="仿宋_GB2312"/>
          <w:color w:val="auto"/>
          <w:sz w:val="24"/>
          <w:highlight w:val="none"/>
        </w:rPr>
        <w:t>第一部分合同书</w:t>
      </w:r>
      <w:r>
        <w:rPr>
          <w:rFonts w:hint="eastAsia" w:ascii="仿宋_GB2312" w:hAnsi="仿宋" w:eastAsia="仿宋_GB2312" w:cs="仿宋_GB2312"/>
          <w:color w:val="auto"/>
          <w:sz w:val="24"/>
          <w:highlight w:val="none"/>
        </w:rPr>
        <w:t>……………………………………………………………（页码）</w:t>
      </w:r>
    </w:p>
    <w:p w14:paraId="7B3A6789">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二、第二部分合同一般条款……………………………………………………（页码）</w:t>
      </w:r>
    </w:p>
    <w:p w14:paraId="776E91E9">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三、第三部分合同专用条款……………………………………………………（页码）</w:t>
      </w:r>
    </w:p>
    <w:p w14:paraId="00762D89">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四、</w:t>
      </w:r>
      <w:r>
        <w:rPr>
          <w:rFonts w:hint="eastAsia" w:ascii="仿宋_GB2312" w:hAnsi="仿宋" w:eastAsia="仿宋_GB2312"/>
          <w:color w:val="auto"/>
          <w:sz w:val="24"/>
          <w:highlight w:val="none"/>
        </w:rPr>
        <w:t>第四部分合同附件</w:t>
      </w:r>
      <w:r>
        <w:rPr>
          <w:rFonts w:hint="eastAsia" w:ascii="仿宋_GB2312" w:hAnsi="仿宋" w:eastAsia="仿宋_GB2312" w:cs="仿宋_GB2312"/>
          <w:color w:val="auto"/>
          <w:sz w:val="24"/>
          <w:highlight w:val="none"/>
        </w:rPr>
        <w:t>…………………………………………………………（页码）</w:t>
      </w:r>
    </w:p>
    <w:p w14:paraId="494A2C61">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4.1成交通知书…………………………………………………………………（页码）</w:t>
      </w:r>
    </w:p>
    <w:p w14:paraId="4B293859">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4.2采购文件货物需求一览表…………………………………………………（页码）</w:t>
      </w:r>
    </w:p>
    <w:p w14:paraId="25CEED62">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4.3采购文件的更改通知（如有）……………………………………………（页码）</w:t>
      </w:r>
    </w:p>
    <w:p w14:paraId="399B54BD">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4.4响应函………………………………………………………………………（页码）</w:t>
      </w:r>
    </w:p>
    <w:p w14:paraId="7A5A4517">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4.5响应报价表…………………………………………………………………（页码）</w:t>
      </w:r>
    </w:p>
    <w:p w14:paraId="22685156">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4.6响应货物技术资料表………………………………………………………（页码）</w:t>
      </w:r>
    </w:p>
    <w:p w14:paraId="5BFBA756">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4.7商务条款偏离表……………………………………………………………（页码）</w:t>
      </w:r>
    </w:p>
    <w:p w14:paraId="7D8C2A19">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4.8成交供应商澄清函（如有请提供）………………………………………（页码）</w:t>
      </w:r>
    </w:p>
    <w:p w14:paraId="24C62583">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4.9其他与本合同相关的资料（如有请提供）………………………………（页码）</w:t>
      </w:r>
    </w:p>
    <w:p w14:paraId="79C1B971">
      <w:pPr>
        <w:spacing w:line="360" w:lineRule="auto"/>
        <w:rPr>
          <w:rFonts w:ascii="仿宋_GB2312" w:hAnsi="仿宋" w:eastAsia="仿宋_GB2312" w:cs="仿宋_GB2312"/>
          <w:color w:val="auto"/>
          <w:sz w:val="24"/>
          <w:highlight w:val="none"/>
        </w:rPr>
      </w:pPr>
    </w:p>
    <w:p w14:paraId="1DD027D4">
      <w:pPr>
        <w:widowControl/>
        <w:jc w:val="left"/>
        <w:rPr>
          <w:rFonts w:ascii="仿宋_GB2312" w:eastAsia="仿宋_GB2312"/>
          <w:color w:val="auto"/>
          <w:sz w:val="32"/>
          <w:szCs w:val="20"/>
          <w:highlight w:val="none"/>
        </w:rPr>
        <w:sectPr>
          <w:pgSz w:w="11906" w:h="16838"/>
          <w:pgMar w:top="1134" w:right="1134" w:bottom="1134" w:left="1134" w:header="720" w:footer="720" w:gutter="0"/>
          <w:cols w:space="1701" w:num="1"/>
        </w:sectPr>
      </w:pPr>
    </w:p>
    <w:p w14:paraId="1E5D5A22">
      <w:pPr>
        <w:spacing w:after="120" w:line="360" w:lineRule="auto"/>
        <w:ind w:left="420" w:firstLine="562"/>
        <w:jc w:val="center"/>
        <w:outlineLvl w:val="1"/>
        <w:rPr>
          <w:rFonts w:ascii="仿宋_GB2312" w:hAnsi="楷体" w:eastAsia="仿宋_GB2312"/>
          <w:b/>
          <w:color w:val="auto"/>
          <w:sz w:val="28"/>
          <w:szCs w:val="28"/>
          <w:highlight w:val="none"/>
        </w:rPr>
      </w:pPr>
      <w:bookmarkStart w:id="109" w:name="_Toc173510411"/>
      <w:r>
        <w:rPr>
          <w:rFonts w:hint="eastAsia" w:ascii="仿宋_GB2312" w:hAnsi="楷体" w:eastAsia="仿宋_GB2312"/>
          <w:b/>
          <w:color w:val="auto"/>
          <w:sz w:val="28"/>
          <w:szCs w:val="28"/>
          <w:highlight w:val="none"/>
        </w:rPr>
        <w:t>第一部分合同书</w:t>
      </w:r>
      <w:bookmarkEnd w:id="109"/>
    </w:p>
    <w:p w14:paraId="649FBA02">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lang w:val="zh-CN"/>
        </w:rPr>
        <w:t>年月日</w:t>
      </w:r>
      <w:r>
        <w:rPr>
          <w:rFonts w:hint="eastAsia" w:ascii="仿宋_GB2312" w:hAnsi="楷体" w:eastAsia="仿宋_GB2312"/>
          <w:color w:val="auto"/>
          <w:sz w:val="24"/>
          <w:highlight w:val="none"/>
        </w:rPr>
        <w:t>，</w:t>
      </w:r>
      <w:bookmarkStart w:id="110" w:name="PO_3000001871_PM026_6"/>
      <w:r>
        <w:rPr>
          <w:rFonts w:hint="eastAsia" w:ascii="仿宋_GB2312" w:hAnsi="仿宋" w:eastAsia="仿宋_GB2312"/>
          <w:color w:val="auto"/>
          <w:sz w:val="24"/>
          <w:highlight w:val="none"/>
          <w:u w:val="single"/>
        </w:rPr>
        <w:t>[项目采购-采购人]</w:t>
      </w:r>
      <w:bookmarkEnd w:id="110"/>
      <w:r>
        <w:rPr>
          <w:rFonts w:hint="eastAsia" w:ascii="仿宋_GB2312" w:hAnsi="仿宋" w:eastAsia="仿宋_GB2312"/>
          <w:color w:val="auto"/>
          <w:sz w:val="24"/>
          <w:highlight w:val="none"/>
        </w:rPr>
        <w:t>以</w:t>
      </w:r>
      <w:r>
        <w:rPr>
          <w:rFonts w:hint="eastAsia" w:ascii="仿宋_GB2312" w:hAnsi="仿宋" w:eastAsia="仿宋_GB2312"/>
          <w:color w:val="auto"/>
          <w:sz w:val="24"/>
          <w:highlight w:val="none"/>
          <w:u w:val="single"/>
        </w:rPr>
        <w:t>竞争性谈判方式</w:t>
      </w:r>
      <w:r>
        <w:rPr>
          <w:rFonts w:hint="eastAsia" w:ascii="仿宋_GB2312" w:hAnsi="仿宋" w:eastAsia="仿宋_GB2312"/>
          <w:color w:val="auto"/>
          <w:sz w:val="24"/>
          <w:highlight w:val="none"/>
        </w:rPr>
        <w:t>对</w:t>
      </w:r>
      <w:r>
        <w:rPr>
          <w:rFonts w:hint="eastAsia" w:ascii="仿宋_GB2312" w:hAnsi="楷体" w:eastAsia="仿宋_GB2312"/>
          <w:color w:val="auto"/>
          <w:sz w:val="24"/>
          <w:highlight w:val="none"/>
        </w:rPr>
        <w:t>项目进行了采购。经</w:t>
      </w:r>
      <w:r>
        <w:rPr>
          <w:rFonts w:hint="eastAsia" w:ascii="仿宋_GB2312" w:hAnsi="楷体" w:eastAsia="仿宋_GB2312"/>
          <w:color w:val="auto"/>
          <w:sz w:val="24"/>
          <w:highlight w:val="none"/>
          <w:u w:val="single"/>
        </w:rPr>
        <w:t>（相关评定主体名称）</w:t>
      </w:r>
      <w:r>
        <w:rPr>
          <w:rFonts w:hint="eastAsia" w:ascii="仿宋_GB2312" w:hAnsi="楷体" w:eastAsia="仿宋_GB2312"/>
          <w:color w:val="auto"/>
          <w:sz w:val="24"/>
          <w:highlight w:val="none"/>
        </w:rPr>
        <w:t>评定，</w:t>
      </w:r>
      <w:r>
        <w:rPr>
          <w:rFonts w:hint="eastAsia" w:ascii="仿宋_GB2312" w:hAnsi="楷体" w:eastAsia="仿宋_GB2312"/>
          <w:color w:val="auto"/>
          <w:sz w:val="24"/>
          <w:highlight w:val="none"/>
          <w:u w:val="single"/>
        </w:rPr>
        <w:t>（供应商名称）</w:t>
      </w:r>
      <w:r>
        <w:rPr>
          <w:rFonts w:hint="eastAsia" w:ascii="仿宋_GB2312" w:hAnsi="楷体" w:eastAsia="仿宋_GB2312"/>
          <w:color w:val="auto"/>
          <w:sz w:val="24"/>
          <w:highlight w:val="none"/>
        </w:rPr>
        <w:t>为该项目成交供应商。现于成交通知书发出之日起日（时限根据项目情况而定，不得超过25日）内，按照采购文件确定的事项签订本合同。</w:t>
      </w:r>
    </w:p>
    <w:p w14:paraId="7E5F9466">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lang w:val="zh-CN"/>
        </w:rPr>
        <w:t>根据《中华人民共和国民法典》、《中华人民共和国政府采购法》等相关法律法规之规定，按照平等、自愿、公平和诚实信用的原则，经</w:t>
      </w:r>
      <w:bookmarkStart w:id="111" w:name="PO_3000001871_PM026_7"/>
      <w:r>
        <w:rPr>
          <w:rFonts w:hint="eastAsia" w:ascii="仿宋_GB2312" w:hAnsi="楷体" w:eastAsia="仿宋_GB2312"/>
          <w:color w:val="auto"/>
          <w:sz w:val="24"/>
          <w:highlight w:val="none"/>
          <w:u w:val="single"/>
        </w:rPr>
        <w:t>[项目采购-采购人]</w:t>
      </w:r>
      <w:bookmarkEnd w:id="111"/>
      <w:r>
        <w:rPr>
          <w:rFonts w:hint="eastAsia" w:ascii="仿宋_GB2312" w:hAnsi="楷体" w:eastAsia="仿宋_GB2312"/>
          <w:color w:val="auto"/>
          <w:sz w:val="24"/>
          <w:highlight w:val="none"/>
          <w:lang w:val="zh-CN"/>
        </w:rPr>
        <w:t>(以下简称：甲方)和</w:t>
      </w:r>
      <w:r>
        <w:rPr>
          <w:rFonts w:hint="eastAsia" w:ascii="仿宋_GB2312" w:hAnsi="楷体" w:eastAsia="仿宋_GB2312"/>
          <w:color w:val="auto"/>
          <w:sz w:val="24"/>
          <w:highlight w:val="none"/>
          <w:u w:val="single"/>
        </w:rPr>
        <w:t>（成交人名称）</w:t>
      </w:r>
      <w:r>
        <w:rPr>
          <w:rFonts w:hint="eastAsia" w:ascii="仿宋_GB2312" w:hAnsi="楷体" w:eastAsia="仿宋_GB2312"/>
          <w:color w:val="auto"/>
          <w:sz w:val="24"/>
          <w:highlight w:val="none"/>
          <w:lang w:val="zh-CN"/>
        </w:rPr>
        <w:t>(以下简称：乙方)协商一致，约定以下合同</w:t>
      </w:r>
      <w:r>
        <w:rPr>
          <w:rFonts w:hint="eastAsia" w:ascii="仿宋_GB2312" w:hAnsi="楷体" w:eastAsia="仿宋_GB2312"/>
          <w:color w:val="auto"/>
          <w:sz w:val="24"/>
          <w:highlight w:val="none"/>
        </w:rPr>
        <w:t>条款，以兹共同遵守、全面履行。</w:t>
      </w:r>
    </w:p>
    <w:p w14:paraId="51D47355">
      <w:pPr>
        <w:spacing w:line="360" w:lineRule="auto"/>
        <w:ind w:firstLine="482"/>
        <w:rPr>
          <w:rFonts w:ascii="仿宋_GB2312" w:hAnsi="楷体" w:eastAsia="仿宋_GB2312"/>
          <w:b/>
          <w:color w:val="auto"/>
          <w:sz w:val="24"/>
          <w:highlight w:val="none"/>
        </w:rPr>
      </w:pPr>
      <w:bookmarkStart w:id="112" w:name="_Toc3029"/>
      <w:bookmarkStart w:id="113" w:name="_Toc2232"/>
      <w:bookmarkStart w:id="114" w:name="_Toc24059"/>
      <w:r>
        <w:rPr>
          <w:rFonts w:hint="eastAsia" w:ascii="仿宋_GB2312" w:hAnsi="楷体" w:eastAsia="仿宋_GB2312"/>
          <w:b/>
          <w:color w:val="auto"/>
          <w:sz w:val="24"/>
          <w:highlight w:val="none"/>
        </w:rPr>
        <w:t>1.1合同组成部分</w:t>
      </w:r>
      <w:bookmarkEnd w:id="112"/>
      <w:bookmarkEnd w:id="113"/>
      <w:bookmarkEnd w:id="114"/>
    </w:p>
    <w:p w14:paraId="52F3ADFF">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1D7318C9">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1.1.1本合同及其补充合同、变更协议；</w:t>
      </w:r>
    </w:p>
    <w:p w14:paraId="71515577">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1.1.2成交通知书；</w:t>
      </w:r>
    </w:p>
    <w:p w14:paraId="2FA1BF2E">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1.1.3采购文件及“响应报价”（含澄清或者说明文件）；</w:t>
      </w:r>
    </w:p>
    <w:p w14:paraId="7AC21797">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1.1.4采购文件（含澄清或者修改文件）；</w:t>
      </w:r>
    </w:p>
    <w:p w14:paraId="7B9F986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1.1.5其他相关采购文件。</w:t>
      </w:r>
    </w:p>
    <w:p w14:paraId="39623695">
      <w:pPr>
        <w:spacing w:line="360" w:lineRule="auto"/>
        <w:ind w:firstLine="482"/>
        <w:rPr>
          <w:rFonts w:ascii="仿宋_GB2312" w:hAnsi="楷体" w:eastAsia="仿宋_GB2312"/>
          <w:b/>
          <w:color w:val="auto"/>
          <w:sz w:val="24"/>
          <w:highlight w:val="none"/>
        </w:rPr>
      </w:pPr>
      <w:bookmarkStart w:id="115" w:name="_Toc24300"/>
      <w:bookmarkStart w:id="116" w:name="_Toc21295"/>
      <w:bookmarkStart w:id="117" w:name="_Toc27126"/>
      <w:r>
        <w:rPr>
          <w:rFonts w:hint="eastAsia" w:ascii="仿宋_GB2312" w:hAnsi="楷体" w:eastAsia="仿宋_GB2312"/>
          <w:b/>
          <w:color w:val="auto"/>
          <w:sz w:val="24"/>
          <w:highlight w:val="none"/>
        </w:rPr>
        <w:t>1.2标的物</w:t>
      </w:r>
      <w:bookmarkEnd w:id="115"/>
      <w:bookmarkEnd w:id="116"/>
      <w:bookmarkEnd w:id="117"/>
    </w:p>
    <w:p w14:paraId="05E36FF7">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1.2.1标的物1信息</w:t>
      </w:r>
    </w:p>
    <w:p w14:paraId="34E33370">
      <w:pPr>
        <w:spacing w:line="360" w:lineRule="auto"/>
        <w:ind w:firstLine="48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1.2.1.1名称：</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rPr>
        <w:t>；</w:t>
      </w:r>
    </w:p>
    <w:p w14:paraId="6B257511">
      <w:pPr>
        <w:spacing w:line="360" w:lineRule="auto"/>
        <w:ind w:firstLine="48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1.2.1.2数量：</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rPr>
        <w:t>；</w:t>
      </w:r>
    </w:p>
    <w:p w14:paraId="42FD8CCD">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1.2.1.3质量：</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rPr>
        <w:t>。</w:t>
      </w:r>
    </w:p>
    <w:p w14:paraId="3CCF46C6">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w:t>
      </w:r>
    </w:p>
    <w:p w14:paraId="24671475">
      <w:pPr>
        <w:spacing w:line="360" w:lineRule="auto"/>
        <w:ind w:firstLine="482"/>
        <w:rPr>
          <w:rFonts w:ascii="仿宋_GB2312" w:hAnsi="楷体" w:eastAsia="仿宋_GB2312"/>
          <w:b/>
          <w:color w:val="auto"/>
          <w:sz w:val="24"/>
          <w:highlight w:val="none"/>
        </w:rPr>
      </w:pPr>
      <w:bookmarkStart w:id="118" w:name="_Toc23292"/>
      <w:bookmarkStart w:id="119" w:name="_Toc21631"/>
      <w:bookmarkStart w:id="120" w:name="_Toc21551"/>
      <w:r>
        <w:rPr>
          <w:rFonts w:hint="eastAsia" w:ascii="仿宋_GB2312" w:hAnsi="楷体" w:eastAsia="仿宋_GB2312"/>
          <w:b/>
          <w:color w:val="auto"/>
          <w:sz w:val="24"/>
          <w:highlight w:val="none"/>
        </w:rPr>
        <w:t>1.3价款</w:t>
      </w:r>
      <w:bookmarkEnd w:id="118"/>
      <w:bookmarkEnd w:id="119"/>
      <w:bookmarkEnd w:id="120"/>
    </w:p>
    <w:p w14:paraId="077EA847">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本合同总价为：人民币</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rPr>
        <w:t>元（大写：元人民币，含税）。</w:t>
      </w:r>
    </w:p>
    <w:p w14:paraId="2ABE802C">
      <w:pPr>
        <w:spacing w:line="360" w:lineRule="auto"/>
        <w:ind w:firstLine="48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分项价格：</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3822"/>
        <w:gridCol w:w="2867"/>
      </w:tblGrid>
      <w:tr w14:paraId="08E9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349" w:type="dxa"/>
            <w:tcBorders>
              <w:top w:val="single" w:color="auto" w:sz="4" w:space="0"/>
              <w:left w:val="single" w:color="auto" w:sz="4" w:space="0"/>
              <w:bottom w:val="single" w:color="auto" w:sz="4" w:space="0"/>
              <w:right w:val="single" w:color="auto" w:sz="4" w:space="0"/>
            </w:tcBorders>
            <w:noWrap/>
            <w:vAlign w:val="center"/>
          </w:tcPr>
          <w:p w14:paraId="7194460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序号</w:t>
            </w:r>
          </w:p>
        </w:tc>
        <w:tc>
          <w:tcPr>
            <w:tcW w:w="3822" w:type="dxa"/>
            <w:tcBorders>
              <w:top w:val="single" w:color="auto" w:sz="4" w:space="0"/>
              <w:left w:val="single" w:color="auto" w:sz="4" w:space="0"/>
              <w:bottom w:val="single" w:color="auto" w:sz="4" w:space="0"/>
              <w:right w:val="single" w:color="auto" w:sz="4" w:space="0"/>
            </w:tcBorders>
            <w:noWrap/>
            <w:vAlign w:val="center"/>
          </w:tcPr>
          <w:p w14:paraId="47F9460D">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分项名称</w:t>
            </w:r>
          </w:p>
        </w:tc>
        <w:tc>
          <w:tcPr>
            <w:tcW w:w="2867" w:type="dxa"/>
            <w:tcBorders>
              <w:top w:val="single" w:color="auto" w:sz="4" w:space="0"/>
              <w:left w:val="single" w:color="auto" w:sz="4" w:space="0"/>
              <w:bottom w:val="single" w:color="auto" w:sz="4" w:space="0"/>
              <w:right w:val="single" w:color="auto" w:sz="4" w:space="0"/>
            </w:tcBorders>
            <w:noWrap/>
            <w:vAlign w:val="center"/>
          </w:tcPr>
          <w:p w14:paraId="55E2CDBD">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分项价格</w:t>
            </w:r>
          </w:p>
        </w:tc>
      </w:tr>
      <w:tr w14:paraId="1DA2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349" w:type="dxa"/>
            <w:tcBorders>
              <w:top w:val="single" w:color="auto" w:sz="4" w:space="0"/>
              <w:left w:val="single" w:color="auto" w:sz="4" w:space="0"/>
              <w:bottom w:val="single" w:color="auto" w:sz="4" w:space="0"/>
              <w:right w:val="single" w:color="auto" w:sz="4" w:space="0"/>
            </w:tcBorders>
            <w:noWrap/>
            <w:vAlign w:val="center"/>
          </w:tcPr>
          <w:p w14:paraId="05BF2856">
            <w:pPr>
              <w:spacing w:line="360" w:lineRule="auto"/>
              <w:ind w:firstLine="480"/>
              <w:rPr>
                <w:rFonts w:ascii="仿宋_GB2312" w:hAnsi="楷体" w:eastAsia="仿宋_GB2312"/>
                <w:color w:val="auto"/>
                <w:sz w:val="24"/>
                <w:highlight w:val="none"/>
              </w:rPr>
            </w:pPr>
          </w:p>
        </w:tc>
        <w:tc>
          <w:tcPr>
            <w:tcW w:w="3822" w:type="dxa"/>
            <w:tcBorders>
              <w:top w:val="single" w:color="auto" w:sz="4" w:space="0"/>
              <w:left w:val="single" w:color="auto" w:sz="4" w:space="0"/>
              <w:bottom w:val="single" w:color="auto" w:sz="4" w:space="0"/>
              <w:right w:val="single" w:color="auto" w:sz="4" w:space="0"/>
            </w:tcBorders>
            <w:noWrap/>
            <w:vAlign w:val="center"/>
          </w:tcPr>
          <w:p w14:paraId="08A053F3">
            <w:pPr>
              <w:spacing w:line="360" w:lineRule="auto"/>
              <w:ind w:firstLine="480"/>
              <w:rPr>
                <w:rFonts w:ascii="仿宋_GB2312" w:hAnsi="楷体" w:eastAsia="仿宋_GB2312"/>
                <w:color w:val="auto"/>
                <w:sz w:val="24"/>
                <w:highlight w:val="none"/>
              </w:rPr>
            </w:pPr>
          </w:p>
        </w:tc>
        <w:tc>
          <w:tcPr>
            <w:tcW w:w="2867" w:type="dxa"/>
            <w:tcBorders>
              <w:top w:val="single" w:color="auto" w:sz="4" w:space="0"/>
              <w:left w:val="single" w:color="auto" w:sz="4" w:space="0"/>
              <w:bottom w:val="single" w:color="auto" w:sz="4" w:space="0"/>
              <w:right w:val="single" w:color="auto" w:sz="4" w:space="0"/>
            </w:tcBorders>
            <w:noWrap/>
            <w:vAlign w:val="center"/>
          </w:tcPr>
          <w:p w14:paraId="46F5D1C7">
            <w:pPr>
              <w:spacing w:line="360" w:lineRule="auto"/>
              <w:ind w:firstLine="480"/>
              <w:rPr>
                <w:rFonts w:ascii="仿宋_GB2312" w:hAnsi="楷体" w:eastAsia="仿宋_GB2312"/>
                <w:color w:val="auto"/>
                <w:sz w:val="24"/>
                <w:highlight w:val="none"/>
              </w:rPr>
            </w:pPr>
          </w:p>
        </w:tc>
      </w:tr>
      <w:tr w14:paraId="5F50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349" w:type="dxa"/>
            <w:tcBorders>
              <w:top w:val="single" w:color="auto" w:sz="4" w:space="0"/>
              <w:left w:val="single" w:color="auto" w:sz="4" w:space="0"/>
              <w:bottom w:val="single" w:color="auto" w:sz="4" w:space="0"/>
              <w:right w:val="single" w:color="auto" w:sz="4" w:space="0"/>
            </w:tcBorders>
            <w:noWrap/>
            <w:vAlign w:val="center"/>
          </w:tcPr>
          <w:p w14:paraId="3AB0AE3B">
            <w:pPr>
              <w:spacing w:line="360" w:lineRule="auto"/>
              <w:ind w:firstLine="480"/>
              <w:rPr>
                <w:rFonts w:ascii="仿宋_GB2312" w:hAnsi="楷体" w:eastAsia="仿宋_GB2312"/>
                <w:color w:val="auto"/>
                <w:sz w:val="24"/>
                <w:highlight w:val="none"/>
              </w:rPr>
            </w:pPr>
          </w:p>
        </w:tc>
        <w:tc>
          <w:tcPr>
            <w:tcW w:w="3822" w:type="dxa"/>
            <w:tcBorders>
              <w:top w:val="single" w:color="auto" w:sz="4" w:space="0"/>
              <w:left w:val="single" w:color="auto" w:sz="4" w:space="0"/>
              <w:bottom w:val="single" w:color="auto" w:sz="4" w:space="0"/>
              <w:right w:val="single" w:color="auto" w:sz="4" w:space="0"/>
            </w:tcBorders>
            <w:noWrap/>
            <w:vAlign w:val="center"/>
          </w:tcPr>
          <w:p w14:paraId="7B2B7C45">
            <w:pPr>
              <w:spacing w:line="360" w:lineRule="auto"/>
              <w:ind w:firstLine="480"/>
              <w:rPr>
                <w:rFonts w:ascii="仿宋_GB2312" w:hAnsi="楷体" w:eastAsia="仿宋_GB2312"/>
                <w:color w:val="auto"/>
                <w:sz w:val="24"/>
                <w:highlight w:val="none"/>
              </w:rPr>
            </w:pPr>
          </w:p>
        </w:tc>
        <w:tc>
          <w:tcPr>
            <w:tcW w:w="2867" w:type="dxa"/>
            <w:tcBorders>
              <w:top w:val="single" w:color="auto" w:sz="4" w:space="0"/>
              <w:left w:val="single" w:color="auto" w:sz="4" w:space="0"/>
              <w:bottom w:val="single" w:color="auto" w:sz="4" w:space="0"/>
              <w:right w:val="single" w:color="auto" w:sz="4" w:space="0"/>
            </w:tcBorders>
            <w:noWrap/>
            <w:vAlign w:val="center"/>
          </w:tcPr>
          <w:p w14:paraId="237125CD">
            <w:pPr>
              <w:spacing w:line="360" w:lineRule="auto"/>
              <w:ind w:firstLine="480"/>
              <w:rPr>
                <w:rFonts w:ascii="仿宋_GB2312" w:hAnsi="楷体" w:eastAsia="仿宋_GB2312"/>
                <w:color w:val="auto"/>
                <w:sz w:val="24"/>
                <w:highlight w:val="none"/>
              </w:rPr>
            </w:pPr>
          </w:p>
        </w:tc>
      </w:tr>
      <w:tr w14:paraId="7E7F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5171" w:type="dxa"/>
            <w:gridSpan w:val="2"/>
            <w:tcBorders>
              <w:top w:val="single" w:color="auto" w:sz="4" w:space="0"/>
              <w:left w:val="single" w:color="auto" w:sz="4" w:space="0"/>
              <w:bottom w:val="single" w:color="auto" w:sz="4" w:space="0"/>
              <w:right w:val="single" w:color="auto" w:sz="4" w:space="0"/>
            </w:tcBorders>
            <w:noWrap/>
            <w:vAlign w:val="center"/>
          </w:tcPr>
          <w:p w14:paraId="0F344308">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总价</w:t>
            </w:r>
          </w:p>
        </w:tc>
        <w:tc>
          <w:tcPr>
            <w:tcW w:w="2867" w:type="dxa"/>
            <w:tcBorders>
              <w:top w:val="single" w:color="auto" w:sz="4" w:space="0"/>
              <w:left w:val="single" w:color="auto" w:sz="4" w:space="0"/>
              <w:bottom w:val="single" w:color="auto" w:sz="4" w:space="0"/>
              <w:right w:val="single" w:color="auto" w:sz="4" w:space="0"/>
            </w:tcBorders>
            <w:noWrap/>
            <w:vAlign w:val="center"/>
          </w:tcPr>
          <w:p w14:paraId="4B5B1D32">
            <w:pPr>
              <w:spacing w:line="360" w:lineRule="auto"/>
              <w:ind w:firstLine="480"/>
              <w:rPr>
                <w:rFonts w:ascii="仿宋_GB2312" w:hAnsi="楷体" w:eastAsia="仿宋_GB2312"/>
                <w:color w:val="auto"/>
                <w:sz w:val="24"/>
                <w:highlight w:val="none"/>
              </w:rPr>
            </w:pPr>
          </w:p>
        </w:tc>
      </w:tr>
    </w:tbl>
    <w:p w14:paraId="1582AF19">
      <w:pPr>
        <w:spacing w:line="360" w:lineRule="auto"/>
        <w:ind w:firstLine="482"/>
        <w:rPr>
          <w:rFonts w:ascii="仿宋_GB2312" w:hAnsi="楷体" w:eastAsia="仿宋_GB2312"/>
          <w:b/>
          <w:color w:val="auto"/>
          <w:sz w:val="24"/>
          <w:highlight w:val="none"/>
        </w:rPr>
      </w:pPr>
      <w:bookmarkStart w:id="121" w:name="_Toc22618"/>
      <w:bookmarkStart w:id="122" w:name="_Toc10340"/>
      <w:bookmarkStart w:id="123" w:name="_Toc1814"/>
      <w:r>
        <w:rPr>
          <w:rFonts w:hint="eastAsia" w:ascii="仿宋_GB2312" w:hAnsi="楷体" w:eastAsia="仿宋_GB2312"/>
          <w:b/>
          <w:color w:val="auto"/>
          <w:sz w:val="24"/>
          <w:highlight w:val="none"/>
        </w:rPr>
        <w:t>1.4付款方式和发票开具方式</w:t>
      </w:r>
      <w:bookmarkEnd w:id="121"/>
      <w:bookmarkEnd w:id="122"/>
      <w:bookmarkEnd w:id="123"/>
    </w:p>
    <w:p w14:paraId="4CBD1430">
      <w:pPr>
        <w:spacing w:line="360" w:lineRule="auto"/>
        <w:ind w:firstLine="480"/>
        <w:rPr>
          <w:rFonts w:hint="default" w:ascii="仿宋_GB2312" w:hAnsi="楷体" w:eastAsia="仿宋_GB2312"/>
          <w:color w:val="auto"/>
          <w:sz w:val="24"/>
          <w:highlight w:val="none"/>
          <w:lang w:val="en-US"/>
        </w:rPr>
      </w:pPr>
      <w:r>
        <w:rPr>
          <w:rFonts w:hint="eastAsia" w:ascii="仿宋_GB2312" w:hAnsi="楷体" w:eastAsia="仿宋_GB2312"/>
          <w:color w:val="auto"/>
          <w:sz w:val="24"/>
          <w:highlight w:val="none"/>
        </w:rPr>
        <w:t>1.4.1付款方式：</w:t>
      </w:r>
      <w:r>
        <w:rPr>
          <w:rFonts w:hint="eastAsia" w:ascii="仿宋_GB2312" w:hAnsi="楷体" w:eastAsia="仿宋_GB2312"/>
          <w:color w:val="auto"/>
          <w:sz w:val="24"/>
          <w:highlight w:val="none"/>
          <w:u w:val="single"/>
          <w:lang w:val="en-US" w:eastAsia="zh-CN"/>
        </w:rPr>
        <w:t xml:space="preserve">              。</w:t>
      </w:r>
    </w:p>
    <w:p w14:paraId="00896F2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1.4.2发票开具方式：</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u w:val="single"/>
          <w:lang w:val="en-US" w:eastAsia="zh-CN"/>
        </w:rPr>
        <w:t xml:space="preserve">         </w:t>
      </w:r>
      <w:r>
        <w:rPr>
          <w:rFonts w:hint="eastAsia" w:ascii="仿宋_GB2312" w:hAnsi="楷体" w:eastAsia="仿宋_GB2312"/>
          <w:color w:val="auto"/>
          <w:sz w:val="24"/>
          <w:highlight w:val="none"/>
        </w:rPr>
        <w:t>。</w:t>
      </w:r>
    </w:p>
    <w:p w14:paraId="0CA0AFC5">
      <w:pPr>
        <w:spacing w:line="360" w:lineRule="auto"/>
        <w:ind w:firstLine="482"/>
        <w:rPr>
          <w:rFonts w:ascii="仿宋_GB2312" w:hAnsi="楷体" w:eastAsia="仿宋_GB2312"/>
          <w:b/>
          <w:color w:val="auto"/>
          <w:sz w:val="24"/>
          <w:highlight w:val="none"/>
        </w:rPr>
      </w:pPr>
      <w:bookmarkStart w:id="124" w:name="_Toc2846"/>
      <w:bookmarkStart w:id="125" w:name="_Toc19304"/>
      <w:bookmarkStart w:id="126" w:name="_Toc32071"/>
      <w:r>
        <w:rPr>
          <w:rFonts w:hint="eastAsia" w:ascii="仿宋_GB2312" w:hAnsi="楷体" w:eastAsia="仿宋_GB2312"/>
          <w:b/>
          <w:color w:val="auto"/>
          <w:sz w:val="24"/>
          <w:highlight w:val="none"/>
        </w:rPr>
        <w:t>1.5标的物交付期限、地点、方式</w:t>
      </w:r>
      <w:bookmarkEnd w:id="124"/>
      <w:bookmarkEnd w:id="125"/>
      <w:bookmarkEnd w:id="126"/>
      <w:r>
        <w:rPr>
          <w:rFonts w:hint="eastAsia" w:ascii="仿宋_GB2312" w:hAnsi="楷体" w:eastAsia="仿宋_GB2312"/>
          <w:b/>
          <w:color w:val="auto"/>
          <w:sz w:val="24"/>
          <w:highlight w:val="none"/>
        </w:rPr>
        <w:t>和货物期限</w:t>
      </w:r>
    </w:p>
    <w:p w14:paraId="40187075">
      <w:pPr>
        <w:spacing w:line="360" w:lineRule="auto"/>
        <w:ind w:firstLine="48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1.5.1交付期限：</w:t>
      </w:r>
      <w:r>
        <w:rPr>
          <w:rFonts w:hint="eastAsia" w:ascii="仿宋_GB2312" w:hAnsi="楷体" w:eastAsia="仿宋_GB2312"/>
          <w:color w:val="auto"/>
          <w:sz w:val="24"/>
          <w:highlight w:val="none"/>
          <w:u w:val="single"/>
          <w:lang w:val="en-US" w:eastAsia="zh-CN"/>
        </w:rPr>
        <w:t xml:space="preserve">               </w:t>
      </w:r>
      <w:r>
        <w:rPr>
          <w:rFonts w:hint="eastAsia" w:ascii="仿宋_GB2312" w:hAnsi="楷体" w:eastAsia="仿宋_GB2312"/>
          <w:color w:val="auto"/>
          <w:sz w:val="24"/>
          <w:highlight w:val="none"/>
          <w:u w:val="single"/>
        </w:rPr>
        <w:t>；</w:t>
      </w:r>
    </w:p>
    <w:p w14:paraId="404F76A6">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1.5.2交付地点：</w:t>
      </w:r>
      <w:r>
        <w:rPr>
          <w:rFonts w:hint="eastAsia" w:ascii="仿宋_GB2312" w:hAnsi="楷体" w:eastAsia="仿宋_GB2312"/>
          <w:color w:val="auto"/>
          <w:sz w:val="24"/>
          <w:highlight w:val="none"/>
          <w:u w:val="single"/>
          <w:lang w:val="en-US" w:eastAsia="zh-CN"/>
        </w:rPr>
        <w:t xml:space="preserve">               </w:t>
      </w:r>
      <w:r>
        <w:rPr>
          <w:rFonts w:hint="eastAsia" w:ascii="仿宋_GB2312" w:hAnsi="楷体" w:eastAsia="仿宋_GB2312"/>
          <w:color w:val="auto"/>
          <w:sz w:val="24"/>
          <w:highlight w:val="none"/>
        </w:rPr>
        <w:t>；</w:t>
      </w:r>
    </w:p>
    <w:p w14:paraId="6EA4741D">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1.5.3交付方式：</w:t>
      </w:r>
      <w:r>
        <w:rPr>
          <w:rFonts w:hint="eastAsia" w:ascii="仿宋_GB2312" w:hAnsi="楷体" w:eastAsia="仿宋_GB2312"/>
          <w:color w:val="auto"/>
          <w:sz w:val="24"/>
          <w:highlight w:val="none"/>
          <w:u w:val="single"/>
          <w:lang w:val="en-US" w:eastAsia="zh-CN"/>
        </w:rPr>
        <w:t xml:space="preserve">               </w:t>
      </w:r>
      <w:r>
        <w:rPr>
          <w:rFonts w:hint="eastAsia" w:ascii="仿宋_GB2312" w:hAnsi="楷体" w:eastAsia="仿宋_GB2312"/>
          <w:color w:val="auto"/>
          <w:sz w:val="24"/>
          <w:highlight w:val="none"/>
        </w:rPr>
        <w:t>；</w:t>
      </w:r>
    </w:p>
    <w:p w14:paraId="38A1F732">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1.5.4货物及质保期限：</w:t>
      </w:r>
      <w:r>
        <w:rPr>
          <w:rFonts w:hint="eastAsia" w:ascii="仿宋_GB2312" w:hAnsi="楷体" w:eastAsia="仿宋_GB2312"/>
          <w:color w:val="auto"/>
          <w:sz w:val="24"/>
          <w:highlight w:val="none"/>
          <w:u w:val="single"/>
          <w:lang w:val="en-US" w:eastAsia="zh-CN"/>
        </w:rPr>
        <w:t xml:space="preserve">               </w:t>
      </w:r>
      <w:r>
        <w:rPr>
          <w:rFonts w:hint="eastAsia" w:ascii="仿宋_GB2312" w:hAnsi="楷体" w:eastAsia="仿宋_GB2312"/>
          <w:color w:val="auto"/>
          <w:sz w:val="24"/>
          <w:highlight w:val="none"/>
        </w:rPr>
        <w:t>。</w:t>
      </w:r>
    </w:p>
    <w:p w14:paraId="147D8986">
      <w:pPr>
        <w:spacing w:line="360" w:lineRule="auto"/>
        <w:ind w:firstLine="482"/>
        <w:rPr>
          <w:rFonts w:ascii="仿宋_GB2312" w:hAnsi="楷体" w:eastAsia="仿宋_GB2312"/>
          <w:b/>
          <w:color w:val="auto"/>
          <w:sz w:val="24"/>
          <w:highlight w:val="none"/>
        </w:rPr>
      </w:pPr>
      <w:bookmarkStart w:id="127" w:name="_Toc27250"/>
      <w:bookmarkStart w:id="128" w:name="_Toc21423"/>
      <w:bookmarkStart w:id="129" w:name="_Toc19554"/>
      <w:r>
        <w:rPr>
          <w:rFonts w:hint="eastAsia" w:ascii="仿宋_GB2312" w:hAnsi="楷体" w:eastAsia="仿宋_GB2312"/>
          <w:b/>
          <w:color w:val="auto"/>
          <w:sz w:val="24"/>
          <w:highlight w:val="none"/>
        </w:rPr>
        <w:t>1.6违约责任</w:t>
      </w:r>
      <w:bookmarkEnd w:id="127"/>
      <w:bookmarkEnd w:id="128"/>
      <w:bookmarkEnd w:id="129"/>
    </w:p>
    <w:p w14:paraId="119D188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1.6.1除不可抗力外，如果乙方没有按照本合同约定的期限、地点和方式交付标的物，甲方可要求乙方支付违约金，违约金按每迟延交付标的物一日的应交付而未交付标的物价格的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color w:val="auto"/>
          <w:sz w:val="24"/>
          <w:highlight w:val="none"/>
          <w:u w:val="single"/>
        </w:rPr>
        <w:t>万分之五</w:t>
      </w:r>
      <w:r>
        <w:rPr>
          <w:rFonts w:hint="eastAsia" w:ascii="仿宋_GB2312" w:hAnsi="楷体" w:eastAsia="仿宋_GB2312"/>
          <w:color w:val="auto"/>
          <w:sz w:val="24"/>
          <w:highlight w:val="none"/>
        </w:rPr>
        <w:t>计算，最高限额为本合同总价的</w:t>
      </w:r>
      <w:r>
        <w:rPr>
          <w:rFonts w:hint="eastAsia" w:ascii="仿宋_GB2312" w:hAnsi="楷体" w:eastAsia="仿宋_GB2312"/>
          <w:color w:val="auto"/>
          <w:sz w:val="24"/>
          <w:highlight w:val="none"/>
          <w:lang w:val="en-US" w:eastAsia="zh-CN"/>
        </w:rPr>
        <w:t>20</w:t>
      </w:r>
      <w:r>
        <w:rPr>
          <w:rFonts w:hint="eastAsia" w:ascii="仿宋_GB2312" w:hAnsi="楷体" w:eastAsia="仿宋_GB2312"/>
          <w:color w:val="auto"/>
          <w:sz w:val="24"/>
          <w:highlight w:val="none"/>
        </w:rPr>
        <w:t>%；迟延超过【3</w:t>
      </w:r>
      <w:r>
        <w:rPr>
          <w:rFonts w:ascii="仿宋_GB2312" w:hAnsi="楷体" w:eastAsia="仿宋_GB2312"/>
          <w:color w:val="auto"/>
          <w:sz w:val="24"/>
          <w:highlight w:val="none"/>
        </w:rPr>
        <w:t>0</w:t>
      </w:r>
      <w:r>
        <w:rPr>
          <w:rFonts w:hint="eastAsia" w:ascii="仿宋_GB2312" w:hAnsi="楷体" w:eastAsia="仿宋_GB2312"/>
          <w:color w:val="auto"/>
          <w:sz w:val="24"/>
          <w:highlight w:val="none"/>
        </w:rPr>
        <w:t>】日的，甲方有权在要求乙方支付违约金的同时，书面通知乙方解除本合同，乙方应退回全部已收取的合同价款并按合同总金额的</w:t>
      </w:r>
      <w:r>
        <w:rPr>
          <w:rFonts w:hint="eastAsia" w:ascii="仿宋_GB2312" w:hAnsi="楷体" w:eastAsia="仿宋_GB2312"/>
          <w:color w:val="auto"/>
          <w:sz w:val="24"/>
          <w:highlight w:val="none"/>
          <w:u w:val="single"/>
          <w:lang w:val="en-US" w:eastAsia="zh-CN"/>
        </w:rPr>
        <w:t>20</w:t>
      </w:r>
      <w:r>
        <w:rPr>
          <w:rFonts w:hint="eastAsia" w:ascii="仿宋_GB2312" w:hAnsi="楷体" w:eastAsia="仿宋_GB2312"/>
          <w:color w:val="auto"/>
          <w:sz w:val="24"/>
          <w:highlight w:val="none"/>
        </w:rPr>
        <w:t>%向甲方支付违约金；</w:t>
      </w:r>
    </w:p>
    <w:p w14:paraId="6BAA881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1.6.2除不可抗力外，如果甲方没有按照本合同约定的付款方式付款，乙方可要求甲方支付违约金，违约金按每迟延付款一日的应付而未付款的</w:t>
      </w:r>
      <w:r>
        <w:rPr>
          <w:rFonts w:hint="eastAsia" w:ascii="仿宋_GB2312" w:hAnsi="楷体" w:eastAsia="仿宋_GB2312"/>
          <w:color w:val="auto"/>
          <w:sz w:val="24"/>
          <w:highlight w:val="none"/>
          <w:u w:val="single"/>
        </w:rPr>
        <w:t>万分之五</w:t>
      </w:r>
      <w:r>
        <w:rPr>
          <w:rFonts w:hint="eastAsia" w:ascii="仿宋_GB2312" w:hAnsi="楷体" w:eastAsia="仿宋_GB2312"/>
          <w:color w:val="auto"/>
          <w:sz w:val="24"/>
          <w:highlight w:val="none"/>
        </w:rPr>
        <w:t>计算，最高限额为欠付金额的</w:t>
      </w:r>
      <w:r>
        <w:rPr>
          <w:rFonts w:hint="eastAsia" w:ascii="仿宋_GB2312" w:hAnsi="楷体" w:eastAsia="仿宋_GB2312"/>
          <w:color w:val="auto"/>
          <w:sz w:val="24"/>
          <w:highlight w:val="none"/>
          <w:u w:val="single"/>
          <w:lang w:val="en-US" w:eastAsia="zh-CN"/>
        </w:rPr>
        <w:t>20</w:t>
      </w:r>
      <w:r>
        <w:rPr>
          <w:rFonts w:hint="eastAsia" w:ascii="仿宋_GB2312" w:hAnsi="楷体" w:eastAsia="仿宋_GB2312"/>
          <w:color w:val="auto"/>
          <w:sz w:val="24"/>
          <w:highlight w:val="none"/>
        </w:rPr>
        <w:t>%；迟延付款的违约金计算数额达到前述最高限额之日起，乙方有权在要求甲方支付违约金的同时，书面通知甲方解除本合同；</w:t>
      </w:r>
    </w:p>
    <w:p w14:paraId="6AAAAEE1">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3AC759B">
      <w:pPr>
        <w:spacing w:line="360" w:lineRule="auto"/>
        <w:ind w:left="239" w:firstLine="240"/>
        <w:rPr>
          <w:rFonts w:ascii="仿宋_GB2312" w:hAnsi="楷体" w:eastAsia="仿宋_GB2312"/>
          <w:color w:val="auto"/>
          <w:sz w:val="24"/>
          <w:highlight w:val="none"/>
        </w:rPr>
      </w:pPr>
      <w:r>
        <w:rPr>
          <w:rFonts w:hint="eastAsia" w:ascii="仿宋_GB2312" w:hAnsi="楷体" w:eastAsia="仿宋_GB2312"/>
          <w:color w:val="auto"/>
          <w:sz w:val="24"/>
          <w:highlight w:val="none"/>
        </w:rPr>
        <w:t>1.6.4乙方在质保期内未按承诺提供售后等服务的，每发生一次向甲方支付</w:t>
      </w:r>
      <w:r>
        <w:rPr>
          <w:rFonts w:hint="eastAsia" w:ascii="仿宋_GB2312" w:hAnsi="楷体" w:eastAsia="仿宋_GB2312"/>
          <w:color w:val="auto"/>
          <w:sz w:val="24"/>
          <w:highlight w:val="none"/>
          <w:lang w:val="en-US" w:eastAsia="zh-CN"/>
        </w:rPr>
        <w:t>2000</w:t>
      </w:r>
      <w:r>
        <w:rPr>
          <w:rFonts w:hint="eastAsia" w:ascii="仿宋_GB2312" w:hAnsi="楷体" w:eastAsia="仿宋_GB2312"/>
          <w:color w:val="auto"/>
          <w:sz w:val="24"/>
          <w:highlight w:val="none"/>
        </w:rPr>
        <w:t>元的违约金。</w:t>
      </w:r>
    </w:p>
    <w:p w14:paraId="0410D2F9">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1.6.5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3FE543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1.6.6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46EA3FF">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1.6.7如果出现政府采购监督管理部门在处理投诉事项期间，书面通知甲方暂停采购活动的情形，或者询问或质疑事项可能影响成交结果的，导致甲方中止履行合同的情形，均不视为甲方违约。</w:t>
      </w:r>
    </w:p>
    <w:p w14:paraId="72EB9013">
      <w:pPr>
        <w:spacing w:after="120" w:line="360" w:lineRule="auto"/>
        <w:ind w:firstLine="480"/>
        <w:contextualSpacing/>
        <w:rPr>
          <w:rFonts w:ascii="仿宋_GB2312" w:hAnsi="楷体" w:eastAsia="仿宋_GB2312"/>
          <w:color w:val="auto"/>
          <w:sz w:val="24"/>
          <w:highlight w:val="none"/>
        </w:rPr>
      </w:pPr>
      <w:r>
        <w:rPr>
          <w:rFonts w:hint="eastAsia" w:ascii="仿宋_GB2312" w:hAnsi="楷体" w:eastAsia="仿宋_GB2312"/>
          <w:color w:val="auto"/>
          <w:sz w:val="24"/>
          <w:highlight w:val="none"/>
        </w:rPr>
        <w:t>1.6.8因一方无法履行合同约定义务而违约的，需要承担另一方因维权而产生的所有费用，包括但不限于诉讼费、保全费、保全保险费、公告费、律师费、差旅费等。</w:t>
      </w:r>
    </w:p>
    <w:p w14:paraId="0EDBB7D4">
      <w:pPr>
        <w:spacing w:line="360" w:lineRule="auto"/>
        <w:ind w:firstLine="482"/>
        <w:rPr>
          <w:rFonts w:ascii="仿宋_GB2312" w:hAnsi="楷体" w:eastAsia="仿宋_GB2312"/>
          <w:b/>
          <w:color w:val="auto"/>
          <w:sz w:val="24"/>
          <w:highlight w:val="none"/>
        </w:rPr>
      </w:pPr>
      <w:bookmarkStart w:id="130" w:name="_Toc16021"/>
      <w:bookmarkStart w:id="131" w:name="_Toc28375"/>
      <w:bookmarkStart w:id="132" w:name="_Toc15583"/>
      <w:r>
        <w:rPr>
          <w:rFonts w:hint="eastAsia" w:ascii="仿宋_GB2312" w:hAnsi="楷体" w:eastAsia="仿宋_GB2312"/>
          <w:b/>
          <w:color w:val="auto"/>
          <w:sz w:val="24"/>
          <w:highlight w:val="none"/>
        </w:rPr>
        <w:t>1.7合同争议的解决</w:t>
      </w:r>
      <w:bookmarkEnd w:id="130"/>
      <w:bookmarkEnd w:id="131"/>
      <w:bookmarkEnd w:id="132"/>
    </w:p>
    <w:p w14:paraId="519AAC49">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本合同履行过程中发生的任何争议，双方当事人均可通过和解或者调解解决；不愿和解、调解或者和解、调解不成的，可以选择下列第（2）种方式解决：</w:t>
      </w:r>
    </w:p>
    <w:p w14:paraId="6EF4324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1.7.1将争议提交</w:t>
      </w:r>
      <w:r>
        <w:rPr>
          <w:rFonts w:hint="eastAsia" w:ascii="仿宋_GB2312" w:hAnsi="楷体" w:eastAsia="仿宋_GB2312"/>
          <w:color w:val="auto"/>
          <w:sz w:val="24"/>
          <w:highlight w:val="none"/>
          <w:u w:val="single"/>
        </w:rPr>
        <w:t>南宁</w:t>
      </w:r>
      <w:r>
        <w:rPr>
          <w:rFonts w:hint="eastAsia" w:ascii="仿宋_GB2312" w:hAnsi="楷体" w:eastAsia="仿宋_GB2312"/>
          <w:color w:val="auto"/>
          <w:sz w:val="24"/>
          <w:highlight w:val="none"/>
        </w:rPr>
        <w:t>仲裁委员会依申请仲裁时其现行有效的仲裁规则裁决；</w:t>
      </w:r>
    </w:p>
    <w:p w14:paraId="219FC9B8">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1.7.2向</w:t>
      </w:r>
      <w:r>
        <w:rPr>
          <w:rFonts w:hint="eastAsia" w:ascii="仿宋_GB2312" w:hAnsi="楷体" w:eastAsia="仿宋_GB2312"/>
          <w:color w:val="auto"/>
          <w:sz w:val="24"/>
          <w:highlight w:val="none"/>
          <w:u w:val="single"/>
        </w:rPr>
        <w:t>甲方所在地</w:t>
      </w:r>
      <w:r>
        <w:rPr>
          <w:rFonts w:hint="eastAsia" w:ascii="仿宋_GB2312" w:hAnsi="楷体" w:eastAsia="仿宋_GB2312"/>
          <w:color w:val="auto"/>
          <w:sz w:val="24"/>
          <w:highlight w:val="none"/>
        </w:rPr>
        <w:t>人民法院起诉。</w:t>
      </w:r>
    </w:p>
    <w:p w14:paraId="4E57BB0F">
      <w:pPr>
        <w:spacing w:line="360" w:lineRule="auto"/>
        <w:ind w:firstLine="482"/>
        <w:rPr>
          <w:rFonts w:ascii="仿宋_GB2312" w:hAnsi="楷体" w:eastAsia="仿宋_GB2312"/>
          <w:b/>
          <w:color w:val="auto"/>
          <w:sz w:val="24"/>
          <w:highlight w:val="none"/>
        </w:rPr>
      </w:pPr>
      <w:bookmarkStart w:id="133" w:name="_Toc15322"/>
      <w:bookmarkStart w:id="134" w:name="_Toc7245"/>
      <w:bookmarkStart w:id="135" w:name="_Toc11173"/>
      <w:r>
        <w:rPr>
          <w:rFonts w:hint="eastAsia" w:ascii="仿宋_GB2312" w:hAnsi="楷体" w:eastAsia="仿宋_GB2312"/>
          <w:b/>
          <w:color w:val="auto"/>
          <w:sz w:val="24"/>
          <w:highlight w:val="none"/>
        </w:rPr>
        <w:t>1.8合同生效</w:t>
      </w:r>
      <w:bookmarkEnd w:id="133"/>
      <w:bookmarkEnd w:id="134"/>
      <w:bookmarkEnd w:id="135"/>
    </w:p>
    <w:p w14:paraId="2CD86683">
      <w:pPr>
        <w:tabs>
          <w:tab w:val="left" w:pos="5040"/>
        </w:tabs>
        <w:spacing w:line="360" w:lineRule="auto"/>
        <w:ind w:firstLine="480"/>
        <w:rPr>
          <w:rFonts w:ascii="仿宋_GB2312" w:hAnsi="楷体" w:eastAsia="仿宋_GB2312"/>
          <w:b/>
          <w:color w:val="auto"/>
          <w:sz w:val="24"/>
          <w:highlight w:val="none"/>
        </w:rPr>
      </w:pPr>
      <w:r>
        <w:rPr>
          <w:rFonts w:hint="eastAsia" w:ascii="仿宋_GB2312" w:hAnsi="楷体" w:eastAsia="仿宋_GB2312"/>
          <w:color w:val="auto"/>
          <w:sz w:val="24"/>
          <w:highlight w:val="none"/>
        </w:rPr>
        <w:t>本合同自双方当事人加盖有效公章</w:t>
      </w:r>
      <w:r>
        <w:rPr>
          <w:rFonts w:hint="eastAsia" w:ascii="仿宋_GB2312" w:hAnsi="楷体" w:eastAsia="仿宋_GB2312"/>
          <w:color w:val="auto"/>
          <w:sz w:val="24"/>
          <w:highlight w:val="none"/>
          <w:lang w:eastAsia="zh-CN"/>
        </w:rPr>
        <w:t>、</w:t>
      </w:r>
      <w:r>
        <w:rPr>
          <w:rFonts w:hint="eastAsia" w:ascii="仿宋_GB2312" w:hAnsi="楷体" w:eastAsia="仿宋_GB2312"/>
          <w:color w:val="auto"/>
          <w:sz w:val="24"/>
          <w:highlight w:val="none"/>
          <w:lang w:val="en-US" w:eastAsia="zh-CN"/>
        </w:rPr>
        <w:t>法定代表人或授权代表人签字</w:t>
      </w:r>
      <w:r>
        <w:rPr>
          <w:rFonts w:hint="eastAsia" w:ascii="仿宋_GB2312" w:hAnsi="楷体" w:eastAsia="仿宋_GB2312"/>
          <w:color w:val="auto"/>
          <w:sz w:val="24"/>
          <w:highlight w:val="none"/>
        </w:rPr>
        <w:t>时生效。</w:t>
      </w:r>
    </w:p>
    <w:p w14:paraId="3DF433F3">
      <w:pPr>
        <w:spacing w:line="360" w:lineRule="auto"/>
        <w:ind w:firstLine="200"/>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甲方：</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乙方：</w:t>
      </w:r>
    </w:p>
    <w:p w14:paraId="52F388DA">
      <w:pPr>
        <w:spacing w:line="360" w:lineRule="auto"/>
        <w:ind w:firstLine="200"/>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统一社会信用代码：</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统一社会信用代码或身份证号码：</w:t>
      </w:r>
    </w:p>
    <w:p w14:paraId="2E30554C">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住所：</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住所：</w:t>
      </w:r>
    </w:p>
    <w:p w14:paraId="43456792">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法定代表人或</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法定代表人</w:t>
      </w:r>
    </w:p>
    <w:p w14:paraId="168573F5">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授权代表（签字）：</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或授权代表（签字）:</w:t>
      </w:r>
    </w:p>
    <w:p w14:paraId="238A898E">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联系人：</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联系人：</w:t>
      </w:r>
    </w:p>
    <w:p w14:paraId="07073CAF">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约定送达地址：</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约定送达地址：</w:t>
      </w:r>
    </w:p>
    <w:p w14:paraId="131A09D7">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邮政编码：</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邮政编码：</w:t>
      </w:r>
    </w:p>
    <w:p w14:paraId="289B86EC">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电话:</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电话:</w:t>
      </w:r>
    </w:p>
    <w:p w14:paraId="63565222">
      <w:pPr>
        <w:keepNext w:val="0"/>
        <w:keepLines w:val="0"/>
        <w:pageBreakBefore w:val="0"/>
        <w:widowControl w:val="0"/>
        <w:bidi w:val="0"/>
        <w:spacing w:line="360" w:lineRule="auto"/>
        <w:ind w:firstLine="198"/>
        <w:rPr>
          <w:rFonts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传真:</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传真:</w:t>
      </w:r>
    </w:p>
    <w:p w14:paraId="6DDE9A9F">
      <w:pPr>
        <w:keepNext w:val="0"/>
        <w:keepLines w:val="0"/>
        <w:pageBreakBefore w:val="0"/>
        <w:widowControl w:val="0"/>
        <w:bidi w:val="0"/>
        <w:spacing w:line="360" w:lineRule="auto"/>
        <w:ind w:firstLine="198"/>
        <w:rPr>
          <w:rFonts w:ascii="仿宋_GB2312" w:hAnsi="楷体" w:eastAsia="仿宋_GB2312"/>
          <w:color w:val="auto"/>
          <w:sz w:val="24"/>
          <w:highlight w:val="none"/>
        </w:rPr>
      </w:pPr>
      <w:r>
        <w:rPr>
          <w:rFonts w:hint="eastAsia" w:ascii="仿宋_GB2312" w:hAnsi="楷体" w:eastAsia="仿宋_GB2312"/>
          <w:color w:val="auto"/>
          <w:sz w:val="24"/>
          <w:highlight w:val="none"/>
          <w:lang w:val="zh-CN"/>
        </w:rPr>
        <w:t>电子邮箱：</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lang w:val="zh-CN"/>
        </w:rPr>
        <w:t>电子邮箱：</w:t>
      </w:r>
    </w:p>
    <w:p w14:paraId="6D4353B6">
      <w:pPr>
        <w:keepNext w:val="0"/>
        <w:keepLines w:val="0"/>
        <w:pageBreakBefore w:val="0"/>
        <w:widowControl w:val="0"/>
        <w:bidi w:val="0"/>
        <w:spacing w:line="360" w:lineRule="auto"/>
        <w:ind w:firstLine="198"/>
        <w:rPr>
          <w:rFonts w:ascii="仿宋_GB2312" w:hAnsi="楷体" w:eastAsia="仿宋_GB2312"/>
          <w:color w:val="auto"/>
          <w:sz w:val="24"/>
          <w:highlight w:val="none"/>
        </w:rPr>
      </w:pPr>
      <w:r>
        <w:rPr>
          <w:rFonts w:hint="eastAsia" w:ascii="仿宋_GB2312" w:hAnsi="楷体" w:eastAsia="仿宋_GB2312"/>
          <w:color w:val="auto"/>
          <w:sz w:val="24"/>
          <w:highlight w:val="none"/>
        </w:rPr>
        <w:t>开户银行：</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rPr>
        <w:t>开户银行：</w:t>
      </w:r>
    </w:p>
    <w:p w14:paraId="60578895">
      <w:pPr>
        <w:keepNext w:val="0"/>
        <w:keepLines w:val="0"/>
        <w:pageBreakBefore w:val="0"/>
        <w:widowControl w:val="0"/>
        <w:bidi w:val="0"/>
        <w:spacing w:line="360" w:lineRule="auto"/>
        <w:ind w:firstLine="198"/>
        <w:rPr>
          <w:rFonts w:ascii="仿宋_GB2312" w:hAnsi="楷体" w:eastAsia="仿宋_GB2312"/>
          <w:color w:val="auto"/>
          <w:sz w:val="24"/>
          <w:highlight w:val="none"/>
        </w:rPr>
      </w:pPr>
      <w:r>
        <w:rPr>
          <w:rFonts w:hint="eastAsia" w:ascii="仿宋_GB2312" w:hAnsi="楷体" w:eastAsia="仿宋_GB2312"/>
          <w:color w:val="auto"/>
          <w:sz w:val="24"/>
          <w:highlight w:val="none"/>
        </w:rPr>
        <w:t>开户名称：</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rPr>
        <w:t>开户名称：</w:t>
      </w:r>
    </w:p>
    <w:p w14:paraId="144AA461">
      <w:pPr>
        <w:keepNext w:val="0"/>
        <w:keepLines w:val="0"/>
        <w:pageBreakBefore w:val="0"/>
        <w:widowControl w:val="0"/>
        <w:bidi w:val="0"/>
        <w:spacing w:line="360" w:lineRule="auto"/>
        <w:ind w:firstLine="198"/>
        <w:rPr>
          <w:rFonts w:ascii="仿宋_GB2312" w:hAnsi="楷体" w:eastAsia="仿宋_GB2312"/>
          <w:color w:val="auto"/>
          <w:sz w:val="24"/>
          <w:highlight w:val="none"/>
        </w:rPr>
      </w:pPr>
      <w:r>
        <w:rPr>
          <w:rFonts w:hint="eastAsia" w:ascii="仿宋_GB2312" w:hAnsi="楷体" w:eastAsia="仿宋_GB2312"/>
          <w:color w:val="auto"/>
          <w:sz w:val="24"/>
          <w:highlight w:val="none"/>
        </w:rPr>
        <w:t>开户账号：</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rPr>
        <w:t>开户账号：</w:t>
      </w:r>
    </w:p>
    <w:p w14:paraId="55CB1320">
      <w:pPr>
        <w:spacing w:after="120" w:line="360" w:lineRule="auto"/>
        <w:ind w:left="420" w:firstLine="482"/>
        <w:jc w:val="center"/>
        <w:outlineLvl w:val="1"/>
        <w:rPr>
          <w:rFonts w:ascii="仿宋_GB2312" w:hAnsi="楷体" w:eastAsia="仿宋_GB2312"/>
          <w:b/>
          <w:color w:val="auto"/>
          <w:sz w:val="28"/>
          <w:szCs w:val="28"/>
          <w:highlight w:val="none"/>
        </w:rPr>
      </w:pPr>
      <w:bookmarkStart w:id="136" w:name="_Toc331685783"/>
      <w:bookmarkStart w:id="137" w:name="_Toc173510412"/>
      <w:r>
        <w:rPr>
          <w:rFonts w:hint="eastAsia" w:ascii="仿宋_GB2312" w:hAnsi="楷体" w:eastAsia="仿宋_GB2312"/>
          <w:b/>
          <w:color w:val="auto"/>
          <w:sz w:val="28"/>
          <w:szCs w:val="28"/>
          <w:highlight w:val="none"/>
        </w:rPr>
        <w:t>第二部分合同一般条款</w:t>
      </w:r>
      <w:bookmarkEnd w:id="136"/>
      <w:bookmarkEnd w:id="137"/>
    </w:p>
    <w:p w14:paraId="2D126EEC">
      <w:pPr>
        <w:spacing w:line="360" w:lineRule="auto"/>
        <w:ind w:firstLine="482"/>
        <w:rPr>
          <w:rFonts w:ascii="仿宋_GB2312" w:hAnsi="楷体" w:eastAsia="仿宋_GB2312"/>
          <w:b/>
          <w:color w:val="auto"/>
          <w:sz w:val="24"/>
          <w:highlight w:val="none"/>
        </w:rPr>
      </w:pPr>
      <w:bookmarkStart w:id="138" w:name="_Ref467379205"/>
      <w:bookmarkStart w:id="139" w:name="_Toc487900349"/>
      <w:bookmarkStart w:id="140" w:name="_Ref467378404"/>
      <w:bookmarkStart w:id="141" w:name="_Ref467379101"/>
      <w:bookmarkStart w:id="142" w:name="_Ref467379195"/>
      <w:bookmarkStart w:id="143" w:name="_Ref467379094"/>
      <w:bookmarkStart w:id="144" w:name="_Ref467379225"/>
      <w:bookmarkStart w:id="145" w:name="_Ref467378463"/>
      <w:bookmarkStart w:id="146" w:name="_Ref467379214"/>
      <w:bookmarkStart w:id="147" w:name="_Ref467379109"/>
      <w:bookmarkStart w:id="148" w:name="_Ref467378499"/>
      <w:bookmarkStart w:id="149" w:name="_Toc28763"/>
      <w:bookmarkStart w:id="150" w:name="_Toc259093669"/>
      <w:bookmarkStart w:id="151" w:name="_Toc19614"/>
      <w:bookmarkStart w:id="152" w:name="_Toc279701240"/>
      <w:bookmarkStart w:id="153" w:name="_Toc16917"/>
      <w:r>
        <w:rPr>
          <w:rFonts w:hint="eastAsia" w:ascii="仿宋_GB2312" w:hAnsi="楷体" w:eastAsia="仿宋_GB2312"/>
          <w:b/>
          <w:color w:val="auto"/>
          <w:sz w:val="24"/>
          <w:highlight w:val="none"/>
        </w:rPr>
        <w:t>2.1定义</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128BBD67">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本合同中的下列词语应按以下内容进行解释：</w:t>
      </w:r>
    </w:p>
    <w:p w14:paraId="3F19EA7A">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2.1.1“合同”系指采购人和成交人签订的载明双方当事人所达成的协议，并包括所有的附件、附录和构成合同的其他文件。</w:t>
      </w:r>
    </w:p>
    <w:p w14:paraId="72DA58F1">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2.1.2“合同价”系指根据合同约定，成交人在完全履行合同义务后，采购人应支付给成交人的价格。</w:t>
      </w:r>
    </w:p>
    <w:p w14:paraId="5144A64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2.1.3“标的物”系指成交人根据合同约定应向采购人交付的一切各种形态和种类的货物和工程，包括但不限于原材料、燃料、设备、机械、仪表、备件、计算机软件、信息化系统、信息化维保、物业货物、产品等，并包括工具、手册等其他相关资料。</w:t>
      </w:r>
    </w:p>
    <w:p w14:paraId="6A12E87E">
      <w:pPr>
        <w:spacing w:line="360" w:lineRule="auto"/>
        <w:ind w:firstLine="480"/>
        <w:rPr>
          <w:rFonts w:ascii="仿宋_GB2312" w:hAnsi="楷体" w:eastAsia="仿宋_GB2312"/>
          <w:color w:val="auto"/>
          <w:sz w:val="24"/>
          <w:highlight w:val="none"/>
        </w:rPr>
      </w:pPr>
      <w:bookmarkStart w:id="154" w:name="_Ref467378840"/>
      <w:r>
        <w:rPr>
          <w:rFonts w:hint="eastAsia" w:ascii="仿宋_GB2312" w:hAnsi="楷体" w:eastAsia="仿宋_GB2312"/>
          <w:color w:val="auto"/>
          <w:sz w:val="24"/>
          <w:highlight w:val="none"/>
        </w:rPr>
        <w:t>2.1.4“甲方”系指与成交人签署合同的采购人</w:t>
      </w:r>
      <w:bookmarkEnd w:id="154"/>
      <w:r>
        <w:rPr>
          <w:rFonts w:hint="eastAsia" w:ascii="仿宋_GB2312" w:hAnsi="楷体" w:eastAsia="仿宋_GB2312"/>
          <w:color w:val="auto"/>
          <w:sz w:val="24"/>
          <w:highlight w:val="none"/>
        </w:rPr>
        <w:t>；采购人委托采购机构代表其与乙方签订合同的，采购人的授权委托书作为合同附件。</w:t>
      </w:r>
    </w:p>
    <w:p w14:paraId="6217D06B">
      <w:pPr>
        <w:spacing w:line="360" w:lineRule="auto"/>
        <w:ind w:firstLine="480"/>
        <w:rPr>
          <w:rFonts w:ascii="仿宋_GB2312" w:hAnsi="楷体" w:eastAsia="仿宋_GB2312"/>
          <w:color w:val="auto"/>
          <w:sz w:val="24"/>
          <w:highlight w:val="none"/>
        </w:rPr>
      </w:pPr>
      <w:bookmarkStart w:id="155" w:name="_Ref467379400"/>
      <w:r>
        <w:rPr>
          <w:rFonts w:hint="eastAsia" w:ascii="仿宋_GB2312" w:hAnsi="楷体" w:eastAsia="仿宋_GB2312"/>
          <w:color w:val="auto"/>
          <w:sz w:val="24"/>
          <w:highlight w:val="none"/>
        </w:rPr>
        <w:t>2.1.5“乙方”系指根据合同约定交付标的物的</w:t>
      </w:r>
      <w:bookmarkEnd w:id="155"/>
      <w:r>
        <w:rPr>
          <w:rFonts w:hint="eastAsia" w:ascii="仿宋_GB2312" w:hAnsi="楷体" w:eastAsia="仿宋_GB2312"/>
          <w:color w:val="auto"/>
          <w:sz w:val="24"/>
          <w:highlight w:val="none"/>
        </w:rPr>
        <w:t>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065D521F">
      <w:pPr>
        <w:spacing w:line="360" w:lineRule="auto"/>
        <w:ind w:firstLine="480"/>
        <w:rPr>
          <w:rFonts w:ascii="仿宋_GB2312" w:hAnsi="楷体" w:eastAsia="仿宋_GB2312"/>
          <w:color w:val="auto"/>
          <w:sz w:val="24"/>
          <w:highlight w:val="none"/>
        </w:rPr>
      </w:pPr>
      <w:bookmarkStart w:id="156" w:name="_Ref467379436"/>
      <w:r>
        <w:rPr>
          <w:rFonts w:hint="eastAsia" w:ascii="仿宋_GB2312" w:hAnsi="楷体" w:eastAsia="仿宋_GB2312"/>
          <w:color w:val="auto"/>
          <w:sz w:val="24"/>
          <w:highlight w:val="none"/>
        </w:rPr>
        <w:t>2.1.6“现场”系指合同约定标的物将要运至或者实施或者安装的地点。</w:t>
      </w:r>
      <w:bookmarkEnd w:id="156"/>
    </w:p>
    <w:p w14:paraId="0AA118A0">
      <w:pPr>
        <w:spacing w:line="360" w:lineRule="auto"/>
        <w:ind w:firstLine="482"/>
        <w:rPr>
          <w:rFonts w:ascii="仿宋_GB2312" w:hAnsi="楷体" w:eastAsia="仿宋_GB2312"/>
          <w:b/>
          <w:color w:val="auto"/>
          <w:sz w:val="24"/>
          <w:highlight w:val="none"/>
        </w:rPr>
      </w:pPr>
      <w:bookmarkStart w:id="157" w:name="_Toc487900350"/>
      <w:bookmarkStart w:id="158" w:name="_Toc27635"/>
      <w:bookmarkStart w:id="159" w:name="_Toc13336"/>
      <w:bookmarkStart w:id="160" w:name="_Toc259093670"/>
      <w:bookmarkStart w:id="161" w:name="_Toc32504"/>
      <w:bookmarkStart w:id="162" w:name="_Toc279701241"/>
      <w:r>
        <w:rPr>
          <w:rFonts w:hint="eastAsia" w:ascii="仿宋_GB2312" w:hAnsi="楷体" w:eastAsia="仿宋_GB2312"/>
          <w:b/>
          <w:color w:val="auto"/>
          <w:sz w:val="24"/>
          <w:highlight w:val="none"/>
        </w:rPr>
        <w:t>2.2技术规范</w:t>
      </w:r>
      <w:bookmarkEnd w:id="157"/>
      <w:bookmarkEnd w:id="158"/>
      <w:bookmarkEnd w:id="159"/>
      <w:bookmarkEnd w:id="160"/>
      <w:bookmarkEnd w:id="161"/>
      <w:bookmarkEnd w:id="162"/>
    </w:p>
    <w:p w14:paraId="14CD7D9C">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65B9381D">
      <w:pPr>
        <w:spacing w:line="360" w:lineRule="auto"/>
        <w:ind w:firstLine="482"/>
        <w:rPr>
          <w:rFonts w:ascii="仿宋_GB2312" w:hAnsi="楷体" w:eastAsia="仿宋_GB2312"/>
          <w:b/>
          <w:color w:val="auto"/>
          <w:sz w:val="24"/>
          <w:highlight w:val="none"/>
        </w:rPr>
      </w:pPr>
      <w:bookmarkStart w:id="163" w:name="_Toc259093671"/>
      <w:bookmarkStart w:id="164" w:name="_Toc31634"/>
      <w:bookmarkStart w:id="165" w:name="_Toc27853"/>
      <w:bookmarkStart w:id="166" w:name="_Toc279701242"/>
      <w:bookmarkStart w:id="167" w:name="_Toc9829"/>
      <w:bookmarkStart w:id="168" w:name="_Toc487900351"/>
      <w:r>
        <w:rPr>
          <w:rFonts w:hint="eastAsia" w:ascii="仿宋_GB2312" w:hAnsi="楷体" w:eastAsia="仿宋_GB2312"/>
          <w:b/>
          <w:color w:val="auto"/>
          <w:sz w:val="24"/>
          <w:highlight w:val="none"/>
        </w:rPr>
        <w:t>2.3知识产权</w:t>
      </w:r>
      <w:bookmarkEnd w:id="163"/>
      <w:bookmarkEnd w:id="164"/>
      <w:bookmarkEnd w:id="165"/>
      <w:bookmarkEnd w:id="166"/>
      <w:bookmarkEnd w:id="167"/>
      <w:bookmarkEnd w:id="168"/>
    </w:p>
    <w:p w14:paraId="372EADF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2.3.1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7385F28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2.3.2具有知识产权的计算机软件等标的物的知识产权归属，详见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27B2C592">
      <w:pPr>
        <w:spacing w:line="360" w:lineRule="auto"/>
        <w:ind w:firstLine="482"/>
        <w:rPr>
          <w:rFonts w:ascii="仿宋_GB2312" w:hAnsi="楷体" w:eastAsia="仿宋_GB2312"/>
          <w:b/>
          <w:color w:val="auto"/>
          <w:sz w:val="24"/>
          <w:highlight w:val="none"/>
        </w:rPr>
      </w:pPr>
      <w:bookmarkStart w:id="169" w:name="_Toc4194"/>
      <w:bookmarkStart w:id="170" w:name="_Toc29149"/>
      <w:bookmarkStart w:id="171" w:name="_Toc11932"/>
      <w:r>
        <w:rPr>
          <w:rFonts w:hint="eastAsia" w:ascii="仿宋_GB2312" w:hAnsi="楷体" w:eastAsia="仿宋_GB2312"/>
          <w:b/>
          <w:color w:val="auto"/>
          <w:sz w:val="24"/>
          <w:highlight w:val="none"/>
        </w:rPr>
        <w:t>2.4包装和装运</w:t>
      </w:r>
      <w:bookmarkEnd w:id="169"/>
      <w:bookmarkEnd w:id="170"/>
      <w:bookmarkEnd w:id="171"/>
    </w:p>
    <w:p w14:paraId="0241AD89">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2.4.1除</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16563582">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2.4.2装运标的物的要求和通知，详见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2264FB2E">
      <w:pPr>
        <w:spacing w:line="360" w:lineRule="auto"/>
        <w:ind w:firstLine="482"/>
        <w:rPr>
          <w:rFonts w:ascii="仿宋_GB2312" w:hAnsi="楷体" w:eastAsia="仿宋_GB2312"/>
          <w:b/>
          <w:color w:val="auto"/>
          <w:sz w:val="24"/>
          <w:highlight w:val="none"/>
        </w:rPr>
      </w:pPr>
      <w:bookmarkStart w:id="172" w:name="_Toc487900354"/>
      <w:bookmarkStart w:id="173" w:name="_Ref467378591"/>
      <w:bookmarkStart w:id="174" w:name="_Ref467379527"/>
      <w:bookmarkStart w:id="175" w:name="_Ref467378541"/>
      <w:bookmarkStart w:id="176" w:name="_Toc259093674"/>
      <w:bookmarkStart w:id="177" w:name="_Ref467379542"/>
      <w:bookmarkStart w:id="178" w:name="_Ref467379536"/>
      <w:bookmarkStart w:id="179" w:name="_Toc279701245"/>
      <w:bookmarkStart w:id="180" w:name="_Toc30272"/>
      <w:bookmarkStart w:id="181" w:name="_Toc19074"/>
      <w:bookmarkStart w:id="182" w:name="_Toc26182"/>
      <w:r>
        <w:rPr>
          <w:rFonts w:hint="eastAsia" w:ascii="仿宋_GB2312" w:hAnsi="楷体" w:eastAsia="仿宋_GB2312"/>
          <w:b/>
          <w:color w:val="auto"/>
          <w:sz w:val="24"/>
          <w:highlight w:val="none"/>
        </w:rPr>
        <w:t>2.</w:t>
      </w:r>
      <w:bookmarkEnd w:id="172"/>
      <w:bookmarkEnd w:id="173"/>
      <w:bookmarkEnd w:id="174"/>
      <w:bookmarkEnd w:id="175"/>
      <w:bookmarkEnd w:id="176"/>
      <w:bookmarkEnd w:id="177"/>
      <w:bookmarkEnd w:id="178"/>
      <w:bookmarkEnd w:id="179"/>
      <w:r>
        <w:rPr>
          <w:rFonts w:hint="eastAsia" w:ascii="仿宋_GB2312" w:hAnsi="楷体" w:eastAsia="仿宋_GB2312"/>
          <w:b/>
          <w:color w:val="auto"/>
          <w:sz w:val="24"/>
          <w:highlight w:val="none"/>
        </w:rPr>
        <w:t>5履约检查和问题反馈</w:t>
      </w:r>
      <w:bookmarkEnd w:id="180"/>
      <w:bookmarkEnd w:id="181"/>
      <w:bookmarkEnd w:id="182"/>
    </w:p>
    <w:p w14:paraId="469ECC90">
      <w:pPr>
        <w:spacing w:line="360" w:lineRule="auto"/>
        <w:ind w:firstLine="480"/>
        <w:rPr>
          <w:rFonts w:ascii="仿宋_GB2312" w:hAnsi="楷体" w:eastAsia="仿宋_GB2312"/>
          <w:color w:val="auto"/>
          <w:sz w:val="24"/>
          <w:highlight w:val="none"/>
        </w:rPr>
      </w:pPr>
      <w:bookmarkStart w:id="183" w:name="_Ref467379657"/>
      <w:r>
        <w:rPr>
          <w:rFonts w:hint="eastAsia" w:ascii="仿宋_GB2312" w:hAnsi="楷体" w:eastAsia="仿宋_GB2312"/>
          <w:color w:val="auto"/>
          <w:sz w:val="24"/>
          <w:highlight w:val="none"/>
        </w:rPr>
        <w:t>2.5.1</w:t>
      </w:r>
      <w:bookmarkEnd w:id="183"/>
      <w:bookmarkStart w:id="184" w:name="_Toc186431854"/>
      <w:bookmarkStart w:id="185" w:name="_Toc259093676"/>
      <w:bookmarkStart w:id="186" w:name="_Ref467379807"/>
      <w:bookmarkStart w:id="187" w:name="_Ref467379793"/>
      <w:bookmarkStart w:id="188" w:name="_Toc279701247"/>
      <w:bookmarkStart w:id="189" w:name="_Toc487900357"/>
      <w:r>
        <w:rPr>
          <w:rFonts w:hint="eastAsia" w:ascii="仿宋_GB2312" w:hAnsi="楷体" w:eastAsia="仿宋_GB2312"/>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0474C694">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2.5.2合同履行期间，甲方有权将履行过程中出现的问题反馈给乙方，双方当事人应以书面形式约定需要完善和改进的内容</w:t>
      </w:r>
      <w:bookmarkEnd w:id="184"/>
      <w:bookmarkStart w:id="190" w:name="_Toc186431855"/>
      <w:r>
        <w:rPr>
          <w:rFonts w:hint="eastAsia" w:ascii="仿宋_GB2312" w:hAnsi="楷体" w:eastAsia="仿宋_GB2312"/>
          <w:color w:val="auto"/>
          <w:sz w:val="24"/>
          <w:highlight w:val="none"/>
        </w:rPr>
        <w:t>。</w:t>
      </w:r>
      <w:bookmarkEnd w:id="185"/>
    </w:p>
    <w:p w14:paraId="591C90CA">
      <w:pPr>
        <w:spacing w:line="360" w:lineRule="auto"/>
        <w:ind w:firstLine="482"/>
        <w:rPr>
          <w:rFonts w:ascii="仿宋_GB2312" w:hAnsi="楷体" w:eastAsia="仿宋_GB2312"/>
          <w:b/>
          <w:color w:val="auto"/>
          <w:sz w:val="24"/>
          <w:highlight w:val="none"/>
        </w:rPr>
      </w:pPr>
      <w:bookmarkStart w:id="191" w:name="_Toc7836"/>
      <w:bookmarkStart w:id="192" w:name="_Toc19219"/>
      <w:bookmarkStart w:id="193" w:name="_Toc28451"/>
      <w:r>
        <w:rPr>
          <w:rFonts w:hint="eastAsia" w:ascii="仿宋_GB2312" w:hAnsi="楷体" w:eastAsia="仿宋_GB2312"/>
          <w:b/>
          <w:color w:val="auto"/>
          <w:sz w:val="24"/>
          <w:highlight w:val="none"/>
        </w:rPr>
        <w:t>2.6结算方式和付款条件</w:t>
      </w:r>
      <w:bookmarkEnd w:id="186"/>
      <w:bookmarkEnd w:id="187"/>
      <w:bookmarkEnd w:id="188"/>
      <w:bookmarkEnd w:id="189"/>
      <w:bookmarkEnd w:id="190"/>
      <w:bookmarkEnd w:id="191"/>
      <w:bookmarkEnd w:id="192"/>
      <w:bookmarkEnd w:id="193"/>
    </w:p>
    <w:p w14:paraId="54D98481">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56AF2AC6">
      <w:pPr>
        <w:spacing w:line="360" w:lineRule="auto"/>
        <w:ind w:firstLine="482"/>
        <w:rPr>
          <w:rFonts w:ascii="仿宋_GB2312" w:hAnsi="楷体" w:eastAsia="仿宋_GB2312"/>
          <w:b/>
          <w:color w:val="auto"/>
          <w:sz w:val="24"/>
          <w:highlight w:val="none"/>
        </w:rPr>
      </w:pPr>
      <w:bookmarkStart w:id="194" w:name="_Toc487900358"/>
      <w:bookmarkStart w:id="195" w:name="_Ref467379863"/>
      <w:bookmarkStart w:id="196" w:name="_Toc279701248"/>
      <w:bookmarkStart w:id="197" w:name="_Ref467379852"/>
      <w:bookmarkStart w:id="198" w:name="_Toc259093677"/>
      <w:bookmarkStart w:id="199" w:name="_Ref467379923"/>
      <w:bookmarkStart w:id="200" w:name="_Toc774"/>
      <w:bookmarkStart w:id="201" w:name="_Toc3225"/>
      <w:bookmarkStart w:id="202" w:name="_Toc16110"/>
      <w:r>
        <w:rPr>
          <w:rFonts w:hint="eastAsia" w:ascii="仿宋_GB2312" w:hAnsi="楷体" w:eastAsia="仿宋_GB2312"/>
          <w:b/>
          <w:color w:val="auto"/>
          <w:sz w:val="24"/>
          <w:highlight w:val="none"/>
        </w:rPr>
        <w:t>2.7技术资料</w:t>
      </w:r>
      <w:bookmarkEnd w:id="194"/>
      <w:bookmarkEnd w:id="195"/>
      <w:bookmarkEnd w:id="196"/>
      <w:bookmarkEnd w:id="197"/>
      <w:bookmarkEnd w:id="198"/>
      <w:bookmarkEnd w:id="199"/>
      <w:r>
        <w:rPr>
          <w:rFonts w:hint="eastAsia" w:ascii="仿宋_GB2312" w:hAnsi="楷体" w:eastAsia="仿宋_GB2312"/>
          <w:b/>
          <w:color w:val="auto"/>
          <w:sz w:val="24"/>
          <w:highlight w:val="none"/>
        </w:rPr>
        <w:t>和保密义务</w:t>
      </w:r>
      <w:bookmarkEnd w:id="200"/>
      <w:bookmarkEnd w:id="201"/>
      <w:bookmarkEnd w:id="202"/>
    </w:p>
    <w:p w14:paraId="1A69AE7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2.7.1乙方有权依据合同约定和项目需要，向甲方了解有关情况，调阅有关资料等，甲方应予积极配合；</w:t>
      </w:r>
    </w:p>
    <w:p w14:paraId="7A1D3501">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2.7.2乙方有义务妥善保管和保护由甲方提供的前款信息和资料等；</w:t>
      </w:r>
    </w:p>
    <w:p w14:paraId="194CDFE8">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2.7.3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1ED04588">
      <w:pPr>
        <w:spacing w:line="360" w:lineRule="auto"/>
        <w:ind w:firstLine="482"/>
        <w:rPr>
          <w:rFonts w:ascii="仿宋_GB2312" w:hAnsi="楷体" w:eastAsia="仿宋_GB2312"/>
          <w:b/>
          <w:color w:val="auto"/>
          <w:sz w:val="24"/>
          <w:highlight w:val="none"/>
        </w:rPr>
      </w:pPr>
      <w:bookmarkStart w:id="203" w:name="_Toc7860"/>
      <w:r>
        <w:rPr>
          <w:rFonts w:hint="eastAsia" w:ascii="仿宋_GB2312" w:hAnsi="楷体" w:eastAsia="仿宋_GB2312"/>
          <w:b/>
          <w:color w:val="auto"/>
          <w:sz w:val="24"/>
          <w:highlight w:val="none"/>
        </w:rPr>
        <w:t>2.8质量保证</w:t>
      </w:r>
      <w:bookmarkEnd w:id="203"/>
    </w:p>
    <w:p w14:paraId="389914F1">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2.8.1乙方应建立和完善履行合同的内部质量保证体系，并提供相关内部规章制度给甲方，以便甲方进行监督检查；</w:t>
      </w:r>
    </w:p>
    <w:p w14:paraId="1680BD8A">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2.8.2乙方应保证履行合同的人员数量和素质、软件和硬件设备的配置、场地、环境和设施等满足全面履行合同的要求，并应接受甲方的监督检查。</w:t>
      </w:r>
    </w:p>
    <w:p w14:paraId="073BF8DD">
      <w:pPr>
        <w:spacing w:line="360" w:lineRule="auto"/>
        <w:ind w:firstLine="480"/>
        <w:rPr>
          <w:rFonts w:ascii="仿宋_GB2312" w:hAnsi="仿宋" w:eastAsia="仿宋_GB2312" w:cs="仿宋_GB2312"/>
          <w:color w:val="auto"/>
          <w:sz w:val="24"/>
          <w:highlight w:val="none"/>
        </w:rPr>
      </w:pPr>
      <w:r>
        <w:rPr>
          <w:rFonts w:hint="eastAsia" w:ascii="仿宋_GB2312" w:hAnsi="仿宋" w:eastAsia="仿宋_GB2312"/>
          <w:color w:val="auto"/>
          <w:sz w:val="24"/>
          <w:highlight w:val="none"/>
        </w:rPr>
        <w:t>2.8.3乙方应确保项目技术人员的数量和水平与响应文件一致。未经甲方书面同意，乙方不得擅自更换响应文件中注明的项目经理和技术负责人。否则</w:t>
      </w:r>
      <w:r>
        <w:rPr>
          <w:rFonts w:hint="eastAsia" w:ascii="仿宋_GB2312" w:hAnsi="仿宋" w:eastAsia="仿宋_GB2312" w:cs="仿宋_GB2312"/>
          <w:color w:val="auto"/>
          <w:sz w:val="24"/>
          <w:highlight w:val="none"/>
        </w:rPr>
        <w:t>甲方有权放弃或终止合同。</w:t>
      </w:r>
    </w:p>
    <w:p w14:paraId="3C3D008F">
      <w:pPr>
        <w:spacing w:line="360" w:lineRule="auto"/>
        <w:ind w:firstLine="480"/>
        <w:rPr>
          <w:rFonts w:ascii="仿宋_GB2312" w:hAnsi="楷体" w:eastAsia="仿宋_GB2312"/>
          <w:color w:val="auto"/>
          <w:sz w:val="24"/>
          <w:highlight w:val="none"/>
        </w:rPr>
      </w:pPr>
      <w:r>
        <w:rPr>
          <w:rFonts w:hint="eastAsia" w:ascii="仿宋_GB2312" w:hAnsi="仿宋" w:eastAsia="仿宋_GB2312"/>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_GB2312" w:hAnsi="仿宋" w:eastAsia="仿宋_GB2312"/>
          <w:color w:val="auto"/>
          <w:sz w:val="24"/>
          <w:highlight w:val="none"/>
          <w:u w:val="single"/>
        </w:rPr>
        <w:t>30%</w:t>
      </w:r>
      <w:r>
        <w:rPr>
          <w:rFonts w:hint="eastAsia" w:ascii="仿宋_GB2312" w:hAnsi="仿宋" w:eastAsia="仿宋_GB2312"/>
          <w:color w:val="auto"/>
          <w:sz w:val="24"/>
          <w:highlight w:val="none"/>
        </w:rPr>
        <w:t>（根据项目实际情况填写，一般为30%）。</w:t>
      </w:r>
    </w:p>
    <w:p w14:paraId="1085CA6B">
      <w:pPr>
        <w:spacing w:line="360" w:lineRule="auto"/>
        <w:ind w:firstLine="482"/>
        <w:rPr>
          <w:rFonts w:ascii="仿宋_GB2312" w:hAnsi="楷体" w:eastAsia="仿宋_GB2312"/>
          <w:b/>
          <w:color w:val="auto"/>
          <w:sz w:val="24"/>
          <w:highlight w:val="none"/>
        </w:rPr>
      </w:pPr>
      <w:bookmarkStart w:id="204" w:name="_Toc17244"/>
      <w:bookmarkStart w:id="205" w:name="_Toc259093681"/>
      <w:bookmarkStart w:id="206" w:name="_Toc279701252"/>
      <w:bookmarkStart w:id="207" w:name="_Toc487900362"/>
      <w:r>
        <w:rPr>
          <w:rFonts w:hint="eastAsia" w:ascii="仿宋_GB2312" w:hAnsi="楷体" w:eastAsia="仿宋_GB2312"/>
          <w:b/>
          <w:color w:val="auto"/>
          <w:sz w:val="24"/>
          <w:highlight w:val="none"/>
        </w:rPr>
        <w:t>2.9标的物的风险负担</w:t>
      </w:r>
      <w:bookmarkEnd w:id="204"/>
    </w:p>
    <w:p w14:paraId="5E71C6FA">
      <w:pPr>
        <w:spacing w:line="360" w:lineRule="auto"/>
        <w:ind w:firstLine="480"/>
        <w:rPr>
          <w:rFonts w:ascii="仿宋_GB2312" w:hAnsi="楷体" w:eastAsia="仿宋_GB2312"/>
          <w:b/>
          <w:color w:val="auto"/>
          <w:sz w:val="24"/>
          <w:highlight w:val="none"/>
        </w:rPr>
      </w:pPr>
      <w:r>
        <w:rPr>
          <w:rFonts w:hint="eastAsia" w:ascii="仿宋_GB2312" w:hAnsi="楷体" w:eastAsia="仿宋_GB2312"/>
          <w:color w:val="auto"/>
          <w:sz w:val="24"/>
          <w:highlight w:val="none"/>
        </w:rPr>
        <w:t>标的物或者在途标的物或者交付给第一承运人后的标的物毁损、灭失的风险负担详见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55AD1489">
      <w:pPr>
        <w:spacing w:line="360" w:lineRule="auto"/>
        <w:ind w:firstLine="482"/>
        <w:rPr>
          <w:rFonts w:ascii="仿宋_GB2312" w:hAnsi="楷体" w:eastAsia="仿宋_GB2312"/>
          <w:b/>
          <w:color w:val="auto"/>
          <w:sz w:val="24"/>
          <w:highlight w:val="none"/>
        </w:rPr>
      </w:pPr>
      <w:bookmarkStart w:id="208" w:name="_Toc14055"/>
      <w:r>
        <w:rPr>
          <w:rFonts w:hint="eastAsia" w:ascii="仿宋_GB2312" w:hAnsi="楷体" w:eastAsia="仿宋_GB2312"/>
          <w:b/>
          <w:color w:val="auto"/>
          <w:sz w:val="24"/>
          <w:highlight w:val="none"/>
        </w:rPr>
        <w:t>2.10延迟交货</w:t>
      </w:r>
      <w:bookmarkEnd w:id="205"/>
      <w:bookmarkEnd w:id="206"/>
      <w:bookmarkEnd w:id="207"/>
      <w:bookmarkEnd w:id="208"/>
      <w:r>
        <w:rPr>
          <w:rFonts w:hint="eastAsia" w:ascii="仿宋_GB2312" w:hAnsi="楷体" w:eastAsia="仿宋_GB2312"/>
          <w:b/>
          <w:color w:val="auto"/>
          <w:sz w:val="24"/>
          <w:highlight w:val="none"/>
        </w:rPr>
        <w:t>/交付</w:t>
      </w:r>
    </w:p>
    <w:p w14:paraId="3612ADBE">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3BC52E93">
      <w:pPr>
        <w:spacing w:line="360" w:lineRule="auto"/>
        <w:ind w:firstLine="482"/>
        <w:rPr>
          <w:rFonts w:ascii="仿宋_GB2312" w:hAnsi="楷体" w:eastAsia="仿宋_GB2312"/>
          <w:b/>
          <w:color w:val="auto"/>
          <w:sz w:val="24"/>
          <w:highlight w:val="none"/>
        </w:rPr>
      </w:pPr>
      <w:bookmarkStart w:id="209" w:name="_Toc7502"/>
      <w:bookmarkStart w:id="210" w:name="_Toc259093683"/>
      <w:bookmarkStart w:id="211" w:name="_Toc487900364"/>
      <w:bookmarkStart w:id="212" w:name="_Ref467378121"/>
      <w:bookmarkStart w:id="213" w:name="_Toc279701254"/>
      <w:r>
        <w:rPr>
          <w:rFonts w:hint="eastAsia" w:ascii="仿宋_GB2312" w:hAnsi="楷体" w:eastAsia="仿宋_GB2312"/>
          <w:b/>
          <w:color w:val="auto"/>
          <w:sz w:val="24"/>
          <w:highlight w:val="none"/>
        </w:rPr>
        <w:t>2.11合同变更</w:t>
      </w:r>
      <w:bookmarkEnd w:id="209"/>
    </w:p>
    <w:p w14:paraId="122DAB6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6843C7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214" w:name="_Toc259093688"/>
      <w:bookmarkStart w:id="215" w:name="_Toc279701259"/>
      <w:bookmarkStart w:id="216" w:name="_Toc487900369"/>
    </w:p>
    <w:p w14:paraId="5F113CF3">
      <w:pPr>
        <w:spacing w:line="360" w:lineRule="auto"/>
        <w:ind w:firstLine="482"/>
        <w:rPr>
          <w:rFonts w:ascii="仿宋_GB2312" w:hAnsi="楷体" w:eastAsia="仿宋_GB2312"/>
          <w:b/>
          <w:color w:val="auto"/>
          <w:sz w:val="24"/>
          <w:highlight w:val="none"/>
        </w:rPr>
      </w:pPr>
      <w:bookmarkStart w:id="217" w:name="_Toc15237"/>
      <w:bookmarkStart w:id="218" w:name="_Toc10366"/>
      <w:bookmarkStart w:id="219" w:name="_Toc22955"/>
      <w:r>
        <w:rPr>
          <w:rFonts w:hint="eastAsia" w:ascii="仿宋_GB2312" w:hAnsi="楷体" w:eastAsia="仿宋_GB2312"/>
          <w:b/>
          <w:color w:val="auto"/>
          <w:sz w:val="24"/>
          <w:highlight w:val="none"/>
        </w:rPr>
        <w:t>2.12合同转让</w:t>
      </w:r>
      <w:bookmarkEnd w:id="210"/>
      <w:bookmarkEnd w:id="211"/>
      <w:bookmarkEnd w:id="212"/>
      <w:r>
        <w:rPr>
          <w:rFonts w:hint="eastAsia" w:ascii="仿宋_GB2312" w:hAnsi="楷体" w:eastAsia="仿宋_GB2312"/>
          <w:b/>
          <w:color w:val="auto"/>
          <w:sz w:val="24"/>
          <w:highlight w:val="none"/>
        </w:rPr>
        <w:t>和分包</w:t>
      </w:r>
      <w:bookmarkEnd w:id="213"/>
      <w:bookmarkEnd w:id="214"/>
      <w:bookmarkEnd w:id="215"/>
    </w:p>
    <w:p w14:paraId="4FC6D806">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7D4953C">
      <w:pPr>
        <w:spacing w:line="360" w:lineRule="auto"/>
        <w:ind w:firstLine="482"/>
        <w:rPr>
          <w:rFonts w:ascii="仿宋_GB2312" w:hAnsi="楷体" w:eastAsia="仿宋_GB2312"/>
          <w:b/>
          <w:color w:val="auto"/>
          <w:sz w:val="24"/>
          <w:highlight w:val="none"/>
        </w:rPr>
      </w:pPr>
      <w:bookmarkStart w:id="220" w:name="_Toc16508"/>
      <w:bookmarkStart w:id="221" w:name="_Toc14066"/>
      <w:bookmarkStart w:id="222" w:name="_Toc13566"/>
      <w:r>
        <w:rPr>
          <w:rFonts w:hint="eastAsia" w:ascii="仿宋_GB2312" w:hAnsi="楷体" w:eastAsia="仿宋_GB2312"/>
          <w:b/>
          <w:color w:val="auto"/>
          <w:sz w:val="24"/>
          <w:highlight w:val="none"/>
        </w:rPr>
        <w:t>2.13不可抗力</w:t>
      </w:r>
      <w:bookmarkEnd w:id="216"/>
      <w:bookmarkEnd w:id="217"/>
      <w:bookmarkEnd w:id="218"/>
    </w:p>
    <w:p w14:paraId="5E5E6B58">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2.13.1如果任何一方遭遇法律规定的不可抗力，致使合同履行受阻时，履行合同的期限应予延长，延长的期限应相当于不可抗力所影响的时间；</w:t>
      </w:r>
    </w:p>
    <w:p w14:paraId="307C3336">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2.13.2受不可抗力影响的一方在不可抗力发生后，应在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约定时间内以书面形式通知对方当事人，并在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约定时间内，将有关部门出具的证明文件送达对方当事人。</w:t>
      </w:r>
    </w:p>
    <w:p w14:paraId="605296A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2.13.3因不可抗力致使不能实现合同目的的，当事人可以解除合同；</w:t>
      </w:r>
    </w:p>
    <w:p w14:paraId="6DA2665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2.13.4因不可抗力致使合同有变更必要的，双方当事人应在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约定时间内以书面形式变更合同；</w:t>
      </w:r>
    </w:p>
    <w:p w14:paraId="69E771F6">
      <w:pPr>
        <w:spacing w:line="360" w:lineRule="auto"/>
        <w:ind w:firstLine="482"/>
        <w:rPr>
          <w:rFonts w:ascii="仿宋_GB2312" w:hAnsi="楷体" w:eastAsia="仿宋_GB2312"/>
          <w:b/>
          <w:color w:val="auto"/>
          <w:sz w:val="24"/>
          <w:highlight w:val="none"/>
        </w:rPr>
      </w:pPr>
      <w:bookmarkStart w:id="223" w:name="_Toc689"/>
      <w:bookmarkStart w:id="224" w:name="_Toc259093684"/>
      <w:bookmarkStart w:id="225" w:name="_Toc6969"/>
      <w:r>
        <w:rPr>
          <w:rFonts w:hint="eastAsia" w:ascii="仿宋_GB2312" w:hAnsi="楷体" w:eastAsia="仿宋_GB2312"/>
          <w:b/>
          <w:color w:val="auto"/>
          <w:sz w:val="24"/>
          <w:highlight w:val="none"/>
        </w:rPr>
        <w:t>2.14税费</w:t>
      </w:r>
      <w:bookmarkEnd w:id="219"/>
      <w:bookmarkEnd w:id="220"/>
      <w:bookmarkEnd w:id="221"/>
      <w:bookmarkEnd w:id="222"/>
      <w:bookmarkEnd w:id="223"/>
      <w:bookmarkEnd w:id="224"/>
    </w:p>
    <w:p w14:paraId="51BDF5A0">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与合同有关的一切税费，均按照中华人民共和国法律的相关规定执行。</w:t>
      </w:r>
    </w:p>
    <w:p w14:paraId="510E3132">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2.15乙方破产</w:t>
      </w:r>
      <w:bookmarkEnd w:id="225"/>
    </w:p>
    <w:p w14:paraId="6F1FDFD4">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0186257">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2.16合同中止、终止</w:t>
      </w:r>
    </w:p>
    <w:p w14:paraId="0AE0C8C3">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2.16.1双方当事人不得擅自中止或者终止合同；</w:t>
      </w:r>
    </w:p>
    <w:p w14:paraId="31D0DED4">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06BF496">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2.17检验和验收</w:t>
      </w:r>
    </w:p>
    <w:p w14:paraId="14F21BD5">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约定时间内组织验收，并可依法邀请相关方参加，验收应出具验收书。</w:t>
      </w:r>
    </w:p>
    <w:p w14:paraId="4BD06197">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3BC32FAD">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2.17.3检验和验收标准、程序等具体内容以及前述验收书的效力详见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i/>
          <w:color w:val="auto"/>
          <w:sz w:val="24"/>
          <w:highlight w:val="none"/>
        </w:rPr>
        <w:t>。</w:t>
      </w:r>
    </w:p>
    <w:p w14:paraId="36AA49E5">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2.18通知和送达</w:t>
      </w:r>
    </w:p>
    <w:p w14:paraId="2E2F6824">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2.18.1任何一方因履行合同而以合同第一部分尾部所列明的</w:t>
      </w:r>
      <w:r>
        <w:rPr>
          <w:rFonts w:hint="eastAsia" w:ascii="仿宋_GB2312" w:hAnsi="楷体" w:eastAsia="仿宋_GB2312"/>
          <w:color w:val="auto"/>
          <w:sz w:val="24"/>
          <w:highlight w:val="none"/>
          <w:u w:val="single"/>
        </w:rPr>
        <w:t>“约定送达地址”</w:t>
      </w:r>
      <w:r>
        <w:rPr>
          <w:rFonts w:hint="eastAsia" w:ascii="仿宋_GB2312" w:hAnsi="楷体" w:eastAsia="仿宋_GB2312"/>
          <w:color w:val="auto"/>
          <w:sz w:val="24"/>
          <w:highlight w:val="none"/>
        </w:rPr>
        <w:t>为收件地址的所有通知、文件、材料，均视为已向对方当事人送达；任何一方变更上述送达方式或者地址的，应于</w:t>
      </w:r>
      <w:r>
        <w:rPr>
          <w:rFonts w:hint="eastAsia" w:ascii="仿宋_GB2312" w:hAnsi="楷体" w:eastAsia="仿宋_GB2312"/>
          <w:color w:val="auto"/>
          <w:sz w:val="24"/>
          <w:highlight w:val="none"/>
          <w:lang w:val="en-US" w:eastAsia="zh-CN"/>
        </w:rPr>
        <w:t>5</w:t>
      </w:r>
      <w:r>
        <w:rPr>
          <w:rFonts w:hint="eastAsia" w:ascii="仿宋_GB2312" w:hAnsi="楷体" w:eastAsia="仿宋_GB2312"/>
          <w:color w:val="auto"/>
          <w:sz w:val="24"/>
          <w:highlight w:val="none"/>
        </w:rPr>
        <w:t>个工作日内书面通知对方当事人，在对方当事人收到有关变更通知之前，变更前的约定送达方式或者地址仍视为有效。</w:t>
      </w:r>
    </w:p>
    <w:p w14:paraId="4C8679A9">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18128645">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2.19计量单位</w:t>
      </w:r>
    </w:p>
    <w:p w14:paraId="5BDCF8FA">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除技术规范中另有规定外,合同的计量单位均使用国家法定计量单位。</w:t>
      </w:r>
    </w:p>
    <w:p w14:paraId="78C2FFBD">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2.20合同使用的文字和适用的法律</w:t>
      </w:r>
    </w:p>
    <w:p w14:paraId="615435F0">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2.20.1合同使用汉语书</w:t>
      </w:r>
      <w:r>
        <w:rPr>
          <w:rFonts w:hint="eastAsia" w:ascii="仿宋_GB2312" w:hAnsi="楷体" w:eastAsia="仿宋_GB2312"/>
          <w:color w:val="auto"/>
          <w:sz w:val="24"/>
          <w:highlight w:val="none"/>
          <w:lang w:val="en-US" w:eastAsia="zh-CN"/>
        </w:rPr>
        <w:t>写</w:t>
      </w:r>
      <w:r>
        <w:rPr>
          <w:rFonts w:hint="eastAsia" w:ascii="仿宋_GB2312" w:hAnsi="楷体" w:eastAsia="仿宋_GB2312"/>
          <w:color w:val="auto"/>
          <w:sz w:val="24"/>
          <w:highlight w:val="none"/>
        </w:rPr>
        <w:t>、变更和解释；</w:t>
      </w:r>
    </w:p>
    <w:p w14:paraId="0A19B44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2.20.2合同适用中华人民共和国法律。</w:t>
      </w:r>
    </w:p>
    <w:p w14:paraId="3BE21CFA">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2.21履约保证金</w:t>
      </w:r>
    </w:p>
    <w:p w14:paraId="2C746764">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合同金额的</w:t>
      </w:r>
      <w:r>
        <w:rPr>
          <w:rFonts w:ascii="仿宋_GB2312" w:hAnsi="楷体" w:eastAsia="仿宋_GB2312"/>
          <w:color w:val="auto"/>
          <w:sz w:val="24"/>
          <w:highlight w:val="none"/>
          <w:u w:val="single"/>
        </w:rPr>
        <w:t>/</w:t>
      </w:r>
      <w:r>
        <w:rPr>
          <w:rFonts w:hint="eastAsia" w:ascii="仿宋_GB2312" w:hAnsi="楷体" w:eastAsia="仿宋_GB2312"/>
          <w:color w:val="auto"/>
          <w:sz w:val="24"/>
          <w:highlight w:val="none"/>
        </w:rPr>
        <w:t>%。履约保证金退付方式、时间及条件：</w:t>
      </w:r>
      <w:r>
        <w:rPr>
          <w:rFonts w:hint="eastAsia" w:ascii="仿宋_GB2312" w:hAnsi="楷体" w:eastAsia="仿宋_GB2312"/>
          <w:color w:val="auto"/>
          <w:sz w:val="24"/>
          <w:highlight w:val="none"/>
          <w:lang w:val="en-US" w:eastAsia="zh-CN"/>
        </w:rPr>
        <w:t>/</w:t>
      </w:r>
      <w:r>
        <w:rPr>
          <w:rFonts w:hint="eastAsia" w:ascii="仿宋_GB2312" w:hAnsi="楷体" w:eastAsia="仿宋_GB2312"/>
          <w:color w:val="auto"/>
          <w:sz w:val="24"/>
          <w:highlight w:val="none"/>
        </w:rPr>
        <w:t>。</w:t>
      </w:r>
    </w:p>
    <w:p w14:paraId="043B30CC">
      <w:pPr>
        <w:spacing w:line="360" w:lineRule="auto"/>
        <w:ind w:firstLine="482"/>
        <w:rPr>
          <w:rFonts w:ascii="仿宋_GB2312" w:hAnsi="仿宋" w:eastAsia="仿宋_GB2312"/>
          <w:color w:val="auto"/>
          <w:sz w:val="24"/>
          <w:highlight w:val="none"/>
          <w:lang w:val="zh-CN"/>
        </w:rPr>
      </w:pPr>
      <w:r>
        <w:rPr>
          <w:rFonts w:hint="eastAsia" w:ascii="仿宋_GB2312" w:hAnsi="楷体" w:eastAsia="仿宋_GB2312"/>
          <w:b/>
          <w:color w:val="auto"/>
          <w:sz w:val="24"/>
          <w:highlight w:val="none"/>
        </w:rPr>
        <w:t>2.22中小企业政策</w:t>
      </w:r>
    </w:p>
    <w:p w14:paraId="6D0CE9AA">
      <w:pPr>
        <w:spacing w:line="360" w:lineRule="auto"/>
        <w:ind w:firstLine="480"/>
        <w:rPr>
          <w:rFonts w:ascii="仿宋_GB2312" w:hAnsi="仿宋" w:eastAsia="仿宋_GB2312"/>
          <w:color w:val="auto"/>
          <w:sz w:val="24"/>
          <w:highlight w:val="none"/>
          <w:lang w:val="zh-CN"/>
        </w:rPr>
      </w:pPr>
      <w:r>
        <w:rPr>
          <w:rFonts w:hint="eastAsia" w:ascii="仿宋_GB2312" w:hAnsi="仿宋" w:eastAsia="仿宋_GB2312"/>
          <w:color w:val="auto"/>
          <w:sz w:val="24"/>
          <w:highlight w:val="none"/>
          <w:lang w:val="zh-CN"/>
        </w:rPr>
        <w:t>2.22.1本合同（□是□否）为中小企业“政采贷”可融资合同，关于中小企业信用融资事项见采购文件“供应商须知正文”。</w:t>
      </w:r>
    </w:p>
    <w:p w14:paraId="26A7C206">
      <w:pPr>
        <w:spacing w:line="360" w:lineRule="auto"/>
        <w:ind w:firstLine="480"/>
        <w:rPr>
          <w:rFonts w:ascii="仿宋_GB2312" w:hAnsi="仿宋" w:eastAsia="仿宋_GB2312"/>
          <w:color w:val="auto"/>
          <w:sz w:val="24"/>
          <w:highlight w:val="none"/>
          <w:lang w:val="zh-CN"/>
        </w:rPr>
      </w:pPr>
      <w:r>
        <w:rPr>
          <w:rFonts w:hint="eastAsia" w:ascii="仿宋_GB2312" w:hAnsi="仿宋" w:eastAsia="仿宋_GB2312"/>
          <w:color w:val="auto"/>
          <w:sz w:val="24"/>
          <w:highlight w:val="none"/>
          <w:lang w:val="zh-CN"/>
        </w:rPr>
        <w:t>2.22.2本合同（□是□否）为中小企业预留合同。</w:t>
      </w:r>
    </w:p>
    <w:p w14:paraId="5170D361">
      <w:pPr>
        <w:spacing w:line="360" w:lineRule="auto"/>
        <w:ind w:firstLine="482"/>
        <w:rPr>
          <w:rFonts w:ascii="仿宋_GB2312" w:hAnsi="楷体" w:eastAsia="仿宋_GB2312"/>
          <w:b/>
          <w:color w:val="auto"/>
          <w:sz w:val="24"/>
          <w:highlight w:val="none"/>
        </w:rPr>
      </w:pPr>
      <w:r>
        <w:rPr>
          <w:rFonts w:hint="eastAsia" w:ascii="仿宋_GB2312" w:hAnsi="楷体" w:eastAsia="仿宋_GB2312"/>
          <w:b/>
          <w:color w:val="auto"/>
          <w:sz w:val="24"/>
          <w:highlight w:val="none"/>
        </w:rPr>
        <w:t>2.23合同份数</w:t>
      </w:r>
    </w:p>
    <w:p w14:paraId="14B734A9">
      <w:pPr>
        <w:spacing w:line="360" w:lineRule="auto"/>
        <w:ind w:firstLine="480"/>
        <w:rPr>
          <w:rFonts w:ascii="仿宋_GB2312" w:hAnsi="楷体" w:eastAsia="仿宋_GB2312"/>
          <w:color w:val="auto"/>
          <w:sz w:val="24"/>
          <w:highlight w:val="none"/>
        </w:rPr>
      </w:pPr>
      <w:r>
        <w:rPr>
          <w:rFonts w:hint="eastAsia" w:ascii="仿宋_GB2312" w:hAnsi="宋体" w:eastAsia="仿宋_GB2312"/>
          <w:color w:val="auto"/>
          <w:sz w:val="24"/>
          <w:highlight w:val="none"/>
        </w:rPr>
        <w:t>本合同</w:t>
      </w:r>
      <w:r>
        <w:rPr>
          <w:rFonts w:hint="eastAsia" w:ascii="仿宋_GB2312" w:hAnsi="宋体" w:eastAsia="仿宋_GB2312"/>
          <w:color w:val="auto"/>
          <w:sz w:val="24"/>
          <w:highlight w:val="none"/>
          <w:lang w:val="en-US" w:eastAsia="zh-CN"/>
        </w:rPr>
        <w:t>一</w:t>
      </w:r>
      <w:r>
        <w:rPr>
          <w:rFonts w:hint="eastAsia" w:ascii="仿宋_GB2312" w:hAnsi="宋体" w:eastAsia="仿宋_GB2312"/>
          <w:color w:val="auto"/>
          <w:sz w:val="24"/>
          <w:highlight w:val="none"/>
        </w:rPr>
        <w:t>式</w:t>
      </w:r>
      <w:r>
        <w:rPr>
          <w:rFonts w:hint="eastAsia" w:ascii="仿宋_GB2312" w:hAnsi="宋体" w:eastAsia="仿宋_GB2312"/>
          <w:color w:val="auto"/>
          <w:sz w:val="24"/>
          <w:highlight w:val="none"/>
          <w:lang w:val="en-US" w:eastAsia="zh-CN"/>
        </w:rPr>
        <w:t>六</w:t>
      </w:r>
      <w:r>
        <w:rPr>
          <w:rFonts w:hint="eastAsia" w:ascii="仿宋_GB2312" w:hAnsi="宋体" w:eastAsia="仿宋_GB2312"/>
          <w:color w:val="auto"/>
          <w:sz w:val="24"/>
          <w:highlight w:val="none"/>
        </w:rPr>
        <w:t>份，甲方执</w:t>
      </w:r>
      <w:r>
        <w:rPr>
          <w:rFonts w:hint="eastAsia" w:ascii="仿宋_GB2312" w:hAnsi="宋体" w:eastAsia="仿宋_GB2312"/>
          <w:color w:val="auto"/>
          <w:sz w:val="24"/>
          <w:highlight w:val="none"/>
          <w:lang w:val="en-US" w:eastAsia="zh-CN"/>
        </w:rPr>
        <w:t>三</w:t>
      </w:r>
      <w:r>
        <w:rPr>
          <w:rFonts w:hint="eastAsia" w:ascii="仿宋_GB2312" w:hAnsi="宋体" w:eastAsia="仿宋_GB2312"/>
          <w:color w:val="auto"/>
          <w:sz w:val="24"/>
          <w:highlight w:val="none"/>
        </w:rPr>
        <w:t>份，乙方执</w:t>
      </w:r>
      <w:r>
        <w:rPr>
          <w:rFonts w:hint="eastAsia" w:ascii="仿宋_GB2312" w:hAnsi="楷体" w:eastAsia="仿宋_GB2312"/>
          <w:color w:val="auto"/>
          <w:sz w:val="24"/>
          <w:highlight w:val="none"/>
          <w:u w:val="single"/>
          <w:lang w:val="en-US" w:eastAsia="zh-CN"/>
        </w:rPr>
        <w:t>三</w:t>
      </w:r>
      <w:r>
        <w:rPr>
          <w:rFonts w:hint="eastAsia" w:ascii="仿宋_GB2312" w:hAnsi="宋体" w:eastAsia="仿宋_GB2312"/>
          <w:color w:val="auto"/>
          <w:sz w:val="24"/>
          <w:highlight w:val="none"/>
        </w:rPr>
        <w:t>份。</w:t>
      </w:r>
      <w:r>
        <w:rPr>
          <w:rFonts w:hint="eastAsia" w:ascii="仿宋_GB2312" w:hAnsi="楷体" w:eastAsia="仿宋_GB2312"/>
          <w:color w:val="auto"/>
          <w:sz w:val="24"/>
          <w:highlight w:val="none"/>
        </w:rPr>
        <w:t>每份均具有同等法律效力。</w:t>
      </w:r>
    </w:p>
    <w:p w14:paraId="21A79AD0">
      <w:pPr>
        <w:spacing w:after="120" w:line="360" w:lineRule="auto"/>
        <w:ind w:left="420" w:firstLine="480"/>
        <w:jc w:val="center"/>
        <w:outlineLvl w:val="1"/>
        <w:rPr>
          <w:rFonts w:ascii="仿宋_GB2312" w:hAnsi="楷体" w:eastAsia="仿宋_GB2312"/>
          <w:b/>
          <w:color w:val="auto"/>
          <w:sz w:val="28"/>
          <w:szCs w:val="28"/>
          <w:highlight w:val="none"/>
        </w:rPr>
      </w:pPr>
      <w:r>
        <w:rPr>
          <w:rFonts w:hint="eastAsia" w:ascii="仿宋_GB2312" w:hAnsi="楷体" w:eastAsia="仿宋_GB2312"/>
          <w:color w:val="auto"/>
          <w:sz w:val="24"/>
          <w:szCs w:val="21"/>
          <w:highlight w:val="none"/>
        </w:rPr>
        <w:br w:type="page" w:clear="all"/>
      </w:r>
      <w:r>
        <w:rPr>
          <w:rFonts w:hint="eastAsia" w:ascii="仿宋_GB2312" w:hAnsi="楷体" w:eastAsia="仿宋_GB2312"/>
          <w:b/>
          <w:color w:val="auto"/>
          <w:sz w:val="28"/>
          <w:szCs w:val="28"/>
          <w:highlight w:val="none"/>
        </w:rPr>
        <w:t>第三部分合同专用条款</w:t>
      </w:r>
    </w:p>
    <w:p w14:paraId="0E0D3580">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5BDEC5B1">
      <w:pPr>
        <w:spacing w:line="360" w:lineRule="auto"/>
        <w:ind w:firstLine="480"/>
        <w:rPr>
          <w:rFonts w:hint="eastAsia" w:ascii="仿宋_GB2312" w:hAnsi="楷体" w:eastAsia="仿宋_GB2312"/>
          <w:color w:val="auto"/>
          <w:sz w:val="24"/>
          <w:highlight w:val="none"/>
          <w:lang w:val="en-US" w:eastAsia="zh-CN"/>
        </w:rPr>
      </w:pPr>
      <w:r>
        <w:rPr>
          <w:rFonts w:hint="eastAsia" w:ascii="仿宋_GB2312" w:hAnsi="楷体" w:eastAsia="仿宋_GB2312"/>
          <w:color w:val="auto"/>
          <w:sz w:val="24"/>
          <w:highlight w:val="none"/>
        </w:rPr>
        <w:t>3.1具有知识产权的标的物知识产权归属：</w:t>
      </w:r>
      <w:r>
        <w:rPr>
          <w:rFonts w:hint="eastAsia" w:ascii="仿宋_GB2312" w:hAnsi="楷体" w:eastAsia="仿宋_GB2312"/>
          <w:color w:val="auto"/>
          <w:sz w:val="24"/>
          <w:highlight w:val="none"/>
          <w:u w:val="single"/>
          <w:lang w:val="en-US" w:eastAsia="zh-CN"/>
        </w:rPr>
        <w:t>甲方</w:t>
      </w:r>
    </w:p>
    <w:p w14:paraId="7586A0C0">
      <w:pPr>
        <w:spacing w:line="360" w:lineRule="auto"/>
        <w:ind w:firstLine="480"/>
        <w:rPr>
          <w:rFonts w:hint="eastAsia" w:ascii="仿宋_GB2312" w:hAnsi="楷体" w:eastAsia="仿宋_GB2312"/>
          <w:color w:val="auto"/>
          <w:sz w:val="24"/>
          <w:highlight w:val="none"/>
          <w:u w:val="single"/>
          <w:lang w:val="en-US" w:eastAsia="zh-CN"/>
        </w:rPr>
      </w:pPr>
      <w:r>
        <w:rPr>
          <w:rFonts w:hint="eastAsia" w:ascii="仿宋_GB2312" w:hAnsi="楷体" w:eastAsia="仿宋_GB2312"/>
          <w:color w:val="auto"/>
          <w:sz w:val="24"/>
          <w:highlight w:val="none"/>
        </w:rPr>
        <w:t>3.2包装和装运专用条款（如果有）：</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u w:val="single"/>
          <w:lang w:val="en-US" w:eastAsia="zh-CN"/>
        </w:rPr>
        <w:t xml:space="preserve"> </w:t>
      </w:r>
    </w:p>
    <w:p w14:paraId="2F5C4A8E">
      <w:pPr>
        <w:spacing w:line="360" w:lineRule="auto"/>
        <w:ind w:firstLine="480"/>
        <w:rPr>
          <w:rFonts w:hint="eastAsia" w:ascii="仿宋_GB2312" w:hAnsi="楷体" w:eastAsia="仿宋_GB2312"/>
          <w:color w:val="auto"/>
          <w:sz w:val="24"/>
          <w:highlight w:val="none"/>
          <w:u w:val="single"/>
          <w:lang w:eastAsia="zh-CN"/>
        </w:rPr>
      </w:pPr>
      <w:r>
        <w:rPr>
          <w:rFonts w:hint="eastAsia" w:ascii="仿宋_GB2312" w:hAnsi="楷体" w:eastAsia="仿宋_GB2312"/>
          <w:color w:val="auto"/>
          <w:sz w:val="24"/>
          <w:highlight w:val="none"/>
        </w:rPr>
        <w:t>3.3装运标的物的要求和通知：</w:t>
      </w:r>
      <w:r>
        <w:rPr>
          <w:rFonts w:hint="eastAsia" w:ascii="仿宋_GB2312" w:hAnsi="楷体" w:eastAsia="仿宋_GB2312"/>
          <w:color w:val="auto"/>
          <w:sz w:val="24"/>
          <w:highlight w:val="none"/>
          <w:lang w:val="en-US" w:eastAsia="zh-CN"/>
        </w:rPr>
        <w:t xml:space="preserve"> </w:t>
      </w:r>
      <w:r>
        <w:rPr>
          <w:rFonts w:hint="eastAsia" w:ascii="仿宋_GB2312" w:hAnsi="楷体" w:eastAsia="仿宋_GB2312"/>
          <w:color w:val="auto"/>
          <w:sz w:val="24"/>
          <w:highlight w:val="none"/>
          <w:u w:val="single"/>
        </w:rPr>
        <w:t>　</w:t>
      </w:r>
    </w:p>
    <w:p w14:paraId="19812B78">
      <w:pPr>
        <w:spacing w:line="360" w:lineRule="auto"/>
        <w:ind w:firstLine="480"/>
        <w:rPr>
          <w:rFonts w:ascii="仿宋_GB2312" w:hAnsi="楷体" w:eastAsia="仿宋_GB2312"/>
          <w:b/>
          <w:color w:val="auto"/>
          <w:sz w:val="24"/>
          <w:highlight w:val="none"/>
        </w:rPr>
      </w:pPr>
      <w:r>
        <w:rPr>
          <w:rFonts w:hint="eastAsia" w:ascii="仿宋_GB2312" w:hAnsi="楷体" w:eastAsia="仿宋_GB2312"/>
          <w:color w:val="auto"/>
          <w:sz w:val="24"/>
          <w:highlight w:val="none"/>
        </w:rPr>
        <w:t>3.4</w:t>
      </w:r>
      <w:r>
        <w:rPr>
          <w:rFonts w:hint="eastAsia" w:ascii="仿宋_GB2312" w:hAnsi="楷体" w:eastAsia="仿宋_GB2312"/>
          <w:b/>
          <w:color w:val="auto"/>
          <w:sz w:val="24"/>
          <w:highlight w:val="none"/>
        </w:rPr>
        <w:t>结算方式和付款条件</w:t>
      </w:r>
    </w:p>
    <w:p w14:paraId="6C464E4F">
      <w:pPr>
        <w:spacing w:line="360" w:lineRule="auto"/>
        <w:ind w:firstLine="480"/>
        <w:rPr>
          <w:rFonts w:ascii="仿宋_GB2312" w:hAnsi="仿宋_GB2312" w:eastAsia="仿宋_GB2312" w:cs="仿宋_GB2312"/>
          <w:color w:val="auto"/>
          <w:sz w:val="24"/>
          <w:highlight w:val="none"/>
          <w:lang w:val="zh-CN"/>
        </w:rPr>
      </w:pPr>
      <w:r>
        <w:rPr>
          <w:rFonts w:hint="eastAsia" w:ascii="仿宋_GB2312" w:hAnsi="仿宋_GB2312" w:eastAsia="仿宋_GB2312" w:cs="仿宋_GB2312"/>
          <w:color w:val="auto"/>
          <w:sz w:val="24"/>
          <w:highlight w:val="none"/>
          <w:lang w:val="zh-CN"/>
        </w:rPr>
        <w:t>本次项目合同总价为大写人民币</w:t>
      </w:r>
      <w:r>
        <w:rPr>
          <w:rFonts w:hint="eastAsia" w:ascii="仿宋_GB2312" w:hAnsi="楷体" w:eastAsia="仿宋_GB2312"/>
          <w:color w:val="auto"/>
          <w:sz w:val="24"/>
          <w:highlight w:val="none"/>
          <w:u w:val="single"/>
        </w:rPr>
        <w:t>　</w:t>
      </w:r>
      <w:r>
        <w:rPr>
          <w:rFonts w:hint="eastAsia" w:ascii="仿宋_GB2312" w:hAnsi="楷体" w:eastAsia="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lang w:val="zh-CN"/>
        </w:rPr>
        <w:t>（</w:t>
      </w:r>
      <w:r>
        <w:rPr>
          <w:rFonts w:hint="eastAsia" w:ascii="仿宋_GB2312" w:hAnsi="仿宋_GB2312" w:eastAsia="仿宋_GB2312" w:cs="仿宋_GB2312"/>
          <w:color w:val="auto"/>
          <w:sz w:val="24"/>
          <w:highlight w:val="none"/>
          <w:lang w:val="zh-CN"/>
        </w:rPr>
        <w:t>￥</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楷体" w:eastAsia="仿宋_GB2312"/>
          <w:color w:val="auto"/>
          <w:sz w:val="24"/>
          <w:highlight w:val="none"/>
          <w:u w:val="single"/>
        </w:rPr>
        <w:t>　</w:t>
      </w:r>
      <w:r>
        <w:rPr>
          <w:rFonts w:hint="eastAsia" w:ascii="仿宋_GB2312" w:hAnsi="仿宋_GB2312" w:eastAsia="仿宋_GB2312" w:cs="仿宋_GB2312"/>
          <w:color w:val="auto"/>
          <w:sz w:val="24"/>
          <w:highlight w:val="none"/>
          <w:lang w:val="zh-CN"/>
        </w:rPr>
        <w:t>元）。本项目采用以下勾选结算方式进行支付：</w:t>
      </w:r>
    </w:p>
    <w:p w14:paraId="1EAD8327">
      <w:pPr>
        <w:spacing w:line="360" w:lineRule="auto"/>
        <w:ind w:firstLine="48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zh-CN"/>
        </w:rPr>
        <w:t>采用一次性支付方式，本项目无预付款，货物甲方书面验收合格后，乙方将发票交甲方向市财政局提交用款申请批复后支付合同款。鉴于本合同/协议款项系使用财政资金支付，甲方付款须以财政预算资金下达为前提，如因财政预算调整或未下达导致甲方无法按约付款，付款期限自动顺延至预算批复后，甲方在验收合格后向财政部门申请付款，即视为甲方已履行支付义务，具体付款时间以财政部门批复并支付为准。</w:t>
      </w:r>
    </w:p>
    <w:p w14:paraId="213A66F3">
      <w:pPr>
        <w:spacing w:line="360" w:lineRule="auto"/>
        <w:ind w:firstLine="480"/>
        <w:rPr>
          <w:rFonts w:ascii="仿宋_GB2312" w:hAnsi="仿宋" w:eastAsia="仿宋_GB2312"/>
          <w:color w:val="auto"/>
          <w:sz w:val="24"/>
          <w:highlight w:val="none"/>
        </w:rPr>
      </w:pPr>
      <w:r>
        <w:rPr>
          <w:rFonts w:hint="eastAsia" w:ascii="仿宋_GB2312" w:hAnsi="仿宋" w:eastAsia="仿宋_GB2312"/>
          <w:color w:val="auto"/>
          <w:sz w:val="24"/>
          <w:highlight w:val="none"/>
        </w:rPr>
        <w:t>甲方无故逾期支付货物费用的，按照每逾期一日支付欠付货物费额度的</w:t>
      </w:r>
      <w:r>
        <w:rPr>
          <w:rFonts w:hint="eastAsia" w:ascii="仿宋_GB2312" w:hAnsi="仿宋" w:eastAsia="仿宋_GB2312"/>
          <w:color w:val="auto"/>
          <w:sz w:val="24"/>
          <w:highlight w:val="none"/>
          <w:u w:val="single"/>
        </w:rPr>
        <w:t>万分之五</w:t>
      </w:r>
      <w:r>
        <w:rPr>
          <w:rFonts w:hint="eastAsia" w:ascii="仿宋_GB2312" w:hAnsi="仿宋" w:eastAsia="仿宋_GB2312"/>
          <w:color w:val="auto"/>
          <w:sz w:val="24"/>
          <w:highlight w:val="none"/>
        </w:rPr>
        <w:t>承担违约责任，违约金上限按照《合同书》约定执行。</w:t>
      </w:r>
    </w:p>
    <w:p w14:paraId="7B1F4E3A">
      <w:pPr>
        <w:spacing w:line="360" w:lineRule="auto"/>
        <w:ind w:firstLine="480"/>
        <w:rPr>
          <w:rFonts w:ascii="仿宋_GB2312" w:hAnsi="楷体" w:eastAsia="仿宋_GB2312"/>
          <w:b/>
          <w:color w:val="auto"/>
          <w:sz w:val="24"/>
          <w:highlight w:val="none"/>
        </w:rPr>
      </w:pPr>
      <w:r>
        <w:rPr>
          <w:rFonts w:hint="eastAsia" w:ascii="仿宋_GB2312" w:hAnsi="楷体" w:eastAsia="仿宋_GB2312"/>
          <w:color w:val="auto"/>
          <w:sz w:val="24"/>
          <w:highlight w:val="none"/>
        </w:rPr>
        <w:t>3.5</w:t>
      </w:r>
      <w:r>
        <w:rPr>
          <w:rFonts w:hint="eastAsia" w:ascii="仿宋_GB2312" w:hAnsi="楷体" w:eastAsia="仿宋_GB2312"/>
          <w:b/>
          <w:color w:val="auto"/>
          <w:sz w:val="24"/>
          <w:highlight w:val="none"/>
        </w:rPr>
        <w:t>标的物的风险负担</w:t>
      </w:r>
    </w:p>
    <w:p w14:paraId="63E009F8">
      <w:pPr>
        <w:spacing w:line="360" w:lineRule="auto"/>
        <w:ind w:firstLine="48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标的物或者在途标的物或者交付给第一承运人后的标的物毁损、灭失的风险负担：</w:t>
      </w:r>
      <w:r>
        <w:rPr>
          <w:rFonts w:hint="eastAsia" w:ascii="仿宋_GB2312" w:hAnsi="楷体" w:eastAsia="仿宋_GB2312"/>
          <w:color w:val="auto"/>
          <w:sz w:val="24"/>
          <w:highlight w:val="none"/>
          <w:u w:val="single"/>
        </w:rPr>
        <w:t>乙方。</w:t>
      </w:r>
    </w:p>
    <w:p w14:paraId="6355800E">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3.5.1受不可抗力影响的一方在不可抗力发生后，应在</w:t>
      </w:r>
      <w:r>
        <w:rPr>
          <w:rFonts w:hint="eastAsia" w:ascii="仿宋_GB2312" w:hAnsi="楷体" w:eastAsia="仿宋_GB2312"/>
          <w:color w:val="auto"/>
          <w:sz w:val="24"/>
          <w:highlight w:val="none"/>
          <w:lang w:val="en-US" w:eastAsia="zh-CN"/>
        </w:rPr>
        <w:t>10</w:t>
      </w:r>
      <w:r>
        <w:rPr>
          <w:rFonts w:hint="eastAsia" w:ascii="仿宋_GB2312" w:hAnsi="楷体" w:eastAsia="仿宋_GB2312"/>
          <w:color w:val="auto"/>
          <w:sz w:val="24"/>
          <w:highlight w:val="none"/>
        </w:rPr>
        <w:t>日内以书面形式通知对方当事人，并在</w:t>
      </w:r>
      <w:r>
        <w:rPr>
          <w:rFonts w:hint="eastAsia" w:ascii="仿宋_GB2312" w:hAnsi="楷体" w:eastAsia="仿宋_GB2312"/>
          <w:color w:val="auto"/>
          <w:sz w:val="24"/>
          <w:highlight w:val="none"/>
          <w:lang w:val="en-US" w:eastAsia="zh-CN"/>
        </w:rPr>
        <w:t>5</w:t>
      </w:r>
      <w:r>
        <w:rPr>
          <w:rFonts w:hint="eastAsia" w:ascii="仿宋_GB2312" w:hAnsi="楷体" w:eastAsia="仿宋_GB2312"/>
          <w:color w:val="auto"/>
          <w:sz w:val="24"/>
          <w:highlight w:val="none"/>
        </w:rPr>
        <w:t>日内，将有关部门出具的证明文件送达对方当事人。</w:t>
      </w:r>
    </w:p>
    <w:p w14:paraId="24D0E6AB">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3.5.2因不可抗力致使合同有变更必要的，双方当事人应在</w:t>
      </w:r>
      <w:r>
        <w:rPr>
          <w:rFonts w:hint="eastAsia" w:ascii="仿宋_GB2312" w:hAnsi="楷体" w:eastAsia="仿宋_GB2312"/>
          <w:color w:val="auto"/>
          <w:sz w:val="24"/>
          <w:highlight w:val="none"/>
          <w:lang w:val="en-US" w:eastAsia="zh-CN"/>
        </w:rPr>
        <w:t>5</w:t>
      </w:r>
      <w:r>
        <w:rPr>
          <w:rFonts w:hint="eastAsia" w:ascii="仿宋_GB2312" w:hAnsi="楷体" w:eastAsia="仿宋_GB2312"/>
          <w:color w:val="auto"/>
          <w:sz w:val="24"/>
          <w:highlight w:val="none"/>
        </w:rPr>
        <w:t>日内以书面形式变更合同；</w:t>
      </w:r>
    </w:p>
    <w:p w14:paraId="2B8506C2">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3.5.3标的物交付前，乙方应对标的物的质量、数量等方面进行详细、全面的检验，并向甲方出具证明标的物符合合同约定的文件；标的物交付时，乙方在</w:t>
      </w:r>
      <w:r>
        <w:rPr>
          <w:rFonts w:hint="eastAsia" w:ascii="仿宋_GB2312" w:hAnsi="楷体" w:eastAsia="仿宋_GB2312"/>
          <w:color w:val="auto"/>
          <w:sz w:val="24"/>
          <w:highlight w:val="none"/>
          <w:lang w:val="en-US" w:eastAsia="zh-CN"/>
        </w:rPr>
        <w:t>5</w:t>
      </w:r>
      <w:r>
        <w:rPr>
          <w:rFonts w:hint="eastAsia" w:ascii="仿宋_GB2312" w:hAnsi="楷体" w:eastAsia="仿宋_GB2312"/>
          <w:color w:val="auto"/>
          <w:sz w:val="24"/>
          <w:highlight w:val="none"/>
        </w:rPr>
        <w:t>日内发起验收，并可依法邀请相关方参加，验收应出具验收书。</w:t>
      </w:r>
    </w:p>
    <w:p w14:paraId="6612D975">
      <w:pPr>
        <w:spacing w:line="360" w:lineRule="auto"/>
        <w:ind w:firstLine="480"/>
        <w:rPr>
          <w:rFonts w:ascii="仿宋_GB2312" w:hAnsi="楷体" w:eastAsia="仿宋_GB2312"/>
          <w:color w:val="auto"/>
          <w:sz w:val="24"/>
          <w:highlight w:val="none"/>
          <w:u w:val="single"/>
        </w:rPr>
      </w:pPr>
      <w:r>
        <w:rPr>
          <w:rFonts w:hint="eastAsia" w:ascii="仿宋_GB2312" w:hAnsi="楷体" w:eastAsia="仿宋_GB2312"/>
          <w:color w:val="auto"/>
          <w:sz w:val="24"/>
          <w:highlight w:val="none"/>
        </w:rPr>
        <w:t>3.5.4检验和验收标准、程序等具体内容以及前述验收书的效力：</w:t>
      </w:r>
      <w:r>
        <w:rPr>
          <w:rFonts w:hint="eastAsia" w:ascii="仿宋_GB2312" w:hAnsi="楷体" w:eastAsia="仿宋_GB2312"/>
          <w:color w:val="auto"/>
          <w:sz w:val="24"/>
          <w:highlight w:val="none"/>
          <w:u w:val="single"/>
        </w:rPr>
        <w:t>　。</w:t>
      </w:r>
    </w:p>
    <w:p w14:paraId="06744843">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3.5.5其他：</w:t>
      </w:r>
    </w:p>
    <w:p w14:paraId="54A7451A">
      <w:pPr>
        <w:spacing w:line="360" w:lineRule="auto"/>
        <w:ind w:firstLine="482"/>
        <w:rPr>
          <w:rFonts w:ascii="仿宋" w:hAnsi="仿宋" w:eastAsia="仿宋" w:cs="仿宋"/>
          <w:b/>
          <w:color w:val="auto"/>
          <w:sz w:val="24"/>
          <w:highlight w:val="none"/>
        </w:rPr>
      </w:pPr>
      <w:r>
        <w:rPr>
          <w:rFonts w:hint="eastAsia" w:ascii="仿宋" w:hAnsi="仿宋" w:eastAsia="仿宋" w:cs="仿宋"/>
          <w:b/>
          <w:color w:val="auto"/>
          <w:sz w:val="24"/>
          <w:highlight w:val="none"/>
        </w:rPr>
        <w:t>3.6项目验收：</w:t>
      </w:r>
    </w:p>
    <w:p w14:paraId="4053411C">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6BEA0890">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3.6.2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3A7C7629">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35E8E752">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3.6.4验收产生的费用首次验收费用由甲方承担，如首次验收不合格，后续验收费用由乙方支付。</w:t>
      </w:r>
    </w:p>
    <w:p w14:paraId="2579E6AA">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3.6.5验收内容及资料要求：</w:t>
      </w:r>
    </w:p>
    <w:p w14:paraId="3FEF6601">
      <w:pPr>
        <w:spacing w:line="360" w:lineRule="auto"/>
        <w:ind w:firstLine="480"/>
        <w:rPr>
          <w:rFonts w:ascii="仿宋_GB2312" w:hAnsi="楷体" w:eastAsia="仿宋_GB2312"/>
          <w:color w:val="auto"/>
          <w:sz w:val="24"/>
          <w:highlight w:val="none"/>
        </w:rPr>
      </w:pPr>
      <w:r>
        <w:rPr>
          <w:rFonts w:hint="eastAsia" w:ascii="仿宋_GB2312" w:hAnsi="楷体" w:eastAsia="仿宋_GB2312"/>
          <w:color w:val="auto"/>
          <w:sz w:val="24"/>
          <w:highlight w:val="none"/>
        </w:rPr>
        <w:t>根据采购文件确定的技术指标或者货物要求确定验收指标和标准。未进行相应约定的，应当符合国家强制性规定、政策要求、安全标准、行业或企业有关标准等。</w:t>
      </w:r>
    </w:p>
    <w:p w14:paraId="28096D87">
      <w:pPr>
        <w:tabs>
          <w:tab w:val="left" w:pos="904"/>
        </w:tabs>
        <w:spacing w:line="360" w:lineRule="auto"/>
        <w:ind w:firstLine="48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3.6.6验收内容</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928"/>
        <w:gridCol w:w="5973"/>
      </w:tblGrid>
      <w:tr w14:paraId="4C93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677" w:type="dxa"/>
            <w:tcBorders>
              <w:top w:val="single" w:color="auto" w:sz="4" w:space="0"/>
              <w:left w:val="single" w:color="auto" w:sz="4" w:space="0"/>
              <w:bottom w:val="single" w:color="auto" w:sz="4" w:space="0"/>
              <w:right w:val="single" w:color="auto" w:sz="4" w:space="0"/>
            </w:tcBorders>
            <w:noWrap/>
            <w:vAlign w:val="center"/>
          </w:tcPr>
          <w:p w14:paraId="190A0F4D">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序号</w:t>
            </w:r>
          </w:p>
        </w:tc>
        <w:tc>
          <w:tcPr>
            <w:tcW w:w="1928" w:type="dxa"/>
            <w:tcBorders>
              <w:top w:val="single" w:color="auto" w:sz="4" w:space="0"/>
              <w:left w:val="single" w:color="auto" w:sz="4" w:space="0"/>
              <w:bottom w:val="single" w:color="auto" w:sz="4" w:space="0"/>
              <w:right w:val="single" w:color="auto" w:sz="4" w:space="0"/>
            </w:tcBorders>
            <w:noWrap/>
            <w:vAlign w:val="center"/>
          </w:tcPr>
          <w:p w14:paraId="0FA915A7">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验收内容</w:t>
            </w:r>
          </w:p>
        </w:tc>
        <w:tc>
          <w:tcPr>
            <w:tcW w:w="5973" w:type="dxa"/>
            <w:tcBorders>
              <w:top w:val="single" w:color="auto" w:sz="4" w:space="0"/>
              <w:left w:val="single" w:color="auto" w:sz="4" w:space="0"/>
              <w:bottom w:val="single" w:color="auto" w:sz="4" w:space="0"/>
              <w:right w:val="single" w:color="auto" w:sz="4" w:space="0"/>
            </w:tcBorders>
            <w:noWrap/>
            <w:vAlign w:val="center"/>
          </w:tcPr>
          <w:p w14:paraId="69023202">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验收标准</w:t>
            </w:r>
          </w:p>
        </w:tc>
      </w:tr>
      <w:tr w14:paraId="04FF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7" w:type="dxa"/>
            <w:tcBorders>
              <w:top w:val="single" w:color="auto" w:sz="4" w:space="0"/>
              <w:left w:val="single" w:color="auto" w:sz="4" w:space="0"/>
              <w:bottom w:val="single" w:color="auto" w:sz="4" w:space="0"/>
              <w:right w:val="single" w:color="auto" w:sz="4" w:space="0"/>
            </w:tcBorders>
            <w:noWrap/>
            <w:vAlign w:val="center"/>
          </w:tcPr>
          <w:p w14:paraId="6473C278">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1</w:t>
            </w:r>
          </w:p>
        </w:tc>
        <w:tc>
          <w:tcPr>
            <w:tcW w:w="1928" w:type="dxa"/>
            <w:tcBorders>
              <w:top w:val="single" w:color="auto" w:sz="4" w:space="0"/>
              <w:left w:val="single" w:color="auto" w:sz="4" w:space="0"/>
              <w:bottom w:val="single" w:color="auto" w:sz="4" w:space="0"/>
              <w:right w:val="single" w:color="auto" w:sz="4" w:space="0"/>
            </w:tcBorders>
            <w:noWrap/>
            <w:vAlign w:val="center"/>
          </w:tcPr>
          <w:p w14:paraId="511749BC">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交货产品数量</w:t>
            </w:r>
          </w:p>
        </w:tc>
        <w:tc>
          <w:tcPr>
            <w:tcW w:w="5973" w:type="dxa"/>
            <w:tcBorders>
              <w:top w:val="single" w:color="auto" w:sz="4" w:space="0"/>
              <w:left w:val="single" w:color="auto" w:sz="4" w:space="0"/>
              <w:bottom w:val="single" w:color="auto" w:sz="4" w:space="0"/>
              <w:right w:val="single" w:color="auto" w:sz="4" w:space="0"/>
            </w:tcBorders>
            <w:noWrap/>
            <w:vAlign w:val="center"/>
          </w:tcPr>
          <w:p w14:paraId="00119FBF">
            <w:pPr>
              <w:widowControl/>
              <w:spacing w:line="360" w:lineRule="auto"/>
              <w:ind w:firstLine="200"/>
              <w:jc w:val="center"/>
              <w:rPr>
                <w:rFonts w:ascii="仿宋_GB2312" w:hAnsi="楷体" w:eastAsia="仿宋_GB2312"/>
                <w:color w:val="auto"/>
                <w:sz w:val="24"/>
                <w:highlight w:val="none"/>
              </w:rPr>
            </w:pPr>
          </w:p>
        </w:tc>
      </w:tr>
      <w:tr w14:paraId="57DA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677" w:type="dxa"/>
            <w:tcBorders>
              <w:top w:val="single" w:color="auto" w:sz="4" w:space="0"/>
              <w:left w:val="single" w:color="auto" w:sz="4" w:space="0"/>
              <w:bottom w:val="single" w:color="auto" w:sz="4" w:space="0"/>
              <w:right w:val="single" w:color="auto" w:sz="4" w:space="0"/>
            </w:tcBorders>
            <w:noWrap/>
            <w:vAlign w:val="center"/>
          </w:tcPr>
          <w:p w14:paraId="48CB4BF2">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2</w:t>
            </w:r>
          </w:p>
        </w:tc>
        <w:tc>
          <w:tcPr>
            <w:tcW w:w="1928" w:type="dxa"/>
            <w:tcBorders>
              <w:top w:val="single" w:color="auto" w:sz="4" w:space="0"/>
              <w:left w:val="single" w:color="auto" w:sz="4" w:space="0"/>
              <w:bottom w:val="single" w:color="auto" w:sz="4" w:space="0"/>
              <w:right w:val="single" w:color="auto" w:sz="4" w:space="0"/>
            </w:tcBorders>
            <w:noWrap/>
            <w:vAlign w:val="center"/>
          </w:tcPr>
          <w:p w14:paraId="39405FBB">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交货产品的质量文件</w:t>
            </w:r>
          </w:p>
        </w:tc>
        <w:tc>
          <w:tcPr>
            <w:tcW w:w="5973" w:type="dxa"/>
            <w:tcBorders>
              <w:top w:val="single" w:color="auto" w:sz="4" w:space="0"/>
              <w:left w:val="single" w:color="auto" w:sz="4" w:space="0"/>
              <w:bottom w:val="single" w:color="auto" w:sz="4" w:space="0"/>
              <w:right w:val="single" w:color="auto" w:sz="4" w:space="0"/>
            </w:tcBorders>
            <w:noWrap/>
            <w:vAlign w:val="center"/>
          </w:tcPr>
          <w:p w14:paraId="7914D233">
            <w:pPr>
              <w:widowControl/>
              <w:spacing w:line="360" w:lineRule="auto"/>
              <w:ind w:firstLine="200"/>
              <w:jc w:val="center"/>
              <w:rPr>
                <w:rFonts w:ascii="仿宋_GB2312" w:hAnsi="楷体" w:eastAsia="仿宋_GB2312"/>
                <w:color w:val="auto"/>
                <w:sz w:val="24"/>
                <w:highlight w:val="none"/>
              </w:rPr>
            </w:pPr>
          </w:p>
        </w:tc>
      </w:tr>
      <w:tr w14:paraId="0360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677" w:type="dxa"/>
            <w:tcBorders>
              <w:top w:val="single" w:color="auto" w:sz="4" w:space="0"/>
              <w:left w:val="single" w:color="auto" w:sz="4" w:space="0"/>
              <w:bottom w:val="single" w:color="auto" w:sz="4" w:space="0"/>
              <w:right w:val="single" w:color="auto" w:sz="4" w:space="0"/>
            </w:tcBorders>
            <w:noWrap/>
            <w:vAlign w:val="center"/>
          </w:tcPr>
          <w:p w14:paraId="5915F9E0">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3</w:t>
            </w:r>
          </w:p>
        </w:tc>
        <w:tc>
          <w:tcPr>
            <w:tcW w:w="1928" w:type="dxa"/>
            <w:tcBorders>
              <w:top w:val="single" w:color="auto" w:sz="4" w:space="0"/>
              <w:left w:val="single" w:color="auto" w:sz="4" w:space="0"/>
              <w:bottom w:val="single" w:color="auto" w:sz="4" w:space="0"/>
              <w:right w:val="single" w:color="auto" w:sz="4" w:space="0"/>
            </w:tcBorders>
            <w:noWrap/>
            <w:vAlign w:val="center"/>
          </w:tcPr>
          <w:p w14:paraId="7B2BF975">
            <w:pPr>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交货产品技术、性能指标</w:t>
            </w:r>
          </w:p>
        </w:tc>
        <w:tc>
          <w:tcPr>
            <w:tcW w:w="5973" w:type="dxa"/>
            <w:tcBorders>
              <w:top w:val="single" w:color="auto" w:sz="4" w:space="0"/>
              <w:left w:val="single" w:color="auto" w:sz="4" w:space="0"/>
              <w:bottom w:val="single" w:color="auto" w:sz="4" w:space="0"/>
              <w:right w:val="single" w:color="auto" w:sz="4" w:space="0"/>
            </w:tcBorders>
            <w:noWrap/>
            <w:vAlign w:val="center"/>
          </w:tcPr>
          <w:p w14:paraId="3D6C4766">
            <w:pPr>
              <w:spacing w:line="360" w:lineRule="auto"/>
              <w:ind w:firstLine="200"/>
              <w:jc w:val="left"/>
              <w:rPr>
                <w:rFonts w:ascii="仿宋_GB2312" w:hAnsi="楷体" w:eastAsia="仿宋_GB2312"/>
                <w:color w:val="auto"/>
                <w:sz w:val="24"/>
                <w:highlight w:val="none"/>
              </w:rPr>
            </w:pPr>
          </w:p>
        </w:tc>
      </w:tr>
      <w:tr w14:paraId="74F5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677" w:type="dxa"/>
            <w:tcBorders>
              <w:top w:val="single" w:color="auto" w:sz="4" w:space="0"/>
              <w:left w:val="single" w:color="auto" w:sz="4" w:space="0"/>
              <w:bottom w:val="single" w:color="auto" w:sz="4" w:space="0"/>
              <w:right w:val="single" w:color="auto" w:sz="4" w:space="0"/>
            </w:tcBorders>
            <w:noWrap/>
            <w:vAlign w:val="center"/>
          </w:tcPr>
          <w:p w14:paraId="61571273">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4</w:t>
            </w:r>
          </w:p>
        </w:tc>
        <w:tc>
          <w:tcPr>
            <w:tcW w:w="1928" w:type="dxa"/>
            <w:tcBorders>
              <w:top w:val="single" w:color="auto" w:sz="4" w:space="0"/>
              <w:left w:val="single" w:color="auto" w:sz="4" w:space="0"/>
              <w:bottom w:val="single" w:color="auto" w:sz="4" w:space="0"/>
              <w:right w:val="single" w:color="auto" w:sz="4" w:space="0"/>
            </w:tcBorders>
            <w:noWrap/>
            <w:vAlign w:val="center"/>
          </w:tcPr>
          <w:p w14:paraId="63165FAA">
            <w:pPr>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售后服务</w:t>
            </w:r>
          </w:p>
          <w:p w14:paraId="68FC1B89">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承诺</w:t>
            </w:r>
          </w:p>
        </w:tc>
        <w:tc>
          <w:tcPr>
            <w:tcW w:w="5973" w:type="dxa"/>
            <w:tcBorders>
              <w:top w:val="single" w:color="auto" w:sz="4" w:space="0"/>
              <w:left w:val="single" w:color="auto" w:sz="4" w:space="0"/>
              <w:bottom w:val="single" w:color="auto" w:sz="4" w:space="0"/>
              <w:right w:val="single" w:color="auto" w:sz="4" w:space="0"/>
            </w:tcBorders>
            <w:noWrap/>
            <w:vAlign w:val="center"/>
          </w:tcPr>
          <w:p w14:paraId="5DF2A92C">
            <w:pPr>
              <w:widowControl/>
              <w:spacing w:line="360" w:lineRule="auto"/>
              <w:ind w:firstLine="200"/>
              <w:jc w:val="center"/>
              <w:rPr>
                <w:rFonts w:ascii="仿宋_GB2312" w:hAnsi="楷体" w:eastAsia="仿宋_GB2312"/>
                <w:color w:val="auto"/>
                <w:sz w:val="24"/>
                <w:highlight w:val="none"/>
              </w:rPr>
            </w:pPr>
          </w:p>
        </w:tc>
      </w:tr>
      <w:tr w14:paraId="2E05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677" w:type="dxa"/>
            <w:tcBorders>
              <w:top w:val="single" w:color="auto" w:sz="4" w:space="0"/>
              <w:left w:val="single" w:color="auto" w:sz="4" w:space="0"/>
              <w:bottom w:val="single" w:color="auto" w:sz="4" w:space="0"/>
              <w:right w:val="single" w:color="auto" w:sz="4" w:space="0"/>
            </w:tcBorders>
            <w:noWrap/>
            <w:vAlign w:val="center"/>
          </w:tcPr>
          <w:p w14:paraId="42A0EC61">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5</w:t>
            </w:r>
          </w:p>
        </w:tc>
        <w:tc>
          <w:tcPr>
            <w:tcW w:w="1928" w:type="dxa"/>
            <w:tcBorders>
              <w:top w:val="single" w:color="auto" w:sz="4" w:space="0"/>
              <w:left w:val="single" w:color="auto" w:sz="4" w:space="0"/>
              <w:bottom w:val="single" w:color="auto" w:sz="4" w:space="0"/>
              <w:right w:val="single" w:color="auto" w:sz="4" w:space="0"/>
            </w:tcBorders>
            <w:noWrap/>
            <w:vAlign w:val="center"/>
          </w:tcPr>
          <w:p w14:paraId="538820E9">
            <w:pPr>
              <w:widowControl/>
              <w:spacing w:line="360" w:lineRule="auto"/>
              <w:ind w:firstLine="200"/>
              <w:jc w:val="center"/>
              <w:rPr>
                <w:rFonts w:ascii="仿宋_GB2312" w:hAnsi="楷体" w:eastAsia="仿宋_GB2312"/>
                <w:color w:val="auto"/>
                <w:sz w:val="24"/>
                <w:highlight w:val="none"/>
              </w:rPr>
            </w:pPr>
            <w:r>
              <w:rPr>
                <w:rFonts w:hint="eastAsia" w:ascii="仿宋_GB2312" w:hAnsi="楷体" w:eastAsia="仿宋_GB2312"/>
                <w:color w:val="auto"/>
                <w:sz w:val="24"/>
                <w:highlight w:val="none"/>
              </w:rPr>
              <w:t>其他工作</w:t>
            </w:r>
          </w:p>
        </w:tc>
        <w:tc>
          <w:tcPr>
            <w:tcW w:w="5973" w:type="dxa"/>
            <w:tcBorders>
              <w:top w:val="single" w:color="auto" w:sz="4" w:space="0"/>
              <w:left w:val="single" w:color="auto" w:sz="4" w:space="0"/>
              <w:bottom w:val="single" w:color="auto" w:sz="4" w:space="0"/>
              <w:right w:val="single" w:color="auto" w:sz="4" w:space="0"/>
            </w:tcBorders>
            <w:noWrap/>
            <w:vAlign w:val="center"/>
          </w:tcPr>
          <w:p w14:paraId="795D9A81">
            <w:pPr>
              <w:widowControl/>
              <w:spacing w:line="360" w:lineRule="auto"/>
              <w:ind w:firstLine="200"/>
              <w:jc w:val="left"/>
              <w:rPr>
                <w:rFonts w:ascii="仿宋_GB2312" w:hAnsi="楷体" w:eastAsia="仿宋_GB2312"/>
                <w:color w:val="auto"/>
                <w:sz w:val="24"/>
                <w:highlight w:val="none"/>
              </w:rPr>
            </w:pPr>
          </w:p>
        </w:tc>
      </w:tr>
    </w:tbl>
    <w:p w14:paraId="46119E43">
      <w:pPr>
        <w:tabs>
          <w:tab w:val="left" w:pos="904"/>
        </w:tabs>
        <w:spacing w:line="360" w:lineRule="auto"/>
        <w:ind w:firstLine="48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3.6.7验收资料要求</w:t>
      </w:r>
    </w:p>
    <w:p w14:paraId="10B5BA7B">
      <w:pPr>
        <w:tabs>
          <w:tab w:val="left" w:pos="904"/>
        </w:tabs>
        <w:spacing w:line="360" w:lineRule="auto"/>
        <w:ind w:firstLine="48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验收资料要求包括（不限于）以下内容：</w:t>
      </w:r>
    </w:p>
    <w:p w14:paraId="6E4891E0">
      <w:pPr>
        <w:tabs>
          <w:tab w:val="left" w:pos="904"/>
        </w:tabs>
        <w:spacing w:line="360" w:lineRule="auto"/>
        <w:ind w:firstLine="24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（1）采购文件；</w:t>
      </w:r>
    </w:p>
    <w:p w14:paraId="29CF37E7">
      <w:pPr>
        <w:tabs>
          <w:tab w:val="left" w:pos="904"/>
        </w:tabs>
        <w:spacing w:line="360" w:lineRule="auto"/>
        <w:ind w:firstLine="24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（2）响应文件；</w:t>
      </w:r>
    </w:p>
    <w:p w14:paraId="093154F5">
      <w:pPr>
        <w:tabs>
          <w:tab w:val="left" w:pos="904"/>
        </w:tabs>
        <w:spacing w:line="360" w:lineRule="auto"/>
        <w:ind w:firstLine="24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（3）采购合同；</w:t>
      </w:r>
    </w:p>
    <w:p w14:paraId="7D96BDAE">
      <w:pPr>
        <w:tabs>
          <w:tab w:val="left" w:pos="904"/>
        </w:tabs>
        <w:spacing w:line="360" w:lineRule="auto"/>
        <w:ind w:firstLine="24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（4）到货核验单（需采购核验人、复核人及乙方交货人三方签字盖章）、产品拍照图片、产品说明书、产品合格证、质量保证书原件、三包凭证、产品的检测报告、原厂质保承诺函等；</w:t>
      </w:r>
    </w:p>
    <w:p w14:paraId="4906A99A">
      <w:pPr>
        <w:tabs>
          <w:tab w:val="left" w:pos="904"/>
        </w:tabs>
        <w:spacing w:line="360" w:lineRule="auto"/>
        <w:ind w:firstLine="240"/>
        <w:jc w:val="left"/>
        <w:rPr>
          <w:rFonts w:ascii="仿宋_GB2312" w:hAnsi="楷体" w:eastAsia="仿宋_GB2312"/>
          <w:color w:val="auto"/>
          <w:sz w:val="24"/>
          <w:highlight w:val="none"/>
        </w:rPr>
      </w:pPr>
      <w:r>
        <w:rPr>
          <w:rFonts w:hint="eastAsia" w:ascii="仿宋_GB2312" w:hAnsi="楷体" w:eastAsia="仿宋_GB2312"/>
          <w:color w:val="auto"/>
          <w:sz w:val="24"/>
          <w:highlight w:val="none"/>
        </w:rPr>
        <w:t>（5）其他需提供的相关材料。</w:t>
      </w:r>
    </w:p>
    <w:p w14:paraId="55D4C2DB">
      <w:pPr>
        <w:widowControl/>
        <w:ind w:firstLine="720"/>
        <w:jc w:val="left"/>
        <w:rPr>
          <w:rFonts w:ascii="仿宋_GB2312" w:hAnsi="楷体" w:eastAsia="仿宋_GB2312"/>
          <w:color w:val="auto"/>
          <w:sz w:val="24"/>
          <w:highlight w:val="none"/>
        </w:rPr>
      </w:pPr>
    </w:p>
    <w:p w14:paraId="5E143E68">
      <w:pPr>
        <w:spacing w:line="360" w:lineRule="auto"/>
        <w:ind w:firstLine="480"/>
        <w:rPr>
          <w:rFonts w:ascii="仿宋_GB2312" w:hAnsi="楷体" w:eastAsia="仿宋_GB2312"/>
          <w:color w:val="auto"/>
          <w:sz w:val="24"/>
          <w:highlight w:val="none"/>
        </w:rPr>
      </w:pPr>
    </w:p>
    <w:p w14:paraId="47AB517F">
      <w:pPr>
        <w:tabs>
          <w:tab w:val="left" w:pos="7380"/>
        </w:tabs>
        <w:spacing w:line="360" w:lineRule="auto"/>
        <w:jc w:val="center"/>
        <w:rPr>
          <w:rFonts w:ascii="仿宋_GB2312" w:hAnsi="楷体" w:eastAsia="仿宋_GB2312"/>
          <w:color w:val="auto"/>
          <w:sz w:val="24"/>
          <w:highlight w:val="none"/>
        </w:rPr>
      </w:pPr>
    </w:p>
    <w:p w14:paraId="388A4F3E">
      <w:pPr>
        <w:tabs>
          <w:tab w:val="left" w:pos="3261"/>
        </w:tabs>
        <w:spacing w:line="360" w:lineRule="auto"/>
        <w:jc w:val="center"/>
        <w:rPr>
          <w:rFonts w:ascii="宋体" w:hAnsi="宋体" w:cs="仿宋_GB2312"/>
          <w:b/>
          <w:color w:val="auto"/>
          <w:sz w:val="44"/>
          <w:szCs w:val="44"/>
          <w:highlight w:val="none"/>
        </w:rPr>
      </w:pPr>
    </w:p>
    <w:p w14:paraId="6B200A02">
      <w:pPr>
        <w:tabs>
          <w:tab w:val="left" w:pos="3261"/>
        </w:tabs>
        <w:spacing w:line="360" w:lineRule="auto"/>
        <w:jc w:val="center"/>
        <w:rPr>
          <w:rFonts w:ascii="宋体" w:hAnsi="宋体" w:cs="仿宋_GB2312"/>
          <w:b/>
          <w:color w:val="auto"/>
          <w:sz w:val="44"/>
          <w:szCs w:val="44"/>
          <w:highlight w:val="none"/>
        </w:rPr>
      </w:pPr>
    </w:p>
    <w:p w14:paraId="359F718F">
      <w:pPr>
        <w:tabs>
          <w:tab w:val="left" w:pos="3261"/>
        </w:tabs>
        <w:spacing w:line="360" w:lineRule="auto"/>
        <w:jc w:val="center"/>
        <w:rPr>
          <w:rFonts w:ascii="宋体" w:hAnsi="宋体" w:cs="仿宋_GB2312"/>
          <w:b/>
          <w:color w:val="auto"/>
          <w:sz w:val="44"/>
          <w:szCs w:val="44"/>
          <w:highlight w:val="none"/>
        </w:rPr>
      </w:pPr>
    </w:p>
    <w:p w14:paraId="4BD6A7E8">
      <w:pPr>
        <w:tabs>
          <w:tab w:val="left" w:pos="3261"/>
        </w:tabs>
        <w:spacing w:line="360" w:lineRule="auto"/>
        <w:jc w:val="center"/>
        <w:rPr>
          <w:rFonts w:ascii="宋体" w:hAnsi="宋体" w:cs="仿宋_GB2312"/>
          <w:b/>
          <w:color w:val="auto"/>
          <w:sz w:val="44"/>
          <w:szCs w:val="44"/>
          <w:highlight w:val="none"/>
        </w:rPr>
      </w:pPr>
    </w:p>
    <w:p w14:paraId="6E3DFDFF">
      <w:pPr>
        <w:keepNext/>
        <w:keepLines/>
        <w:spacing w:before="340" w:after="330" w:line="576" w:lineRule="auto"/>
        <w:jc w:val="center"/>
        <w:outlineLvl w:val="0"/>
        <w:rPr>
          <w:rFonts w:ascii="宋体" w:hAnsi="宋体" w:cs="仿宋_GB2312"/>
          <w:bCs/>
          <w:color w:val="auto"/>
          <w:sz w:val="44"/>
          <w:szCs w:val="44"/>
          <w:highlight w:val="none"/>
        </w:rPr>
      </w:pPr>
    </w:p>
    <w:p w14:paraId="707A7E7B">
      <w:pPr>
        <w:keepNext/>
        <w:keepLines/>
        <w:spacing w:before="340" w:after="330" w:line="576" w:lineRule="auto"/>
        <w:jc w:val="center"/>
        <w:outlineLvl w:val="0"/>
        <w:rPr>
          <w:rFonts w:ascii="宋体" w:hAnsi="宋体" w:cs="仿宋_GB2312"/>
          <w:bCs/>
          <w:color w:val="auto"/>
          <w:sz w:val="44"/>
          <w:szCs w:val="44"/>
          <w:highlight w:val="none"/>
        </w:rPr>
      </w:pPr>
    </w:p>
    <w:p w14:paraId="4162D309">
      <w:pPr>
        <w:keepNext/>
        <w:keepLines/>
        <w:spacing w:before="340" w:after="330" w:line="576" w:lineRule="auto"/>
        <w:jc w:val="center"/>
        <w:outlineLvl w:val="0"/>
        <w:rPr>
          <w:rFonts w:ascii="宋体" w:hAnsi="宋体" w:cs="仿宋_GB2312"/>
          <w:bCs/>
          <w:color w:val="auto"/>
          <w:sz w:val="44"/>
          <w:szCs w:val="44"/>
          <w:highlight w:val="none"/>
        </w:rPr>
      </w:pPr>
    </w:p>
    <w:p w14:paraId="47CC082B">
      <w:pPr>
        <w:rPr>
          <w:color w:val="auto"/>
          <w:highlight w:val="none"/>
        </w:rPr>
      </w:pPr>
    </w:p>
    <w:p w14:paraId="0F89473F">
      <w:pPr>
        <w:rPr>
          <w:color w:val="auto"/>
          <w:highlight w:val="none"/>
        </w:rPr>
      </w:pPr>
    </w:p>
    <w:p w14:paraId="30BFF5A5">
      <w:pPr>
        <w:rPr>
          <w:color w:val="auto"/>
          <w:highlight w:val="none"/>
        </w:rPr>
      </w:pPr>
    </w:p>
    <w:p w14:paraId="673FF7C0">
      <w:pPr>
        <w:rPr>
          <w:color w:val="auto"/>
          <w:highlight w:val="none"/>
        </w:rPr>
      </w:pPr>
    </w:p>
    <w:p w14:paraId="0BD85DA2">
      <w:pPr>
        <w:rPr>
          <w:color w:val="auto"/>
          <w:highlight w:val="none"/>
        </w:rPr>
      </w:pPr>
    </w:p>
    <w:p w14:paraId="6EF559A2">
      <w:pPr>
        <w:rPr>
          <w:color w:val="auto"/>
          <w:highlight w:val="none"/>
        </w:rPr>
      </w:pPr>
    </w:p>
    <w:p w14:paraId="552C73EA">
      <w:pPr>
        <w:rPr>
          <w:color w:val="auto"/>
          <w:highlight w:val="none"/>
        </w:rPr>
      </w:pPr>
    </w:p>
    <w:p w14:paraId="71F49162">
      <w:pPr>
        <w:rPr>
          <w:color w:val="auto"/>
          <w:highlight w:val="none"/>
        </w:rPr>
      </w:pPr>
    </w:p>
    <w:p w14:paraId="3B766023">
      <w:pPr>
        <w:rPr>
          <w:color w:val="auto"/>
          <w:highlight w:val="none"/>
        </w:rPr>
      </w:pPr>
    </w:p>
    <w:p w14:paraId="21CF8A75">
      <w:pPr>
        <w:rPr>
          <w:color w:val="auto"/>
          <w:highlight w:val="none"/>
        </w:rPr>
      </w:pPr>
    </w:p>
    <w:p w14:paraId="73EB00DA">
      <w:pPr>
        <w:rPr>
          <w:color w:val="auto"/>
          <w:highlight w:val="none"/>
        </w:rPr>
      </w:pPr>
    </w:p>
    <w:p w14:paraId="128ECD02">
      <w:pPr>
        <w:rPr>
          <w:color w:val="auto"/>
          <w:highlight w:val="none"/>
        </w:rPr>
      </w:pPr>
    </w:p>
    <w:p w14:paraId="79C97F75">
      <w:pPr>
        <w:rPr>
          <w:color w:val="auto"/>
          <w:highlight w:val="none"/>
        </w:rPr>
      </w:pPr>
    </w:p>
    <w:p w14:paraId="3E1C017E">
      <w:pPr>
        <w:rPr>
          <w:color w:val="auto"/>
          <w:highlight w:val="none"/>
        </w:rPr>
      </w:pPr>
    </w:p>
    <w:p w14:paraId="13C50DB9">
      <w:pPr>
        <w:rPr>
          <w:color w:val="auto"/>
          <w:highlight w:val="none"/>
        </w:rPr>
      </w:pPr>
    </w:p>
    <w:p w14:paraId="392F68E9">
      <w:pPr>
        <w:rPr>
          <w:color w:val="auto"/>
          <w:highlight w:val="none"/>
        </w:rPr>
      </w:pPr>
    </w:p>
    <w:p w14:paraId="0B0AF31D">
      <w:pPr>
        <w:rPr>
          <w:color w:val="auto"/>
          <w:highlight w:val="none"/>
        </w:rPr>
      </w:pPr>
    </w:p>
    <w:p w14:paraId="6FF184A1">
      <w:pPr>
        <w:rPr>
          <w:color w:val="auto"/>
          <w:highlight w:val="none"/>
        </w:rPr>
      </w:pPr>
    </w:p>
    <w:p w14:paraId="58B7C74A">
      <w:pPr>
        <w:rPr>
          <w:color w:val="auto"/>
          <w:highlight w:val="none"/>
        </w:rPr>
      </w:pPr>
    </w:p>
    <w:p w14:paraId="54408ED6">
      <w:pPr>
        <w:rPr>
          <w:color w:val="auto"/>
          <w:highlight w:val="none"/>
        </w:rPr>
      </w:pPr>
    </w:p>
    <w:p w14:paraId="7D4B5617">
      <w:pPr>
        <w:rPr>
          <w:color w:val="auto"/>
          <w:highlight w:val="none"/>
        </w:rPr>
      </w:pPr>
    </w:p>
    <w:p w14:paraId="1765BF3F">
      <w:pPr>
        <w:rPr>
          <w:color w:val="auto"/>
          <w:highlight w:val="none"/>
        </w:rPr>
      </w:pPr>
    </w:p>
    <w:p w14:paraId="28EDD76C">
      <w:pPr>
        <w:rPr>
          <w:color w:val="auto"/>
          <w:highlight w:val="none"/>
        </w:rPr>
      </w:pPr>
    </w:p>
    <w:p w14:paraId="2EC7DC1E">
      <w:pPr>
        <w:rPr>
          <w:color w:val="auto"/>
          <w:highlight w:val="none"/>
        </w:rPr>
      </w:pPr>
    </w:p>
    <w:p w14:paraId="2B9176F3">
      <w:pPr>
        <w:rPr>
          <w:color w:val="auto"/>
          <w:highlight w:val="none"/>
        </w:rPr>
      </w:pPr>
    </w:p>
    <w:p w14:paraId="2A38C184">
      <w:pPr>
        <w:keepNext/>
        <w:keepLines/>
        <w:spacing w:before="340" w:after="330" w:line="576" w:lineRule="auto"/>
        <w:jc w:val="center"/>
        <w:outlineLvl w:val="0"/>
        <w:rPr>
          <w:rFonts w:ascii="宋体" w:hAnsi="宋体" w:cs="仿宋_GB2312"/>
          <w:b/>
          <w:bCs/>
          <w:color w:val="auto"/>
          <w:sz w:val="44"/>
          <w:szCs w:val="44"/>
          <w:highlight w:val="none"/>
        </w:rPr>
      </w:pPr>
      <w:r>
        <w:rPr>
          <w:rFonts w:hint="eastAsia" w:ascii="宋体" w:hAnsi="宋体" w:cs="仿宋_GB2312"/>
          <w:bCs/>
          <w:color w:val="auto"/>
          <w:sz w:val="44"/>
          <w:szCs w:val="44"/>
          <w:highlight w:val="none"/>
        </w:rPr>
        <w:t>第七章质疑、投诉材料格式</w:t>
      </w:r>
    </w:p>
    <w:p w14:paraId="14F56240">
      <w:pPr>
        <w:widowControl/>
        <w:spacing w:line="576" w:lineRule="auto"/>
        <w:jc w:val="left"/>
        <w:rPr>
          <w:rFonts w:ascii="宋体" w:hAnsi="宋体" w:cs="仿宋_GB2312"/>
          <w:b/>
          <w:bCs/>
          <w:color w:val="auto"/>
          <w:sz w:val="44"/>
          <w:szCs w:val="44"/>
          <w:highlight w:val="none"/>
        </w:rPr>
        <w:sectPr>
          <w:pgSz w:w="11910" w:h="16840"/>
          <w:pgMar w:top="1338" w:right="1500" w:bottom="278" w:left="1680" w:header="720" w:footer="720" w:gutter="0"/>
          <w:cols w:space="0" w:num="1"/>
        </w:sectPr>
      </w:pPr>
    </w:p>
    <w:p w14:paraId="29B8F26E">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质疑函（格式）</w:t>
      </w:r>
    </w:p>
    <w:p w14:paraId="2FB10EC0">
      <w:pPr>
        <w:spacing w:line="360" w:lineRule="auto"/>
        <w:ind w:firstLine="482"/>
        <w:rPr>
          <w:rFonts w:ascii="宋体" w:hAnsi="宋体"/>
          <w:b/>
          <w:bCs/>
          <w:color w:val="auto"/>
          <w:sz w:val="24"/>
          <w:highlight w:val="none"/>
        </w:rPr>
      </w:pPr>
      <w:r>
        <w:rPr>
          <w:rFonts w:hint="eastAsia" w:ascii="宋体" w:hAnsi="宋体"/>
          <w:b/>
          <w:bCs/>
          <w:color w:val="auto"/>
          <w:sz w:val="24"/>
          <w:highlight w:val="none"/>
        </w:rPr>
        <w:t>一、质疑供应商基本信息：</w:t>
      </w:r>
    </w:p>
    <w:p w14:paraId="4FCC8959">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质疑供应商：</w:t>
      </w:r>
    </w:p>
    <w:p w14:paraId="76E95413">
      <w:pPr>
        <w:spacing w:line="360" w:lineRule="auto"/>
        <w:ind w:firstLine="480"/>
        <w:rPr>
          <w:rFonts w:ascii="宋体" w:hAnsi="宋体"/>
          <w:bCs/>
          <w:color w:val="auto"/>
          <w:sz w:val="24"/>
          <w:highlight w:val="none"/>
        </w:rPr>
      </w:pPr>
      <w:r>
        <w:rPr>
          <w:rFonts w:hint="eastAsia" w:ascii="宋体" w:hAnsi="宋体"/>
          <w:bCs/>
          <w:color w:val="auto"/>
          <w:sz w:val="24"/>
          <w:highlight w:val="none"/>
        </w:rPr>
        <w:t>地址：邮编：</w:t>
      </w:r>
    </w:p>
    <w:p w14:paraId="6F955FE6">
      <w:pPr>
        <w:spacing w:line="360" w:lineRule="auto"/>
        <w:ind w:firstLine="480"/>
        <w:rPr>
          <w:rFonts w:ascii="宋体" w:hAnsi="宋体"/>
          <w:bCs/>
          <w:color w:val="auto"/>
          <w:sz w:val="24"/>
          <w:highlight w:val="none"/>
        </w:rPr>
      </w:pPr>
      <w:r>
        <w:rPr>
          <w:rFonts w:hint="eastAsia" w:ascii="宋体" w:hAnsi="宋体"/>
          <w:bCs/>
          <w:color w:val="auto"/>
          <w:sz w:val="24"/>
          <w:highlight w:val="none"/>
        </w:rPr>
        <w:t>联系人：联系电话：</w:t>
      </w:r>
    </w:p>
    <w:p w14:paraId="6EA7658C">
      <w:pPr>
        <w:spacing w:line="360" w:lineRule="auto"/>
        <w:ind w:firstLine="480"/>
        <w:rPr>
          <w:rFonts w:ascii="宋体" w:hAnsi="宋体"/>
          <w:bCs/>
          <w:color w:val="auto"/>
          <w:sz w:val="24"/>
          <w:highlight w:val="none"/>
        </w:rPr>
      </w:pPr>
      <w:r>
        <w:rPr>
          <w:rFonts w:hint="eastAsia" w:ascii="宋体" w:hAnsi="宋体"/>
          <w:bCs/>
          <w:color w:val="auto"/>
          <w:sz w:val="24"/>
          <w:highlight w:val="none"/>
        </w:rPr>
        <w:t>授权代表：</w:t>
      </w:r>
    </w:p>
    <w:p w14:paraId="5A4B68E0">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联系电话：</w:t>
      </w:r>
    </w:p>
    <w:p w14:paraId="345290E1">
      <w:pPr>
        <w:spacing w:line="360" w:lineRule="auto"/>
        <w:ind w:firstLine="480"/>
        <w:rPr>
          <w:rFonts w:ascii="宋体" w:hAnsi="宋体"/>
          <w:bCs/>
          <w:color w:val="auto"/>
          <w:sz w:val="24"/>
          <w:highlight w:val="none"/>
        </w:rPr>
      </w:pPr>
      <w:r>
        <w:rPr>
          <w:rFonts w:hint="eastAsia" w:ascii="宋体" w:hAnsi="宋体"/>
          <w:bCs/>
          <w:color w:val="auto"/>
          <w:sz w:val="24"/>
          <w:highlight w:val="none"/>
        </w:rPr>
        <w:t>地址：邮编：</w:t>
      </w:r>
    </w:p>
    <w:p w14:paraId="36D73FAD">
      <w:pPr>
        <w:spacing w:line="360" w:lineRule="auto"/>
        <w:ind w:firstLine="482"/>
        <w:rPr>
          <w:rFonts w:ascii="宋体" w:hAnsi="宋体"/>
          <w:b/>
          <w:bCs/>
          <w:color w:val="auto"/>
          <w:sz w:val="24"/>
          <w:highlight w:val="none"/>
        </w:rPr>
      </w:pPr>
      <w:r>
        <w:rPr>
          <w:rFonts w:hint="eastAsia" w:ascii="宋体" w:hAnsi="宋体"/>
          <w:b/>
          <w:bCs/>
          <w:color w:val="auto"/>
          <w:sz w:val="24"/>
          <w:highlight w:val="none"/>
        </w:rPr>
        <w:t>二、质疑项目基本情况：</w:t>
      </w:r>
    </w:p>
    <w:p w14:paraId="60A5106B">
      <w:pPr>
        <w:spacing w:line="360" w:lineRule="auto"/>
        <w:ind w:left="25" w:firstLine="472"/>
        <w:contextualSpacing/>
        <w:rPr>
          <w:rFonts w:ascii="宋体" w:hAnsi="宋体"/>
          <w:color w:val="auto"/>
          <w:sz w:val="24"/>
          <w:highlight w:val="none"/>
        </w:rPr>
      </w:pPr>
      <w:r>
        <w:rPr>
          <w:rFonts w:hint="eastAsia" w:ascii="宋体" w:hAnsi="宋体"/>
          <w:bCs/>
          <w:color w:val="auto"/>
          <w:sz w:val="24"/>
          <w:highlight w:val="none"/>
        </w:rPr>
        <w:t>质疑</w:t>
      </w:r>
      <w:r>
        <w:rPr>
          <w:rFonts w:hint="eastAsia" w:ascii="宋体" w:hAnsi="宋体"/>
          <w:color w:val="auto"/>
          <w:sz w:val="24"/>
          <w:highlight w:val="none"/>
        </w:rPr>
        <w:t>项目的名称：</w:t>
      </w:r>
      <w:r>
        <w:rPr>
          <w:rFonts w:hint="eastAsia" w:ascii="宋体" w:hAnsi="宋体"/>
          <w:bCs/>
          <w:color w:val="auto"/>
          <w:sz w:val="24"/>
          <w:highlight w:val="none"/>
          <w:u w:val="single"/>
        </w:rPr>
        <w:t>[项目采购-项目名称_]</w:t>
      </w:r>
    </w:p>
    <w:p w14:paraId="408033B2">
      <w:pPr>
        <w:spacing w:line="360" w:lineRule="auto"/>
        <w:ind w:left="25" w:firstLine="472"/>
        <w:contextualSpacing/>
        <w:rPr>
          <w:rFonts w:ascii="宋体" w:hAnsi="宋体"/>
          <w:color w:val="auto"/>
          <w:sz w:val="24"/>
          <w:highlight w:val="none"/>
        </w:rPr>
      </w:pPr>
      <w:r>
        <w:rPr>
          <w:rFonts w:hint="eastAsia" w:ascii="宋体" w:hAnsi="宋体"/>
          <w:bCs/>
          <w:color w:val="auto"/>
          <w:sz w:val="24"/>
          <w:highlight w:val="none"/>
        </w:rPr>
        <w:t>质疑</w:t>
      </w:r>
      <w:r>
        <w:rPr>
          <w:rFonts w:hint="eastAsia" w:ascii="宋体" w:hAnsi="宋体"/>
          <w:color w:val="auto"/>
          <w:sz w:val="24"/>
          <w:highlight w:val="none"/>
        </w:rPr>
        <w:t>项目的编号：</w:t>
      </w:r>
      <w:r>
        <w:rPr>
          <w:rFonts w:hint="eastAsia" w:ascii="宋体" w:hAnsi="宋体"/>
          <w:bCs/>
          <w:color w:val="auto"/>
          <w:sz w:val="24"/>
          <w:highlight w:val="none"/>
          <w:u w:val="single"/>
        </w:rPr>
        <w:t>[项目采购-项目编号_]</w:t>
      </w:r>
    </w:p>
    <w:p w14:paraId="080E6516">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采购人名称：</w:t>
      </w:r>
      <w:r>
        <w:rPr>
          <w:rFonts w:hint="eastAsia" w:ascii="宋体" w:hAnsi="宋体"/>
          <w:bCs/>
          <w:color w:val="auto"/>
          <w:sz w:val="24"/>
          <w:highlight w:val="none"/>
          <w:u w:val="single"/>
        </w:rPr>
        <w:t>[项目采购-采购人_]</w:t>
      </w:r>
    </w:p>
    <w:p w14:paraId="0ECE9F1A">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质疑事项：</w:t>
      </w:r>
    </w:p>
    <w:p w14:paraId="7C5C6305">
      <w:pPr>
        <w:spacing w:line="360" w:lineRule="auto"/>
        <w:ind w:left="25" w:firstLine="352"/>
        <w:contextualSpacing/>
        <w:rPr>
          <w:rFonts w:ascii="宋体" w:hAnsi="宋体"/>
          <w:color w:val="auto"/>
          <w:sz w:val="24"/>
          <w:highlight w:val="none"/>
        </w:rPr>
      </w:pPr>
      <w:r>
        <w:rPr>
          <w:rFonts w:hint="eastAsia" w:ascii="宋体" w:hAnsi="宋体"/>
          <w:color w:val="auto"/>
          <w:sz w:val="24"/>
          <w:highlight w:val="none"/>
        </w:rPr>
        <w:t>□采购文件获取日期：</w:t>
      </w:r>
    </w:p>
    <w:p w14:paraId="47CC498B">
      <w:pPr>
        <w:spacing w:line="360" w:lineRule="auto"/>
        <w:ind w:left="25" w:firstLine="352"/>
        <w:contextualSpacing/>
        <w:rPr>
          <w:rFonts w:ascii="宋体" w:hAnsi="宋体"/>
          <w:color w:val="auto"/>
          <w:sz w:val="24"/>
          <w:highlight w:val="none"/>
        </w:rPr>
      </w:pPr>
      <w:r>
        <w:rPr>
          <w:rFonts w:hint="eastAsia" w:ascii="宋体" w:hAnsi="宋体"/>
          <w:color w:val="auto"/>
          <w:sz w:val="24"/>
          <w:highlight w:val="none"/>
        </w:rPr>
        <w:t>□采购过程</w:t>
      </w:r>
    </w:p>
    <w:p w14:paraId="4EC9EA31">
      <w:pPr>
        <w:spacing w:line="360" w:lineRule="auto"/>
        <w:ind w:left="25" w:firstLine="352"/>
        <w:contextualSpacing/>
        <w:rPr>
          <w:rFonts w:ascii="宋体" w:hAnsi="宋体"/>
          <w:bCs/>
          <w:color w:val="auto"/>
          <w:sz w:val="24"/>
          <w:highlight w:val="none"/>
          <w:u w:val="single"/>
        </w:rPr>
      </w:pPr>
      <w:r>
        <w:rPr>
          <w:rFonts w:hint="eastAsia" w:ascii="宋体" w:hAnsi="宋体"/>
          <w:color w:val="auto"/>
          <w:sz w:val="24"/>
          <w:highlight w:val="none"/>
        </w:rPr>
        <w:t>□成交结果</w:t>
      </w:r>
    </w:p>
    <w:p w14:paraId="5E3A345E">
      <w:pPr>
        <w:spacing w:line="360" w:lineRule="auto"/>
        <w:ind w:left="25" w:firstLine="472"/>
        <w:contextualSpacing/>
        <w:rPr>
          <w:rFonts w:ascii="宋体" w:hAnsi="宋体"/>
          <w:b/>
          <w:color w:val="auto"/>
          <w:sz w:val="24"/>
          <w:highlight w:val="none"/>
        </w:rPr>
      </w:pPr>
      <w:r>
        <w:rPr>
          <w:rFonts w:hint="eastAsia" w:ascii="宋体" w:hAnsi="宋体"/>
          <w:b/>
          <w:color w:val="auto"/>
          <w:sz w:val="24"/>
          <w:highlight w:val="none"/>
        </w:rPr>
        <w:t>三、质疑事项具体内容</w:t>
      </w:r>
    </w:p>
    <w:p w14:paraId="25F3DABD">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质疑事项1：</w:t>
      </w:r>
    </w:p>
    <w:p w14:paraId="648341A0">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事实依据：</w:t>
      </w:r>
    </w:p>
    <w:p w14:paraId="503DD262">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法律依据：</w:t>
      </w:r>
    </w:p>
    <w:p w14:paraId="40160EDE">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质疑事项2</w:t>
      </w:r>
    </w:p>
    <w:p w14:paraId="13CF9581">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w:t>
      </w:r>
    </w:p>
    <w:p w14:paraId="49D2C804">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四、与质疑事项相关的质疑请求：</w:t>
      </w:r>
    </w:p>
    <w:p w14:paraId="5D7830D5">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请求：</w:t>
      </w:r>
    </w:p>
    <w:p w14:paraId="54A18F47">
      <w:pPr>
        <w:spacing w:line="360" w:lineRule="auto"/>
        <w:ind w:left="25" w:firstLine="352"/>
        <w:contextualSpacing/>
        <w:rPr>
          <w:rFonts w:ascii="宋体" w:hAnsi="宋体"/>
          <w:color w:val="auto"/>
          <w:sz w:val="24"/>
          <w:highlight w:val="none"/>
        </w:rPr>
      </w:pPr>
    </w:p>
    <w:p w14:paraId="53B8204C">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签字（签章）：公章：</w:t>
      </w:r>
    </w:p>
    <w:p w14:paraId="24FCA8DD">
      <w:pPr>
        <w:spacing w:line="360" w:lineRule="auto"/>
        <w:ind w:left="25" w:firstLine="352"/>
        <w:contextualSpacing/>
        <w:rPr>
          <w:rFonts w:ascii="宋体" w:hAnsi="宋体"/>
          <w:color w:val="auto"/>
          <w:sz w:val="24"/>
          <w:highlight w:val="none"/>
        </w:rPr>
      </w:pPr>
    </w:p>
    <w:p w14:paraId="2766BE05">
      <w:pPr>
        <w:spacing w:line="360" w:lineRule="auto"/>
        <w:ind w:left="25" w:firstLine="472"/>
        <w:contextualSpacing/>
        <w:rPr>
          <w:rFonts w:ascii="宋体" w:hAnsi="宋体"/>
          <w:color w:val="auto"/>
          <w:sz w:val="24"/>
          <w:highlight w:val="none"/>
        </w:rPr>
      </w:pPr>
      <w:r>
        <w:rPr>
          <w:rFonts w:hint="eastAsia" w:ascii="宋体" w:hAnsi="宋体"/>
          <w:color w:val="auto"/>
          <w:sz w:val="24"/>
          <w:highlight w:val="none"/>
        </w:rPr>
        <w:t>日期：</w:t>
      </w:r>
    </w:p>
    <w:p w14:paraId="1A9D8A50">
      <w:pPr>
        <w:spacing w:line="360" w:lineRule="auto"/>
        <w:ind w:firstLine="482"/>
        <w:rPr>
          <w:rFonts w:ascii="宋体" w:hAnsi="宋体"/>
          <w:b/>
          <w:color w:val="auto"/>
          <w:sz w:val="24"/>
          <w:highlight w:val="none"/>
        </w:rPr>
      </w:pPr>
    </w:p>
    <w:p w14:paraId="1F65FE17">
      <w:pPr>
        <w:spacing w:line="360" w:lineRule="auto"/>
        <w:ind w:firstLine="482"/>
        <w:rPr>
          <w:rFonts w:ascii="宋体" w:hAnsi="宋体"/>
          <w:b/>
          <w:color w:val="auto"/>
          <w:sz w:val="24"/>
          <w:highlight w:val="none"/>
        </w:rPr>
      </w:pPr>
    </w:p>
    <w:p w14:paraId="13DF25E4">
      <w:pPr>
        <w:spacing w:line="360" w:lineRule="auto"/>
        <w:ind w:firstLine="482"/>
        <w:rPr>
          <w:rFonts w:ascii="宋体" w:hAnsi="宋体"/>
          <w:b/>
          <w:color w:val="auto"/>
          <w:sz w:val="24"/>
          <w:highlight w:val="none"/>
        </w:rPr>
      </w:pPr>
      <w:r>
        <w:rPr>
          <w:rFonts w:hint="eastAsia" w:ascii="宋体" w:hAnsi="宋体"/>
          <w:b/>
          <w:color w:val="auto"/>
          <w:sz w:val="24"/>
          <w:highlight w:val="none"/>
        </w:rPr>
        <w:t>说明：</w:t>
      </w:r>
    </w:p>
    <w:p w14:paraId="1AC74D1F">
      <w:pPr>
        <w:spacing w:line="360" w:lineRule="auto"/>
        <w:ind w:left="25" w:firstLine="354"/>
        <w:contextualSpacing/>
        <w:rPr>
          <w:rFonts w:ascii="宋体" w:hAnsi="宋体"/>
          <w:b/>
          <w:bCs/>
          <w:color w:val="auto"/>
          <w:sz w:val="24"/>
          <w:highlight w:val="none"/>
        </w:rPr>
      </w:pPr>
      <w:r>
        <w:rPr>
          <w:rFonts w:hint="eastAsia" w:ascii="宋体" w:hAnsi="宋体"/>
          <w:b/>
          <w:color w:val="auto"/>
          <w:sz w:val="24"/>
          <w:highlight w:val="none"/>
        </w:rPr>
        <w:t>1.供应商提出质疑时，应提交质疑函和必要的证明材料</w:t>
      </w:r>
      <w:r>
        <w:rPr>
          <w:rFonts w:hint="eastAsia" w:ascii="宋体" w:hAnsi="宋体"/>
          <w:b/>
          <w:bCs/>
          <w:color w:val="auto"/>
          <w:sz w:val="24"/>
          <w:highlight w:val="none"/>
        </w:rPr>
        <w:t>。</w:t>
      </w:r>
    </w:p>
    <w:p w14:paraId="677C6716">
      <w:pPr>
        <w:spacing w:line="360" w:lineRule="auto"/>
        <w:ind w:left="25" w:firstLine="354"/>
        <w:contextualSpacing/>
        <w:rPr>
          <w:rFonts w:ascii="宋体" w:hAnsi="宋体"/>
          <w:b/>
          <w:color w:val="auto"/>
          <w:sz w:val="24"/>
          <w:highlight w:val="none"/>
        </w:rPr>
      </w:pPr>
      <w:r>
        <w:rPr>
          <w:rFonts w:hint="eastAsia" w:ascii="宋体" w:hAnsi="宋体"/>
          <w:b/>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5FC0F1">
      <w:pPr>
        <w:spacing w:line="360" w:lineRule="auto"/>
        <w:ind w:left="25" w:firstLine="354"/>
        <w:contextualSpacing/>
        <w:rPr>
          <w:rFonts w:ascii="宋体" w:hAnsi="宋体"/>
          <w:b/>
          <w:color w:val="auto"/>
          <w:sz w:val="24"/>
          <w:highlight w:val="none"/>
        </w:rPr>
      </w:pPr>
      <w:r>
        <w:rPr>
          <w:rFonts w:hint="eastAsia" w:ascii="宋体" w:hAnsi="宋体"/>
          <w:b/>
          <w:color w:val="auto"/>
          <w:sz w:val="24"/>
          <w:highlight w:val="none"/>
        </w:rPr>
        <w:t>3.质疑函的质疑事项应具体、明确，并有必要的事实依据和法律依据。</w:t>
      </w:r>
    </w:p>
    <w:p w14:paraId="0C7432B1">
      <w:pPr>
        <w:spacing w:line="360" w:lineRule="auto"/>
        <w:ind w:left="25" w:firstLine="354"/>
        <w:contextualSpacing/>
        <w:rPr>
          <w:rFonts w:ascii="宋体" w:hAnsi="宋体"/>
          <w:b/>
          <w:color w:val="auto"/>
          <w:sz w:val="24"/>
          <w:highlight w:val="none"/>
        </w:rPr>
      </w:pPr>
      <w:r>
        <w:rPr>
          <w:rFonts w:hint="eastAsia" w:ascii="宋体" w:hAnsi="宋体"/>
          <w:b/>
          <w:color w:val="auto"/>
          <w:sz w:val="24"/>
          <w:highlight w:val="none"/>
        </w:rPr>
        <w:t>4.质疑函的质疑请求应与质疑事项相关。</w:t>
      </w:r>
    </w:p>
    <w:p w14:paraId="6ACC7C4C">
      <w:pPr>
        <w:spacing w:line="360" w:lineRule="auto"/>
        <w:ind w:left="25" w:firstLine="354"/>
        <w:contextualSpacing/>
        <w:rPr>
          <w:rFonts w:ascii="宋体" w:hAnsi="宋体"/>
          <w:b/>
          <w:color w:val="auto"/>
          <w:sz w:val="20"/>
          <w:szCs w:val="21"/>
          <w:highlight w:val="none"/>
        </w:rPr>
      </w:pPr>
      <w:r>
        <w:rPr>
          <w:rFonts w:hint="eastAsia" w:ascii="宋体" w:hAnsi="宋体"/>
          <w:b/>
          <w:color w:val="auto"/>
          <w:sz w:val="24"/>
          <w:highlight w:val="none"/>
        </w:rPr>
        <w:t>5.质疑供应商为法人或者其他组织的，质疑函应由法定代表人、主要负责人，或者其授权代表签字或者盖章，并加盖公章。</w:t>
      </w:r>
    </w:p>
    <w:p w14:paraId="64DC9FB3">
      <w:pPr>
        <w:ind w:firstLine="482"/>
        <w:rPr>
          <w:rFonts w:ascii="宋体" w:hAnsi="Courier New"/>
          <w:b/>
          <w:color w:val="auto"/>
          <w:sz w:val="24"/>
          <w:highlight w:val="none"/>
        </w:rPr>
      </w:pPr>
    </w:p>
    <w:p w14:paraId="429A3039">
      <w:pPr>
        <w:spacing w:line="460" w:lineRule="exact"/>
        <w:jc w:val="center"/>
        <w:rPr>
          <w:rFonts w:eastAsia="隶书"/>
          <w:color w:val="auto"/>
          <w:sz w:val="44"/>
          <w:highlight w:val="none"/>
        </w:rPr>
      </w:pPr>
      <w:r>
        <w:rPr>
          <w:rFonts w:eastAsia="隶书"/>
          <w:color w:val="auto"/>
          <w:sz w:val="44"/>
          <w:highlight w:val="none"/>
        </w:rPr>
        <w:br w:type="page" w:clear="all"/>
      </w:r>
    </w:p>
    <w:p w14:paraId="7144ED10">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投诉书（格式）</w:t>
      </w:r>
    </w:p>
    <w:p w14:paraId="4280AE88">
      <w:pPr>
        <w:spacing w:line="360" w:lineRule="auto"/>
        <w:ind w:firstLine="482"/>
        <w:rPr>
          <w:rFonts w:ascii="宋体" w:hAnsi="宋体"/>
          <w:b/>
          <w:bCs/>
          <w:color w:val="auto"/>
          <w:sz w:val="24"/>
          <w:highlight w:val="none"/>
        </w:rPr>
      </w:pPr>
      <w:r>
        <w:rPr>
          <w:rFonts w:hint="eastAsia" w:ascii="宋体" w:hAnsi="宋体"/>
          <w:b/>
          <w:bCs/>
          <w:color w:val="auto"/>
          <w:sz w:val="24"/>
          <w:highlight w:val="none"/>
        </w:rPr>
        <w:t>一、投诉相关主体基本情况：</w:t>
      </w:r>
    </w:p>
    <w:p w14:paraId="2FDD9AFA">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供应商：</w:t>
      </w:r>
    </w:p>
    <w:p w14:paraId="20F74248">
      <w:pPr>
        <w:spacing w:line="360" w:lineRule="auto"/>
        <w:ind w:firstLine="480"/>
        <w:rPr>
          <w:rFonts w:ascii="宋体" w:hAnsi="宋体"/>
          <w:bCs/>
          <w:color w:val="auto"/>
          <w:sz w:val="24"/>
          <w:highlight w:val="none"/>
        </w:rPr>
      </w:pPr>
      <w:r>
        <w:rPr>
          <w:rFonts w:hint="eastAsia" w:ascii="宋体" w:hAnsi="宋体"/>
          <w:bCs/>
          <w:color w:val="auto"/>
          <w:sz w:val="24"/>
          <w:highlight w:val="none"/>
        </w:rPr>
        <w:t>地址：邮编：</w:t>
      </w:r>
    </w:p>
    <w:p w14:paraId="7BF7C05D">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法定代表人/主要负责人：</w:t>
      </w:r>
    </w:p>
    <w:p w14:paraId="4CAD645E">
      <w:pPr>
        <w:spacing w:line="360" w:lineRule="auto"/>
        <w:ind w:firstLine="480"/>
        <w:rPr>
          <w:rFonts w:ascii="宋体" w:hAnsi="宋体"/>
          <w:bCs/>
          <w:color w:val="auto"/>
          <w:sz w:val="24"/>
          <w:highlight w:val="none"/>
        </w:rPr>
      </w:pPr>
      <w:r>
        <w:rPr>
          <w:rFonts w:hint="eastAsia" w:ascii="宋体" w:hAnsi="宋体"/>
          <w:bCs/>
          <w:color w:val="auto"/>
          <w:sz w:val="24"/>
          <w:highlight w:val="none"/>
        </w:rPr>
        <w:t>联系电话：</w:t>
      </w:r>
    </w:p>
    <w:p w14:paraId="20F7C5CF">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授权代表：联系电话：</w:t>
      </w:r>
    </w:p>
    <w:p w14:paraId="40634970">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地址：</w:t>
      </w:r>
    </w:p>
    <w:p w14:paraId="36EF80AB">
      <w:pPr>
        <w:spacing w:line="360" w:lineRule="auto"/>
        <w:ind w:firstLine="480"/>
        <w:rPr>
          <w:rFonts w:ascii="宋体" w:hAnsi="宋体"/>
          <w:bCs/>
          <w:color w:val="auto"/>
          <w:sz w:val="24"/>
          <w:highlight w:val="none"/>
        </w:rPr>
      </w:pPr>
      <w:r>
        <w:rPr>
          <w:rFonts w:hint="eastAsia" w:ascii="宋体" w:hAnsi="宋体"/>
          <w:bCs/>
          <w:color w:val="auto"/>
          <w:sz w:val="24"/>
          <w:highlight w:val="none"/>
        </w:rPr>
        <w:t>邮编：</w:t>
      </w:r>
    </w:p>
    <w:p w14:paraId="47031BF2">
      <w:pPr>
        <w:spacing w:line="360" w:lineRule="auto"/>
        <w:ind w:firstLine="480"/>
        <w:rPr>
          <w:rFonts w:ascii="宋体" w:hAnsi="宋体"/>
          <w:bCs/>
          <w:color w:val="auto"/>
          <w:sz w:val="24"/>
          <w:highlight w:val="none"/>
        </w:rPr>
      </w:pPr>
      <w:r>
        <w:rPr>
          <w:rFonts w:hint="eastAsia" w:ascii="宋体" w:hAnsi="宋体"/>
          <w:bCs/>
          <w:color w:val="auto"/>
          <w:sz w:val="24"/>
          <w:highlight w:val="none"/>
        </w:rPr>
        <w:t>被投诉人1：</w:t>
      </w:r>
    </w:p>
    <w:p w14:paraId="26A9067E">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地址：</w:t>
      </w:r>
    </w:p>
    <w:p w14:paraId="0B475470">
      <w:pPr>
        <w:spacing w:line="360" w:lineRule="auto"/>
        <w:ind w:firstLine="480"/>
        <w:rPr>
          <w:rFonts w:ascii="宋体" w:hAnsi="宋体"/>
          <w:bCs/>
          <w:color w:val="auto"/>
          <w:sz w:val="24"/>
          <w:highlight w:val="none"/>
        </w:rPr>
      </w:pPr>
      <w:r>
        <w:rPr>
          <w:rFonts w:hint="eastAsia" w:ascii="宋体" w:hAnsi="宋体"/>
          <w:bCs/>
          <w:color w:val="auto"/>
          <w:sz w:val="24"/>
          <w:highlight w:val="none"/>
        </w:rPr>
        <w:t>邮编：</w:t>
      </w:r>
    </w:p>
    <w:p w14:paraId="4B9A0AE7">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联系人：联系电话：</w:t>
      </w:r>
    </w:p>
    <w:p w14:paraId="6CE28966">
      <w:pPr>
        <w:spacing w:line="360" w:lineRule="auto"/>
        <w:ind w:firstLine="480"/>
        <w:rPr>
          <w:rFonts w:ascii="宋体" w:hAnsi="宋体"/>
          <w:bCs/>
          <w:color w:val="auto"/>
          <w:sz w:val="24"/>
          <w:highlight w:val="none"/>
        </w:rPr>
      </w:pPr>
      <w:r>
        <w:rPr>
          <w:rFonts w:hint="eastAsia" w:ascii="宋体" w:hAnsi="宋体"/>
          <w:bCs/>
          <w:color w:val="auto"/>
          <w:sz w:val="24"/>
          <w:highlight w:val="none"/>
        </w:rPr>
        <w:t>被投诉人2：</w:t>
      </w:r>
    </w:p>
    <w:p w14:paraId="41556AA4">
      <w:pPr>
        <w:spacing w:line="360" w:lineRule="auto"/>
        <w:ind w:firstLine="480"/>
        <w:rPr>
          <w:rFonts w:ascii="宋体" w:hAnsi="宋体"/>
          <w:bCs/>
          <w:color w:val="auto"/>
          <w:sz w:val="24"/>
          <w:highlight w:val="none"/>
        </w:rPr>
      </w:pPr>
      <w:r>
        <w:rPr>
          <w:rFonts w:hint="eastAsia" w:ascii="宋体" w:hAnsi="宋体"/>
          <w:bCs/>
          <w:color w:val="auto"/>
          <w:sz w:val="24"/>
          <w:highlight w:val="none"/>
        </w:rPr>
        <w:t>……</w:t>
      </w:r>
    </w:p>
    <w:p w14:paraId="47CFFBCF">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相关供应商：</w:t>
      </w:r>
    </w:p>
    <w:p w14:paraId="5E2ADCAB">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地址：邮编：</w:t>
      </w:r>
    </w:p>
    <w:p w14:paraId="715F090C">
      <w:pPr>
        <w:spacing w:line="360" w:lineRule="auto"/>
        <w:ind w:firstLine="480"/>
        <w:rPr>
          <w:rFonts w:ascii="宋体" w:hAnsi="宋体"/>
          <w:bCs/>
          <w:color w:val="auto"/>
          <w:sz w:val="24"/>
          <w:highlight w:val="none"/>
        </w:rPr>
      </w:pPr>
      <w:r>
        <w:rPr>
          <w:rFonts w:hint="eastAsia" w:ascii="宋体" w:hAnsi="宋体"/>
          <w:bCs/>
          <w:color w:val="auto"/>
          <w:sz w:val="24"/>
          <w:highlight w:val="none"/>
        </w:rPr>
        <w:t>联系人：联系电话：</w:t>
      </w:r>
    </w:p>
    <w:p w14:paraId="7277D658">
      <w:pPr>
        <w:spacing w:line="360" w:lineRule="auto"/>
        <w:ind w:firstLine="482"/>
        <w:rPr>
          <w:rFonts w:ascii="宋体" w:hAnsi="宋体"/>
          <w:b/>
          <w:bCs/>
          <w:color w:val="auto"/>
          <w:sz w:val="24"/>
          <w:highlight w:val="none"/>
        </w:rPr>
      </w:pPr>
      <w:r>
        <w:rPr>
          <w:rFonts w:hint="eastAsia" w:ascii="宋体" w:hAnsi="宋体"/>
          <w:b/>
          <w:bCs/>
          <w:color w:val="auto"/>
          <w:sz w:val="24"/>
          <w:highlight w:val="none"/>
        </w:rPr>
        <w:t>二、投诉项目基本情况：</w:t>
      </w:r>
    </w:p>
    <w:p w14:paraId="0AEFB757">
      <w:pPr>
        <w:spacing w:line="360" w:lineRule="auto"/>
        <w:ind w:left="25" w:firstLine="472"/>
        <w:rPr>
          <w:rFonts w:ascii="宋体" w:hAnsi="宋体"/>
          <w:color w:val="auto"/>
          <w:sz w:val="24"/>
          <w:highlight w:val="none"/>
        </w:rPr>
      </w:pPr>
      <w:r>
        <w:rPr>
          <w:rFonts w:hint="eastAsia" w:ascii="宋体" w:hAnsi="宋体"/>
          <w:bCs/>
          <w:color w:val="auto"/>
          <w:sz w:val="24"/>
          <w:highlight w:val="none"/>
        </w:rPr>
        <w:t>采购</w:t>
      </w:r>
      <w:r>
        <w:rPr>
          <w:rFonts w:hint="eastAsia" w:ascii="宋体" w:hAnsi="宋体"/>
          <w:color w:val="auto"/>
          <w:sz w:val="24"/>
          <w:highlight w:val="none"/>
        </w:rPr>
        <w:t>项目的名称：</w:t>
      </w:r>
      <w:r>
        <w:rPr>
          <w:rFonts w:hint="eastAsia" w:ascii="宋体" w:hAnsi="宋体"/>
          <w:bCs/>
          <w:color w:val="auto"/>
          <w:sz w:val="24"/>
          <w:highlight w:val="none"/>
          <w:u w:val="single"/>
        </w:rPr>
        <w:t>[项目采购-项目名称_]</w:t>
      </w:r>
    </w:p>
    <w:p w14:paraId="24799CBD">
      <w:pPr>
        <w:spacing w:line="360" w:lineRule="auto"/>
        <w:ind w:left="25" w:firstLine="472"/>
        <w:rPr>
          <w:rFonts w:ascii="宋体" w:hAnsi="宋体"/>
          <w:color w:val="auto"/>
          <w:sz w:val="24"/>
          <w:highlight w:val="none"/>
        </w:rPr>
      </w:pPr>
      <w:r>
        <w:rPr>
          <w:rFonts w:hint="eastAsia" w:ascii="宋体" w:hAnsi="宋体"/>
          <w:bCs/>
          <w:color w:val="auto"/>
          <w:sz w:val="24"/>
          <w:highlight w:val="none"/>
        </w:rPr>
        <w:t>采购</w:t>
      </w:r>
      <w:r>
        <w:rPr>
          <w:rFonts w:hint="eastAsia" w:ascii="宋体" w:hAnsi="宋体"/>
          <w:color w:val="auto"/>
          <w:sz w:val="24"/>
          <w:highlight w:val="none"/>
        </w:rPr>
        <w:t>项目的编号：</w:t>
      </w:r>
      <w:r>
        <w:rPr>
          <w:rFonts w:hint="eastAsia" w:ascii="宋体" w:hAnsi="宋体"/>
          <w:bCs/>
          <w:color w:val="auto"/>
          <w:sz w:val="24"/>
          <w:highlight w:val="none"/>
          <w:u w:val="single"/>
        </w:rPr>
        <w:t>[项目采购-项目编号_]</w:t>
      </w:r>
    </w:p>
    <w:p w14:paraId="37AA2066">
      <w:pPr>
        <w:spacing w:line="360" w:lineRule="auto"/>
        <w:ind w:left="25" w:firstLine="472"/>
        <w:rPr>
          <w:rFonts w:ascii="宋体" w:hAnsi="宋体"/>
          <w:bCs/>
          <w:color w:val="auto"/>
          <w:sz w:val="24"/>
          <w:highlight w:val="none"/>
          <w:u w:val="single"/>
        </w:rPr>
      </w:pPr>
      <w:r>
        <w:rPr>
          <w:rFonts w:hint="eastAsia" w:ascii="宋体" w:hAnsi="宋体"/>
          <w:color w:val="auto"/>
          <w:sz w:val="24"/>
          <w:highlight w:val="none"/>
        </w:rPr>
        <w:t>采购人名称：</w:t>
      </w:r>
      <w:r>
        <w:rPr>
          <w:rFonts w:hint="eastAsia" w:ascii="宋体" w:hAnsi="宋体"/>
          <w:bCs/>
          <w:color w:val="auto"/>
          <w:sz w:val="24"/>
          <w:highlight w:val="none"/>
          <w:u w:val="single"/>
        </w:rPr>
        <w:t>[项目采购-采购人_]</w:t>
      </w:r>
    </w:p>
    <w:p w14:paraId="165A1A73">
      <w:pPr>
        <w:spacing w:line="360" w:lineRule="auto"/>
        <w:ind w:left="25" w:firstLine="472"/>
        <w:rPr>
          <w:rFonts w:ascii="宋体" w:hAnsi="宋体"/>
          <w:bCs/>
          <w:color w:val="auto"/>
          <w:sz w:val="24"/>
          <w:highlight w:val="none"/>
          <w:u w:val="single"/>
        </w:rPr>
      </w:pPr>
      <w:r>
        <w:rPr>
          <w:rFonts w:hint="eastAsia" w:ascii="宋体" w:hAnsi="宋体"/>
          <w:color w:val="auto"/>
          <w:sz w:val="24"/>
          <w:highlight w:val="none"/>
        </w:rPr>
        <w:t>代理机构名称：</w:t>
      </w:r>
      <w:r>
        <w:rPr>
          <w:rFonts w:hint="eastAsia" w:ascii="宋体" w:hAnsi="宋体"/>
          <w:bCs/>
          <w:color w:val="auto"/>
          <w:sz w:val="24"/>
          <w:highlight w:val="none"/>
          <w:u w:val="single"/>
        </w:rPr>
        <w:t>[项目采购-采购组织机构_]</w:t>
      </w:r>
    </w:p>
    <w:p w14:paraId="128ADFF9">
      <w:pPr>
        <w:spacing w:line="360" w:lineRule="auto"/>
        <w:ind w:left="25" w:firstLine="472"/>
        <w:rPr>
          <w:rFonts w:ascii="宋体" w:hAnsi="宋体"/>
          <w:bCs/>
          <w:color w:val="auto"/>
          <w:sz w:val="24"/>
          <w:highlight w:val="none"/>
          <w:u w:val="single"/>
        </w:rPr>
      </w:pPr>
      <w:r>
        <w:rPr>
          <w:rFonts w:hint="eastAsia" w:ascii="宋体" w:hAnsi="宋体"/>
          <w:bCs/>
          <w:color w:val="auto"/>
          <w:sz w:val="24"/>
          <w:highlight w:val="none"/>
        </w:rPr>
        <w:t>竞争性谈判公告：</w:t>
      </w:r>
      <w:r>
        <w:rPr>
          <w:rFonts w:hint="eastAsia" w:ascii="宋体" w:hAnsi="宋体"/>
          <w:bCs/>
          <w:color w:val="auto"/>
          <w:sz w:val="24"/>
          <w:highlight w:val="none"/>
          <w:u w:val="single"/>
        </w:rPr>
        <w:t>是/否</w:t>
      </w:r>
      <w:r>
        <w:rPr>
          <w:rFonts w:hint="eastAsia" w:ascii="宋体" w:hAnsi="宋体"/>
          <w:bCs/>
          <w:color w:val="auto"/>
          <w:sz w:val="24"/>
          <w:highlight w:val="none"/>
        </w:rPr>
        <w:t>公告期限：</w:t>
      </w:r>
    </w:p>
    <w:p w14:paraId="356AC70D">
      <w:pPr>
        <w:spacing w:line="360" w:lineRule="auto"/>
        <w:ind w:left="25" w:firstLine="472"/>
        <w:rPr>
          <w:rFonts w:ascii="宋体" w:hAnsi="宋体"/>
          <w:b/>
          <w:color w:val="auto"/>
          <w:sz w:val="24"/>
          <w:highlight w:val="none"/>
        </w:rPr>
      </w:pPr>
      <w:r>
        <w:rPr>
          <w:rFonts w:hint="eastAsia" w:ascii="宋体" w:hAnsi="宋体"/>
          <w:bCs/>
          <w:color w:val="auto"/>
          <w:sz w:val="24"/>
          <w:highlight w:val="none"/>
        </w:rPr>
        <w:t>采购结果公告：</w:t>
      </w:r>
      <w:r>
        <w:rPr>
          <w:rFonts w:hint="eastAsia" w:ascii="宋体" w:hAnsi="宋体"/>
          <w:bCs/>
          <w:color w:val="auto"/>
          <w:sz w:val="24"/>
          <w:highlight w:val="none"/>
          <w:u w:val="single"/>
        </w:rPr>
        <w:t>是/否</w:t>
      </w:r>
      <w:r>
        <w:rPr>
          <w:rFonts w:hint="eastAsia" w:ascii="宋体" w:hAnsi="宋体"/>
          <w:bCs/>
          <w:color w:val="auto"/>
          <w:sz w:val="24"/>
          <w:highlight w:val="none"/>
        </w:rPr>
        <w:t>公告期限：</w:t>
      </w:r>
    </w:p>
    <w:p w14:paraId="53E1E0D5">
      <w:pPr>
        <w:spacing w:line="360" w:lineRule="auto"/>
        <w:ind w:left="25" w:firstLine="472"/>
        <w:rPr>
          <w:rFonts w:ascii="宋体" w:hAnsi="宋体"/>
          <w:b/>
          <w:color w:val="auto"/>
          <w:sz w:val="24"/>
          <w:highlight w:val="none"/>
        </w:rPr>
      </w:pPr>
      <w:r>
        <w:rPr>
          <w:rFonts w:hint="eastAsia" w:ascii="宋体" w:hAnsi="宋体"/>
          <w:b/>
          <w:color w:val="auto"/>
          <w:sz w:val="24"/>
          <w:highlight w:val="none"/>
        </w:rPr>
        <w:t>三、质疑基本情况</w:t>
      </w:r>
    </w:p>
    <w:p w14:paraId="09C20F71">
      <w:pPr>
        <w:spacing w:line="360" w:lineRule="auto"/>
        <w:ind w:firstLine="480"/>
        <w:rPr>
          <w:rFonts w:ascii="宋体" w:hAnsi="宋体"/>
          <w:color w:val="auto"/>
          <w:sz w:val="24"/>
          <w:highlight w:val="none"/>
        </w:rPr>
      </w:pPr>
      <w:r>
        <w:rPr>
          <w:rFonts w:hint="eastAsia" w:ascii="宋体" w:hAnsi="宋体"/>
          <w:color w:val="auto"/>
          <w:sz w:val="24"/>
          <w:highlight w:val="none"/>
        </w:rPr>
        <w:t>投诉人于年月日，向提出质疑，质疑事项为：</w:t>
      </w:r>
    </w:p>
    <w:p w14:paraId="6E22CB8F">
      <w:pPr>
        <w:spacing w:line="360" w:lineRule="auto"/>
        <w:ind w:firstLine="480"/>
        <w:rPr>
          <w:rFonts w:ascii="宋体" w:hAnsi="宋体"/>
          <w:bCs/>
          <w:color w:val="auto"/>
          <w:sz w:val="24"/>
          <w:highlight w:val="none"/>
          <w:u w:val="single"/>
        </w:rPr>
      </w:pPr>
    </w:p>
    <w:p w14:paraId="57F8B007">
      <w:pPr>
        <w:spacing w:line="360" w:lineRule="auto"/>
        <w:ind w:firstLine="480"/>
        <w:rPr>
          <w:rFonts w:ascii="宋体" w:hAnsi="宋体"/>
          <w:bCs/>
          <w:color w:val="auto"/>
          <w:sz w:val="24"/>
          <w:highlight w:val="none"/>
          <w:u w:val="single"/>
        </w:rPr>
      </w:pPr>
    </w:p>
    <w:p w14:paraId="69EAA7F0">
      <w:pPr>
        <w:spacing w:line="360" w:lineRule="auto"/>
        <w:ind w:firstLine="480"/>
        <w:rPr>
          <w:rFonts w:ascii="宋体" w:hAnsi="宋体"/>
          <w:color w:val="auto"/>
          <w:sz w:val="24"/>
          <w:highlight w:val="none"/>
        </w:rPr>
      </w:pPr>
      <w:r>
        <w:rPr>
          <w:rFonts w:hint="eastAsia" w:ascii="宋体" w:hAnsi="宋体"/>
          <w:bCs/>
          <w:color w:val="auto"/>
          <w:sz w:val="24"/>
          <w:highlight w:val="none"/>
          <w:u w:val="single"/>
        </w:rPr>
        <w:t>采购人/代理机构</w:t>
      </w:r>
      <w:r>
        <w:rPr>
          <w:rFonts w:hint="eastAsia" w:ascii="宋体" w:hAnsi="宋体"/>
          <w:bCs/>
          <w:color w:val="auto"/>
          <w:sz w:val="24"/>
          <w:highlight w:val="none"/>
        </w:rPr>
        <w:t>于</w:t>
      </w:r>
      <w:r>
        <w:rPr>
          <w:rFonts w:hint="eastAsia" w:ascii="宋体" w:hAnsi="宋体"/>
          <w:color w:val="auto"/>
          <w:sz w:val="24"/>
          <w:highlight w:val="none"/>
        </w:rPr>
        <w:t>年月日，</w:t>
      </w:r>
      <w:r>
        <w:rPr>
          <w:rFonts w:hint="eastAsia" w:ascii="宋体" w:hAnsi="宋体"/>
          <w:bCs/>
          <w:color w:val="auto"/>
          <w:sz w:val="24"/>
          <w:highlight w:val="none"/>
        </w:rPr>
        <w:t>就质疑事项作出了答复/没有在法定期限内作出答复。</w:t>
      </w:r>
    </w:p>
    <w:p w14:paraId="3F3464B6">
      <w:pPr>
        <w:spacing w:line="360" w:lineRule="auto"/>
        <w:ind w:left="25" w:firstLine="472"/>
        <w:rPr>
          <w:rFonts w:ascii="宋体" w:hAnsi="宋体"/>
          <w:b/>
          <w:color w:val="auto"/>
          <w:sz w:val="24"/>
          <w:highlight w:val="none"/>
        </w:rPr>
      </w:pPr>
      <w:r>
        <w:rPr>
          <w:rFonts w:hint="eastAsia" w:ascii="宋体" w:hAnsi="宋体"/>
          <w:b/>
          <w:color w:val="auto"/>
          <w:sz w:val="24"/>
          <w:highlight w:val="none"/>
        </w:rPr>
        <w:t>四、投诉事项具体内容</w:t>
      </w:r>
    </w:p>
    <w:p w14:paraId="33BDE232">
      <w:pPr>
        <w:spacing w:line="360" w:lineRule="auto"/>
        <w:ind w:left="25" w:firstLine="472"/>
        <w:rPr>
          <w:rFonts w:ascii="宋体" w:hAnsi="宋体"/>
          <w:bCs/>
          <w:color w:val="auto"/>
          <w:sz w:val="24"/>
          <w:highlight w:val="none"/>
          <w:u w:val="single"/>
        </w:rPr>
      </w:pPr>
      <w:r>
        <w:rPr>
          <w:rFonts w:hint="eastAsia" w:ascii="宋体" w:hAnsi="宋体"/>
          <w:color w:val="auto"/>
          <w:sz w:val="24"/>
          <w:highlight w:val="none"/>
        </w:rPr>
        <w:t>投诉事项1：</w:t>
      </w:r>
    </w:p>
    <w:p w14:paraId="61DB7AD0">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事实依据：</w:t>
      </w:r>
    </w:p>
    <w:p w14:paraId="5236CD5E">
      <w:pPr>
        <w:spacing w:line="360" w:lineRule="auto"/>
        <w:ind w:left="25" w:firstLine="472"/>
        <w:rPr>
          <w:rFonts w:ascii="宋体" w:hAnsi="宋体"/>
          <w:color w:val="auto"/>
          <w:sz w:val="24"/>
          <w:highlight w:val="none"/>
        </w:rPr>
      </w:pPr>
    </w:p>
    <w:p w14:paraId="33DA81BA">
      <w:pPr>
        <w:spacing w:line="360" w:lineRule="auto"/>
        <w:ind w:firstLine="480"/>
        <w:rPr>
          <w:rFonts w:ascii="宋体" w:hAnsi="宋体"/>
          <w:bCs/>
          <w:color w:val="auto"/>
          <w:sz w:val="24"/>
          <w:highlight w:val="none"/>
          <w:u w:val="single"/>
        </w:rPr>
      </w:pPr>
      <w:r>
        <w:rPr>
          <w:rFonts w:hint="eastAsia" w:ascii="宋体" w:hAnsi="宋体"/>
          <w:bCs/>
          <w:color w:val="auto"/>
          <w:sz w:val="24"/>
          <w:highlight w:val="none"/>
        </w:rPr>
        <w:t>法律依据：</w:t>
      </w:r>
    </w:p>
    <w:p w14:paraId="531C3CAB">
      <w:pPr>
        <w:spacing w:line="360" w:lineRule="auto"/>
        <w:ind w:left="25" w:firstLine="352"/>
        <w:rPr>
          <w:rFonts w:ascii="宋体" w:hAnsi="宋体"/>
          <w:bCs/>
          <w:color w:val="auto"/>
          <w:sz w:val="24"/>
          <w:highlight w:val="none"/>
          <w:u w:val="single"/>
        </w:rPr>
      </w:pPr>
    </w:p>
    <w:p w14:paraId="2D5E771E">
      <w:pPr>
        <w:spacing w:line="360" w:lineRule="auto"/>
        <w:ind w:left="25" w:firstLine="472"/>
        <w:rPr>
          <w:rFonts w:hint="eastAsia" w:ascii="宋体" w:hAnsi="宋体" w:eastAsia="宋体"/>
          <w:bCs/>
          <w:color w:val="auto"/>
          <w:sz w:val="24"/>
          <w:highlight w:val="none"/>
          <w:lang w:eastAsia="zh-CN"/>
        </w:rPr>
      </w:pPr>
      <w:r>
        <w:rPr>
          <w:rFonts w:hint="eastAsia" w:ascii="宋体" w:hAnsi="宋体"/>
          <w:color w:val="auto"/>
          <w:sz w:val="24"/>
          <w:highlight w:val="none"/>
        </w:rPr>
        <w:t>投诉事项2</w:t>
      </w:r>
    </w:p>
    <w:p w14:paraId="33DE40AA">
      <w:pPr>
        <w:spacing w:line="360" w:lineRule="auto"/>
        <w:ind w:left="25" w:firstLine="472"/>
        <w:rPr>
          <w:rFonts w:ascii="宋体" w:hAnsi="宋体"/>
          <w:bCs/>
          <w:color w:val="auto"/>
          <w:sz w:val="24"/>
          <w:highlight w:val="none"/>
        </w:rPr>
      </w:pPr>
      <w:r>
        <w:rPr>
          <w:rFonts w:hint="eastAsia" w:ascii="宋体" w:hAnsi="宋体"/>
          <w:bCs/>
          <w:color w:val="auto"/>
          <w:sz w:val="24"/>
          <w:highlight w:val="none"/>
        </w:rPr>
        <w:t>……</w:t>
      </w:r>
    </w:p>
    <w:p w14:paraId="027D3A1D">
      <w:pPr>
        <w:spacing w:line="360" w:lineRule="auto"/>
        <w:ind w:left="25" w:firstLine="472"/>
        <w:rPr>
          <w:rFonts w:ascii="宋体" w:hAnsi="宋体"/>
          <w:b/>
          <w:color w:val="auto"/>
          <w:sz w:val="24"/>
          <w:highlight w:val="none"/>
        </w:rPr>
      </w:pPr>
      <w:r>
        <w:rPr>
          <w:rFonts w:hint="eastAsia" w:ascii="宋体" w:hAnsi="宋体"/>
          <w:b/>
          <w:color w:val="auto"/>
          <w:sz w:val="24"/>
          <w:highlight w:val="none"/>
        </w:rPr>
        <w:t>五、与投诉事项相关的投诉请求：</w:t>
      </w:r>
    </w:p>
    <w:p w14:paraId="5672AF14">
      <w:pPr>
        <w:spacing w:line="360" w:lineRule="auto"/>
        <w:ind w:left="25" w:firstLine="472"/>
        <w:rPr>
          <w:rFonts w:ascii="宋体" w:hAnsi="宋体"/>
          <w:color w:val="auto"/>
          <w:sz w:val="24"/>
          <w:highlight w:val="none"/>
        </w:rPr>
      </w:pPr>
      <w:r>
        <w:rPr>
          <w:rFonts w:hint="eastAsia" w:ascii="宋体" w:hAnsi="宋体"/>
          <w:color w:val="auto"/>
          <w:sz w:val="24"/>
          <w:highlight w:val="none"/>
        </w:rPr>
        <w:t>请求：</w:t>
      </w:r>
    </w:p>
    <w:p w14:paraId="15555492">
      <w:pPr>
        <w:spacing w:line="360" w:lineRule="auto"/>
        <w:ind w:left="25" w:firstLine="352"/>
        <w:rPr>
          <w:rFonts w:ascii="宋体" w:hAnsi="宋体"/>
          <w:color w:val="auto"/>
          <w:sz w:val="24"/>
          <w:highlight w:val="none"/>
        </w:rPr>
      </w:pPr>
    </w:p>
    <w:p w14:paraId="21918E08">
      <w:pPr>
        <w:spacing w:line="360" w:lineRule="auto"/>
        <w:ind w:left="25" w:firstLine="472"/>
        <w:rPr>
          <w:rFonts w:ascii="宋体" w:hAnsi="宋体"/>
          <w:color w:val="auto"/>
          <w:sz w:val="24"/>
          <w:highlight w:val="none"/>
        </w:rPr>
      </w:pPr>
      <w:r>
        <w:rPr>
          <w:rFonts w:hint="eastAsia" w:ascii="宋体" w:hAnsi="宋体"/>
          <w:color w:val="auto"/>
          <w:sz w:val="24"/>
          <w:highlight w:val="none"/>
        </w:rPr>
        <w:t>签字（签章）：公章：</w:t>
      </w:r>
    </w:p>
    <w:p w14:paraId="31505BB6">
      <w:pPr>
        <w:spacing w:line="360" w:lineRule="auto"/>
        <w:ind w:left="25" w:firstLine="352"/>
        <w:rPr>
          <w:rFonts w:ascii="宋体" w:hAnsi="宋体"/>
          <w:color w:val="auto"/>
          <w:sz w:val="24"/>
          <w:highlight w:val="none"/>
        </w:rPr>
      </w:pPr>
    </w:p>
    <w:p w14:paraId="60D07DD9">
      <w:pPr>
        <w:spacing w:line="360" w:lineRule="auto"/>
        <w:ind w:left="25" w:firstLine="472"/>
        <w:rPr>
          <w:rFonts w:ascii="宋体" w:hAnsi="宋体"/>
          <w:color w:val="auto"/>
          <w:sz w:val="24"/>
          <w:highlight w:val="none"/>
        </w:rPr>
      </w:pPr>
      <w:r>
        <w:rPr>
          <w:rFonts w:hint="eastAsia" w:ascii="宋体" w:hAnsi="宋体"/>
          <w:color w:val="auto"/>
          <w:sz w:val="24"/>
          <w:highlight w:val="none"/>
        </w:rPr>
        <w:t>日期：</w:t>
      </w:r>
    </w:p>
    <w:p w14:paraId="3D73CC3D">
      <w:pPr>
        <w:spacing w:line="360" w:lineRule="auto"/>
        <w:ind w:left="25" w:firstLine="472"/>
        <w:rPr>
          <w:rFonts w:ascii="宋体" w:hAnsi="宋体"/>
          <w:color w:val="auto"/>
          <w:sz w:val="24"/>
          <w:highlight w:val="none"/>
        </w:rPr>
      </w:pPr>
    </w:p>
    <w:p w14:paraId="349D9468">
      <w:pPr>
        <w:spacing w:line="360" w:lineRule="auto"/>
        <w:ind w:firstLine="482"/>
        <w:rPr>
          <w:rFonts w:ascii="宋体" w:hAnsi="宋体"/>
          <w:b/>
          <w:color w:val="auto"/>
          <w:sz w:val="24"/>
          <w:highlight w:val="none"/>
        </w:rPr>
      </w:pPr>
    </w:p>
    <w:p w14:paraId="26AFAE5B">
      <w:pPr>
        <w:spacing w:line="360" w:lineRule="auto"/>
        <w:ind w:firstLine="482"/>
        <w:rPr>
          <w:rFonts w:ascii="宋体" w:hAnsi="宋体"/>
          <w:b/>
          <w:color w:val="auto"/>
          <w:sz w:val="24"/>
          <w:highlight w:val="none"/>
        </w:rPr>
      </w:pPr>
      <w:r>
        <w:rPr>
          <w:rFonts w:hint="eastAsia" w:ascii="宋体" w:hAnsi="宋体"/>
          <w:b/>
          <w:color w:val="auto"/>
          <w:sz w:val="24"/>
          <w:highlight w:val="none"/>
        </w:rPr>
        <w:t>说明：</w:t>
      </w:r>
    </w:p>
    <w:p w14:paraId="5F99AD2A">
      <w:pPr>
        <w:spacing w:line="360" w:lineRule="auto"/>
        <w:ind w:left="25" w:firstLine="354"/>
        <w:rPr>
          <w:rFonts w:ascii="宋体" w:hAnsi="宋体"/>
          <w:b/>
          <w:bCs/>
          <w:color w:val="auto"/>
          <w:sz w:val="24"/>
          <w:highlight w:val="none"/>
        </w:rPr>
      </w:pPr>
      <w:r>
        <w:rPr>
          <w:rFonts w:hint="eastAsia" w:ascii="宋体" w:hAnsi="宋体"/>
          <w:b/>
          <w:color w:val="auto"/>
          <w:sz w:val="24"/>
          <w:highlight w:val="none"/>
        </w:rPr>
        <w:t>1.投诉人提起投诉时，应当提交投诉书和必要的证明材料，并按照被投诉人和与投诉事项有关的供应商数量提供投诉书副本</w:t>
      </w:r>
      <w:r>
        <w:rPr>
          <w:rFonts w:hint="eastAsia" w:ascii="宋体" w:hAnsi="宋体"/>
          <w:b/>
          <w:bCs/>
          <w:color w:val="auto"/>
          <w:sz w:val="24"/>
          <w:highlight w:val="none"/>
        </w:rPr>
        <w:t>。</w:t>
      </w:r>
    </w:p>
    <w:p w14:paraId="11EC1D00">
      <w:pPr>
        <w:spacing w:line="360" w:lineRule="auto"/>
        <w:ind w:left="25" w:firstLine="354"/>
        <w:rPr>
          <w:rFonts w:ascii="宋体" w:hAnsi="宋体"/>
          <w:b/>
          <w:color w:val="auto"/>
          <w:sz w:val="24"/>
          <w:highlight w:val="none"/>
        </w:rPr>
      </w:pPr>
      <w:r>
        <w:rPr>
          <w:rFonts w:hint="eastAsia" w:ascii="宋体" w:hAnsi="宋体"/>
          <w:b/>
          <w:color w:val="auto"/>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2173725">
      <w:pPr>
        <w:spacing w:line="360" w:lineRule="auto"/>
        <w:ind w:left="25" w:firstLine="354"/>
        <w:rPr>
          <w:rFonts w:ascii="宋体" w:hAnsi="宋体"/>
          <w:b/>
          <w:color w:val="auto"/>
          <w:sz w:val="24"/>
          <w:highlight w:val="none"/>
        </w:rPr>
      </w:pPr>
      <w:r>
        <w:rPr>
          <w:rFonts w:hint="eastAsia" w:ascii="宋体" w:hAnsi="宋体"/>
          <w:b/>
          <w:color w:val="auto"/>
          <w:sz w:val="24"/>
          <w:highlight w:val="none"/>
        </w:rPr>
        <w:t>3.投诉书应简要列明质疑事项，质疑函、质疑答复等作为附件材料提供。</w:t>
      </w:r>
    </w:p>
    <w:p w14:paraId="536439E0">
      <w:pPr>
        <w:spacing w:line="360" w:lineRule="auto"/>
        <w:ind w:left="25" w:firstLine="354"/>
        <w:rPr>
          <w:rFonts w:ascii="宋体" w:hAnsi="宋体"/>
          <w:b/>
          <w:color w:val="auto"/>
          <w:sz w:val="24"/>
          <w:highlight w:val="none"/>
        </w:rPr>
      </w:pPr>
      <w:r>
        <w:rPr>
          <w:rFonts w:hint="eastAsia" w:ascii="宋体" w:hAnsi="宋体"/>
          <w:b/>
          <w:color w:val="auto"/>
          <w:sz w:val="24"/>
          <w:highlight w:val="none"/>
        </w:rPr>
        <w:t>4.投诉书的投诉事项应具体、明确，并有必要的事实依据和法律依据。</w:t>
      </w:r>
    </w:p>
    <w:p w14:paraId="45BA6CE2">
      <w:pPr>
        <w:spacing w:line="360" w:lineRule="auto"/>
        <w:ind w:left="25" w:firstLine="354"/>
        <w:rPr>
          <w:rFonts w:ascii="宋体" w:hAnsi="宋体"/>
          <w:b/>
          <w:color w:val="auto"/>
          <w:sz w:val="24"/>
          <w:highlight w:val="none"/>
        </w:rPr>
      </w:pPr>
      <w:r>
        <w:rPr>
          <w:rFonts w:hint="eastAsia" w:ascii="宋体" w:hAnsi="宋体"/>
          <w:b/>
          <w:color w:val="auto"/>
          <w:sz w:val="24"/>
          <w:highlight w:val="none"/>
        </w:rPr>
        <w:t>5.投诉书的投诉请求应与投诉事项相关。</w:t>
      </w:r>
    </w:p>
    <w:p w14:paraId="78576F5E">
      <w:pPr>
        <w:spacing w:line="360" w:lineRule="auto"/>
        <w:ind w:left="25" w:firstLine="354"/>
        <w:rPr>
          <w:rFonts w:ascii="宋体" w:hAnsi="宋体"/>
          <w:b/>
          <w:color w:val="auto"/>
          <w:sz w:val="20"/>
          <w:szCs w:val="21"/>
          <w:highlight w:val="none"/>
        </w:rPr>
      </w:pPr>
      <w:r>
        <w:rPr>
          <w:rFonts w:hint="eastAsia" w:ascii="宋体" w:hAnsi="宋体"/>
          <w:b/>
          <w:color w:val="auto"/>
          <w:sz w:val="24"/>
          <w:highlight w:val="none"/>
        </w:rPr>
        <w:t>6.投诉人为法人或者其他组织的，投诉书应由法定代表人、主要负责人，或者其授权代表签字或者盖章，并加盖公章。</w:t>
      </w:r>
    </w:p>
    <w:p w14:paraId="65C68D40">
      <w:pPr>
        <w:rPr>
          <w:color w:val="auto"/>
          <w:highlight w:val="none"/>
        </w:rPr>
      </w:pPr>
    </w:p>
    <w:sectPr>
      <w:footerReference r:id="rId5" w:type="first"/>
      <w:footerReference r:id="rId4" w:type="default"/>
      <w:pgSz w:w="11910" w:h="16840"/>
      <w:pgMar w:top="1340" w:right="1500" w:bottom="280" w:left="1680" w:header="720" w:footer="720"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303C6C1-01F2-44C0-AAFC-C34F83735CBF}"/>
  </w:font>
  <w:font w:name="黑体">
    <w:panose1 w:val="02010609060101010101"/>
    <w:charset w:val="86"/>
    <w:family w:val="auto"/>
    <w:pitch w:val="default"/>
    <w:sig w:usb0="800002BF" w:usb1="38CF7CFA" w:usb2="00000016" w:usb3="00000000" w:csb0="00040001" w:csb1="00000000"/>
    <w:embedRegular r:id="rId2" w:fontKey="{D3C57B3A-839F-48BE-88E8-4B390DBC1DD9}"/>
  </w:font>
  <w:font w:name="Courier New">
    <w:panose1 w:val="02070309020205020404"/>
    <w:charset w:val="01"/>
    <w:family w:val="modern"/>
    <w:pitch w:val="default"/>
    <w:sig w:usb0="E0002EFF" w:usb1="C0007843" w:usb2="00000009" w:usb3="00000000" w:csb0="400001FF" w:csb1="FFFF0000"/>
    <w:embedRegular r:id="rId3" w:fontKey="{68909B03-8A7F-44E4-AB1B-ECA0DD89EDE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07668C92-7E41-4D9E-80C6-33A82A67B74E}"/>
  </w:font>
  <w:font w:name="Cambria">
    <w:panose1 w:val="02040503050406030204"/>
    <w:charset w:val="00"/>
    <w:family w:val="auto"/>
    <w:pitch w:val="default"/>
    <w:sig w:usb0="E00006FF" w:usb1="420024FF" w:usb2="02000000" w:usb3="00000000" w:csb0="2000019F" w:csb1="00000000"/>
    <w:embedRegular r:id="rId5" w:fontKey="{8305F3FD-0634-45B8-87AD-E36875614756}"/>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6" w:fontKey="{622A201D-3435-43D3-8678-F225A359352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7" w:fontKey="{15D13982-A79F-4E51-A453-8F030820CFF5}"/>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embedRegular r:id="rId8" w:fontKey="{E4AE6D20-36C9-42C0-AB61-C1A66E38C984}"/>
  </w:font>
  <w:font w:name="华文新魏">
    <w:panose1 w:val="02010800040101010101"/>
    <w:charset w:val="86"/>
    <w:family w:val="auto"/>
    <w:pitch w:val="default"/>
    <w:sig w:usb0="00000001" w:usb1="080F0000" w:usb2="00000000" w:usb3="00000000" w:csb0="00040000" w:csb1="00000000"/>
    <w:embedRegular r:id="rId9" w:fontKey="{D42538FC-A3C8-404B-BF63-0B3CDEA7BABE}"/>
  </w:font>
  <w:font w:name="等线">
    <w:panose1 w:val="02010600030101010101"/>
    <w:charset w:val="86"/>
    <w:family w:val="auto"/>
    <w:pitch w:val="default"/>
    <w:sig w:usb0="A00002BF" w:usb1="38CF7CFA" w:usb2="00000016" w:usb3="00000000" w:csb0="0004000F" w:csb1="00000000"/>
    <w:embedRegular r:id="rId10" w:fontKey="{DB11C776-1420-40D7-A513-7814DCA488B9}"/>
  </w:font>
  <w:font w:name="Segoe UI Emoji">
    <w:panose1 w:val="020B0502040204020203"/>
    <w:charset w:val="00"/>
    <w:family w:val="auto"/>
    <w:pitch w:val="default"/>
    <w:sig w:usb0="00000001" w:usb1="02000000" w:usb2="00000000" w:usb3="00000000" w:csb0="00000001" w:csb1="00000000"/>
    <w:embedRegular r:id="rId11" w:fontKey="{9E6AF82F-6DB7-4AFF-B2F9-9D10CCD81C35}"/>
  </w:font>
  <w:font w:name="微软雅黑">
    <w:panose1 w:val="020B0503020204020204"/>
    <w:charset w:val="86"/>
    <w:family w:val="auto"/>
    <w:pitch w:val="default"/>
    <w:sig w:usb0="80000287" w:usb1="2ACF3C50" w:usb2="00000016" w:usb3="00000000" w:csb0="0004001F" w:csb1="00000000"/>
    <w:embedRegular r:id="rId12" w:fontKey="{E0FF879B-4F04-4232-8FF9-D22C7F4D7642}"/>
  </w:font>
  <w:font w:name="Arial Unicode MS">
    <w:panose1 w:val="020B0604020202020204"/>
    <w:charset w:val="86"/>
    <w:family w:val="auto"/>
    <w:pitch w:val="default"/>
    <w:sig w:usb0="FFFFFFFF" w:usb1="E9FFFFFF" w:usb2="0000003F" w:usb3="00000000" w:csb0="603F01FF" w:csb1="FFFF0000"/>
    <w:embedRegular r:id="rId13" w:fontKey="{5013556E-88B3-478E-9381-4ACE0DED4074}"/>
  </w:font>
  <w:font w:name="Helvetica">
    <w:altName w:val="Arial"/>
    <w:panose1 w:val="020B0604020202030204"/>
    <w:charset w:val="00"/>
    <w:family w:val="auto"/>
    <w:pitch w:val="default"/>
    <w:sig w:usb0="00000000" w:usb1="00000000" w:usb2="00000000" w:usb3="00000000" w:csb0="00000000" w:csb1="00000000"/>
    <w:embedRegular r:id="rId14" w:fontKey="{824BF847-B63E-40E7-9343-E02192B902B5}"/>
  </w:font>
  <w:font w:name="TimesNewRomanPSMT">
    <w:altName w:val="Times New Roman"/>
    <w:panose1 w:val="02020603050405020304"/>
    <w:charset w:val="00"/>
    <w:family w:val="auto"/>
    <w:pitch w:val="default"/>
    <w:sig w:usb0="00000000" w:usb1="00000000" w:usb2="00000000" w:usb3="00000000" w:csb0="00000000" w:csb1="00000000"/>
    <w:embedRegular r:id="rId15" w:fontKey="{C31D7F5B-BA56-465C-9FFC-C2E35C3CE699}"/>
  </w:font>
  <w:font w:name="楷体">
    <w:panose1 w:val="02010609060101010101"/>
    <w:charset w:val="86"/>
    <w:family w:val="auto"/>
    <w:pitch w:val="default"/>
    <w:sig w:usb0="800002BF" w:usb1="38CF7CFA" w:usb2="00000016" w:usb3="00000000" w:csb0="00040001" w:csb1="00000000"/>
    <w:embedRegular r:id="rId16" w:fontKey="{6AED5A4D-CAEF-4D44-8922-2D6FCB2B585F}"/>
  </w:font>
  <w:font w:name="隶书">
    <w:panose1 w:val="02010509060101010101"/>
    <w:charset w:val="86"/>
    <w:family w:val="auto"/>
    <w:pitch w:val="default"/>
    <w:sig w:usb0="00000001" w:usb1="080E0000" w:usb2="00000000" w:usb3="00000000" w:csb0="00040000" w:csb1="00000000"/>
    <w:embedRegular r:id="rId17" w:fontKey="{3FAC8363-24AC-4F4A-BCCB-FF249813DDF8}"/>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F29E2">
    <w:pPr>
      <w:pStyle w:val="274"/>
      <w:jc w:val="center"/>
    </w:pPr>
    <w:r>
      <w:fldChar w:fldCharType="begin"/>
    </w:r>
    <w:r>
      <w:instrText xml:space="preserve">PAGE   \* MERGEFORMAT</w:instrText>
    </w:r>
    <w:r>
      <w:fldChar w:fldCharType="separate"/>
    </w:r>
    <w:r>
      <w:rPr>
        <w:lang w:val="zh-CN"/>
      </w:rPr>
      <w:t>7</w:t>
    </w:r>
    <w:r>
      <w:fldChar w:fldCharType="end"/>
    </w:r>
  </w:p>
  <w:p w14:paraId="38AE5250">
    <w:pPr>
      <w:pStyle w:val="27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4662">
    <w:pPr>
      <w:pStyle w:val="27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307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72A2ACF9">
                          <w:pPr>
                            <w:pStyle w:val="274"/>
                            <w:jc w:val="center"/>
                          </w:pPr>
                          <w:r>
                            <w:fldChar w:fldCharType="begin"/>
                          </w:r>
                          <w:r>
                            <w:instrText xml:space="preserve"> PAGE  \* MERGEFORMAT </w:instrText>
                          </w:r>
                          <w:r>
                            <w:fldChar w:fldCharType="separate"/>
                          </w:r>
                          <w:r>
                            <w:t>117</w:t>
                          </w:r>
                          <w:r>
                            <w:fldChar w:fldCharType="end"/>
                          </w:r>
                        </w:p>
                      </w:txbxContent>
                    </wps:txbx>
                    <wps:bodyPr wrap="none" lIns="0" tIns="0" rIns="0" bIns="0" upright="1">
                      <a:spAutoFit/>
                    </wps:bodyPr>
                  </wps:wsp>
                </a:graphicData>
              </a:graphic>
            </wp:anchor>
          </w:drawing>
        </mc:Choice>
        <mc:Fallback>
          <w:pict>
            <v:shape id="_x0000_s307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oxIXcoBAACyAwAADgAAAGRycy9lMm9Eb2MueG1srVNNi9swEL0X+h+E&#10;7o2dLLTBxFlaQkqhX7DteZFlORZIGqFRYuffdyTb2ZJe9lAdxGhm9Gbe02j3OFrDLiqgBlfz9ark&#10;TDkJrXanmv/+dXy35QyjcK0w4FTNrwr54/7tm93gK7WBHkyrAiMQh9Xga97H6KuiQNkrK3AFXjkK&#10;dhCsiHQMp6INYiB0a4pNWb4vBgitDyAVInkPU5DPiOE1gNB1WqoDyLNVLk6oQRkRiRL22iPf5267&#10;Tsn4o+tQRWZqTkxj3qkI2U3ai/1OVKcgfK/l3IJ4TQt3nKzQjoreoA4iCnYO+h8oq2UAhC6uJNhi&#10;IpIVIRbr8k6bp154lbmQ1OhvouP/g5XfLz8D0y1NAmdOWHrw57Gk9YwP5YeHpM/gsaK0J0+JcfwE&#10;Y8qd/ZiczfANWroozhGyCGMXbBKD6DHKJq2vN63VGJlMENvNdltSSFJsORBqIarlug8YPyuwLBk1&#10;D/SYGV5cvmKcUpeUVM3BURtDflEZd+ewOqowXUmxInFKvU/s4tiMFEzOBtorURpoImru6ANwZr44&#10;EjwNz2KExWgW4+yDPvXU5Dp3iP4jaXHUucsX2LkwPWXmOY9dmpW/zznr5avt/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GoxIXcoBAACyAwAADgAAAAAAAAABACAAAAAeAQAAZHJzL2Uyb0Rv&#10;Yy54bWxQSwUGAAAAAAYABgBZAQAAWgUAAAAA&#10;">
              <v:fill on="f" focussize="0,0"/>
              <v:stroke on="f" joinstyle="miter"/>
              <v:imagedata o:title=""/>
              <o:lock v:ext="edit" aspectratio="f"/>
              <v:textbox inset="0mm,0mm,0mm,0mm" style="mso-fit-shape-to-text:t;">
                <w:txbxContent>
                  <w:p w14:paraId="72A2ACF9">
                    <w:pPr>
                      <w:pStyle w:val="274"/>
                      <w:jc w:val="center"/>
                    </w:pPr>
                    <w:r>
                      <w:fldChar w:fldCharType="begin"/>
                    </w:r>
                    <w:r>
                      <w:instrText xml:space="preserve"> PAGE  \* MERGEFORMAT </w:instrText>
                    </w:r>
                    <w:r>
                      <w:fldChar w:fldCharType="separate"/>
                    </w:r>
                    <w:r>
                      <w:t>117</w:t>
                    </w:r>
                    <w:r>
                      <w:fldChar w:fldCharType="end"/>
                    </w:r>
                  </w:p>
                </w:txbxContent>
              </v:textbox>
            </v:shape>
          </w:pict>
        </mc:Fallback>
      </mc:AlternateContent>
    </w:r>
  </w:p>
  <w:p w14:paraId="1DD9EAC6">
    <w:pPr>
      <w:pStyle w:val="27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47B7">
    <w:pPr>
      <w:pStyle w:val="27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307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1AAED0DB">
                          <w:pPr>
                            <w:pStyle w:val="274"/>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1">
                      <a:spAutoFit/>
                    </wps:bodyPr>
                  </wps:wsp>
                </a:graphicData>
              </a:graphic>
            </wp:anchor>
          </w:drawing>
        </mc:Choice>
        <mc:Fallback>
          <w:pict>
            <v:shape id="_x0000_s307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3deSMsBAACyAwAADgAAAGRycy9lMm9Eb2MueG1srVPBbtswDL0P2D8I&#10;ui92sqILjDjFhiDFgHUb0O1cyLIcC5BEQVRi5+9HyXE6ZJce5oNBkdQj3yO1eRitYScVUIOr+XJR&#10;cqachFa7Q81//9p/WHOGUbhWGHCq5meF/GH7/t1m8JVaQQ+mVYERiMNq8DXvY/RVUaDslRW4AK8c&#10;BTsIVkQ6hkPRBjEQujXFqizviwFC6wNIhUje3RTkF8TwFkDoOi3VDuTRKhcn1KCMiEQJe+2Rb3O3&#10;Xadk/NF1qCIzNSemMf+pCNlN+hfbjagOQfhey0sL4i0t3HCyQjsqeoXaiSjYMeh/oKyWARC6uJBg&#10;i4lIVoRYLMsbbZ574VXmQlKjv4qO/w9Wfj/9DEy3NV9x5oSlgb+MJX0v+LH8dJf0GTxWlPbsKTGO&#10;X2CkrZn9mJzN8AQtXRTHCFmEsQs2iUH0GGWT1uer1mqMTCaI9Wq9LikkKTYfqFohqvm6DxgfFViW&#10;jJoHGmaGF6dvGKfUOSVVc7DXxuSBGnfjsDqqMF1JsSJxSr1P7OLYjBRMzgbaM1EaaCNq7ugBcGa+&#10;OhI8Lc9shNloZuPogz701OQyd4j+M2mx17nLV9hLYRpl5nlZu7Qrf59z1utT2/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N3XkjLAQAAsgMAAA4AAAAAAAAAAQAgAAAAHgEAAGRycy9lMm9E&#10;b2MueG1sUEsFBgAAAAAGAAYAWQEAAFsFAAAAAA==&#10;">
              <v:fill on="f" focussize="0,0"/>
              <v:stroke on="f" joinstyle="miter"/>
              <v:imagedata o:title=""/>
              <o:lock v:ext="edit" aspectratio="f"/>
              <v:textbox inset="0mm,0mm,0mm,0mm" style="mso-fit-shape-to-text:t;">
                <w:txbxContent>
                  <w:p w14:paraId="1AAED0DB">
                    <w:pPr>
                      <w:pStyle w:val="274"/>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780FC"/>
    <w:multiLevelType w:val="multilevel"/>
    <w:tmpl w:val="9EB780FC"/>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AA5885A8"/>
    <w:multiLevelType w:val="multilevel"/>
    <w:tmpl w:val="AA5885A8"/>
    <w:lvl w:ilvl="0" w:tentative="0">
      <w:start w:val="3"/>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45A13DCC"/>
    <w:multiLevelType w:val="singleLevel"/>
    <w:tmpl w:val="45A13DCC"/>
    <w:lvl w:ilvl="0" w:tentative="0">
      <w:start w:val="1"/>
      <w:numFmt w:val="decimal"/>
      <w:lvlText w:val="%1."/>
      <w:lvlJc w:val="left"/>
      <w:pPr>
        <w:tabs>
          <w:tab w:val="left" w:pos="312"/>
        </w:tabs>
      </w:pPr>
    </w:lvl>
  </w:abstractNum>
  <w:num w:numId="1">
    <w:abstractNumId w:val="2"/>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44FAB"/>
    <w:rsid w:val="04D21D94"/>
    <w:rsid w:val="05D07B31"/>
    <w:rsid w:val="0BEA24E7"/>
    <w:rsid w:val="0D166934"/>
    <w:rsid w:val="1B0528F0"/>
    <w:rsid w:val="21F73C0C"/>
    <w:rsid w:val="2266366D"/>
    <w:rsid w:val="31E33B7D"/>
    <w:rsid w:val="34DB088F"/>
    <w:rsid w:val="350B6C92"/>
    <w:rsid w:val="37B722DA"/>
    <w:rsid w:val="3AEB4FEE"/>
    <w:rsid w:val="3B7266C3"/>
    <w:rsid w:val="3C743CBC"/>
    <w:rsid w:val="46CD08F7"/>
    <w:rsid w:val="47043DDE"/>
    <w:rsid w:val="4D6E34CC"/>
    <w:rsid w:val="52B17643"/>
    <w:rsid w:val="533A383E"/>
    <w:rsid w:val="53B225E0"/>
    <w:rsid w:val="577E7550"/>
    <w:rsid w:val="581A7F84"/>
    <w:rsid w:val="5CD151B9"/>
    <w:rsid w:val="616E0B15"/>
    <w:rsid w:val="6D736027"/>
    <w:rsid w:val="74FE287D"/>
    <w:rsid w:val="755956B9"/>
    <w:rsid w:val="7B954FD0"/>
    <w:rsid w:val="7B974AD1"/>
    <w:rsid w:val="7E3C5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214"/>
    <w:qFormat/>
    <w:uiPriority w:val="9"/>
    <w:pPr>
      <w:keepNext/>
      <w:keepLines/>
      <w:spacing w:before="360" w:after="80"/>
      <w:outlineLvl w:val="0"/>
    </w:pPr>
    <w:rPr>
      <w:rFonts w:ascii="Arial" w:hAnsi="Arial" w:eastAsia="Arial" w:cs="Arial"/>
      <w:color w:val="365F91"/>
      <w:sz w:val="40"/>
      <w:szCs w:val="40"/>
    </w:rPr>
  </w:style>
  <w:style w:type="paragraph" w:styleId="4">
    <w:name w:val="heading 2"/>
    <w:basedOn w:val="1"/>
    <w:next w:val="1"/>
    <w:link w:val="215"/>
    <w:unhideWhenUsed/>
    <w:qFormat/>
    <w:uiPriority w:val="9"/>
    <w:pPr>
      <w:keepNext/>
      <w:keepLines/>
      <w:spacing w:before="160" w:after="80"/>
      <w:outlineLvl w:val="1"/>
    </w:pPr>
    <w:rPr>
      <w:rFonts w:ascii="Arial" w:hAnsi="Arial" w:eastAsia="Arial" w:cs="Arial"/>
      <w:color w:val="365F91"/>
      <w:sz w:val="32"/>
      <w:szCs w:val="32"/>
    </w:rPr>
  </w:style>
  <w:style w:type="paragraph" w:styleId="5">
    <w:name w:val="heading 3"/>
    <w:basedOn w:val="1"/>
    <w:next w:val="1"/>
    <w:link w:val="216"/>
    <w:unhideWhenUsed/>
    <w:qFormat/>
    <w:uiPriority w:val="9"/>
    <w:pPr>
      <w:keepNext/>
      <w:keepLines/>
      <w:spacing w:before="160" w:after="80"/>
      <w:outlineLvl w:val="2"/>
    </w:pPr>
    <w:rPr>
      <w:rFonts w:ascii="Arial" w:hAnsi="Arial" w:eastAsia="Arial" w:cs="Arial"/>
      <w:color w:val="365F91"/>
      <w:sz w:val="28"/>
      <w:szCs w:val="28"/>
    </w:rPr>
  </w:style>
  <w:style w:type="paragraph" w:styleId="6">
    <w:name w:val="heading 4"/>
    <w:basedOn w:val="1"/>
    <w:next w:val="1"/>
    <w:link w:val="217"/>
    <w:unhideWhenUsed/>
    <w:qFormat/>
    <w:uiPriority w:val="9"/>
    <w:pPr>
      <w:keepNext/>
      <w:keepLines/>
      <w:spacing w:before="80" w:after="40"/>
      <w:outlineLvl w:val="3"/>
    </w:pPr>
    <w:rPr>
      <w:rFonts w:ascii="Arial" w:hAnsi="Arial" w:eastAsia="Arial" w:cs="Arial"/>
      <w:i/>
      <w:iCs/>
      <w:color w:val="365F91"/>
    </w:rPr>
  </w:style>
  <w:style w:type="paragraph" w:styleId="7">
    <w:name w:val="heading 5"/>
    <w:basedOn w:val="1"/>
    <w:next w:val="1"/>
    <w:link w:val="218"/>
    <w:unhideWhenUsed/>
    <w:qFormat/>
    <w:uiPriority w:val="9"/>
    <w:pPr>
      <w:keepNext/>
      <w:keepLines/>
      <w:spacing w:before="80" w:after="40"/>
      <w:outlineLvl w:val="4"/>
    </w:pPr>
    <w:rPr>
      <w:rFonts w:ascii="Arial" w:hAnsi="Arial" w:eastAsia="Arial" w:cs="Arial"/>
      <w:color w:val="365F91"/>
    </w:rPr>
  </w:style>
  <w:style w:type="paragraph" w:styleId="8">
    <w:name w:val="heading 6"/>
    <w:basedOn w:val="1"/>
    <w:next w:val="1"/>
    <w:link w:val="219"/>
    <w:unhideWhenUsed/>
    <w:qFormat/>
    <w:uiPriority w:val="9"/>
    <w:pPr>
      <w:keepNext/>
      <w:keepLines/>
      <w:spacing w:before="40"/>
      <w:outlineLvl w:val="5"/>
    </w:pPr>
    <w:rPr>
      <w:rFonts w:ascii="Arial" w:hAnsi="Arial" w:eastAsia="Arial" w:cs="Arial"/>
      <w:i/>
      <w:iCs/>
      <w:color w:val="595959"/>
    </w:rPr>
  </w:style>
  <w:style w:type="paragraph" w:styleId="9">
    <w:name w:val="heading 7"/>
    <w:basedOn w:val="1"/>
    <w:next w:val="1"/>
    <w:link w:val="220"/>
    <w:unhideWhenUsed/>
    <w:qFormat/>
    <w:uiPriority w:val="9"/>
    <w:pPr>
      <w:keepNext/>
      <w:keepLines/>
      <w:spacing w:before="40"/>
      <w:outlineLvl w:val="6"/>
    </w:pPr>
    <w:rPr>
      <w:rFonts w:ascii="Arial" w:hAnsi="Arial" w:eastAsia="Arial" w:cs="Arial"/>
      <w:color w:val="595959"/>
    </w:rPr>
  </w:style>
  <w:style w:type="paragraph" w:styleId="10">
    <w:name w:val="heading 8"/>
    <w:basedOn w:val="1"/>
    <w:next w:val="1"/>
    <w:link w:val="221"/>
    <w:unhideWhenUsed/>
    <w:qFormat/>
    <w:uiPriority w:val="9"/>
    <w:pPr>
      <w:keepNext/>
      <w:keepLines/>
      <w:outlineLvl w:val="7"/>
    </w:pPr>
    <w:rPr>
      <w:rFonts w:ascii="Arial" w:hAnsi="Arial" w:eastAsia="Arial" w:cs="Arial"/>
      <w:i/>
      <w:iCs/>
      <w:color w:val="272727"/>
    </w:rPr>
  </w:style>
  <w:style w:type="paragraph" w:styleId="11">
    <w:name w:val="heading 9"/>
    <w:basedOn w:val="1"/>
    <w:next w:val="1"/>
    <w:link w:val="222"/>
    <w:unhideWhenUsed/>
    <w:qFormat/>
    <w:uiPriority w:val="9"/>
    <w:pPr>
      <w:keepNext/>
      <w:keepLines/>
      <w:outlineLvl w:val="8"/>
    </w:pPr>
    <w:rPr>
      <w:rFonts w:ascii="Arial" w:hAnsi="Arial" w:eastAsia="Arial" w:cs="Arial"/>
      <w:i/>
      <w:iCs/>
      <w:color w:val="272727"/>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Body Text"/>
    <w:basedOn w:val="1"/>
    <w:qFormat/>
    <w:uiPriority w:val="99"/>
    <w:pPr>
      <w:spacing w:line="380" w:lineRule="exact"/>
    </w:pPr>
    <w:rPr>
      <w:kern w:val="0"/>
      <w:sz w:val="24"/>
    </w:rPr>
  </w:style>
  <w:style w:type="paragraph" w:styleId="12">
    <w:name w:val="toc 7"/>
    <w:basedOn w:val="1"/>
    <w:next w:val="1"/>
    <w:unhideWhenUsed/>
    <w:qFormat/>
    <w:uiPriority w:val="39"/>
    <w:pPr>
      <w:spacing w:after="100"/>
      <w:ind w:left="1320"/>
    </w:pPr>
  </w:style>
  <w:style w:type="paragraph" w:styleId="13">
    <w:name w:val="Normal Indent"/>
    <w:basedOn w:val="1"/>
    <w:qFormat/>
    <w:uiPriority w:val="0"/>
    <w:pPr>
      <w:ind w:firstLine="420"/>
    </w:pPr>
    <w:rPr>
      <w:szCs w:val="20"/>
    </w:rPr>
  </w:style>
  <w:style w:type="paragraph" w:styleId="14">
    <w:name w:val="caption"/>
    <w:basedOn w:val="1"/>
    <w:next w:val="1"/>
    <w:unhideWhenUsed/>
    <w:qFormat/>
    <w:uiPriority w:val="35"/>
    <w:pPr>
      <w:spacing w:after="200"/>
    </w:pPr>
    <w:rPr>
      <w:i/>
      <w:iCs/>
      <w:color w:val="1F497D"/>
      <w:sz w:val="18"/>
      <w:szCs w:val="18"/>
    </w:rPr>
  </w:style>
  <w:style w:type="paragraph" w:styleId="15">
    <w:name w:val="annotation text"/>
    <w:basedOn w:val="1"/>
    <w:link w:val="359"/>
    <w:semiHidden/>
    <w:unhideWhenUsed/>
    <w:qFormat/>
    <w:uiPriority w:val="99"/>
    <w:pPr>
      <w:jc w:val="left"/>
    </w:pPr>
  </w:style>
  <w:style w:type="paragraph" w:styleId="16">
    <w:name w:val="Body Text Indent"/>
    <w:basedOn w:val="1"/>
    <w:next w:val="17"/>
    <w:semiHidden/>
    <w:unhideWhenUsed/>
    <w:qFormat/>
    <w:uiPriority w:val="99"/>
    <w:pPr>
      <w:spacing w:after="120"/>
      <w:ind w:left="420"/>
    </w:pPr>
  </w:style>
  <w:style w:type="paragraph" w:styleId="17">
    <w:name w:val="Body Text First Indent 2"/>
    <w:basedOn w:val="16"/>
    <w:qFormat/>
    <w:uiPriority w:val="0"/>
    <w:pPr>
      <w:spacing w:after="120"/>
    </w:pPr>
  </w:style>
  <w:style w:type="paragraph" w:styleId="18">
    <w:name w:val="toc 5"/>
    <w:basedOn w:val="1"/>
    <w:next w:val="1"/>
    <w:unhideWhenUsed/>
    <w:qFormat/>
    <w:uiPriority w:val="39"/>
    <w:pPr>
      <w:spacing w:after="100"/>
      <w:ind w:left="880"/>
    </w:pPr>
  </w:style>
  <w:style w:type="paragraph" w:styleId="19">
    <w:name w:val="toc 3"/>
    <w:basedOn w:val="1"/>
    <w:next w:val="1"/>
    <w:unhideWhenUsed/>
    <w:qFormat/>
    <w:uiPriority w:val="39"/>
    <w:pPr>
      <w:spacing w:after="100"/>
      <w:ind w:left="440"/>
    </w:pPr>
  </w:style>
  <w:style w:type="paragraph" w:styleId="20">
    <w:name w:val="toc 8"/>
    <w:basedOn w:val="1"/>
    <w:next w:val="1"/>
    <w:unhideWhenUsed/>
    <w:qFormat/>
    <w:uiPriority w:val="39"/>
    <w:pPr>
      <w:spacing w:after="100"/>
      <w:ind w:left="1540"/>
    </w:pPr>
  </w:style>
  <w:style w:type="paragraph" w:styleId="21">
    <w:name w:val="endnote text"/>
    <w:basedOn w:val="1"/>
    <w:link w:val="239"/>
    <w:semiHidden/>
    <w:unhideWhenUsed/>
    <w:qFormat/>
    <w:uiPriority w:val="99"/>
    <w:rPr>
      <w:sz w:val="20"/>
      <w:szCs w:val="20"/>
    </w:rPr>
  </w:style>
  <w:style w:type="paragraph" w:styleId="22">
    <w:name w:val="Balloon Text"/>
    <w:basedOn w:val="1"/>
    <w:link w:val="358"/>
    <w:semiHidden/>
    <w:unhideWhenUsed/>
    <w:qFormat/>
    <w:uiPriority w:val="99"/>
    <w:rPr>
      <w:sz w:val="18"/>
      <w:szCs w:val="18"/>
    </w:rPr>
  </w:style>
  <w:style w:type="paragraph" w:styleId="23">
    <w:name w:val="footer"/>
    <w:basedOn w:val="1"/>
    <w:link w:val="237"/>
    <w:unhideWhenUsed/>
    <w:qFormat/>
    <w:uiPriority w:val="99"/>
    <w:pPr>
      <w:tabs>
        <w:tab w:val="center" w:pos="4844"/>
        <w:tab w:val="right" w:pos="9689"/>
      </w:tabs>
    </w:pPr>
  </w:style>
  <w:style w:type="paragraph" w:styleId="24">
    <w:name w:val="header"/>
    <w:basedOn w:val="1"/>
    <w:link w:val="236"/>
    <w:unhideWhenUsed/>
    <w:qFormat/>
    <w:uiPriority w:val="99"/>
    <w:pPr>
      <w:tabs>
        <w:tab w:val="center" w:pos="4844"/>
        <w:tab w:val="right" w:pos="9689"/>
      </w:tabs>
    </w:pPr>
  </w:style>
  <w:style w:type="paragraph" w:styleId="25">
    <w:name w:val="toc 1"/>
    <w:basedOn w:val="1"/>
    <w:next w:val="1"/>
    <w:unhideWhenUsed/>
    <w:qFormat/>
    <w:uiPriority w:val="39"/>
    <w:pPr>
      <w:spacing w:after="100"/>
    </w:pPr>
  </w:style>
  <w:style w:type="paragraph" w:styleId="26">
    <w:name w:val="toc 4"/>
    <w:basedOn w:val="1"/>
    <w:next w:val="1"/>
    <w:unhideWhenUsed/>
    <w:qFormat/>
    <w:uiPriority w:val="39"/>
    <w:pPr>
      <w:spacing w:after="100"/>
      <w:ind w:left="660"/>
    </w:pPr>
  </w:style>
  <w:style w:type="paragraph" w:styleId="27">
    <w:name w:val="Subtitle"/>
    <w:basedOn w:val="1"/>
    <w:next w:val="1"/>
    <w:link w:val="224"/>
    <w:qFormat/>
    <w:uiPriority w:val="11"/>
    <w:rPr>
      <w:color w:val="595959"/>
      <w:spacing w:val="15"/>
      <w:sz w:val="28"/>
      <w:szCs w:val="28"/>
    </w:rPr>
  </w:style>
  <w:style w:type="paragraph" w:styleId="28">
    <w:name w:val="footnote text"/>
    <w:basedOn w:val="1"/>
    <w:link w:val="238"/>
    <w:semiHidden/>
    <w:unhideWhenUsed/>
    <w:qFormat/>
    <w:uiPriority w:val="99"/>
    <w:rPr>
      <w:sz w:val="20"/>
      <w:szCs w:val="20"/>
    </w:rPr>
  </w:style>
  <w:style w:type="paragraph" w:styleId="29">
    <w:name w:val="toc 6"/>
    <w:basedOn w:val="1"/>
    <w:next w:val="1"/>
    <w:unhideWhenUsed/>
    <w:qFormat/>
    <w:uiPriority w:val="39"/>
    <w:pPr>
      <w:spacing w:after="100"/>
      <w:ind w:left="1100"/>
    </w:pPr>
  </w:style>
  <w:style w:type="paragraph" w:styleId="30">
    <w:name w:val="table of figures"/>
    <w:basedOn w:val="1"/>
    <w:next w:val="1"/>
    <w:unhideWhenUsed/>
    <w:qFormat/>
    <w:uiPriority w:val="99"/>
  </w:style>
  <w:style w:type="paragraph" w:styleId="31">
    <w:name w:val="toc 2"/>
    <w:basedOn w:val="1"/>
    <w:next w:val="1"/>
    <w:unhideWhenUsed/>
    <w:qFormat/>
    <w:uiPriority w:val="39"/>
    <w:pPr>
      <w:spacing w:after="100"/>
      <w:ind w:left="220"/>
    </w:pPr>
  </w:style>
  <w:style w:type="paragraph" w:styleId="32">
    <w:name w:val="toc 9"/>
    <w:basedOn w:val="1"/>
    <w:next w:val="1"/>
    <w:unhideWhenUsed/>
    <w:qFormat/>
    <w:uiPriority w:val="39"/>
    <w:pPr>
      <w:spacing w:after="100"/>
      <w:ind w:left="1760"/>
    </w:pPr>
  </w:style>
  <w:style w:type="paragraph" w:styleId="33">
    <w:name w:val="Normal (Web)"/>
    <w:basedOn w:val="1"/>
    <w:semiHidden/>
    <w:unhideWhenUsed/>
    <w:qFormat/>
    <w:uiPriority w:val="99"/>
    <w:rPr>
      <w:sz w:val="24"/>
    </w:rPr>
  </w:style>
  <w:style w:type="paragraph" w:styleId="34">
    <w:name w:val="Title"/>
    <w:basedOn w:val="1"/>
    <w:next w:val="1"/>
    <w:link w:val="223"/>
    <w:qFormat/>
    <w:uiPriority w:val="10"/>
    <w:pPr>
      <w:spacing w:after="80"/>
      <w:contextualSpacing/>
    </w:pPr>
    <w:rPr>
      <w:rFonts w:ascii="Arial" w:hAnsi="Arial" w:eastAsia="Arial" w:cs="Arial"/>
      <w:spacing w:val="-10"/>
      <w:sz w:val="56"/>
      <w:szCs w:val="56"/>
    </w:rPr>
  </w:style>
  <w:style w:type="paragraph" w:styleId="35">
    <w:name w:val="annotation subject"/>
    <w:basedOn w:val="15"/>
    <w:next w:val="15"/>
    <w:link w:val="360"/>
    <w:semiHidden/>
    <w:unhideWhenUsed/>
    <w:qFormat/>
    <w:uiPriority w:val="99"/>
    <w:rPr>
      <w:b/>
      <w:bCs/>
    </w:rPr>
  </w:style>
  <w:style w:type="table" w:styleId="37">
    <w:name w:val="Table Grid"/>
    <w:basedOn w:val="3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9">
    <w:name w:val="Strong"/>
    <w:qFormat/>
    <w:uiPriority w:val="22"/>
    <w:rPr>
      <w:b/>
      <w:bCs/>
    </w:rPr>
  </w:style>
  <w:style w:type="character" w:styleId="40">
    <w:name w:val="endnote reference"/>
    <w:semiHidden/>
    <w:unhideWhenUsed/>
    <w:qFormat/>
    <w:uiPriority w:val="99"/>
    <w:rPr>
      <w:vertAlign w:val="superscript"/>
    </w:rPr>
  </w:style>
  <w:style w:type="character" w:styleId="41">
    <w:name w:val="FollowedHyperlink"/>
    <w:semiHidden/>
    <w:unhideWhenUsed/>
    <w:qFormat/>
    <w:uiPriority w:val="99"/>
    <w:rPr>
      <w:color w:val="800080"/>
      <w:u w:val="single"/>
    </w:rPr>
  </w:style>
  <w:style w:type="character" w:styleId="42">
    <w:name w:val="Emphasis"/>
    <w:qFormat/>
    <w:uiPriority w:val="20"/>
    <w:rPr>
      <w:i/>
      <w:iCs/>
    </w:rPr>
  </w:style>
  <w:style w:type="character" w:styleId="43">
    <w:name w:val="Hyperlink"/>
    <w:unhideWhenUsed/>
    <w:qFormat/>
    <w:uiPriority w:val="99"/>
    <w:rPr>
      <w:color w:val="0000FF"/>
      <w:u w:val="single"/>
    </w:rPr>
  </w:style>
  <w:style w:type="character" w:styleId="44">
    <w:name w:val="annotation reference"/>
    <w:semiHidden/>
    <w:unhideWhenUsed/>
    <w:qFormat/>
    <w:uiPriority w:val="99"/>
    <w:rPr>
      <w:sz w:val="21"/>
      <w:szCs w:val="21"/>
    </w:rPr>
  </w:style>
  <w:style w:type="character" w:styleId="45">
    <w:name w:val="footnote reference"/>
    <w:semiHidden/>
    <w:unhideWhenUsed/>
    <w:qFormat/>
    <w:uiPriority w:val="99"/>
    <w:rPr>
      <w:vertAlign w:val="superscript"/>
    </w:rPr>
  </w:style>
  <w:style w:type="paragraph" w:customStyle="1" w:styleId="46">
    <w:name w:val="Default"/>
    <w:qFormat/>
    <w:uiPriority w:val="99"/>
    <w:pPr>
      <w:widowControl w:val="0"/>
    </w:pPr>
    <w:rPr>
      <w:rFonts w:hint="default" w:ascii="宋体" w:hAnsi="宋体" w:eastAsia="宋体" w:cs="宋体"/>
      <w:color w:val="000000"/>
      <w:sz w:val="24"/>
      <w:szCs w:val="24"/>
      <w:lang w:val="en-US" w:eastAsia="zh-CN" w:bidi="ar-SA"/>
    </w:rPr>
  </w:style>
  <w:style w:type="table" w:customStyle="1" w:styleId="47">
    <w:name w:val="Plain Table 1"/>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Plain Table 2"/>
    <w:basedOn w:val="36"/>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9">
    <w:name w:val="Plain Table 3"/>
    <w:basedOn w:val="36"/>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0">
    <w:name w:val="Plain Table 4"/>
    <w:basedOn w:val="36"/>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1">
    <w:name w:val="Plain Table 5"/>
    <w:basedOn w:val="36"/>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2">
    <w:name w:val="Grid Table 1 Light"/>
    <w:basedOn w:val="36"/>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3">
    <w:name w:val="Grid Table 2"/>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4">
    <w:name w:val="Grid Table 3"/>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5">
    <w:name w:val="Grid Table 4"/>
    <w:basedOn w:val="36"/>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6">
    <w:name w:val="Grid Table 5 Dark"/>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57">
    <w:name w:val="Grid Table 6 Colorful"/>
    <w:basedOn w:val="36"/>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58">
    <w:name w:val="Grid Table 7 Colorful"/>
    <w:basedOn w:val="3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59">
    <w:name w:val="List Table 1 Light"/>
    <w:basedOn w:val="36"/>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60">
    <w:name w:val="List Table 2"/>
    <w:basedOn w:val="3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61">
    <w:name w:val="List Table 3"/>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62">
    <w:name w:val="List Table 4"/>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63">
    <w:name w:val="List Table 5 Dark"/>
    <w:basedOn w:val="3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64">
    <w:name w:val="List Table 6 Colorful"/>
    <w:basedOn w:val="36"/>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65">
    <w:name w:val="List Table 7 Colorful"/>
    <w:basedOn w:val="36"/>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character" w:customStyle="1" w:styleId="66">
    <w:name w:val="Heading 1 Char"/>
    <w:basedOn w:val="38"/>
    <w:qFormat/>
    <w:uiPriority w:val="9"/>
    <w:rPr>
      <w:rFonts w:ascii="Arial" w:hAnsi="Arial" w:eastAsia="Arial" w:cs="Arial"/>
      <w:color w:val="376092" w:themeColor="accent1" w:themeShade="BF"/>
      <w:sz w:val="40"/>
      <w:szCs w:val="40"/>
    </w:rPr>
  </w:style>
  <w:style w:type="character" w:customStyle="1" w:styleId="67">
    <w:name w:val="Heading 2 Char"/>
    <w:basedOn w:val="38"/>
    <w:qFormat/>
    <w:uiPriority w:val="9"/>
    <w:rPr>
      <w:rFonts w:ascii="Arial" w:hAnsi="Arial" w:eastAsia="Arial" w:cs="Arial"/>
      <w:color w:val="376092" w:themeColor="accent1" w:themeShade="BF"/>
      <w:sz w:val="32"/>
      <w:szCs w:val="32"/>
    </w:rPr>
  </w:style>
  <w:style w:type="character" w:customStyle="1" w:styleId="68">
    <w:name w:val="Heading 3 Char"/>
    <w:basedOn w:val="38"/>
    <w:qFormat/>
    <w:uiPriority w:val="9"/>
    <w:rPr>
      <w:rFonts w:ascii="Arial" w:hAnsi="Arial" w:eastAsia="Arial" w:cs="Arial"/>
      <w:color w:val="376092" w:themeColor="accent1" w:themeShade="BF"/>
      <w:sz w:val="28"/>
      <w:szCs w:val="28"/>
    </w:rPr>
  </w:style>
  <w:style w:type="character" w:customStyle="1" w:styleId="69">
    <w:name w:val="Heading 4 Char"/>
    <w:basedOn w:val="38"/>
    <w:qFormat/>
    <w:uiPriority w:val="9"/>
    <w:rPr>
      <w:rFonts w:ascii="Arial" w:hAnsi="Arial" w:eastAsia="Arial" w:cs="Arial"/>
      <w:i/>
      <w:iCs/>
      <w:color w:val="376092" w:themeColor="accent1" w:themeShade="BF"/>
    </w:rPr>
  </w:style>
  <w:style w:type="character" w:customStyle="1" w:styleId="70">
    <w:name w:val="Heading 5 Char"/>
    <w:basedOn w:val="38"/>
    <w:qFormat/>
    <w:uiPriority w:val="9"/>
    <w:rPr>
      <w:rFonts w:ascii="Arial" w:hAnsi="Arial" w:eastAsia="Arial" w:cs="Arial"/>
      <w:color w:val="376092" w:themeColor="accent1" w:themeShade="BF"/>
    </w:rPr>
  </w:style>
  <w:style w:type="character" w:customStyle="1" w:styleId="71">
    <w:name w:val="Heading 6 Char"/>
    <w:basedOn w:val="3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72">
    <w:name w:val="Heading 7 Char"/>
    <w:basedOn w:val="3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73">
    <w:name w:val="Heading 8 Char"/>
    <w:basedOn w:val="38"/>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74">
    <w:name w:val="Heading 9 Char"/>
    <w:basedOn w:val="38"/>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75">
    <w:name w:val="Title Char"/>
    <w:basedOn w:val="38"/>
    <w:qFormat/>
    <w:uiPriority w:val="10"/>
    <w:rPr>
      <w:rFonts w:ascii="Arial" w:hAnsi="Arial" w:eastAsia="Arial" w:cs="Arial"/>
      <w:spacing w:val="-10"/>
      <w:sz w:val="56"/>
      <w:szCs w:val="56"/>
    </w:rPr>
  </w:style>
  <w:style w:type="character" w:customStyle="1" w:styleId="76">
    <w:name w:val="Subtitle Char"/>
    <w:basedOn w:val="38"/>
    <w:qFormat/>
    <w:uiPriority w:val="11"/>
    <w:rPr>
      <w:color w:val="595959" w:themeColor="text1" w:themeTint="A6"/>
      <w:spacing w:val="15"/>
      <w:sz w:val="28"/>
      <w:szCs w:val="28"/>
      <w14:textFill>
        <w14:solidFill>
          <w14:schemeClr w14:val="tx1">
            <w14:lumMod w14:val="65000"/>
            <w14:lumOff w14:val="35000"/>
          </w14:schemeClr>
        </w14:solidFill>
      </w14:textFill>
    </w:rPr>
  </w:style>
  <w:style w:type="character" w:customStyle="1" w:styleId="77">
    <w:name w:val="Quote Char"/>
    <w:basedOn w:val="38"/>
    <w:qFormat/>
    <w:uiPriority w:val="29"/>
    <w:rPr>
      <w:i/>
      <w:iCs/>
      <w:color w:val="404040" w:themeColor="text1" w:themeTint="BF"/>
      <w14:textFill>
        <w14:solidFill>
          <w14:schemeClr w14:val="tx1">
            <w14:lumMod w14:val="75000"/>
            <w14:lumOff w14:val="25000"/>
          </w14:schemeClr>
        </w14:solidFill>
      </w14:textFill>
    </w:rPr>
  </w:style>
  <w:style w:type="character" w:customStyle="1" w:styleId="78">
    <w:name w:val="Intense Emphasis"/>
    <w:basedOn w:val="38"/>
    <w:qFormat/>
    <w:uiPriority w:val="21"/>
    <w:rPr>
      <w:i/>
      <w:iCs/>
      <w:color w:val="376092" w:themeColor="accent1" w:themeShade="BF"/>
    </w:rPr>
  </w:style>
  <w:style w:type="character" w:customStyle="1" w:styleId="79">
    <w:name w:val="Intense Quote Char"/>
    <w:basedOn w:val="38"/>
    <w:qFormat/>
    <w:uiPriority w:val="30"/>
    <w:rPr>
      <w:i/>
      <w:iCs/>
      <w:color w:val="376092" w:themeColor="accent1" w:themeShade="BF"/>
    </w:rPr>
  </w:style>
  <w:style w:type="character" w:customStyle="1" w:styleId="80">
    <w:name w:val="Intense Reference"/>
    <w:basedOn w:val="38"/>
    <w:qFormat/>
    <w:uiPriority w:val="32"/>
    <w:rPr>
      <w:b/>
      <w:bCs/>
      <w:smallCaps/>
      <w:color w:val="376092" w:themeColor="accent1" w:themeShade="BF"/>
      <w:spacing w:val="5"/>
    </w:rPr>
  </w:style>
  <w:style w:type="character" w:customStyle="1" w:styleId="81">
    <w:name w:val="Subtle Emphasis"/>
    <w:basedOn w:val="38"/>
    <w:qFormat/>
    <w:uiPriority w:val="19"/>
    <w:rPr>
      <w:i/>
      <w:iCs/>
      <w:color w:val="404040" w:themeColor="text1" w:themeTint="BF"/>
      <w14:textFill>
        <w14:solidFill>
          <w14:schemeClr w14:val="tx1">
            <w14:lumMod w14:val="75000"/>
            <w14:lumOff w14:val="25000"/>
          </w14:schemeClr>
        </w14:solidFill>
      </w14:textFill>
    </w:rPr>
  </w:style>
  <w:style w:type="character" w:customStyle="1" w:styleId="82">
    <w:name w:val="Subtle Reference"/>
    <w:basedOn w:val="38"/>
    <w:qFormat/>
    <w:uiPriority w:val="31"/>
    <w:rPr>
      <w:smallCaps/>
      <w:color w:val="595959" w:themeColor="text1" w:themeTint="A6"/>
      <w14:textFill>
        <w14:solidFill>
          <w14:schemeClr w14:val="tx1">
            <w14:lumMod w14:val="65000"/>
            <w14:lumOff w14:val="35000"/>
          </w14:schemeClr>
        </w14:solidFill>
      </w14:textFill>
    </w:rPr>
  </w:style>
  <w:style w:type="character" w:customStyle="1" w:styleId="83">
    <w:name w:val="Book Title"/>
    <w:basedOn w:val="38"/>
    <w:qFormat/>
    <w:uiPriority w:val="33"/>
    <w:rPr>
      <w:b/>
      <w:bCs/>
      <w:i/>
      <w:iCs/>
      <w:spacing w:val="5"/>
    </w:rPr>
  </w:style>
  <w:style w:type="character" w:customStyle="1" w:styleId="84">
    <w:name w:val="Header Char"/>
    <w:basedOn w:val="38"/>
    <w:qFormat/>
    <w:uiPriority w:val="99"/>
  </w:style>
  <w:style w:type="character" w:customStyle="1" w:styleId="85">
    <w:name w:val="Footer Char"/>
    <w:basedOn w:val="38"/>
    <w:qFormat/>
    <w:uiPriority w:val="99"/>
  </w:style>
  <w:style w:type="character" w:customStyle="1" w:styleId="86">
    <w:name w:val="Footnote Text Char"/>
    <w:basedOn w:val="38"/>
    <w:semiHidden/>
    <w:qFormat/>
    <w:uiPriority w:val="99"/>
    <w:rPr>
      <w:sz w:val="20"/>
      <w:szCs w:val="20"/>
    </w:rPr>
  </w:style>
  <w:style w:type="character" w:customStyle="1" w:styleId="87">
    <w:name w:val="Endnote Text Char"/>
    <w:basedOn w:val="38"/>
    <w:semiHidden/>
    <w:qFormat/>
    <w:uiPriority w:val="99"/>
    <w:rPr>
      <w:sz w:val="20"/>
      <w:szCs w:val="20"/>
    </w:rPr>
  </w:style>
  <w:style w:type="paragraph" w:customStyle="1" w:styleId="88">
    <w:name w:val="TOC Heading"/>
    <w:unhideWhenUsed/>
    <w:qFormat/>
    <w:uiPriority w:val="39"/>
    <w:rPr>
      <w:rFonts w:hint="default" w:ascii="Times New Roman" w:hAnsi="Times New Roman" w:eastAsia="宋体" w:cs="Times New Roman"/>
    </w:rPr>
  </w:style>
  <w:style w:type="table" w:customStyle="1" w:styleId="89">
    <w:name w:val="Table Grid Light"/>
    <w:basedOn w:val="36"/>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90">
    <w:name w:val="无格式表格 11"/>
    <w:basedOn w:val="36"/>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2Vert"/>
    <w:tblStylePr w:type="band1Horz">
      <w:tcPr>
        <w:shd w:val="clear" w:color="F2F2F2" w:fill="F2F2F2"/>
      </w:tcPr>
    </w:tblStylePr>
    <w:tblStylePr w:type="band2Horz"/>
    <w:tblStylePr w:type="neCell"/>
    <w:tblStylePr w:type="nwCell"/>
    <w:tblStylePr w:type="seCell"/>
    <w:tblStylePr w:type="swCell"/>
  </w:style>
  <w:style w:type="table" w:customStyle="1" w:styleId="91">
    <w:name w:val="无格式表格 21"/>
    <w:basedOn w:val="36"/>
    <w:qFormat/>
    <w:uiPriority w:val="59"/>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blStylePr w:type="neCell"/>
    <w:tblStylePr w:type="nwCell"/>
    <w:tblStylePr w:type="seCell"/>
    <w:tblStylePr w:type="swCell"/>
  </w:style>
  <w:style w:type="table" w:customStyle="1" w:styleId="92">
    <w:name w:val="无格式表格 31"/>
    <w:basedOn w:val="36"/>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2Vert"/>
    <w:tblStylePr w:type="band1Horz">
      <w:rPr>
        <w:rFonts w:ascii="Arial" w:hAnsi="Arial"/>
        <w:color w:val="404040"/>
        <w:sz w:val="22"/>
      </w:rPr>
      <w:tcPr>
        <w:shd w:val="clear" w:color="F2F2F2" w:fill="F2F2F2"/>
      </w:tcPr>
    </w:tblStylePr>
    <w:tblStylePr w:type="band2Horz"/>
    <w:tblStylePr w:type="neCell"/>
    <w:tblStylePr w:type="nwCell"/>
    <w:tblStylePr w:type="seCell"/>
    <w:tblStylePr w:type="swCell"/>
  </w:style>
  <w:style w:type="table" w:customStyle="1" w:styleId="93">
    <w:name w:val="无格式表格 41"/>
    <w:basedOn w:val="36"/>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2Vert"/>
    <w:tblStylePr w:type="band1Horz">
      <w:rPr>
        <w:rFonts w:ascii="Arial" w:hAnsi="Arial"/>
        <w:color w:val="404040"/>
        <w:sz w:val="22"/>
      </w:rPr>
      <w:tcPr>
        <w:shd w:val="clear" w:color="F2F2F2" w:fill="F2F2F2"/>
      </w:tcPr>
    </w:tblStylePr>
    <w:tblStylePr w:type="band2Horz"/>
    <w:tblStylePr w:type="neCell"/>
    <w:tblStylePr w:type="nwCell"/>
    <w:tblStylePr w:type="seCell"/>
    <w:tblStylePr w:type="swCell"/>
  </w:style>
  <w:style w:type="table" w:customStyle="1" w:styleId="94">
    <w:name w:val="无格式表格 51"/>
    <w:basedOn w:val="36"/>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2Vert"/>
    <w:tblStylePr w:type="band1Horz">
      <w:rPr>
        <w:rFonts w:ascii="Arial" w:hAnsi="Arial"/>
        <w:color w:val="404040"/>
        <w:sz w:val="22"/>
      </w:rPr>
      <w:tcPr>
        <w:shd w:val="clear" w:color="F2F2F2" w:fill="F2F2F2"/>
      </w:tcPr>
    </w:tblStylePr>
    <w:tblStylePr w:type="band2Horz"/>
    <w:tblStylePr w:type="neCell"/>
    <w:tblStylePr w:type="nwCell"/>
    <w:tblStylePr w:type="seCell"/>
    <w:tblStylePr w:type="swCell"/>
  </w:style>
  <w:style w:type="table" w:customStyle="1" w:styleId="95">
    <w:name w:val="网格表 1 浅色1"/>
    <w:basedOn w:val="36"/>
    <w:qFormat/>
    <w:uiPriority w:val="99"/>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tblStylePr w:type="band2Horz"/>
    <w:tblStylePr w:type="neCell"/>
    <w:tblStylePr w:type="nwCell"/>
    <w:tblStylePr w:type="seCell"/>
    <w:tblStylePr w:type="swCell"/>
  </w:style>
  <w:style w:type="table" w:customStyle="1" w:styleId="96">
    <w:name w:val="Grid Table 1 Light - Accent 1"/>
    <w:basedOn w:val="36"/>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tblStylePr w:type="band2Horz"/>
    <w:tblStylePr w:type="neCell"/>
    <w:tblStylePr w:type="nwCell"/>
    <w:tblStylePr w:type="seCell"/>
    <w:tblStylePr w:type="swCell"/>
  </w:style>
  <w:style w:type="table" w:customStyle="1" w:styleId="97">
    <w:name w:val="Grid Table 1 Light - Accent 2"/>
    <w:basedOn w:val="36"/>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tblStylePr w:type="band2Horz"/>
    <w:tblStylePr w:type="neCell"/>
    <w:tblStylePr w:type="nwCell"/>
    <w:tblStylePr w:type="seCell"/>
    <w:tblStylePr w:type="swCell"/>
  </w:style>
  <w:style w:type="table" w:customStyle="1" w:styleId="98">
    <w:name w:val="Grid Table 1 Light - Accent 3"/>
    <w:basedOn w:val="36"/>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tblStylePr w:type="band2Horz"/>
    <w:tblStylePr w:type="neCell"/>
    <w:tblStylePr w:type="nwCell"/>
    <w:tblStylePr w:type="seCell"/>
    <w:tblStylePr w:type="swCell"/>
  </w:style>
  <w:style w:type="table" w:customStyle="1" w:styleId="99">
    <w:name w:val="Grid Table 1 Light - Accent 4"/>
    <w:basedOn w:val="36"/>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tblStylePr w:type="band2Horz"/>
    <w:tblStylePr w:type="neCell"/>
    <w:tblStylePr w:type="nwCell"/>
    <w:tblStylePr w:type="seCell"/>
    <w:tblStylePr w:type="swCell"/>
  </w:style>
  <w:style w:type="table" w:customStyle="1" w:styleId="100">
    <w:name w:val="Grid Table 1 Light - Accent 5"/>
    <w:basedOn w:val="36"/>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tblStylePr w:type="band2Horz"/>
    <w:tblStylePr w:type="neCell"/>
    <w:tblStylePr w:type="nwCell"/>
    <w:tblStylePr w:type="seCell"/>
    <w:tblStylePr w:type="swCell"/>
  </w:style>
  <w:style w:type="table" w:customStyle="1" w:styleId="101">
    <w:name w:val="Grid Table 1 Light - Accent 6"/>
    <w:basedOn w:val="36"/>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tblStylePr w:type="band2Horz"/>
    <w:tblStylePr w:type="neCell"/>
    <w:tblStylePr w:type="nwCell"/>
    <w:tblStylePr w:type="seCell"/>
    <w:tblStylePr w:type="swCell"/>
  </w:style>
  <w:style w:type="table" w:customStyle="1" w:styleId="102">
    <w:name w:val="网格表 21"/>
    <w:basedOn w:val="36"/>
    <w:qFormat/>
    <w:uiPriority w:val="99"/>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2Vert"/>
    <w:tblStylePr w:type="band1Horz">
      <w:rPr>
        <w:rFonts w:ascii="Arial" w:hAnsi="Arial"/>
        <w:color w:val="404040"/>
        <w:sz w:val="22"/>
      </w:rPr>
      <w:tcPr>
        <w:shd w:val="clear" w:color="CBCBCB" w:fill="CBCBCB"/>
      </w:tcPr>
    </w:tblStylePr>
    <w:tblStylePr w:type="band2Horz"/>
    <w:tblStylePr w:type="neCell"/>
    <w:tblStylePr w:type="nwCell"/>
    <w:tblStylePr w:type="seCell"/>
    <w:tblStylePr w:type="swCell"/>
  </w:style>
  <w:style w:type="table" w:customStyle="1" w:styleId="103">
    <w:name w:val="Grid Table 2 - Accent 1"/>
    <w:basedOn w:val="36"/>
    <w:qFormat/>
    <w:uiPriority w:val="99"/>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2Vert"/>
    <w:tblStylePr w:type="band1Horz">
      <w:rPr>
        <w:rFonts w:ascii="Arial" w:hAnsi="Arial"/>
        <w:color w:val="404040"/>
        <w:sz w:val="22"/>
      </w:rPr>
      <w:tcPr>
        <w:shd w:val="clear" w:color="DAE5F1" w:fill="DAE5F1"/>
      </w:tcPr>
    </w:tblStylePr>
    <w:tblStylePr w:type="band2Horz"/>
    <w:tblStylePr w:type="neCell"/>
    <w:tblStylePr w:type="nwCell"/>
    <w:tblStylePr w:type="seCell"/>
    <w:tblStylePr w:type="swCell"/>
  </w:style>
  <w:style w:type="table" w:customStyle="1" w:styleId="104">
    <w:name w:val="Grid Table 2 - Accent 2"/>
    <w:basedOn w:val="36"/>
    <w:qFormat/>
    <w:uiPriority w:val="99"/>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2Vert"/>
    <w:tblStylePr w:type="band1Horz">
      <w:rPr>
        <w:rFonts w:ascii="Arial" w:hAnsi="Arial"/>
        <w:color w:val="404040"/>
        <w:sz w:val="22"/>
      </w:rPr>
      <w:tcPr>
        <w:shd w:val="clear" w:color="F2DCDC" w:fill="F2DCDC"/>
      </w:tcPr>
    </w:tblStylePr>
    <w:tblStylePr w:type="band2Horz"/>
    <w:tblStylePr w:type="neCell"/>
    <w:tblStylePr w:type="nwCell"/>
    <w:tblStylePr w:type="seCell"/>
    <w:tblStylePr w:type="swCell"/>
  </w:style>
  <w:style w:type="table" w:customStyle="1" w:styleId="105">
    <w:name w:val="Grid Table 2 - Accent 3"/>
    <w:basedOn w:val="36"/>
    <w:qFormat/>
    <w:uiPriority w:val="99"/>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2Vert"/>
    <w:tblStylePr w:type="band1Horz">
      <w:rPr>
        <w:rFonts w:ascii="Arial" w:hAnsi="Arial"/>
        <w:color w:val="404040"/>
        <w:sz w:val="22"/>
      </w:rPr>
      <w:tcPr>
        <w:shd w:val="clear" w:color="EAF1DC" w:fill="EAF1DC"/>
      </w:tcPr>
    </w:tblStylePr>
    <w:tblStylePr w:type="band2Horz"/>
    <w:tblStylePr w:type="neCell"/>
    <w:tblStylePr w:type="nwCell"/>
    <w:tblStylePr w:type="seCell"/>
    <w:tblStylePr w:type="swCell"/>
  </w:style>
  <w:style w:type="table" w:customStyle="1" w:styleId="106">
    <w:name w:val="Grid Table 2 - Accent 4"/>
    <w:basedOn w:val="36"/>
    <w:qFormat/>
    <w:uiPriority w:val="99"/>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2Vert"/>
    <w:tblStylePr w:type="band1Horz">
      <w:rPr>
        <w:rFonts w:ascii="Arial" w:hAnsi="Arial"/>
        <w:color w:val="404040"/>
        <w:sz w:val="22"/>
      </w:rPr>
      <w:tcPr>
        <w:shd w:val="clear" w:color="E5DFEC" w:fill="E5DFEC"/>
      </w:tcPr>
    </w:tblStylePr>
    <w:tblStylePr w:type="band2Horz"/>
    <w:tblStylePr w:type="neCell"/>
    <w:tblStylePr w:type="nwCell"/>
    <w:tblStylePr w:type="seCell"/>
    <w:tblStylePr w:type="swCell"/>
  </w:style>
  <w:style w:type="table" w:customStyle="1" w:styleId="107">
    <w:name w:val="Grid Table 2 - Accent 5"/>
    <w:basedOn w:val="36"/>
    <w:qFormat/>
    <w:uiPriority w:val="99"/>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2Vert"/>
    <w:tblStylePr w:type="band1Horz">
      <w:rPr>
        <w:rFonts w:ascii="Arial" w:hAnsi="Arial"/>
        <w:color w:val="404040"/>
        <w:sz w:val="22"/>
      </w:rPr>
      <w:tcPr>
        <w:shd w:val="clear" w:color="DAEEF3" w:fill="DAEEF3"/>
      </w:tcPr>
    </w:tblStylePr>
    <w:tblStylePr w:type="band2Horz"/>
    <w:tblStylePr w:type="neCell"/>
    <w:tblStylePr w:type="nwCell"/>
    <w:tblStylePr w:type="seCell"/>
    <w:tblStylePr w:type="swCell"/>
  </w:style>
  <w:style w:type="table" w:customStyle="1" w:styleId="108">
    <w:name w:val="Grid Table 2 - Accent 6"/>
    <w:basedOn w:val="36"/>
    <w:qFormat/>
    <w:uiPriority w:val="99"/>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2Vert"/>
    <w:tblStylePr w:type="band1Horz">
      <w:rPr>
        <w:rFonts w:ascii="Arial" w:hAnsi="Arial"/>
        <w:color w:val="404040"/>
        <w:sz w:val="22"/>
      </w:rPr>
      <w:tcPr>
        <w:shd w:val="clear" w:color="FDE9D8" w:fill="FDE9D8"/>
      </w:tcPr>
    </w:tblStylePr>
    <w:tblStylePr w:type="band2Horz"/>
    <w:tblStylePr w:type="neCell"/>
    <w:tblStylePr w:type="nwCell"/>
    <w:tblStylePr w:type="seCell"/>
    <w:tblStylePr w:type="swCell"/>
  </w:style>
  <w:style w:type="table" w:customStyle="1" w:styleId="109">
    <w:name w:val="网格表 31"/>
    <w:basedOn w:val="36"/>
    <w:qFormat/>
    <w:uiPriority w:val="99"/>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2Vert"/>
    <w:tblStylePr w:type="band1Horz">
      <w:rPr>
        <w:rFonts w:ascii="Arial" w:hAnsi="Arial"/>
        <w:color w:val="404040"/>
        <w:sz w:val="22"/>
      </w:rPr>
      <w:tcPr>
        <w:shd w:val="clear" w:color="CBCBCB" w:fill="CBCBCB"/>
      </w:tcPr>
    </w:tblStylePr>
    <w:tblStylePr w:type="band2Horz"/>
    <w:tblStylePr w:type="neCell"/>
    <w:tblStylePr w:type="nwCell"/>
    <w:tblStylePr w:type="seCell"/>
    <w:tblStylePr w:type="swCell"/>
  </w:style>
  <w:style w:type="table" w:customStyle="1" w:styleId="110">
    <w:name w:val="Grid Table 3 - Accent 1"/>
    <w:basedOn w:val="36"/>
    <w:qFormat/>
    <w:uiPriority w:val="99"/>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2Vert"/>
    <w:tblStylePr w:type="band1Horz">
      <w:rPr>
        <w:rFonts w:ascii="Arial" w:hAnsi="Arial"/>
        <w:color w:val="404040"/>
        <w:sz w:val="22"/>
      </w:rPr>
      <w:tcPr>
        <w:shd w:val="clear" w:color="DAE5F1" w:fill="DAE5F1"/>
      </w:tcPr>
    </w:tblStylePr>
    <w:tblStylePr w:type="band2Horz"/>
    <w:tblStylePr w:type="neCell"/>
    <w:tblStylePr w:type="nwCell"/>
    <w:tblStylePr w:type="seCell"/>
    <w:tblStylePr w:type="swCell"/>
  </w:style>
  <w:style w:type="table" w:customStyle="1" w:styleId="111">
    <w:name w:val="Grid Table 3 - Accent 2"/>
    <w:basedOn w:val="36"/>
    <w:qFormat/>
    <w:uiPriority w:val="99"/>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2Vert"/>
    <w:tblStylePr w:type="band1Horz">
      <w:rPr>
        <w:rFonts w:ascii="Arial" w:hAnsi="Arial"/>
        <w:color w:val="404040"/>
        <w:sz w:val="22"/>
      </w:rPr>
      <w:tcPr>
        <w:shd w:val="clear" w:color="F2DCDC" w:fill="F2DCDC"/>
      </w:tcPr>
    </w:tblStylePr>
    <w:tblStylePr w:type="band2Horz"/>
    <w:tblStylePr w:type="neCell"/>
    <w:tblStylePr w:type="nwCell"/>
    <w:tblStylePr w:type="seCell"/>
    <w:tblStylePr w:type="swCell"/>
  </w:style>
  <w:style w:type="table" w:customStyle="1" w:styleId="112">
    <w:name w:val="Grid Table 3 - Accent 3"/>
    <w:basedOn w:val="36"/>
    <w:qFormat/>
    <w:uiPriority w:val="99"/>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2Vert"/>
    <w:tblStylePr w:type="band1Horz">
      <w:rPr>
        <w:rFonts w:ascii="Arial" w:hAnsi="Arial"/>
        <w:color w:val="404040"/>
        <w:sz w:val="22"/>
      </w:rPr>
      <w:tcPr>
        <w:shd w:val="clear" w:color="EAF1DC" w:fill="EAF1DC"/>
      </w:tcPr>
    </w:tblStylePr>
    <w:tblStylePr w:type="band2Horz"/>
    <w:tblStylePr w:type="neCell"/>
    <w:tblStylePr w:type="nwCell"/>
    <w:tblStylePr w:type="seCell"/>
    <w:tblStylePr w:type="swCell"/>
  </w:style>
  <w:style w:type="table" w:customStyle="1" w:styleId="113">
    <w:name w:val="Grid Table 3 - Accent 4"/>
    <w:basedOn w:val="36"/>
    <w:qFormat/>
    <w:uiPriority w:val="99"/>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2Vert"/>
    <w:tblStylePr w:type="band1Horz">
      <w:rPr>
        <w:rFonts w:ascii="Arial" w:hAnsi="Arial"/>
        <w:color w:val="404040"/>
        <w:sz w:val="22"/>
      </w:rPr>
      <w:tcPr>
        <w:shd w:val="clear" w:color="E5DFEC" w:fill="E5DFEC"/>
      </w:tcPr>
    </w:tblStylePr>
    <w:tblStylePr w:type="band2Horz"/>
    <w:tblStylePr w:type="neCell"/>
    <w:tblStylePr w:type="nwCell"/>
    <w:tblStylePr w:type="seCell"/>
    <w:tblStylePr w:type="swCell"/>
  </w:style>
  <w:style w:type="table" w:customStyle="1" w:styleId="114">
    <w:name w:val="Grid Table 3 - Accent 5"/>
    <w:basedOn w:val="36"/>
    <w:qFormat/>
    <w:uiPriority w:val="99"/>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2Vert"/>
    <w:tblStylePr w:type="band1Horz">
      <w:rPr>
        <w:rFonts w:ascii="Arial" w:hAnsi="Arial"/>
        <w:color w:val="404040"/>
        <w:sz w:val="22"/>
      </w:rPr>
      <w:tcPr>
        <w:shd w:val="clear" w:color="DAEEF3" w:fill="DAEEF3"/>
      </w:tcPr>
    </w:tblStylePr>
    <w:tblStylePr w:type="band2Horz"/>
    <w:tblStylePr w:type="neCell"/>
    <w:tblStylePr w:type="nwCell"/>
    <w:tblStylePr w:type="seCell"/>
    <w:tblStylePr w:type="swCell"/>
  </w:style>
  <w:style w:type="table" w:customStyle="1" w:styleId="115">
    <w:name w:val="Grid Table 3 - Accent 6"/>
    <w:basedOn w:val="36"/>
    <w:qFormat/>
    <w:uiPriority w:val="99"/>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2Vert"/>
    <w:tblStylePr w:type="band1Horz">
      <w:rPr>
        <w:rFonts w:ascii="Arial" w:hAnsi="Arial"/>
        <w:color w:val="404040"/>
        <w:sz w:val="22"/>
      </w:rPr>
      <w:tcPr>
        <w:shd w:val="clear" w:color="FDE9D8" w:fill="FDE9D8"/>
      </w:tcPr>
    </w:tblStylePr>
    <w:tblStylePr w:type="band2Horz"/>
    <w:tblStylePr w:type="neCell"/>
    <w:tblStylePr w:type="nwCell"/>
    <w:tblStylePr w:type="seCell"/>
    <w:tblStylePr w:type="swCell"/>
  </w:style>
  <w:style w:type="table" w:customStyle="1" w:styleId="116">
    <w:name w:val="网格表 41"/>
    <w:basedOn w:val="36"/>
    <w:qFormat/>
    <w:uiPriority w:val="59"/>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2Vert"/>
    <w:tblStylePr w:type="band1Horz">
      <w:rPr>
        <w:rFonts w:ascii="Arial" w:hAnsi="Arial"/>
        <w:color w:val="404040"/>
        <w:sz w:val="22"/>
      </w:rPr>
      <w:tcPr>
        <w:shd w:val="clear" w:color="CBCBCB" w:fill="CBCBCB"/>
      </w:tcPr>
    </w:tblStylePr>
    <w:tblStylePr w:type="band2Horz"/>
    <w:tblStylePr w:type="neCell"/>
    <w:tblStylePr w:type="nwCell"/>
    <w:tblStylePr w:type="seCell"/>
    <w:tblStylePr w:type="swCell"/>
  </w:style>
  <w:style w:type="table" w:customStyle="1" w:styleId="117">
    <w:name w:val="Grid Table 4 - Accent 1"/>
    <w:basedOn w:val="36"/>
    <w:qFormat/>
    <w:uiPriority w:val="59"/>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2Vert"/>
    <w:tblStylePr w:type="band1Horz">
      <w:rPr>
        <w:rFonts w:ascii="Arial" w:hAnsi="Arial"/>
        <w:color w:val="404040"/>
        <w:sz w:val="22"/>
      </w:rPr>
      <w:tcPr>
        <w:shd w:val="clear" w:color="DCE6F2" w:fill="DCE6F2"/>
      </w:tcPr>
    </w:tblStylePr>
    <w:tblStylePr w:type="band2Horz"/>
    <w:tblStylePr w:type="neCell"/>
    <w:tblStylePr w:type="nwCell"/>
    <w:tblStylePr w:type="seCell"/>
    <w:tblStylePr w:type="swCell"/>
  </w:style>
  <w:style w:type="table" w:customStyle="1" w:styleId="118">
    <w:name w:val="Grid Table 4 - Accent 2"/>
    <w:basedOn w:val="36"/>
    <w:qFormat/>
    <w:uiPriority w:val="59"/>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2Vert"/>
    <w:tblStylePr w:type="band1Horz">
      <w:rPr>
        <w:rFonts w:ascii="Arial" w:hAnsi="Arial"/>
        <w:color w:val="404040"/>
        <w:sz w:val="22"/>
      </w:rPr>
      <w:tcPr>
        <w:shd w:val="clear" w:color="F2DCDC" w:fill="F2DCDC"/>
      </w:tcPr>
    </w:tblStylePr>
    <w:tblStylePr w:type="band2Horz"/>
    <w:tblStylePr w:type="neCell"/>
    <w:tblStylePr w:type="nwCell"/>
    <w:tblStylePr w:type="seCell"/>
    <w:tblStylePr w:type="swCell"/>
  </w:style>
  <w:style w:type="table" w:customStyle="1" w:styleId="119">
    <w:name w:val="Grid Table 4 - Accent 3"/>
    <w:basedOn w:val="36"/>
    <w:qFormat/>
    <w:uiPriority w:val="59"/>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2Vert"/>
    <w:tblStylePr w:type="band1Horz">
      <w:rPr>
        <w:rFonts w:ascii="Arial" w:hAnsi="Arial"/>
        <w:color w:val="404040"/>
        <w:sz w:val="22"/>
      </w:rPr>
      <w:tcPr>
        <w:shd w:val="clear" w:color="EAF1DC" w:fill="EAF1DC"/>
      </w:tcPr>
    </w:tblStylePr>
    <w:tblStylePr w:type="band2Horz"/>
    <w:tblStylePr w:type="neCell"/>
    <w:tblStylePr w:type="nwCell"/>
    <w:tblStylePr w:type="seCell"/>
    <w:tblStylePr w:type="swCell"/>
  </w:style>
  <w:style w:type="table" w:customStyle="1" w:styleId="120">
    <w:name w:val="Grid Table 4 - Accent 4"/>
    <w:basedOn w:val="36"/>
    <w:qFormat/>
    <w:uiPriority w:val="59"/>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2Vert"/>
    <w:tblStylePr w:type="band1Horz">
      <w:rPr>
        <w:rFonts w:ascii="Arial" w:hAnsi="Arial"/>
        <w:color w:val="404040"/>
        <w:sz w:val="22"/>
      </w:rPr>
      <w:tcPr>
        <w:shd w:val="clear" w:color="E5DFEC" w:fill="E5DFEC"/>
      </w:tcPr>
    </w:tblStylePr>
    <w:tblStylePr w:type="band2Horz"/>
    <w:tblStylePr w:type="neCell"/>
    <w:tblStylePr w:type="nwCell"/>
    <w:tblStylePr w:type="seCell"/>
    <w:tblStylePr w:type="swCell"/>
  </w:style>
  <w:style w:type="table" w:customStyle="1" w:styleId="121">
    <w:name w:val="Grid Table 4 - Accent 5"/>
    <w:basedOn w:val="36"/>
    <w:qFormat/>
    <w:uiPriority w:val="59"/>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2Vert"/>
    <w:tblStylePr w:type="band1Horz">
      <w:rPr>
        <w:rFonts w:ascii="Arial" w:hAnsi="Arial"/>
        <w:color w:val="404040"/>
        <w:sz w:val="22"/>
      </w:rPr>
      <w:tcPr>
        <w:shd w:val="clear" w:color="DAEEF3" w:fill="DAEEF3"/>
      </w:tcPr>
    </w:tblStylePr>
    <w:tblStylePr w:type="band2Horz"/>
    <w:tblStylePr w:type="neCell"/>
    <w:tblStylePr w:type="nwCell"/>
    <w:tblStylePr w:type="seCell"/>
    <w:tblStylePr w:type="swCell"/>
  </w:style>
  <w:style w:type="table" w:customStyle="1" w:styleId="122">
    <w:name w:val="Grid Table 4 - Accent 6"/>
    <w:basedOn w:val="36"/>
    <w:qFormat/>
    <w:uiPriority w:val="59"/>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2Vert"/>
    <w:tblStylePr w:type="band1Horz">
      <w:rPr>
        <w:rFonts w:ascii="Arial" w:hAnsi="Arial"/>
        <w:color w:val="404040"/>
        <w:sz w:val="22"/>
      </w:rPr>
      <w:tcPr>
        <w:shd w:val="clear" w:color="FDE9D8" w:fill="FDE9D8"/>
      </w:tcPr>
    </w:tblStylePr>
    <w:tblStylePr w:type="band2Horz"/>
    <w:tblStylePr w:type="neCell"/>
    <w:tblStylePr w:type="nwCell"/>
    <w:tblStylePr w:type="seCell"/>
    <w:tblStylePr w:type="swCell"/>
  </w:style>
  <w:style w:type="table" w:customStyle="1" w:styleId="123">
    <w:name w:val="网格表 5 深色1"/>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2Vert"/>
    <w:tblStylePr w:type="band1Horz">
      <w:tcPr>
        <w:shd w:val="clear" w:color="8A8A8A" w:fill="8A8A8A"/>
      </w:tcPr>
    </w:tblStylePr>
    <w:tblStylePr w:type="band2Horz"/>
    <w:tblStylePr w:type="neCell"/>
    <w:tblStylePr w:type="nwCell"/>
    <w:tblStylePr w:type="seCell"/>
    <w:tblStylePr w:type="swCell"/>
  </w:style>
  <w:style w:type="table" w:customStyle="1" w:styleId="124">
    <w:name w:val="Grid Table 5 Dark- Accent 1"/>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2Vert"/>
    <w:tblStylePr w:type="band1Horz">
      <w:tcPr>
        <w:shd w:val="clear" w:color="AEC4E0" w:fill="AEC4E0"/>
      </w:tcPr>
    </w:tblStylePr>
    <w:tblStylePr w:type="band2Horz"/>
    <w:tblStylePr w:type="neCell"/>
    <w:tblStylePr w:type="nwCell"/>
    <w:tblStylePr w:type="seCell"/>
    <w:tblStylePr w:type="swCell"/>
  </w:style>
  <w:style w:type="table" w:customStyle="1" w:styleId="125">
    <w:name w:val="Grid Table 5 Dark - Accent 2"/>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2Vert"/>
    <w:tblStylePr w:type="band1Horz">
      <w:tcPr>
        <w:shd w:val="clear" w:color="E2AEAD" w:fill="E2AEAD"/>
      </w:tcPr>
    </w:tblStylePr>
    <w:tblStylePr w:type="band2Horz"/>
    <w:tblStylePr w:type="neCell"/>
    <w:tblStylePr w:type="nwCell"/>
    <w:tblStylePr w:type="seCell"/>
    <w:tblStylePr w:type="swCell"/>
  </w:style>
  <w:style w:type="table" w:customStyle="1" w:styleId="126">
    <w:name w:val="Grid Table 5 Dark - Accent 3"/>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2Vert"/>
    <w:tblStylePr w:type="band1Horz">
      <w:tcPr>
        <w:shd w:val="clear" w:color="D0DFB2" w:fill="D0DFB2"/>
      </w:tcPr>
    </w:tblStylePr>
    <w:tblStylePr w:type="band2Horz"/>
    <w:tblStylePr w:type="neCell"/>
    <w:tblStylePr w:type="nwCell"/>
    <w:tblStylePr w:type="seCell"/>
    <w:tblStylePr w:type="swCell"/>
  </w:style>
  <w:style w:type="table" w:customStyle="1" w:styleId="127">
    <w:name w:val="Grid Table 5 Dark- Accent 4"/>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2Vert"/>
    <w:tblStylePr w:type="band1Horz">
      <w:tcPr>
        <w:shd w:val="clear" w:color="C4B7D4" w:fill="C4B7D4"/>
      </w:tcPr>
    </w:tblStylePr>
    <w:tblStylePr w:type="band2Horz"/>
    <w:tblStylePr w:type="neCell"/>
    <w:tblStylePr w:type="nwCell"/>
    <w:tblStylePr w:type="seCell"/>
    <w:tblStylePr w:type="swCell"/>
  </w:style>
  <w:style w:type="table" w:customStyle="1" w:styleId="128">
    <w:name w:val="Grid Table 5 Dark - Accent 5"/>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2Vert"/>
    <w:tblStylePr w:type="band1Horz">
      <w:tcPr>
        <w:shd w:val="clear" w:color="ACD8E4" w:fill="ACD8E4"/>
      </w:tcPr>
    </w:tblStylePr>
    <w:tblStylePr w:type="band2Horz"/>
    <w:tblStylePr w:type="neCell"/>
    <w:tblStylePr w:type="nwCell"/>
    <w:tblStylePr w:type="seCell"/>
    <w:tblStylePr w:type="swCell"/>
  </w:style>
  <w:style w:type="table" w:customStyle="1" w:styleId="129">
    <w:name w:val="Grid Table 5 Dark - Accent 6"/>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2Vert"/>
    <w:tblStylePr w:type="band1Horz">
      <w:tcPr>
        <w:shd w:val="clear" w:color="FBCEAA" w:fill="FBCEAA"/>
      </w:tcPr>
    </w:tblStylePr>
    <w:tblStylePr w:type="band2Horz"/>
    <w:tblStylePr w:type="neCell"/>
    <w:tblStylePr w:type="nwCell"/>
    <w:tblStylePr w:type="seCell"/>
    <w:tblStylePr w:type="swCell"/>
  </w:style>
  <w:style w:type="table" w:customStyle="1" w:styleId="130">
    <w:name w:val="网格表 6 彩色1"/>
    <w:basedOn w:val="36"/>
    <w:qFormat/>
    <w:uiPriority w:val="99"/>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2Vert"/>
    <w:tblStylePr w:type="band1Horz">
      <w:rPr>
        <w:rFonts w:ascii="Arial" w:hAnsi="Arial"/>
        <w:color w:val="7F7F7F"/>
        <w:sz w:val="22"/>
      </w:rPr>
      <w:tcPr>
        <w:shd w:val="clear" w:color="CBCBCB" w:fill="CBCBCB"/>
      </w:tcPr>
    </w:tblStylePr>
    <w:tblStylePr w:type="band2Horz">
      <w:rPr>
        <w:rFonts w:ascii="Arial" w:hAnsi="Arial"/>
        <w:color w:val="7F7F7F"/>
        <w:sz w:val="22"/>
      </w:rPr>
    </w:tblStylePr>
    <w:tblStylePr w:type="neCell"/>
    <w:tblStylePr w:type="nwCell"/>
    <w:tblStylePr w:type="seCell"/>
    <w:tblStylePr w:type="swCell"/>
  </w:style>
  <w:style w:type="table" w:customStyle="1" w:styleId="131">
    <w:name w:val="Grid Table 6 Colorful - Accent 1"/>
    <w:basedOn w:val="36"/>
    <w:qFormat/>
    <w:uiPriority w:val="99"/>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2Vert"/>
    <w:tblStylePr w:type="band1Horz">
      <w:rPr>
        <w:rFonts w:ascii="Arial" w:hAnsi="Arial"/>
        <w:color w:val="A6BFDD"/>
        <w:sz w:val="22"/>
      </w:rPr>
      <w:tcPr>
        <w:shd w:val="clear" w:color="DAE5F1" w:fill="DAE5F1"/>
      </w:tcPr>
    </w:tblStylePr>
    <w:tblStylePr w:type="band2Horz">
      <w:rPr>
        <w:rFonts w:ascii="Arial" w:hAnsi="Arial"/>
        <w:color w:val="A6BFDD"/>
        <w:sz w:val="22"/>
      </w:rPr>
    </w:tblStylePr>
    <w:tblStylePr w:type="neCell"/>
    <w:tblStylePr w:type="nwCell"/>
    <w:tblStylePr w:type="seCell"/>
    <w:tblStylePr w:type="swCell"/>
  </w:style>
  <w:style w:type="table" w:customStyle="1" w:styleId="132">
    <w:name w:val="Grid Table 6 Colorful - Accent 2"/>
    <w:basedOn w:val="36"/>
    <w:qFormat/>
    <w:uiPriority w:val="99"/>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2Vert"/>
    <w:tblStylePr w:type="band1Horz">
      <w:rPr>
        <w:rFonts w:ascii="Arial" w:hAnsi="Arial"/>
        <w:color w:val="D99695"/>
        <w:sz w:val="22"/>
      </w:rPr>
      <w:tcPr>
        <w:shd w:val="clear" w:color="F2DCDC" w:fill="F2DCDC"/>
      </w:tcPr>
    </w:tblStylePr>
    <w:tblStylePr w:type="band2Horz">
      <w:rPr>
        <w:rFonts w:ascii="Arial" w:hAnsi="Arial"/>
        <w:color w:val="D99695"/>
        <w:sz w:val="22"/>
      </w:rPr>
    </w:tblStylePr>
    <w:tblStylePr w:type="neCell"/>
    <w:tblStylePr w:type="nwCell"/>
    <w:tblStylePr w:type="seCell"/>
    <w:tblStylePr w:type="swCell"/>
  </w:style>
  <w:style w:type="table" w:customStyle="1" w:styleId="133">
    <w:name w:val="Grid Table 6 Colorful - Accent 3"/>
    <w:basedOn w:val="36"/>
    <w:qFormat/>
    <w:uiPriority w:val="99"/>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2Vert"/>
    <w:tblStylePr w:type="band1Horz">
      <w:rPr>
        <w:rFonts w:ascii="Arial" w:hAnsi="Arial"/>
        <w:color w:val="9ABB59"/>
        <w:sz w:val="22"/>
      </w:rPr>
      <w:tcPr>
        <w:shd w:val="clear" w:color="EAF1DC" w:fill="EAF1DC"/>
      </w:tcPr>
    </w:tblStylePr>
    <w:tblStylePr w:type="band2Horz">
      <w:rPr>
        <w:rFonts w:ascii="Arial" w:hAnsi="Arial"/>
        <w:color w:val="9ABB59"/>
        <w:sz w:val="22"/>
      </w:rPr>
    </w:tblStylePr>
    <w:tblStylePr w:type="neCell"/>
    <w:tblStylePr w:type="nwCell"/>
    <w:tblStylePr w:type="seCell"/>
    <w:tblStylePr w:type="swCell"/>
  </w:style>
  <w:style w:type="table" w:customStyle="1" w:styleId="134">
    <w:name w:val="Grid Table 6 Colorful - Accent 4"/>
    <w:basedOn w:val="36"/>
    <w:qFormat/>
    <w:uiPriority w:val="99"/>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2Vert"/>
    <w:tblStylePr w:type="band1Horz">
      <w:rPr>
        <w:rFonts w:ascii="Arial" w:hAnsi="Arial"/>
        <w:color w:val="B2A1C6"/>
        <w:sz w:val="22"/>
      </w:rPr>
      <w:tcPr>
        <w:shd w:val="clear" w:color="E5DFEC" w:fill="E5DFEC"/>
      </w:tcPr>
    </w:tblStylePr>
    <w:tblStylePr w:type="band2Horz">
      <w:rPr>
        <w:rFonts w:ascii="Arial" w:hAnsi="Arial"/>
        <w:color w:val="B2A1C6"/>
        <w:sz w:val="22"/>
      </w:rPr>
    </w:tblStylePr>
    <w:tblStylePr w:type="neCell"/>
    <w:tblStylePr w:type="nwCell"/>
    <w:tblStylePr w:type="seCell"/>
    <w:tblStylePr w:type="swCell"/>
  </w:style>
  <w:style w:type="table" w:customStyle="1" w:styleId="135">
    <w:name w:val="Grid Table 6 Colorful - Accent 5"/>
    <w:basedOn w:val="36"/>
    <w:qFormat/>
    <w:uiPriority w:val="99"/>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2Vert"/>
    <w:tblStylePr w:type="band1Horz">
      <w:rPr>
        <w:rFonts w:ascii="Arial" w:hAnsi="Arial"/>
        <w:color w:val="266779"/>
        <w:sz w:val="22"/>
      </w:rPr>
      <w:tcPr>
        <w:shd w:val="clear" w:color="DAEEF3" w:fill="DAEEF3"/>
      </w:tcPr>
    </w:tblStylePr>
    <w:tblStylePr w:type="band2Horz">
      <w:rPr>
        <w:rFonts w:ascii="Arial" w:hAnsi="Arial"/>
        <w:color w:val="266779"/>
        <w:sz w:val="22"/>
      </w:rPr>
    </w:tblStylePr>
    <w:tblStylePr w:type="neCell"/>
    <w:tblStylePr w:type="nwCell"/>
    <w:tblStylePr w:type="seCell"/>
    <w:tblStylePr w:type="swCell"/>
  </w:style>
  <w:style w:type="table" w:customStyle="1" w:styleId="136">
    <w:name w:val="Grid Table 6 Colorful - Accent 6"/>
    <w:basedOn w:val="36"/>
    <w:qFormat/>
    <w:uiPriority w:val="99"/>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2Vert"/>
    <w:tblStylePr w:type="band1Horz">
      <w:rPr>
        <w:rFonts w:ascii="Arial" w:hAnsi="Arial"/>
        <w:color w:val="266779"/>
        <w:sz w:val="22"/>
      </w:rPr>
      <w:tcPr>
        <w:shd w:val="clear" w:color="FDE9D8" w:fill="FDE9D8"/>
      </w:tcPr>
    </w:tblStylePr>
    <w:tblStylePr w:type="band2Horz">
      <w:rPr>
        <w:rFonts w:ascii="Arial" w:hAnsi="Arial"/>
        <w:color w:val="266779"/>
        <w:sz w:val="22"/>
      </w:rPr>
    </w:tblStylePr>
    <w:tblStylePr w:type="neCell"/>
    <w:tblStylePr w:type="nwCell"/>
    <w:tblStylePr w:type="seCell"/>
    <w:tblStylePr w:type="swCell"/>
  </w:style>
  <w:style w:type="table" w:customStyle="1" w:styleId="137">
    <w:name w:val="网格表 7 彩色1"/>
    <w:basedOn w:val="36"/>
    <w:qFormat/>
    <w:uiPriority w:val="99"/>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2Vert"/>
    <w:tblStylePr w:type="band1Horz">
      <w:rPr>
        <w:rFonts w:ascii="Arial" w:hAnsi="Arial"/>
        <w:color w:val="7F7F7F"/>
        <w:sz w:val="22"/>
      </w:rPr>
      <w:tcPr>
        <w:shd w:val="clear" w:color="F2F2F2" w:fill="F2F2F2"/>
      </w:tcPr>
    </w:tblStylePr>
    <w:tblStylePr w:type="band2Horz">
      <w:rPr>
        <w:rFonts w:ascii="Arial" w:hAnsi="Arial"/>
        <w:color w:val="7F7F7F"/>
        <w:sz w:val="22"/>
      </w:rPr>
    </w:tblStylePr>
    <w:tblStylePr w:type="neCell"/>
    <w:tblStylePr w:type="nwCell"/>
    <w:tblStylePr w:type="seCell"/>
    <w:tblStylePr w:type="swCell"/>
  </w:style>
  <w:style w:type="table" w:customStyle="1" w:styleId="138">
    <w:name w:val="Grid Table 7 Colorful - Accent 1"/>
    <w:basedOn w:val="36"/>
    <w:qFormat/>
    <w:uiPriority w:val="99"/>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2Vert"/>
    <w:tblStylePr w:type="band1Horz">
      <w:rPr>
        <w:rFonts w:ascii="Arial" w:hAnsi="Arial"/>
        <w:color w:val="A6BFDD"/>
        <w:sz w:val="22"/>
      </w:rPr>
      <w:tcPr>
        <w:shd w:val="clear" w:color="DAE5F1" w:fill="DAE5F1"/>
      </w:tcPr>
    </w:tblStylePr>
    <w:tblStylePr w:type="band2Horz">
      <w:rPr>
        <w:rFonts w:ascii="Arial" w:hAnsi="Arial"/>
        <w:color w:val="A6BFDD"/>
        <w:sz w:val="22"/>
      </w:rPr>
    </w:tblStylePr>
    <w:tblStylePr w:type="neCell"/>
    <w:tblStylePr w:type="nwCell"/>
    <w:tblStylePr w:type="seCell"/>
    <w:tblStylePr w:type="swCell"/>
  </w:style>
  <w:style w:type="table" w:customStyle="1" w:styleId="139">
    <w:name w:val="Grid Table 7 Colorful - Accent 2"/>
    <w:basedOn w:val="36"/>
    <w:qFormat/>
    <w:uiPriority w:val="99"/>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2Vert"/>
    <w:tblStylePr w:type="band1Horz">
      <w:rPr>
        <w:rFonts w:ascii="Arial" w:hAnsi="Arial"/>
        <w:color w:val="D99695"/>
        <w:sz w:val="22"/>
      </w:rPr>
      <w:tcPr>
        <w:shd w:val="clear" w:color="F2DCDC" w:fill="F2DCDC"/>
      </w:tcPr>
    </w:tblStylePr>
    <w:tblStylePr w:type="band2Horz">
      <w:rPr>
        <w:rFonts w:ascii="Arial" w:hAnsi="Arial"/>
        <w:color w:val="D99695"/>
        <w:sz w:val="22"/>
      </w:rPr>
    </w:tblStylePr>
    <w:tblStylePr w:type="neCell"/>
    <w:tblStylePr w:type="nwCell"/>
    <w:tblStylePr w:type="seCell"/>
    <w:tblStylePr w:type="swCell"/>
  </w:style>
  <w:style w:type="table" w:customStyle="1" w:styleId="140">
    <w:name w:val="Grid Table 7 Colorful - Accent 3"/>
    <w:basedOn w:val="36"/>
    <w:qFormat/>
    <w:uiPriority w:val="99"/>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2Vert"/>
    <w:tblStylePr w:type="band1Horz">
      <w:rPr>
        <w:rFonts w:ascii="Arial" w:hAnsi="Arial"/>
        <w:color w:val="9ABB59"/>
        <w:sz w:val="22"/>
      </w:rPr>
      <w:tcPr>
        <w:shd w:val="clear" w:color="EAF1DC" w:fill="EAF1DC"/>
      </w:tcPr>
    </w:tblStylePr>
    <w:tblStylePr w:type="band2Horz">
      <w:rPr>
        <w:rFonts w:ascii="Arial" w:hAnsi="Arial"/>
        <w:color w:val="9ABB59"/>
        <w:sz w:val="22"/>
      </w:rPr>
    </w:tblStylePr>
    <w:tblStylePr w:type="neCell"/>
    <w:tblStylePr w:type="nwCell"/>
    <w:tblStylePr w:type="seCell"/>
    <w:tblStylePr w:type="swCell"/>
  </w:style>
  <w:style w:type="table" w:customStyle="1" w:styleId="141">
    <w:name w:val="Grid Table 7 Colorful - Accent 4"/>
    <w:basedOn w:val="36"/>
    <w:qFormat/>
    <w:uiPriority w:val="99"/>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2Vert"/>
    <w:tblStylePr w:type="band1Horz">
      <w:rPr>
        <w:rFonts w:ascii="Arial" w:hAnsi="Arial"/>
        <w:color w:val="B2A1C6"/>
        <w:sz w:val="22"/>
      </w:rPr>
      <w:tcPr>
        <w:shd w:val="clear" w:color="E5DFEC" w:fill="E5DFEC"/>
      </w:tcPr>
    </w:tblStylePr>
    <w:tblStylePr w:type="band2Horz">
      <w:rPr>
        <w:rFonts w:ascii="Arial" w:hAnsi="Arial"/>
        <w:color w:val="B2A1C6"/>
        <w:sz w:val="22"/>
      </w:rPr>
    </w:tblStylePr>
    <w:tblStylePr w:type="neCell"/>
    <w:tblStylePr w:type="nwCell"/>
    <w:tblStylePr w:type="seCell"/>
    <w:tblStylePr w:type="swCell"/>
  </w:style>
  <w:style w:type="table" w:customStyle="1" w:styleId="142">
    <w:name w:val="Grid Table 7 Colorful - Accent 5"/>
    <w:basedOn w:val="36"/>
    <w:qFormat/>
    <w:uiPriority w:val="99"/>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2Vert"/>
    <w:tblStylePr w:type="band1Horz">
      <w:rPr>
        <w:rFonts w:ascii="Arial" w:hAnsi="Arial"/>
        <w:color w:val="266779"/>
        <w:sz w:val="22"/>
      </w:rPr>
      <w:tcPr>
        <w:shd w:val="clear" w:color="DAEEF3" w:fill="DAEEF3"/>
      </w:tcPr>
    </w:tblStylePr>
    <w:tblStylePr w:type="band2Horz">
      <w:rPr>
        <w:rFonts w:ascii="Arial" w:hAnsi="Arial"/>
        <w:color w:val="266779"/>
        <w:sz w:val="22"/>
      </w:rPr>
    </w:tblStylePr>
    <w:tblStylePr w:type="neCell"/>
    <w:tblStylePr w:type="nwCell"/>
    <w:tblStylePr w:type="seCell"/>
    <w:tblStylePr w:type="swCell"/>
  </w:style>
  <w:style w:type="table" w:customStyle="1" w:styleId="143">
    <w:name w:val="Grid Table 7 Colorful - Accent 6"/>
    <w:basedOn w:val="36"/>
    <w:qFormat/>
    <w:uiPriority w:val="99"/>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2Vert"/>
    <w:tblStylePr w:type="band1Horz">
      <w:rPr>
        <w:rFonts w:ascii="Arial" w:hAnsi="Arial"/>
        <w:color w:val="B15407"/>
        <w:sz w:val="22"/>
      </w:rPr>
      <w:tcPr>
        <w:shd w:val="clear" w:color="FDE9D8" w:fill="FDE9D8"/>
      </w:tcPr>
    </w:tblStylePr>
    <w:tblStylePr w:type="band2Horz">
      <w:rPr>
        <w:rFonts w:ascii="Arial" w:hAnsi="Arial"/>
        <w:color w:val="B15407"/>
        <w:sz w:val="22"/>
      </w:rPr>
    </w:tblStylePr>
    <w:tblStylePr w:type="neCell"/>
    <w:tblStylePr w:type="nwCell"/>
    <w:tblStylePr w:type="seCell"/>
    <w:tblStylePr w:type="swCell"/>
  </w:style>
  <w:style w:type="table" w:customStyle="1" w:styleId="144">
    <w:name w:val="清单表 1 浅色1"/>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2Vert"/>
    <w:tblStylePr w:type="band1Horz">
      <w:tcPr>
        <w:shd w:val="clear" w:color="BFBFBF" w:fill="BFBFBF"/>
      </w:tcPr>
    </w:tblStylePr>
    <w:tblStylePr w:type="band2Horz"/>
    <w:tblStylePr w:type="neCell"/>
    <w:tblStylePr w:type="nwCell"/>
    <w:tblStylePr w:type="seCell"/>
    <w:tblStylePr w:type="swCell"/>
  </w:style>
  <w:style w:type="table" w:customStyle="1" w:styleId="145">
    <w:name w:val="List Table 1 Light - Accent 1"/>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2Vert"/>
    <w:tblStylePr w:type="band1Horz">
      <w:tcPr>
        <w:shd w:val="clear" w:color="D2DFEE" w:fill="D2DFEE"/>
      </w:tcPr>
    </w:tblStylePr>
    <w:tblStylePr w:type="band2Horz"/>
    <w:tblStylePr w:type="neCell"/>
    <w:tblStylePr w:type="nwCell"/>
    <w:tblStylePr w:type="seCell"/>
    <w:tblStylePr w:type="swCell"/>
  </w:style>
  <w:style w:type="table" w:customStyle="1" w:styleId="146">
    <w:name w:val="List Table 1 Light - Accent 2"/>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2Vert"/>
    <w:tblStylePr w:type="band1Horz">
      <w:tcPr>
        <w:shd w:val="clear" w:color="EFD2D2" w:fill="EFD2D2"/>
      </w:tcPr>
    </w:tblStylePr>
    <w:tblStylePr w:type="band2Horz"/>
    <w:tblStylePr w:type="neCell"/>
    <w:tblStylePr w:type="nwCell"/>
    <w:tblStylePr w:type="seCell"/>
    <w:tblStylePr w:type="swCell"/>
  </w:style>
  <w:style w:type="table" w:customStyle="1" w:styleId="147">
    <w:name w:val="List Table 1 Light - Accent 3"/>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2Vert"/>
    <w:tblStylePr w:type="band1Horz">
      <w:tcPr>
        <w:shd w:val="clear" w:color="E5EED5" w:fill="E5EED5"/>
      </w:tcPr>
    </w:tblStylePr>
    <w:tblStylePr w:type="band2Horz"/>
    <w:tblStylePr w:type="neCell"/>
    <w:tblStylePr w:type="nwCell"/>
    <w:tblStylePr w:type="seCell"/>
    <w:tblStylePr w:type="swCell"/>
  </w:style>
  <w:style w:type="table" w:customStyle="1" w:styleId="148">
    <w:name w:val="List Table 1 Light - Accent 4"/>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2Vert"/>
    <w:tblStylePr w:type="band1Horz">
      <w:tcPr>
        <w:shd w:val="clear" w:color="DFD8E7" w:fill="DFD8E7"/>
      </w:tcPr>
    </w:tblStylePr>
    <w:tblStylePr w:type="band2Horz"/>
    <w:tblStylePr w:type="neCell"/>
    <w:tblStylePr w:type="nwCell"/>
    <w:tblStylePr w:type="seCell"/>
    <w:tblStylePr w:type="swCell"/>
  </w:style>
  <w:style w:type="table" w:customStyle="1" w:styleId="149">
    <w:name w:val="List Table 1 Light - Accent 5"/>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2Vert"/>
    <w:tblStylePr w:type="band1Horz">
      <w:tcPr>
        <w:shd w:val="clear" w:color="D1EAF0" w:fill="D1EAF0"/>
      </w:tcPr>
    </w:tblStylePr>
    <w:tblStylePr w:type="band2Horz"/>
    <w:tblStylePr w:type="neCell"/>
    <w:tblStylePr w:type="nwCell"/>
    <w:tblStylePr w:type="seCell"/>
    <w:tblStylePr w:type="swCell"/>
  </w:style>
  <w:style w:type="table" w:customStyle="1" w:styleId="150">
    <w:name w:val="List Table 1 Light - Accent 6"/>
    <w:basedOn w:val="36"/>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2Vert"/>
    <w:tblStylePr w:type="band1Horz">
      <w:tcPr>
        <w:shd w:val="clear" w:color="FDE4D0" w:fill="FDE4D0"/>
      </w:tcPr>
    </w:tblStylePr>
    <w:tblStylePr w:type="band2Horz"/>
    <w:tblStylePr w:type="neCell"/>
    <w:tblStylePr w:type="nwCell"/>
    <w:tblStylePr w:type="seCell"/>
    <w:tblStylePr w:type="swCell"/>
  </w:style>
  <w:style w:type="table" w:customStyle="1" w:styleId="151">
    <w:name w:val="清单表 21"/>
    <w:basedOn w:val="36"/>
    <w:qFormat/>
    <w:uiPriority w:val="99"/>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2Vert"/>
    <w:tblStylePr w:type="band1Horz">
      <w:rPr>
        <w:rFonts w:ascii="Arial" w:hAnsi="Arial"/>
        <w:color w:val="404040"/>
        <w:sz w:val="22"/>
      </w:rPr>
      <w:tcPr>
        <w:shd w:val="clear" w:color="BFBFBF" w:fill="BFBFBF"/>
      </w:tcPr>
    </w:tblStylePr>
    <w:tblStylePr w:type="band2Horz"/>
    <w:tblStylePr w:type="neCell"/>
    <w:tblStylePr w:type="nwCell"/>
    <w:tblStylePr w:type="seCell"/>
    <w:tblStylePr w:type="swCell"/>
  </w:style>
  <w:style w:type="table" w:customStyle="1" w:styleId="152">
    <w:name w:val="List Table 2 - Accent 1"/>
    <w:basedOn w:val="36"/>
    <w:qFormat/>
    <w:uiPriority w:val="99"/>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2Vert"/>
    <w:tblStylePr w:type="band1Horz">
      <w:rPr>
        <w:rFonts w:ascii="Arial" w:hAnsi="Arial"/>
        <w:color w:val="404040"/>
        <w:sz w:val="22"/>
      </w:rPr>
      <w:tcPr>
        <w:shd w:val="clear" w:color="D2DFEE" w:fill="D2DFEE"/>
      </w:tcPr>
    </w:tblStylePr>
    <w:tblStylePr w:type="band2Horz"/>
    <w:tblStylePr w:type="neCell"/>
    <w:tblStylePr w:type="nwCell"/>
    <w:tblStylePr w:type="seCell"/>
    <w:tblStylePr w:type="swCell"/>
  </w:style>
  <w:style w:type="table" w:customStyle="1" w:styleId="153">
    <w:name w:val="List Table 2 - Accent 2"/>
    <w:basedOn w:val="36"/>
    <w:qFormat/>
    <w:uiPriority w:val="99"/>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2Vert"/>
    <w:tblStylePr w:type="band1Horz">
      <w:rPr>
        <w:rFonts w:ascii="Arial" w:hAnsi="Arial"/>
        <w:color w:val="404040"/>
        <w:sz w:val="22"/>
      </w:rPr>
      <w:tcPr>
        <w:shd w:val="clear" w:color="EFD2D2" w:fill="EFD2D2"/>
      </w:tcPr>
    </w:tblStylePr>
    <w:tblStylePr w:type="band2Horz"/>
    <w:tblStylePr w:type="neCell"/>
    <w:tblStylePr w:type="nwCell"/>
    <w:tblStylePr w:type="seCell"/>
    <w:tblStylePr w:type="swCell"/>
  </w:style>
  <w:style w:type="table" w:customStyle="1" w:styleId="154">
    <w:name w:val="List Table 2 - Accent 3"/>
    <w:basedOn w:val="36"/>
    <w:qFormat/>
    <w:uiPriority w:val="99"/>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2Vert"/>
    <w:tblStylePr w:type="band1Horz">
      <w:rPr>
        <w:rFonts w:ascii="Arial" w:hAnsi="Arial"/>
        <w:color w:val="404040"/>
        <w:sz w:val="22"/>
      </w:rPr>
      <w:tcPr>
        <w:shd w:val="clear" w:color="E5EED5" w:fill="E5EED5"/>
      </w:tcPr>
    </w:tblStylePr>
    <w:tblStylePr w:type="band2Horz"/>
    <w:tblStylePr w:type="neCell"/>
    <w:tblStylePr w:type="nwCell"/>
    <w:tblStylePr w:type="seCell"/>
    <w:tblStylePr w:type="swCell"/>
  </w:style>
  <w:style w:type="table" w:customStyle="1" w:styleId="155">
    <w:name w:val="List Table 2 - Accent 4"/>
    <w:basedOn w:val="36"/>
    <w:qFormat/>
    <w:uiPriority w:val="99"/>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2Vert"/>
    <w:tblStylePr w:type="band1Horz">
      <w:rPr>
        <w:rFonts w:ascii="Arial" w:hAnsi="Arial"/>
        <w:color w:val="404040"/>
        <w:sz w:val="22"/>
      </w:rPr>
      <w:tcPr>
        <w:shd w:val="clear" w:color="DFD8E7" w:fill="DFD8E7"/>
      </w:tcPr>
    </w:tblStylePr>
    <w:tblStylePr w:type="band2Horz"/>
    <w:tblStylePr w:type="neCell"/>
    <w:tblStylePr w:type="nwCell"/>
    <w:tblStylePr w:type="seCell"/>
    <w:tblStylePr w:type="swCell"/>
  </w:style>
  <w:style w:type="table" w:customStyle="1" w:styleId="156">
    <w:name w:val="List Table 2 - Accent 5"/>
    <w:basedOn w:val="36"/>
    <w:qFormat/>
    <w:uiPriority w:val="99"/>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2Vert"/>
    <w:tblStylePr w:type="band1Horz">
      <w:rPr>
        <w:rFonts w:ascii="Arial" w:hAnsi="Arial"/>
        <w:color w:val="404040"/>
        <w:sz w:val="22"/>
      </w:rPr>
      <w:tcPr>
        <w:shd w:val="clear" w:color="D1EAF0" w:fill="D1EAF0"/>
      </w:tcPr>
    </w:tblStylePr>
    <w:tblStylePr w:type="band2Horz"/>
    <w:tblStylePr w:type="neCell"/>
    <w:tblStylePr w:type="nwCell"/>
    <w:tblStylePr w:type="seCell"/>
    <w:tblStylePr w:type="swCell"/>
  </w:style>
  <w:style w:type="table" w:customStyle="1" w:styleId="157">
    <w:name w:val="List Table 2 - Accent 6"/>
    <w:basedOn w:val="36"/>
    <w:qFormat/>
    <w:uiPriority w:val="99"/>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2Vert"/>
    <w:tblStylePr w:type="band1Horz">
      <w:rPr>
        <w:rFonts w:ascii="Arial" w:hAnsi="Arial"/>
        <w:color w:val="404040"/>
        <w:sz w:val="22"/>
      </w:rPr>
      <w:tcPr>
        <w:shd w:val="clear" w:color="FDE4D0" w:fill="FDE4D0"/>
      </w:tcPr>
    </w:tblStylePr>
    <w:tblStylePr w:type="band2Horz"/>
    <w:tblStylePr w:type="neCell"/>
    <w:tblStylePr w:type="nwCell"/>
    <w:tblStylePr w:type="seCell"/>
    <w:tblStylePr w:type="swCell"/>
  </w:style>
  <w:style w:type="table" w:customStyle="1" w:styleId="158">
    <w:name w:val="清单表 31"/>
    <w:basedOn w:val="36"/>
    <w:qFormat/>
    <w:uiPriority w:val="99"/>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2Vert"/>
    <w:tblStylePr w:type="band1Horz">
      <w:rPr>
        <w:rFonts w:ascii="Arial" w:hAnsi="Arial"/>
        <w:color w:val="404040"/>
        <w:sz w:val="22"/>
      </w:rPr>
      <w:tcPr>
        <w:tcBorders>
          <w:top w:val="single" w:color="000000" w:sz="4" w:space="0"/>
          <w:bottom w:val="single" w:color="000000" w:sz="4" w:space="0"/>
        </w:tcBorders>
      </w:tcPr>
    </w:tblStylePr>
    <w:tblStylePr w:type="band2Horz"/>
    <w:tblStylePr w:type="neCell"/>
    <w:tblStylePr w:type="nwCell"/>
    <w:tblStylePr w:type="seCell"/>
    <w:tblStylePr w:type="swCell"/>
  </w:style>
  <w:style w:type="table" w:customStyle="1" w:styleId="159">
    <w:name w:val="List Table 3 - Accent 1"/>
    <w:basedOn w:val="36"/>
    <w:qFormat/>
    <w:uiPriority w:val="99"/>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2Vert"/>
    <w:tblStylePr w:type="band1Horz">
      <w:rPr>
        <w:rFonts w:ascii="Arial" w:hAnsi="Arial"/>
        <w:color w:val="404040"/>
        <w:sz w:val="22"/>
      </w:rPr>
      <w:tcPr>
        <w:tcBorders>
          <w:top w:val="single" w:color="4F81BD" w:sz="4" w:space="0"/>
          <w:bottom w:val="single" w:color="4F81BD" w:sz="4" w:space="0"/>
        </w:tcBorders>
      </w:tcPr>
    </w:tblStylePr>
    <w:tblStylePr w:type="band2Horz"/>
    <w:tblStylePr w:type="neCell"/>
    <w:tblStylePr w:type="nwCell"/>
    <w:tblStylePr w:type="seCell"/>
    <w:tblStylePr w:type="swCell"/>
  </w:style>
  <w:style w:type="table" w:customStyle="1" w:styleId="160">
    <w:name w:val="List Table 3 - Accent 2"/>
    <w:basedOn w:val="36"/>
    <w:qFormat/>
    <w:uiPriority w:val="99"/>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2Vert"/>
    <w:tblStylePr w:type="band1Horz">
      <w:rPr>
        <w:rFonts w:ascii="Arial" w:hAnsi="Arial"/>
        <w:color w:val="404040"/>
        <w:sz w:val="22"/>
      </w:rPr>
      <w:tcPr>
        <w:tcBorders>
          <w:top w:val="single" w:color="D99695" w:sz="4" w:space="0"/>
          <w:bottom w:val="single" w:color="D99695" w:sz="4" w:space="0"/>
        </w:tcBorders>
      </w:tcPr>
    </w:tblStylePr>
    <w:tblStylePr w:type="band2Horz"/>
    <w:tblStylePr w:type="neCell"/>
    <w:tblStylePr w:type="nwCell"/>
    <w:tblStylePr w:type="seCell"/>
    <w:tblStylePr w:type="swCell"/>
  </w:style>
  <w:style w:type="table" w:customStyle="1" w:styleId="161">
    <w:name w:val="List Table 3 - Accent 3"/>
    <w:basedOn w:val="36"/>
    <w:qFormat/>
    <w:uiPriority w:val="99"/>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2Vert"/>
    <w:tblStylePr w:type="band1Horz">
      <w:rPr>
        <w:rFonts w:ascii="Arial" w:hAnsi="Arial"/>
        <w:color w:val="404040"/>
        <w:sz w:val="22"/>
      </w:rPr>
      <w:tcPr>
        <w:tcBorders>
          <w:top w:val="single" w:color="C3D69B" w:sz="4" w:space="0"/>
          <w:bottom w:val="single" w:color="C3D69B" w:sz="4" w:space="0"/>
        </w:tcBorders>
      </w:tcPr>
    </w:tblStylePr>
    <w:tblStylePr w:type="band2Horz"/>
    <w:tblStylePr w:type="neCell"/>
    <w:tblStylePr w:type="nwCell"/>
    <w:tblStylePr w:type="seCell"/>
    <w:tblStylePr w:type="swCell"/>
  </w:style>
  <w:style w:type="table" w:customStyle="1" w:styleId="162">
    <w:name w:val="List Table 3 - Accent 4"/>
    <w:basedOn w:val="36"/>
    <w:qFormat/>
    <w:uiPriority w:val="99"/>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2Vert"/>
    <w:tblStylePr w:type="band1Horz">
      <w:rPr>
        <w:rFonts w:ascii="Arial" w:hAnsi="Arial"/>
        <w:color w:val="404040"/>
        <w:sz w:val="22"/>
      </w:rPr>
      <w:tcPr>
        <w:tcBorders>
          <w:top w:val="single" w:color="B2A1C6" w:sz="4" w:space="0"/>
          <w:bottom w:val="single" w:color="B2A1C6" w:sz="4" w:space="0"/>
        </w:tcBorders>
      </w:tcPr>
    </w:tblStylePr>
    <w:tblStylePr w:type="band2Horz"/>
    <w:tblStylePr w:type="neCell"/>
    <w:tblStylePr w:type="nwCell"/>
    <w:tblStylePr w:type="seCell"/>
    <w:tblStylePr w:type="swCell"/>
  </w:style>
  <w:style w:type="table" w:customStyle="1" w:styleId="163">
    <w:name w:val="List Table 3 - Accent 5"/>
    <w:basedOn w:val="36"/>
    <w:qFormat/>
    <w:uiPriority w:val="99"/>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2Vert"/>
    <w:tblStylePr w:type="band1Horz">
      <w:rPr>
        <w:rFonts w:ascii="Arial" w:hAnsi="Arial"/>
        <w:color w:val="404040"/>
        <w:sz w:val="22"/>
      </w:rPr>
      <w:tcPr>
        <w:tcBorders>
          <w:top w:val="single" w:color="92CCDC" w:sz="4" w:space="0"/>
          <w:bottom w:val="single" w:color="92CCDC" w:sz="4" w:space="0"/>
        </w:tcBorders>
      </w:tcPr>
    </w:tblStylePr>
    <w:tblStylePr w:type="band2Horz"/>
    <w:tblStylePr w:type="neCell"/>
    <w:tblStylePr w:type="nwCell"/>
    <w:tblStylePr w:type="seCell"/>
    <w:tblStylePr w:type="swCell"/>
  </w:style>
  <w:style w:type="table" w:customStyle="1" w:styleId="164">
    <w:name w:val="List Table 3 - Accent 6"/>
    <w:basedOn w:val="36"/>
    <w:qFormat/>
    <w:uiPriority w:val="99"/>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2Vert"/>
    <w:tblStylePr w:type="band1Horz">
      <w:rPr>
        <w:rFonts w:ascii="Arial" w:hAnsi="Arial"/>
        <w:color w:val="404040"/>
        <w:sz w:val="22"/>
      </w:rPr>
      <w:tcPr>
        <w:tcBorders>
          <w:top w:val="single" w:color="FAC090" w:sz="4" w:space="0"/>
          <w:bottom w:val="single" w:color="FAC090" w:sz="4" w:space="0"/>
        </w:tcBorders>
      </w:tcPr>
    </w:tblStylePr>
    <w:tblStylePr w:type="band2Horz"/>
    <w:tblStylePr w:type="neCell"/>
    <w:tblStylePr w:type="nwCell"/>
    <w:tblStylePr w:type="seCell"/>
    <w:tblStylePr w:type="swCell"/>
  </w:style>
  <w:style w:type="table" w:customStyle="1" w:styleId="165">
    <w:name w:val="清单表 41"/>
    <w:basedOn w:val="36"/>
    <w:qFormat/>
    <w:uiPriority w:val="99"/>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2Vert"/>
    <w:tblStylePr w:type="band1Horz">
      <w:rPr>
        <w:rFonts w:ascii="Arial" w:hAnsi="Arial"/>
        <w:color w:val="404040"/>
        <w:sz w:val="22"/>
      </w:rPr>
      <w:tcPr>
        <w:shd w:val="clear" w:color="BFBFBF" w:fill="BFBFBF"/>
      </w:tcPr>
    </w:tblStylePr>
    <w:tblStylePr w:type="band2Horz"/>
    <w:tblStylePr w:type="neCell"/>
    <w:tblStylePr w:type="nwCell"/>
    <w:tblStylePr w:type="seCell"/>
    <w:tblStylePr w:type="swCell"/>
  </w:style>
  <w:style w:type="table" w:customStyle="1" w:styleId="166">
    <w:name w:val="List Table 4 - Accent 1"/>
    <w:basedOn w:val="36"/>
    <w:qFormat/>
    <w:uiPriority w:val="99"/>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2Vert"/>
    <w:tblStylePr w:type="band1Horz">
      <w:rPr>
        <w:rFonts w:ascii="Arial" w:hAnsi="Arial"/>
        <w:color w:val="404040"/>
        <w:sz w:val="22"/>
      </w:rPr>
      <w:tcPr>
        <w:shd w:val="clear" w:color="D2DFEE" w:fill="D2DFEE"/>
      </w:tcPr>
    </w:tblStylePr>
    <w:tblStylePr w:type="band2Horz"/>
    <w:tblStylePr w:type="neCell"/>
    <w:tblStylePr w:type="nwCell"/>
    <w:tblStylePr w:type="seCell"/>
    <w:tblStylePr w:type="swCell"/>
  </w:style>
  <w:style w:type="table" w:customStyle="1" w:styleId="167">
    <w:name w:val="List Table 4 - Accent 2"/>
    <w:basedOn w:val="36"/>
    <w:qFormat/>
    <w:uiPriority w:val="99"/>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2Vert"/>
    <w:tblStylePr w:type="band1Horz">
      <w:rPr>
        <w:rFonts w:ascii="Arial" w:hAnsi="Arial"/>
        <w:color w:val="404040"/>
        <w:sz w:val="22"/>
      </w:rPr>
      <w:tcPr>
        <w:shd w:val="clear" w:color="EFD2D2" w:fill="EFD2D2"/>
      </w:tcPr>
    </w:tblStylePr>
    <w:tblStylePr w:type="band2Horz"/>
    <w:tblStylePr w:type="neCell"/>
    <w:tblStylePr w:type="nwCell"/>
    <w:tblStylePr w:type="seCell"/>
    <w:tblStylePr w:type="swCell"/>
  </w:style>
  <w:style w:type="table" w:customStyle="1" w:styleId="168">
    <w:name w:val="List Table 4 - Accent 3"/>
    <w:basedOn w:val="36"/>
    <w:qFormat/>
    <w:uiPriority w:val="99"/>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2Vert"/>
    <w:tblStylePr w:type="band1Horz">
      <w:rPr>
        <w:rFonts w:ascii="Arial" w:hAnsi="Arial"/>
        <w:color w:val="404040"/>
        <w:sz w:val="22"/>
      </w:rPr>
      <w:tcPr>
        <w:shd w:val="clear" w:color="E5EED5" w:fill="E5EED5"/>
      </w:tcPr>
    </w:tblStylePr>
    <w:tblStylePr w:type="band2Horz"/>
    <w:tblStylePr w:type="neCell"/>
    <w:tblStylePr w:type="nwCell"/>
    <w:tblStylePr w:type="seCell"/>
    <w:tblStylePr w:type="swCell"/>
  </w:style>
  <w:style w:type="table" w:customStyle="1" w:styleId="169">
    <w:name w:val="List Table 4 - Accent 4"/>
    <w:basedOn w:val="36"/>
    <w:qFormat/>
    <w:uiPriority w:val="99"/>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2Vert"/>
    <w:tblStylePr w:type="band1Horz">
      <w:rPr>
        <w:rFonts w:ascii="Arial" w:hAnsi="Arial"/>
        <w:color w:val="404040"/>
        <w:sz w:val="22"/>
      </w:rPr>
      <w:tcPr>
        <w:shd w:val="clear" w:color="DFD8E7" w:fill="DFD8E7"/>
      </w:tcPr>
    </w:tblStylePr>
    <w:tblStylePr w:type="band2Horz"/>
    <w:tblStylePr w:type="neCell"/>
    <w:tblStylePr w:type="nwCell"/>
    <w:tblStylePr w:type="seCell"/>
    <w:tblStylePr w:type="swCell"/>
  </w:style>
  <w:style w:type="table" w:customStyle="1" w:styleId="170">
    <w:name w:val="List Table 4 - Accent 5"/>
    <w:basedOn w:val="36"/>
    <w:qFormat/>
    <w:uiPriority w:val="99"/>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2Vert"/>
    <w:tblStylePr w:type="band1Horz">
      <w:rPr>
        <w:rFonts w:ascii="Arial" w:hAnsi="Arial"/>
        <w:color w:val="404040"/>
        <w:sz w:val="22"/>
      </w:rPr>
      <w:tcPr>
        <w:shd w:val="clear" w:color="D1EAF0" w:fill="D1EAF0"/>
      </w:tcPr>
    </w:tblStylePr>
    <w:tblStylePr w:type="band2Horz"/>
    <w:tblStylePr w:type="neCell"/>
    <w:tblStylePr w:type="nwCell"/>
    <w:tblStylePr w:type="seCell"/>
    <w:tblStylePr w:type="swCell"/>
  </w:style>
  <w:style w:type="table" w:customStyle="1" w:styleId="171">
    <w:name w:val="List Table 4 - Accent 6"/>
    <w:basedOn w:val="36"/>
    <w:qFormat/>
    <w:uiPriority w:val="99"/>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2Vert"/>
    <w:tblStylePr w:type="band1Horz">
      <w:rPr>
        <w:rFonts w:ascii="Arial" w:hAnsi="Arial"/>
        <w:color w:val="404040"/>
        <w:sz w:val="22"/>
      </w:rPr>
      <w:tcPr>
        <w:shd w:val="clear" w:color="FDE4D0" w:fill="FDE4D0"/>
      </w:tcPr>
    </w:tblStylePr>
    <w:tblStylePr w:type="band2Horz"/>
    <w:tblStylePr w:type="neCell"/>
    <w:tblStylePr w:type="nwCell"/>
    <w:tblStylePr w:type="seCell"/>
    <w:tblStylePr w:type="swCell"/>
  </w:style>
  <w:style w:type="table" w:customStyle="1" w:styleId="172">
    <w:name w:val="清单表 5 深色1"/>
    <w:basedOn w:val="36"/>
    <w:qFormat/>
    <w:uiPriority w:val="99"/>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tblStylePr w:type="neCell"/>
    <w:tblStylePr w:type="nwCell"/>
    <w:tblStylePr w:type="seCell"/>
    <w:tblStylePr w:type="swCell"/>
  </w:style>
  <w:style w:type="table" w:customStyle="1" w:styleId="173">
    <w:name w:val="List Table 5 Dark - Accent 1"/>
    <w:basedOn w:val="36"/>
    <w:qFormat/>
    <w:uiPriority w:val="99"/>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tblStylePr w:type="neCell"/>
    <w:tblStylePr w:type="nwCell"/>
    <w:tblStylePr w:type="seCell"/>
    <w:tblStylePr w:type="swCell"/>
  </w:style>
  <w:style w:type="table" w:customStyle="1" w:styleId="174">
    <w:name w:val="List Table 5 Dark - Accent 2"/>
    <w:basedOn w:val="36"/>
    <w:qFormat/>
    <w:uiPriority w:val="99"/>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tblStylePr w:type="neCell"/>
    <w:tblStylePr w:type="nwCell"/>
    <w:tblStylePr w:type="seCell"/>
    <w:tblStylePr w:type="swCell"/>
  </w:style>
  <w:style w:type="table" w:customStyle="1" w:styleId="175">
    <w:name w:val="List Table 5 Dark - Accent 3"/>
    <w:basedOn w:val="36"/>
    <w:qFormat/>
    <w:uiPriority w:val="99"/>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tblStylePr w:type="neCell"/>
    <w:tblStylePr w:type="nwCell"/>
    <w:tblStylePr w:type="seCell"/>
    <w:tblStylePr w:type="swCell"/>
  </w:style>
  <w:style w:type="table" w:customStyle="1" w:styleId="176">
    <w:name w:val="List Table 5 Dark - Accent 4"/>
    <w:basedOn w:val="36"/>
    <w:qFormat/>
    <w:uiPriority w:val="99"/>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tblStylePr w:type="neCell"/>
    <w:tblStylePr w:type="nwCell"/>
    <w:tblStylePr w:type="seCell"/>
    <w:tblStylePr w:type="swCell"/>
  </w:style>
  <w:style w:type="table" w:customStyle="1" w:styleId="177">
    <w:name w:val="List Table 5 Dark - Accent 5"/>
    <w:basedOn w:val="36"/>
    <w:qFormat/>
    <w:uiPriority w:val="99"/>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tblStylePr w:type="neCell"/>
    <w:tblStylePr w:type="nwCell"/>
    <w:tblStylePr w:type="seCell"/>
    <w:tblStylePr w:type="swCell"/>
  </w:style>
  <w:style w:type="table" w:customStyle="1" w:styleId="178">
    <w:name w:val="List Table 5 Dark - Accent 6"/>
    <w:basedOn w:val="36"/>
    <w:qFormat/>
    <w:uiPriority w:val="99"/>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tblStylePr w:type="neCell"/>
    <w:tblStylePr w:type="nwCell"/>
    <w:tblStylePr w:type="seCell"/>
    <w:tblStylePr w:type="swCell"/>
  </w:style>
  <w:style w:type="table" w:customStyle="1" w:styleId="179">
    <w:name w:val="清单表 6 彩色1"/>
    <w:basedOn w:val="36"/>
    <w:qFormat/>
    <w:uiPriority w:val="99"/>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2Vert"/>
    <w:tblStylePr w:type="band1Horz">
      <w:rPr>
        <w:rFonts w:ascii="Arial" w:hAnsi="Arial"/>
        <w:color w:val="000000"/>
        <w:sz w:val="22"/>
      </w:rPr>
      <w:tcPr>
        <w:shd w:val="clear" w:color="BFBFBF" w:fill="BFBFBF"/>
      </w:tcPr>
    </w:tblStylePr>
    <w:tblStylePr w:type="band2Horz">
      <w:rPr>
        <w:rFonts w:ascii="Arial" w:hAnsi="Arial"/>
        <w:color w:val="000000"/>
        <w:sz w:val="22"/>
      </w:rPr>
    </w:tblStylePr>
    <w:tblStylePr w:type="neCell"/>
    <w:tblStylePr w:type="nwCell"/>
    <w:tblStylePr w:type="seCell"/>
    <w:tblStylePr w:type="swCell"/>
  </w:style>
  <w:style w:type="table" w:customStyle="1" w:styleId="180">
    <w:name w:val="List Table 6 Colorful - Accent 1"/>
    <w:basedOn w:val="36"/>
    <w:qFormat/>
    <w:uiPriority w:val="99"/>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2Vert"/>
    <w:tblStylePr w:type="band1Horz">
      <w:rPr>
        <w:rFonts w:ascii="Arial" w:hAnsi="Arial"/>
        <w:color w:val="2A4A71"/>
        <w:sz w:val="22"/>
      </w:rPr>
      <w:tcPr>
        <w:shd w:val="clear" w:color="D2DFEE" w:fill="D2DFEE"/>
      </w:tcPr>
    </w:tblStylePr>
    <w:tblStylePr w:type="band2Horz">
      <w:rPr>
        <w:rFonts w:ascii="Arial" w:hAnsi="Arial"/>
        <w:color w:val="2A4A71"/>
        <w:sz w:val="22"/>
      </w:rPr>
    </w:tblStylePr>
    <w:tblStylePr w:type="neCell"/>
    <w:tblStylePr w:type="nwCell"/>
    <w:tblStylePr w:type="seCell"/>
    <w:tblStylePr w:type="swCell"/>
  </w:style>
  <w:style w:type="table" w:customStyle="1" w:styleId="181">
    <w:name w:val="List Table 6 Colorful - Accent 2"/>
    <w:basedOn w:val="36"/>
    <w:qFormat/>
    <w:uiPriority w:val="99"/>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2Vert"/>
    <w:tblStylePr w:type="band1Horz">
      <w:rPr>
        <w:rFonts w:ascii="Arial" w:hAnsi="Arial"/>
        <w:color w:val="D99695"/>
        <w:sz w:val="22"/>
      </w:rPr>
      <w:tcPr>
        <w:shd w:val="clear" w:color="EFD2D2" w:fill="EFD2D2"/>
      </w:tcPr>
    </w:tblStylePr>
    <w:tblStylePr w:type="band2Horz">
      <w:rPr>
        <w:rFonts w:ascii="Arial" w:hAnsi="Arial"/>
        <w:color w:val="D99695"/>
        <w:sz w:val="22"/>
      </w:rPr>
    </w:tblStylePr>
    <w:tblStylePr w:type="neCell"/>
    <w:tblStylePr w:type="nwCell"/>
    <w:tblStylePr w:type="seCell"/>
    <w:tblStylePr w:type="swCell"/>
  </w:style>
  <w:style w:type="table" w:customStyle="1" w:styleId="182">
    <w:name w:val="List Table 6 Colorful - Accent 3"/>
    <w:basedOn w:val="36"/>
    <w:qFormat/>
    <w:uiPriority w:val="99"/>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2Vert"/>
    <w:tblStylePr w:type="band1Horz">
      <w:rPr>
        <w:rFonts w:ascii="Arial" w:hAnsi="Arial"/>
        <w:color w:val="C3D69B"/>
        <w:sz w:val="22"/>
      </w:rPr>
      <w:tcPr>
        <w:shd w:val="clear" w:color="E5EED5" w:fill="E5EED5"/>
      </w:tcPr>
    </w:tblStylePr>
    <w:tblStylePr w:type="band2Horz">
      <w:rPr>
        <w:rFonts w:ascii="Arial" w:hAnsi="Arial"/>
        <w:color w:val="C3D69B"/>
        <w:sz w:val="22"/>
      </w:rPr>
    </w:tblStylePr>
    <w:tblStylePr w:type="neCell"/>
    <w:tblStylePr w:type="nwCell"/>
    <w:tblStylePr w:type="seCell"/>
    <w:tblStylePr w:type="swCell"/>
  </w:style>
  <w:style w:type="table" w:customStyle="1" w:styleId="183">
    <w:name w:val="List Table 6 Colorful - Accent 4"/>
    <w:basedOn w:val="36"/>
    <w:qFormat/>
    <w:uiPriority w:val="99"/>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2Vert"/>
    <w:tblStylePr w:type="band1Horz">
      <w:rPr>
        <w:rFonts w:ascii="Arial" w:hAnsi="Arial"/>
        <w:color w:val="B2A1C6"/>
        <w:sz w:val="22"/>
      </w:rPr>
      <w:tcPr>
        <w:shd w:val="clear" w:color="DFD8E7" w:fill="DFD8E7"/>
      </w:tcPr>
    </w:tblStylePr>
    <w:tblStylePr w:type="band2Horz">
      <w:rPr>
        <w:rFonts w:ascii="Arial" w:hAnsi="Arial"/>
        <w:color w:val="B2A1C6"/>
        <w:sz w:val="22"/>
      </w:rPr>
    </w:tblStylePr>
    <w:tblStylePr w:type="neCell"/>
    <w:tblStylePr w:type="nwCell"/>
    <w:tblStylePr w:type="seCell"/>
    <w:tblStylePr w:type="swCell"/>
  </w:style>
  <w:style w:type="table" w:customStyle="1" w:styleId="184">
    <w:name w:val="List Table 6 Colorful - Accent 5"/>
    <w:basedOn w:val="36"/>
    <w:qFormat/>
    <w:uiPriority w:val="99"/>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2Vert"/>
    <w:tblStylePr w:type="band1Horz">
      <w:rPr>
        <w:rFonts w:ascii="Arial" w:hAnsi="Arial"/>
        <w:color w:val="92CCDC"/>
        <w:sz w:val="22"/>
      </w:rPr>
      <w:tcPr>
        <w:shd w:val="clear" w:color="D1EAF0" w:fill="D1EAF0"/>
      </w:tcPr>
    </w:tblStylePr>
    <w:tblStylePr w:type="band2Horz">
      <w:rPr>
        <w:rFonts w:ascii="Arial" w:hAnsi="Arial"/>
        <w:color w:val="92CCDC"/>
        <w:sz w:val="22"/>
      </w:rPr>
    </w:tblStylePr>
    <w:tblStylePr w:type="neCell"/>
    <w:tblStylePr w:type="nwCell"/>
    <w:tblStylePr w:type="seCell"/>
    <w:tblStylePr w:type="swCell"/>
  </w:style>
  <w:style w:type="table" w:customStyle="1" w:styleId="185">
    <w:name w:val="List Table 6 Colorful - Accent 6"/>
    <w:basedOn w:val="36"/>
    <w:qFormat/>
    <w:uiPriority w:val="99"/>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2Vert"/>
    <w:tblStylePr w:type="band1Horz">
      <w:rPr>
        <w:rFonts w:ascii="Arial" w:hAnsi="Arial"/>
        <w:color w:val="FAC090"/>
        <w:sz w:val="22"/>
      </w:rPr>
      <w:tcPr>
        <w:shd w:val="clear" w:color="FDE4D0" w:fill="FDE4D0"/>
      </w:tcPr>
    </w:tblStylePr>
    <w:tblStylePr w:type="band2Horz">
      <w:rPr>
        <w:rFonts w:ascii="Arial" w:hAnsi="Arial"/>
        <w:color w:val="FAC090"/>
        <w:sz w:val="22"/>
      </w:rPr>
    </w:tblStylePr>
    <w:tblStylePr w:type="neCell"/>
    <w:tblStylePr w:type="nwCell"/>
    <w:tblStylePr w:type="seCell"/>
    <w:tblStylePr w:type="swCell"/>
  </w:style>
  <w:style w:type="table" w:customStyle="1" w:styleId="186">
    <w:name w:val="清单表 7 彩色1"/>
    <w:basedOn w:val="36"/>
    <w:qFormat/>
    <w:uiPriority w:val="99"/>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2Vert"/>
    <w:tblStylePr w:type="band1Horz">
      <w:rPr>
        <w:rFonts w:ascii="Arial" w:hAnsi="Arial"/>
        <w:color w:val="7F7F7F"/>
        <w:sz w:val="22"/>
      </w:rPr>
      <w:tcPr>
        <w:shd w:val="clear" w:color="BFBFBF" w:fill="BFBFBF"/>
      </w:tcPr>
    </w:tblStylePr>
    <w:tblStylePr w:type="band2Horz">
      <w:rPr>
        <w:rFonts w:ascii="Arial" w:hAnsi="Arial"/>
        <w:color w:val="7F7F7F"/>
        <w:sz w:val="22"/>
      </w:rPr>
    </w:tblStylePr>
    <w:tblStylePr w:type="neCell"/>
    <w:tblStylePr w:type="nwCell"/>
    <w:tblStylePr w:type="seCell"/>
    <w:tblStylePr w:type="swCell"/>
  </w:style>
  <w:style w:type="table" w:customStyle="1" w:styleId="187">
    <w:name w:val="List Table 7 Colorful - Accent 1"/>
    <w:basedOn w:val="36"/>
    <w:qFormat/>
    <w:uiPriority w:val="99"/>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2Vert"/>
    <w:tblStylePr w:type="band1Horz">
      <w:rPr>
        <w:rFonts w:ascii="Arial" w:hAnsi="Arial"/>
        <w:color w:val="2A4A71"/>
        <w:sz w:val="22"/>
      </w:rPr>
      <w:tcPr>
        <w:shd w:val="clear" w:color="D2DFEE" w:fill="D2DFEE"/>
      </w:tcPr>
    </w:tblStylePr>
    <w:tblStylePr w:type="band2Horz">
      <w:rPr>
        <w:rFonts w:ascii="Arial" w:hAnsi="Arial"/>
        <w:color w:val="2A4A71"/>
        <w:sz w:val="22"/>
      </w:rPr>
    </w:tblStylePr>
    <w:tblStylePr w:type="neCell"/>
    <w:tblStylePr w:type="nwCell"/>
    <w:tblStylePr w:type="seCell"/>
    <w:tblStylePr w:type="swCell"/>
  </w:style>
  <w:style w:type="table" w:customStyle="1" w:styleId="188">
    <w:name w:val="List Table 7 Colorful - Accent 2"/>
    <w:basedOn w:val="36"/>
    <w:qFormat/>
    <w:uiPriority w:val="99"/>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2Vert"/>
    <w:tblStylePr w:type="band1Horz">
      <w:rPr>
        <w:rFonts w:ascii="Arial" w:hAnsi="Arial"/>
        <w:color w:val="D99695"/>
        <w:sz w:val="22"/>
      </w:rPr>
      <w:tcPr>
        <w:shd w:val="clear" w:color="EFD2D2" w:fill="EFD2D2"/>
      </w:tcPr>
    </w:tblStylePr>
    <w:tblStylePr w:type="band2Horz">
      <w:rPr>
        <w:rFonts w:ascii="Arial" w:hAnsi="Arial"/>
        <w:color w:val="D99695"/>
        <w:sz w:val="22"/>
      </w:rPr>
    </w:tblStylePr>
    <w:tblStylePr w:type="neCell"/>
    <w:tblStylePr w:type="nwCell"/>
    <w:tblStylePr w:type="seCell"/>
    <w:tblStylePr w:type="swCell"/>
  </w:style>
  <w:style w:type="table" w:customStyle="1" w:styleId="189">
    <w:name w:val="List Table 7 Colorful - Accent 3"/>
    <w:basedOn w:val="36"/>
    <w:qFormat/>
    <w:uiPriority w:val="99"/>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2Vert"/>
    <w:tblStylePr w:type="band1Horz">
      <w:rPr>
        <w:rFonts w:ascii="Arial" w:hAnsi="Arial"/>
        <w:color w:val="C3D69B"/>
        <w:sz w:val="22"/>
      </w:rPr>
      <w:tcPr>
        <w:shd w:val="clear" w:color="E5EED5" w:fill="E5EED5"/>
      </w:tcPr>
    </w:tblStylePr>
    <w:tblStylePr w:type="band2Horz">
      <w:rPr>
        <w:rFonts w:ascii="Arial" w:hAnsi="Arial"/>
        <w:color w:val="C3D69B"/>
        <w:sz w:val="22"/>
      </w:rPr>
    </w:tblStylePr>
    <w:tblStylePr w:type="neCell"/>
    <w:tblStylePr w:type="nwCell"/>
    <w:tblStylePr w:type="seCell"/>
    <w:tblStylePr w:type="swCell"/>
  </w:style>
  <w:style w:type="table" w:customStyle="1" w:styleId="190">
    <w:name w:val="List Table 7 Colorful - Accent 4"/>
    <w:basedOn w:val="36"/>
    <w:qFormat/>
    <w:uiPriority w:val="99"/>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2Vert"/>
    <w:tblStylePr w:type="band1Horz">
      <w:rPr>
        <w:rFonts w:ascii="Arial" w:hAnsi="Arial"/>
        <w:color w:val="B2A1C6"/>
        <w:sz w:val="22"/>
      </w:rPr>
      <w:tcPr>
        <w:shd w:val="clear" w:color="DFD8E7" w:fill="DFD8E7"/>
      </w:tcPr>
    </w:tblStylePr>
    <w:tblStylePr w:type="band2Horz">
      <w:rPr>
        <w:rFonts w:ascii="Arial" w:hAnsi="Arial"/>
        <w:color w:val="B2A1C6"/>
        <w:sz w:val="22"/>
      </w:rPr>
    </w:tblStylePr>
    <w:tblStylePr w:type="neCell"/>
    <w:tblStylePr w:type="nwCell"/>
    <w:tblStylePr w:type="seCell"/>
    <w:tblStylePr w:type="swCell"/>
  </w:style>
  <w:style w:type="table" w:customStyle="1" w:styleId="191">
    <w:name w:val="List Table 7 Colorful - Accent 5"/>
    <w:basedOn w:val="36"/>
    <w:qFormat/>
    <w:uiPriority w:val="99"/>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2Vert"/>
    <w:tblStylePr w:type="band1Horz">
      <w:rPr>
        <w:rFonts w:ascii="Arial" w:hAnsi="Arial"/>
        <w:color w:val="92CCDC"/>
        <w:sz w:val="22"/>
      </w:rPr>
      <w:tcPr>
        <w:shd w:val="clear" w:color="D1EAF0" w:fill="D1EAF0"/>
      </w:tcPr>
    </w:tblStylePr>
    <w:tblStylePr w:type="band2Horz">
      <w:rPr>
        <w:rFonts w:ascii="Arial" w:hAnsi="Arial"/>
        <w:color w:val="92CCDC"/>
        <w:sz w:val="22"/>
      </w:rPr>
    </w:tblStylePr>
    <w:tblStylePr w:type="neCell"/>
    <w:tblStylePr w:type="nwCell"/>
    <w:tblStylePr w:type="seCell"/>
    <w:tblStylePr w:type="swCell"/>
  </w:style>
  <w:style w:type="table" w:customStyle="1" w:styleId="192">
    <w:name w:val="List Table 7 Colorful - Accent 6"/>
    <w:basedOn w:val="36"/>
    <w:qFormat/>
    <w:uiPriority w:val="99"/>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2Vert"/>
    <w:tblStylePr w:type="band1Horz">
      <w:rPr>
        <w:rFonts w:ascii="Arial" w:hAnsi="Arial"/>
        <w:color w:val="FAC090"/>
        <w:sz w:val="22"/>
      </w:rPr>
      <w:tcPr>
        <w:shd w:val="clear" w:color="FDE4D0" w:fill="FDE4D0"/>
      </w:tcPr>
    </w:tblStylePr>
    <w:tblStylePr w:type="band2Horz">
      <w:rPr>
        <w:rFonts w:ascii="Arial" w:hAnsi="Arial"/>
        <w:color w:val="FAC090"/>
        <w:sz w:val="22"/>
      </w:rPr>
    </w:tblStylePr>
    <w:tblStylePr w:type="neCell"/>
    <w:tblStylePr w:type="nwCell"/>
    <w:tblStylePr w:type="seCell"/>
    <w:tblStylePr w:type="swCell"/>
  </w:style>
  <w:style w:type="table" w:customStyle="1" w:styleId="193">
    <w:name w:val="Lined - Accent"/>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tblStylePr w:type="neCell"/>
    <w:tblStylePr w:type="nwCell"/>
    <w:tblStylePr w:type="seCell"/>
    <w:tblStylePr w:type="swCell"/>
  </w:style>
  <w:style w:type="table" w:customStyle="1" w:styleId="194">
    <w:name w:val="Lined - Accent 1"/>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tblStylePr w:type="neCell"/>
    <w:tblStylePr w:type="nwCell"/>
    <w:tblStylePr w:type="seCell"/>
    <w:tblStylePr w:type="swCell"/>
  </w:style>
  <w:style w:type="table" w:customStyle="1" w:styleId="195">
    <w:name w:val="Lined - Accent 2"/>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tblStylePr w:type="neCell"/>
    <w:tblStylePr w:type="nwCell"/>
    <w:tblStylePr w:type="seCell"/>
    <w:tblStylePr w:type="swCell"/>
  </w:style>
  <w:style w:type="table" w:customStyle="1" w:styleId="196">
    <w:name w:val="Lined - Accent 3"/>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tblStylePr w:type="neCell"/>
    <w:tblStylePr w:type="nwCell"/>
    <w:tblStylePr w:type="seCell"/>
    <w:tblStylePr w:type="swCell"/>
  </w:style>
  <w:style w:type="table" w:customStyle="1" w:styleId="197">
    <w:name w:val="Lined - Accent 4"/>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tblStylePr w:type="neCell"/>
    <w:tblStylePr w:type="nwCell"/>
    <w:tblStylePr w:type="seCell"/>
    <w:tblStylePr w:type="swCell"/>
  </w:style>
  <w:style w:type="table" w:customStyle="1" w:styleId="198">
    <w:name w:val="Lined - Accent 5"/>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tblStylePr w:type="neCell"/>
    <w:tblStylePr w:type="nwCell"/>
    <w:tblStylePr w:type="seCell"/>
    <w:tblStylePr w:type="swCell"/>
  </w:style>
  <w:style w:type="table" w:customStyle="1" w:styleId="199">
    <w:name w:val="Lined - Accent 6"/>
    <w:basedOn w:val="3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tblStylePr w:type="neCell"/>
    <w:tblStylePr w:type="nwCell"/>
    <w:tblStylePr w:type="seCell"/>
    <w:tblStylePr w:type="swCell"/>
  </w:style>
  <w:style w:type="table" w:customStyle="1" w:styleId="200">
    <w:name w:val="Bordered &amp; Lined - Accent"/>
    <w:basedOn w:val="36"/>
    <w:qFormat/>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tblStylePr w:type="neCell"/>
    <w:tblStylePr w:type="nwCell"/>
    <w:tblStylePr w:type="seCell"/>
    <w:tblStylePr w:type="swCell"/>
  </w:style>
  <w:style w:type="table" w:customStyle="1" w:styleId="201">
    <w:name w:val="Bordered &amp; Lined - Accent 1"/>
    <w:basedOn w:val="36"/>
    <w:qFormat/>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tblStylePr w:type="neCell"/>
    <w:tblStylePr w:type="nwCell"/>
    <w:tblStylePr w:type="seCell"/>
    <w:tblStylePr w:type="swCell"/>
  </w:style>
  <w:style w:type="table" w:customStyle="1" w:styleId="202">
    <w:name w:val="Bordered &amp; Lined - Accent 2"/>
    <w:basedOn w:val="36"/>
    <w:qFormat/>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tblStylePr w:type="neCell"/>
    <w:tblStylePr w:type="nwCell"/>
    <w:tblStylePr w:type="seCell"/>
    <w:tblStylePr w:type="swCell"/>
  </w:style>
  <w:style w:type="table" w:customStyle="1" w:styleId="203">
    <w:name w:val="Bordered &amp; Lined - Accent 3"/>
    <w:basedOn w:val="36"/>
    <w:qFormat/>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tblStylePr w:type="neCell"/>
    <w:tblStylePr w:type="nwCell"/>
    <w:tblStylePr w:type="seCell"/>
    <w:tblStylePr w:type="swCell"/>
  </w:style>
  <w:style w:type="table" w:customStyle="1" w:styleId="204">
    <w:name w:val="Bordered &amp; Lined - Accent 4"/>
    <w:basedOn w:val="36"/>
    <w:qFormat/>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tblStylePr w:type="neCell"/>
    <w:tblStylePr w:type="nwCell"/>
    <w:tblStylePr w:type="seCell"/>
    <w:tblStylePr w:type="swCell"/>
  </w:style>
  <w:style w:type="table" w:customStyle="1" w:styleId="205">
    <w:name w:val="Bordered &amp; Lined - Accent 5"/>
    <w:basedOn w:val="36"/>
    <w:qFormat/>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tblStylePr w:type="neCell"/>
    <w:tblStylePr w:type="nwCell"/>
    <w:tblStylePr w:type="seCell"/>
    <w:tblStylePr w:type="swCell"/>
  </w:style>
  <w:style w:type="table" w:customStyle="1" w:styleId="206">
    <w:name w:val="Bordered &amp; Lined - Accent 6"/>
    <w:basedOn w:val="36"/>
    <w:qFormat/>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tblStylePr w:type="neCell"/>
    <w:tblStylePr w:type="nwCell"/>
    <w:tblStylePr w:type="seCell"/>
    <w:tblStylePr w:type="swCell"/>
  </w:style>
  <w:style w:type="table" w:customStyle="1" w:styleId="207">
    <w:name w:val="Bordered"/>
    <w:basedOn w:val="36"/>
    <w:qFormat/>
    <w:uiPriority w:val="99"/>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Vert"/>
    <w:tblStylePr w:type="band2Vert"/>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tblStylePr w:type="band2Horz"/>
    <w:tblStylePr w:type="neCell"/>
    <w:tblStylePr w:type="nwCell"/>
    <w:tblStylePr w:type="seCell"/>
    <w:tblStylePr w:type="swCell"/>
  </w:style>
  <w:style w:type="table" w:customStyle="1" w:styleId="208">
    <w:name w:val="Bordered - Accent 1"/>
    <w:basedOn w:val="36"/>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Vert"/>
    <w:tblStylePr w:type="band2Vert"/>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tblStylePr w:type="band2Horz"/>
    <w:tblStylePr w:type="neCell"/>
    <w:tblStylePr w:type="nwCell"/>
    <w:tblStylePr w:type="seCell"/>
    <w:tblStylePr w:type="swCell"/>
  </w:style>
  <w:style w:type="table" w:customStyle="1" w:styleId="209">
    <w:name w:val="Bordered - Accent 2"/>
    <w:basedOn w:val="36"/>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Vert"/>
    <w:tblStylePr w:type="band2Vert"/>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tblStylePr w:type="band2Horz"/>
    <w:tblStylePr w:type="neCell"/>
    <w:tblStylePr w:type="nwCell"/>
    <w:tblStylePr w:type="seCell"/>
    <w:tblStylePr w:type="swCell"/>
  </w:style>
  <w:style w:type="table" w:customStyle="1" w:styleId="210">
    <w:name w:val="Bordered - Accent 3"/>
    <w:basedOn w:val="36"/>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Vert"/>
    <w:tblStylePr w:type="band2Vert"/>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tblStylePr w:type="band2Horz"/>
    <w:tblStylePr w:type="neCell"/>
    <w:tblStylePr w:type="nwCell"/>
    <w:tblStylePr w:type="seCell"/>
    <w:tblStylePr w:type="swCell"/>
  </w:style>
  <w:style w:type="table" w:customStyle="1" w:styleId="211">
    <w:name w:val="Bordered - Accent 4"/>
    <w:basedOn w:val="36"/>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Vert"/>
    <w:tblStylePr w:type="band2Vert"/>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tblStylePr w:type="band2Horz"/>
    <w:tblStylePr w:type="neCell"/>
    <w:tblStylePr w:type="nwCell"/>
    <w:tblStylePr w:type="seCell"/>
    <w:tblStylePr w:type="swCell"/>
  </w:style>
  <w:style w:type="table" w:customStyle="1" w:styleId="212">
    <w:name w:val="Bordered - Accent 5"/>
    <w:basedOn w:val="36"/>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Vert"/>
    <w:tblStylePr w:type="band2Vert"/>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tblStylePr w:type="band2Horz"/>
    <w:tblStylePr w:type="neCell"/>
    <w:tblStylePr w:type="nwCell"/>
    <w:tblStylePr w:type="seCell"/>
    <w:tblStylePr w:type="swCell"/>
  </w:style>
  <w:style w:type="table" w:customStyle="1" w:styleId="213">
    <w:name w:val="Bordered - Accent 6"/>
    <w:basedOn w:val="36"/>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Vert"/>
    <w:tblStylePr w:type="band2Vert"/>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tblStylePr w:type="band2Horz"/>
    <w:tblStylePr w:type="neCell"/>
    <w:tblStylePr w:type="nwCell"/>
    <w:tblStylePr w:type="seCell"/>
    <w:tblStylePr w:type="swCell"/>
  </w:style>
  <w:style w:type="character" w:customStyle="1" w:styleId="214">
    <w:name w:val="标题 1 Char1"/>
    <w:link w:val="3"/>
    <w:qFormat/>
    <w:uiPriority w:val="9"/>
    <w:rPr>
      <w:rFonts w:ascii="Arial" w:hAnsi="Arial" w:eastAsia="Arial" w:cs="Arial"/>
      <w:color w:val="365F91"/>
      <w:sz w:val="40"/>
      <w:szCs w:val="40"/>
    </w:rPr>
  </w:style>
  <w:style w:type="character" w:customStyle="1" w:styleId="215">
    <w:name w:val="标题 2 Char2"/>
    <w:link w:val="4"/>
    <w:qFormat/>
    <w:uiPriority w:val="9"/>
    <w:rPr>
      <w:rFonts w:ascii="Arial" w:hAnsi="Arial" w:eastAsia="Arial" w:cs="Arial"/>
      <w:color w:val="365F91"/>
      <w:sz w:val="32"/>
      <w:szCs w:val="32"/>
    </w:rPr>
  </w:style>
  <w:style w:type="character" w:customStyle="1" w:styleId="216">
    <w:name w:val="标题 3 Char1"/>
    <w:link w:val="5"/>
    <w:qFormat/>
    <w:uiPriority w:val="9"/>
    <w:rPr>
      <w:rFonts w:ascii="Arial" w:hAnsi="Arial" w:eastAsia="Arial" w:cs="Arial"/>
      <w:color w:val="365F91"/>
      <w:sz w:val="28"/>
      <w:szCs w:val="28"/>
    </w:rPr>
  </w:style>
  <w:style w:type="character" w:customStyle="1" w:styleId="217">
    <w:name w:val="标题 4 Char"/>
    <w:link w:val="6"/>
    <w:qFormat/>
    <w:uiPriority w:val="9"/>
    <w:rPr>
      <w:rFonts w:ascii="Arial" w:hAnsi="Arial" w:eastAsia="Arial" w:cs="Arial"/>
      <w:i/>
      <w:iCs/>
      <w:color w:val="365F91"/>
    </w:rPr>
  </w:style>
  <w:style w:type="character" w:customStyle="1" w:styleId="218">
    <w:name w:val="标题 5 Char1"/>
    <w:link w:val="7"/>
    <w:qFormat/>
    <w:uiPriority w:val="9"/>
    <w:rPr>
      <w:rFonts w:ascii="Arial" w:hAnsi="Arial" w:eastAsia="Arial" w:cs="Arial"/>
      <w:color w:val="365F91"/>
    </w:rPr>
  </w:style>
  <w:style w:type="character" w:customStyle="1" w:styleId="219">
    <w:name w:val="标题 6 Char"/>
    <w:link w:val="8"/>
    <w:qFormat/>
    <w:uiPriority w:val="9"/>
    <w:rPr>
      <w:rFonts w:ascii="Arial" w:hAnsi="Arial" w:eastAsia="Arial" w:cs="Arial"/>
      <w:i/>
      <w:iCs/>
      <w:color w:val="595959"/>
    </w:rPr>
  </w:style>
  <w:style w:type="character" w:customStyle="1" w:styleId="220">
    <w:name w:val="标题 7 Char"/>
    <w:link w:val="9"/>
    <w:qFormat/>
    <w:uiPriority w:val="9"/>
    <w:rPr>
      <w:rFonts w:ascii="Arial" w:hAnsi="Arial" w:eastAsia="Arial" w:cs="Arial"/>
      <w:color w:val="595959"/>
    </w:rPr>
  </w:style>
  <w:style w:type="character" w:customStyle="1" w:styleId="221">
    <w:name w:val="标题 8 Char2"/>
    <w:link w:val="10"/>
    <w:qFormat/>
    <w:uiPriority w:val="9"/>
    <w:rPr>
      <w:rFonts w:ascii="Arial" w:hAnsi="Arial" w:eastAsia="Arial" w:cs="Arial"/>
      <w:i/>
      <w:iCs/>
      <w:color w:val="272727"/>
    </w:rPr>
  </w:style>
  <w:style w:type="character" w:customStyle="1" w:styleId="222">
    <w:name w:val="标题 9 Char"/>
    <w:link w:val="11"/>
    <w:qFormat/>
    <w:uiPriority w:val="9"/>
    <w:rPr>
      <w:rFonts w:ascii="Arial" w:hAnsi="Arial" w:eastAsia="Arial" w:cs="Arial"/>
      <w:i/>
      <w:iCs/>
      <w:color w:val="272727"/>
    </w:rPr>
  </w:style>
  <w:style w:type="character" w:customStyle="1" w:styleId="223">
    <w:name w:val="标题 Char"/>
    <w:link w:val="34"/>
    <w:qFormat/>
    <w:uiPriority w:val="10"/>
    <w:rPr>
      <w:rFonts w:ascii="Arial" w:hAnsi="Arial" w:eastAsia="Arial" w:cs="Arial"/>
      <w:spacing w:val="-10"/>
      <w:sz w:val="56"/>
      <w:szCs w:val="56"/>
    </w:rPr>
  </w:style>
  <w:style w:type="character" w:customStyle="1" w:styleId="224">
    <w:name w:val="副标题 Char"/>
    <w:link w:val="27"/>
    <w:qFormat/>
    <w:uiPriority w:val="11"/>
    <w:rPr>
      <w:color w:val="595959"/>
      <w:spacing w:val="15"/>
      <w:sz w:val="28"/>
      <w:szCs w:val="28"/>
    </w:rPr>
  </w:style>
  <w:style w:type="paragraph" w:styleId="225">
    <w:name w:val="Quote"/>
    <w:basedOn w:val="1"/>
    <w:next w:val="1"/>
    <w:link w:val="226"/>
    <w:qFormat/>
    <w:uiPriority w:val="29"/>
    <w:pPr>
      <w:spacing w:before="160"/>
      <w:jc w:val="center"/>
    </w:pPr>
    <w:rPr>
      <w:i/>
      <w:iCs/>
      <w:color w:val="404040"/>
    </w:rPr>
  </w:style>
  <w:style w:type="character" w:customStyle="1" w:styleId="226">
    <w:name w:val="引用 Char"/>
    <w:link w:val="225"/>
    <w:qFormat/>
    <w:uiPriority w:val="29"/>
    <w:rPr>
      <w:i/>
      <w:iCs/>
      <w:color w:val="404040"/>
    </w:rPr>
  </w:style>
  <w:style w:type="paragraph" w:styleId="227">
    <w:name w:val="List Paragraph"/>
    <w:basedOn w:val="1"/>
    <w:qFormat/>
    <w:uiPriority w:val="34"/>
    <w:pPr>
      <w:ind w:left="720"/>
      <w:contextualSpacing/>
    </w:pPr>
  </w:style>
  <w:style w:type="character" w:customStyle="1" w:styleId="228">
    <w:name w:val="明显强调1"/>
    <w:qFormat/>
    <w:uiPriority w:val="21"/>
    <w:rPr>
      <w:i/>
      <w:iCs/>
      <w:color w:val="365F91"/>
    </w:rPr>
  </w:style>
  <w:style w:type="paragraph" w:styleId="229">
    <w:name w:val="Intense Quote"/>
    <w:basedOn w:val="1"/>
    <w:next w:val="1"/>
    <w:link w:val="230"/>
    <w:qFormat/>
    <w:uiPriority w:val="30"/>
    <w:pPr>
      <w:pBdr>
        <w:top w:val="single" w:color="365F91" w:sz="4" w:space="10"/>
        <w:bottom w:val="single" w:color="365F91" w:sz="4" w:space="10"/>
      </w:pBdr>
      <w:spacing w:before="360" w:after="360"/>
      <w:ind w:left="864" w:right="864"/>
      <w:jc w:val="center"/>
    </w:pPr>
    <w:rPr>
      <w:i/>
      <w:iCs/>
      <w:color w:val="365F91"/>
    </w:rPr>
  </w:style>
  <w:style w:type="character" w:customStyle="1" w:styleId="230">
    <w:name w:val="明显引用 Char"/>
    <w:link w:val="229"/>
    <w:qFormat/>
    <w:uiPriority w:val="30"/>
    <w:rPr>
      <w:i/>
      <w:iCs/>
      <w:color w:val="365F91"/>
    </w:rPr>
  </w:style>
  <w:style w:type="character" w:customStyle="1" w:styleId="231">
    <w:name w:val="明显参考1"/>
    <w:qFormat/>
    <w:uiPriority w:val="32"/>
    <w:rPr>
      <w:b/>
      <w:bCs/>
      <w:smallCaps/>
      <w:color w:val="365F91"/>
      <w:spacing w:val="5"/>
    </w:rPr>
  </w:style>
  <w:style w:type="paragraph" w:styleId="232">
    <w:name w:val="No Spacing"/>
    <w:basedOn w:val="1"/>
    <w:qFormat/>
    <w:uiPriority w:val="1"/>
  </w:style>
  <w:style w:type="character" w:customStyle="1" w:styleId="233">
    <w:name w:val="不明显强调1"/>
    <w:qFormat/>
    <w:uiPriority w:val="19"/>
    <w:rPr>
      <w:i/>
      <w:iCs/>
      <w:color w:val="404040"/>
    </w:rPr>
  </w:style>
  <w:style w:type="character" w:customStyle="1" w:styleId="234">
    <w:name w:val="不明显参考1"/>
    <w:qFormat/>
    <w:uiPriority w:val="31"/>
    <w:rPr>
      <w:smallCaps/>
      <w:color w:val="5A5A5A"/>
    </w:rPr>
  </w:style>
  <w:style w:type="character" w:customStyle="1" w:styleId="235">
    <w:name w:val="书籍标题1"/>
    <w:qFormat/>
    <w:uiPriority w:val="33"/>
    <w:rPr>
      <w:b/>
      <w:bCs/>
      <w:i/>
      <w:iCs/>
      <w:spacing w:val="5"/>
    </w:rPr>
  </w:style>
  <w:style w:type="character" w:customStyle="1" w:styleId="236">
    <w:name w:val="页眉 Char1"/>
    <w:basedOn w:val="38"/>
    <w:link w:val="24"/>
    <w:qFormat/>
    <w:uiPriority w:val="99"/>
  </w:style>
  <w:style w:type="character" w:customStyle="1" w:styleId="237">
    <w:name w:val="页脚 Char1"/>
    <w:basedOn w:val="38"/>
    <w:link w:val="23"/>
    <w:qFormat/>
    <w:uiPriority w:val="99"/>
  </w:style>
  <w:style w:type="character" w:customStyle="1" w:styleId="238">
    <w:name w:val="脚注文本 Char"/>
    <w:link w:val="28"/>
    <w:semiHidden/>
    <w:qFormat/>
    <w:uiPriority w:val="99"/>
    <w:rPr>
      <w:sz w:val="20"/>
      <w:szCs w:val="20"/>
    </w:rPr>
  </w:style>
  <w:style w:type="character" w:customStyle="1" w:styleId="239">
    <w:name w:val="尾注文本 Char"/>
    <w:link w:val="21"/>
    <w:semiHidden/>
    <w:qFormat/>
    <w:uiPriority w:val="99"/>
    <w:rPr>
      <w:sz w:val="20"/>
      <w:szCs w:val="20"/>
    </w:rPr>
  </w:style>
  <w:style w:type="character" w:styleId="240">
    <w:name w:val="Placeholder Text"/>
    <w:semiHidden/>
    <w:qFormat/>
    <w:uiPriority w:val="99"/>
    <w:rPr>
      <w:color w:val="666666"/>
    </w:rPr>
  </w:style>
  <w:style w:type="paragraph" w:customStyle="1" w:styleId="241">
    <w:name w:val="TOC 标题1"/>
    <w:unhideWhenUsed/>
    <w:qFormat/>
    <w:uiPriority w:val="39"/>
    <w:rPr>
      <w:rFonts w:hint="default" w:ascii="Times New Roman" w:hAnsi="Times New Roman" w:eastAsia="宋体" w:cs="Times New Roman"/>
      <w:lang w:val="en-US" w:eastAsia="zh-CN" w:bidi="ar-SA"/>
    </w:rPr>
  </w:style>
  <w:style w:type="paragraph" w:customStyle="1" w:styleId="242">
    <w:name w:val="标题 11"/>
    <w:basedOn w:val="1"/>
    <w:next w:val="1"/>
    <w:link w:val="251"/>
    <w:qFormat/>
    <w:uiPriority w:val="9"/>
    <w:pPr>
      <w:keepNext/>
      <w:keepLines/>
      <w:spacing w:before="340" w:after="330" w:line="578" w:lineRule="auto"/>
      <w:outlineLvl w:val="0"/>
    </w:pPr>
    <w:rPr>
      <w:b/>
      <w:bCs/>
      <w:sz w:val="44"/>
      <w:szCs w:val="44"/>
    </w:rPr>
  </w:style>
  <w:style w:type="paragraph" w:customStyle="1" w:styleId="243">
    <w:name w:val="标题 21"/>
    <w:basedOn w:val="1"/>
    <w:next w:val="1"/>
    <w:link w:val="252"/>
    <w:qFormat/>
    <w:uiPriority w:val="0"/>
    <w:pPr>
      <w:keepNext/>
      <w:keepLines/>
      <w:spacing w:before="260" w:after="260" w:line="416" w:lineRule="auto"/>
      <w:outlineLvl w:val="1"/>
    </w:pPr>
    <w:rPr>
      <w:rFonts w:ascii="Cambria" w:hAnsi="Cambria"/>
      <w:b/>
      <w:bCs/>
      <w:sz w:val="32"/>
      <w:szCs w:val="32"/>
    </w:rPr>
  </w:style>
  <w:style w:type="paragraph" w:customStyle="1" w:styleId="244">
    <w:name w:val="标题 31"/>
    <w:basedOn w:val="1"/>
    <w:next w:val="1"/>
    <w:link w:val="253"/>
    <w:qFormat/>
    <w:uiPriority w:val="9"/>
    <w:pPr>
      <w:keepNext/>
      <w:keepLines/>
      <w:spacing w:before="260" w:after="260" w:line="416" w:lineRule="auto"/>
      <w:outlineLvl w:val="2"/>
    </w:pPr>
    <w:rPr>
      <w:b/>
      <w:bCs/>
      <w:sz w:val="32"/>
      <w:szCs w:val="32"/>
    </w:rPr>
  </w:style>
  <w:style w:type="paragraph" w:customStyle="1" w:styleId="245">
    <w:name w:val="标题 51"/>
    <w:basedOn w:val="1"/>
    <w:next w:val="246"/>
    <w:link w:val="254"/>
    <w:qFormat/>
    <w:uiPriority w:val="9"/>
    <w:pPr>
      <w:keepNext/>
      <w:keepLines/>
      <w:spacing w:before="280" w:after="290" w:line="376" w:lineRule="auto"/>
      <w:outlineLvl w:val="4"/>
    </w:pPr>
    <w:rPr>
      <w:b/>
      <w:bCs/>
      <w:sz w:val="28"/>
      <w:szCs w:val="28"/>
    </w:rPr>
  </w:style>
  <w:style w:type="paragraph" w:customStyle="1" w:styleId="246">
    <w:name w:val="正文缩进11"/>
    <w:basedOn w:val="1"/>
    <w:qFormat/>
    <w:uiPriority w:val="99"/>
    <w:pPr>
      <w:ind w:firstLine="420"/>
    </w:pPr>
    <w:rPr>
      <w:szCs w:val="20"/>
    </w:rPr>
  </w:style>
  <w:style w:type="paragraph" w:customStyle="1" w:styleId="247">
    <w:name w:val="标题 81"/>
    <w:basedOn w:val="1"/>
    <w:next w:val="1"/>
    <w:link w:val="255"/>
    <w:qFormat/>
    <w:uiPriority w:val="9"/>
    <w:pPr>
      <w:keepNext/>
      <w:keepLines/>
      <w:spacing w:before="240" w:after="64" w:line="320" w:lineRule="auto"/>
      <w:outlineLvl w:val="7"/>
    </w:pPr>
    <w:rPr>
      <w:rFonts w:ascii="等线 Light" w:hAnsi="等线 Light" w:eastAsia="等线 Light"/>
      <w:sz w:val="24"/>
    </w:rPr>
  </w:style>
  <w:style w:type="paragraph" w:customStyle="1" w:styleId="248">
    <w:name w:val="标题 91"/>
    <w:basedOn w:val="1"/>
    <w:next w:val="1"/>
    <w:link w:val="256"/>
    <w:qFormat/>
    <w:uiPriority w:val="9"/>
    <w:pPr>
      <w:keepNext/>
      <w:keepLines/>
      <w:spacing w:before="240" w:after="64" w:line="320" w:lineRule="auto"/>
      <w:outlineLvl w:val="8"/>
    </w:pPr>
    <w:rPr>
      <w:rFonts w:ascii="Cambria" w:hAnsi="Cambria"/>
      <w:szCs w:val="21"/>
    </w:rPr>
  </w:style>
  <w:style w:type="character" w:customStyle="1" w:styleId="249">
    <w:name w:val="默认段落字体1"/>
    <w:unhideWhenUsed/>
    <w:qFormat/>
    <w:uiPriority w:val="1"/>
  </w:style>
  <w:style w:type="table" w:customStyle="1" w:styleId="250">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51">
    <w:name w:val="标题 1 字符"/>
    <w:link w:val="242"/>
    <w:qFormat/>
    <w:uiPriority w:val="9"/>
    <w:rPr>
      <w:b/>
      <w:bCs/>
      <w:sz w:val="44"/>
      <w:szCs w:val="44"/>
    </w:rPr>
  </w:style>
  <w:style w:type="character" w:customStyle="1" w:styleId="252">
    <w:name w:val="标题 2 字符"/>
    <w:link w:val="243"/>
    <w:qFormat/>
    <w:uiPriority w:val="0"/>
    <w:rPr>
      <w:rFonts w:ascii="Cambria" w:hAnsi="Cambria" w:eastAsia="宋体" w:cs="Times New Roman"/>
      <w:b/>
      <w:bCs/>
      <w:sz w:val="32"/>
      <w:szCs w:val="32"/>
    </w:rPr>
  </w:style>
  <w:style w:type="character" w:customStyle="1" w:styleId="253">
    <w:name w:val="标题 3 字符"/>
    <w:link w:val="244"/>
    <w:qFormat/>
    <w:uiPriority w:val="9"/>
    <w:rPr>
      <w:b/>
      <w:bCs/>
      <w:sz w:val="32"/>
      <w:szCs w:val="32"/>
    </w:rPr>
  </w:style>
  <w:style w:type="character" w:customStyle="1" w:styleId="254">
    <w:name w:val="标题 5 字符"/>
    <w:link w:val="245"/>
    <w:qFormat/>
    <w:uiPriority w:val="9"/>
    <w:rPr>
      <w:rFonts w:ascii="Times New Roman" w:hAnsi="Times New Roman"/>
      <w:b/>
      <w:bCs/>
      <w:sz w:val="28"/>
      <w:szCs w:val="28"/>
    </w:rPr>
  </w:style>
  <w:style w:type="character" w:customStyle="1" w:styleId="255">
    <w:name w:val="标题 8 字符"/>
    <w:link w:val="247"/>
    <w:qFormat/>
    <w:uiPriority w:val="9"/>
    <w:rPr>
      <w:rFonts w:ascii="等线 Light" w:hAnsi="等线 Light" w:eastAsia="等线 Light" w:cs="Times New Roman"/>
      <w:sz w:val="24"/>
      <w:szCs w:val="24"/>
    </w:rPr>
  </w:style>
  <w:style w:type="character" w:customStyle="1" w:styleId="256">
    <w:name w:val="标题 9 字符"/>
    <w:link w:val="248"/>
    <w:qFormat/>
    <w:uiPriority w:val="9"/>
    <w:rPr>
      <w:rFonts w:ascii="Cambria" w:hAnsi="Cambria" w:eastAsia="宋体" w:cs="Times New Roman"/>
      <w:sz w:val="21"/>
      <w:szCs w:val="21"/>
    </w:rPr>
  </w:style>
  <w:style w:type="paragraph" w:customStyle="1" w:styleId="257">
    <w:name w:val="列表编号1"/>
    <w:basedOn w:val="1"/>
    <w:qFormat/>
    <w:uiPriority w:val="99"/>
    <w:pPr>
      <w:widowControl/>
      <w:tabs>
        <w:tab w:val="left" w:pos="454"/>
        <w:tab w:val="left" w:pos="720"/>
        <w:tab w:val="left" w:pos="840"/>
      </w:tabs>
      <w:spacing w:after="50"/>
      <w:ind w:left="454" w:hanging="284"/>
      <w:jc w:val="left"/>
    </w:pPr>
    <w:rPr>
      <w:sz w:val="24"/>
      <w:szCs w:val="20"/>
    </w:rPr>
  </w:style>
  <w:style w:type="paragraph" w:customStyle="1" w:styleId="258">
    <w:name w:val="批注文字1"/>
    <w:basedOn w:val="1"/>
    <w:link w:val="259"/>
    <w:qFormat/>
    <w:uiPriority w:val="0"/>
    <w:pPr>
      <w:jc w:val="left"/>
    </w:pPr>
  </w:style>
  <w:style w:type="character" w:customStyle="1" w:styleId="259">
    <w:name w:val="批注文字 字符2"/>
    <w:link w:val="258"/>
    <w:qFormat/>
    <w:uiPriority w:val="0"/>
    <w:rPr>
      <w:rFonts w:ascii="Times New Roman" w:hAnsi="Times New Roman"/>
      <w:sz w:val="21"/>
      <w:szCs w:val="24"/>
    </w:rPr>
  </w:style>
  <w:style w:type="paragraph" w:customStyle="1" w:styleId="260">
    <w:name w:val="正文文本 31"/>
    <w:basedOn w:val="1"/>
    <w:link w:val="261"/>
    <w:unhideWhenUsed/>
    <w:qFormat/>
    <w:uiPriority w:val="99"/>
    <w:pPr>
      <w:spacing w:after="120"/>
    </w:pPr>
    <w:rPr>
      <w:sz w:val="16"/>
      <w:szCs w:val="16"/>
    </w:rPr>
  </w:style>
  <w:style w:type="character" w:customStyle="1" w:styleId="261">
    <w:name w:val="正文文本 3 字符"/>
    <w:link w:val="260"/>
    <w:qFormat/>
    <w:uiPriority w:val="99"/>
    <w:rPr>
      <w:sz w:val="16"/>
      <w:szCs w:val="16"/>
    </w:rPr>
  </w:style>
  <w:style w:type="paragraph" w:customStyle="1" w:styleId="262">
    <w:name w:val="正文文本1"/>
    <w:basedOn w:val="1"/>
    <w:link w:val="263"/>
    <w:unhideWhenUsed/>
    <w:qFormat/>
    <w:uiPriority w:val="99"/>
    <w:pPr>
      <w:spacing w:after="120"/>
    </w:pPr>
  </w:style>
  <w:style w:type="character" w:customStyle="1" w:styleId="263">
    <w:name w:val="正文文本 字符1"/>
    <w:link w:val="262"/>
    <w:qFormat/>
    <w:uiPriority w:val="99"/>
    <w:rPr>
      <w:rFonts w:ascii="Times New Roman" w:hAnsi="Times New Roman"/>
      <w:sz w:val="21"/>
      <w:szCs w:val="24"/>
    </w:rPr>
  </w:style>
  <w:style w:type="paragraph" w:customStyle="1" w:styleId="264">
    <w:name w:val="正文文本缩进1"/>
    <w:basedOn w:val="1"/>
    <w:link w:val="265"/>
    <w:qFormat/>
    <w:uiPriority w:val="99"/>
    <w:pPr>
      <w:ind w:firstLine="830"/>
    </w:pPr>
    <w:rPr>
      <w:rFonts w:ascii="仿宋_GB2312" w:eastAsia="仿宋_GB2312"/>
      <w:sz w:val="32"/>
      <w:szCs w:val="20"/>
    </w:rPr>
  </w:style>
  <w:style w:type="character" w:customStyle="1" w:styleId="265">
    <w:name w:val="正文文本缩进 字符1"/>
    <w:link w:val="264"/>
    <w:qFormat/>
    <w:uiPriority w:val="99"/>
    <w:rPr>
      <w:rFonts w:ascii="仿宋_GB2312" w:hAnsi="Times New Roman" w:eastAsia="仿宋_GB2312" w:cs="Times New Roman"/>
      <w:sz w:val="32"/>
      <w:szCs w:val="20"/>
    </w:rPr>
  </w:style>
  <w:style w:type="paragraph" w:customStyle="1" w:styleId="266">
    <w:name w:val="列表 21"/>
    <w:basedOn w:val="1"/>
    <w:unhideWhenUsed/>
    <w:qFormat/>
    <w:uiPriority w:val="99"/>
    <w:pPr>
      <w:ind w:left="100" w:hanging="200"/>
      <w:contextualSpacing/>
    </w:pPr>
  </w:style>
  <w:style w:type="paragraph" w:customStyle="1" w:styleId="267">
    <w:name w:val="目录 31"/>
    <w:basedOn w:val="1"/>
    <w:next w:val="1"/>
    <w:unhideWhenUsed/>
    <w:qFormat/>
    <w:uiPriority w:val="39"/>
    <w:pPr>
      <w:ind w:left="840"/>
    </w:pPr>
  </w:style>
  <w:style w:type="paragraph" w:customStyle="1" w:styleId="268">
    <w:name w:val="纯文本1"/>
    <w:basedOn w:val="1"/>
    <w:link w:val="269"/>
    <w:qFormat/>
    <w:uiPriority w:val="0"/>
    <w:rPr>
      <w:rFonts w:ascii="宋体" w:hAnsi="Courier New"/>
      <w:sz w:val="20"/>
      <w:szCs w:val="21"/>
    </w:rPr>
  </w:style>
  <w:style w:type="character" w:customStyle="1" w:styleId="269">
    <w:name w:val="纯文本 字符3"/>
    <w:link w:val="268"/>
    <w:qFormat/>
    <w:uiPriority w:val="99"/>
    <w:rPr>
      <w:rFonts w:ascii="宋体" w:hAnsi="Courier New" w:eastAsia="宋体" w:cs="Courier New"/>
      <w:szCs w:val="21"/>
    </w:rPr>
  </w:style>
  <w:style w:type="paragraph" w:customStyle="1" w:styleId="270">
    <w:name w:val="日期1"/>
    <w:basedOn w:val="1"/>
    <w:next w:val="1"/>
    <w:link w:val="271"/>
    <w:unhideWhenUsed/>
    <w:qFormat/>
    <w:uiPriority w:val="0"/>
    <w:pPr>
      <w:ind w:left="100"/>
    </w:pPr>
  </w:style>
  <w:style w:type="character" w:customStyle="1" w:styleId="271">
    <w:name w:val="日期 字符"/>
    <w:link w:val="270"/>
    <w:qFormat/>
    <w:uiPriority w:val="99"/>
    <w:rPr>
      <w:rFonts w:ascii="Times New Roman" w:hAnsi="Times New Roman"/>
      <w:sz w:val="21"/>
      <w:szCs w:val="24"/>
    </w:rPr>
  </w:style>
  <w:style w:type="paragraph" w:customStyle="1" w:styleId="272">
    <w:name w:val="批注框文本1"/>
    <w:basedOn w:val="1"/>
    <w:link w:val="273"/>
    <w:qFormat/>
    <w:uiPriority w:val="0"/>
    <w:rPr>
      <w:sz w:val="18"/>
      <w:szCs w:val="18"/>
    </w:rPr>
  </w:style>
  <w:style w:type="character" w:customStyle="1" w:styleId="273">
    <w:name w:val="批注框文本 字符"/>
    <w:link w:val="272"/>
    <w:semiHidden/>
    <w:qFormat/>
    <w:uiPriority w:val="99"/>
    <w:rPr>
      <w:sz w:val="18"/>
      <w:szCs w:val="18"/>
    </w:rPr>
  </w:style>
  <w:style w:type="paragraph" w:customStyle="1" w:styleId="274">
    <w:name w:val="页脚1"/>
    <w:basedOn w:val="1"/>
    <w:link w:val="275"/>
    <w:unhideWhenUsed/>
    <w:qFormat/>
    <w:uiPriority w:val="0"/>
    <w:pPr>
      <w:tabs>
        <w:tab w:val="center" w:pos="4153"/>
        <w:tab w:val="right" w:pos="8306"/>
      </w:tabs>
      <w:jc w:val="left"/>
    </w:pPr>
    <w:rPr>
      <w:sz w:val="18"/>
      <w:szCs w:val="18"/>
    </w:rPr>
  </w:style>
  <w:style w:type="character" w:customStyle="1" w:styleId="275">
    <w:name w:val="页脚 字符"/>
    <w:link w:val="274"/>
    <w:qFormat/>
    <w:uiPriority w:val="99"/>
    <w:rPr>
      <w:sz w:val="18"/>
      <w:szCs w:val="18"/>
    </w:rPr>
  </w:style>
  <w:style w:type="paragraph" w:customStyle="1" w:styleId="276">
    <w:name w:val="页眉1"/>
    <w:basedOn w:val="1"/>
    <w:link w:val="277"/>
    <w:unhideWhenUsed/>
    <w:qFormat/>
    <w:uiPriority w:val="0"/>
    <w:pPr>
      <w:pBdr>
        <w:bottom w:val="single" w:color="000000" w:sz="6" w:space="1"/>
      </w:pBdr>
      <w:tabs>
        <w:tab w:val="center" w:pos="4153"/>
        <w:tab w:val="right" w:pos="8306"/>
      </w:tabs>
      <w:jc w:val="center"/>
    </w:pPr>
    <w:rPr>
      <w:sz w:val="18"/>
      <w:szCs w:val="18"/>
    </w:rPr>
  </w:style>
  <w:style w:type="character" w:customStyle="1" w:styleId="277">
    <w:name w:val="页眉 字符"/>
    <w:link w:val="276"/>
    <w:qFormat/>
    <w:uiPriority w:val="99"/>
    <w:rPr>
      <w:sz w:val="18"/>
      <w:szCs w:val="18"/>
    </w:rPr>
  </w:style>
  <w:style w:type="paragraph" w:customStyle="1" w:styleId="278">
    <w:name w:val="目录 11"/>
    <w:basedOn w:val="1"/>
    <w:next w:val="1"/>
    <w:unhideWhenUsed/>
    <w:qFormat/>
    <w:uiPriority w:val="39"/>
  </w:style>
  <w:style w:type="paragraph" w:customStyle="1" w:styleId="279">
    <w:name w:val="列表1"/>
    <w:basedOn w:val="1"/>
    <w:unhideWhenUsed/>
    <w:qFormat/>
    <w:uiPriority w:val="99"/>
    <w:pPr>
      <w:ind w:left="200" w:hanging="200"/>
      <w:contextualSpacing/>
    </w:pPr>
  </w:style>
  <w:style w:type="paragraph" w:customStyle="1" w:styleId="280">
    <w:name w:val="目录 21"/>
    <w:basedOn w:val="1"/>
    <w:next w:val="1"/>
    <w:unhideWhenUsed/>
    <w:qFormat/>
    <w:uiPriority w:val="39"/>
    <w:pPr>
      <w:tabs>
        <w:tab w:val="right" w:leader="dot" w:pos="8296"/>
      </w:tabs>
      <w:ind w:left="420"/>
    </w:pPr>
  </w:style>
  <w:style w:type="paragraph" w:customStyle="1" w:styleId="281">
    <w:name w:val="普通(网站)1"/>
    <w:basedOn w:val="1"/>
    <w:unhideWhenUsed/>
    <w:qFormat/>
    <w:uiPriority w:val="99"/>
    <w:rPr>
      <w:rFonts w:ascii="Calibri" w:hAnsi="Calibri"/>
      <w:sz w:val="24"/>
    </w:rPr>
  </w:style>
  <w:style w:type="paragraph" w:customStyle="1" w:styleId="282">
    <w:name w:val="标题1"/>
    <w:basedOn w:val="1"/>
    <w:link w:val="283"/>
    <w:qFormat/>
    <w:uiPriority w:val="10"/>
    <w:pPr>
      <w:widowControl/>
      <w:jc w:val="center"/>
    </w:pPr>
    <w:rPr>
      <w:rFonts w:ascii="Cambria" w:hAnsi="Cambria"/>
      <w:b/>
      <w:bCs/>
      <w:sz w:val="32"/>
      <w:szCs w:val="32"/>
    </w:rPr>
  </w:style>
  <w:style w:type="character" w:customStyle="1" w:styleId="283">
    <w:name w:val="标题 字符"/>
    <w:link w:val="282"/>
    <w:qFormat/>
    <w:uiPriority w:val="10"/>
    <w:rPr>
      <w:rFonts w:ascii="Cambria" w:hAnsi="Cambria" w:cs="Times New Roman"/>
      <w:b/>
      <w:bCs/>
      <w:sz w:val="32"/>
      <w:szCs w:val="32"/>
    </w:rPr>
  </w:style>
  <w:style w:type="paragraph" w:customStyle="1" w:styleId="284">
    <w:name w:val="批注主题1"/>
    <w:basedOn w:val="258"/>
    <w:next w:val="258"/>
    <w:link w:val="285"/>
    <w:qFormat/>
    <w:uiPriority w:val="99"/>
    <w:rPr>
      <w:b/>
      <w:bCs/>
    </w:rPr>
  </w:style>
  <w:style w:type="character" w:customStyle="1" w:styleId="285">
    <w:name w:val="批注主题 字符"/>
    <w:link w:val="284"/>
    <w:qFormat/>
    <w:uiPriority w:val="99"/>
    <w:rPr>
      <w:rFonts w:ascii="Times New Roman" w:hAnsi="Times New Roman"/>
      <w:b/>
      <w:bCs/>
      <w:sz w:val="21"/>
      <w:szCs w:val="24"/>
    </w:rPr>
  </w:style>
  <w:style w:type="paragraph" w:customStyle="1" w:styleId="286">
    <w:name w:val="正文首行缩进 21"/>
    <w:basedOn w:val="264"/>
    <w:link w:val="287"/>
    <w:unhideWhenUsed/>
    <w:qFormat/>
    <w:uiPriority w:val="99"/>
    <w:pPr>
      <w:spacing w:after="120"/>
      <w:ind w:left="420" w:firstLine="420"/>
    </w:pPr>
    <w:rPr>
      <w:rFonts w:ascii="Times New Roman" w:eastAsia="宋体"/>
      <w:sz w:val="21"/>
      <w:szCs w:val="24"/>
    </w:rPr>
  </w:style>
  <w:style w:type="character" w:customStyle="1" w:styleId="287">
    <w:name w:val="正文首行缩进 2 字符4"/>
    <w:link w:val="286"/>
    <w:qFormat/>
    <w:uiPriority w:val="99"/>
    <w:rPr>
      <w:sz w:val="21"/>
      <w:szCs w:val="24"/>
    </w:rPr>
  </w:style>
  <w:style w:type="table" w:customStyle="1" w:styleId="288">
    <w:name w:val="网格型1"/>
    <w:basedOn w:val="25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89">
    <w:name w:val="尾注引用1"/>
    <w:unhideWhenUsed/>
    <w:qFormat/>
    <w:uiPriority w:val="99"/>
    <w:rPr>
      <w:vertAlign w:val="superscript"/>
    </w:rPr>
  </w:style>
  <w:style w:type="character" w:customStyle="1" w:styleId="290">
    <w:name w:val="页码1"/>
    <w:qFormat/>
    <w:uiPriority w:val="0"/>
    <w:rPr>
      <w:rFonts w:ascii="Arial" w:hAnsi="Arial" w:eastAsia="黑体" w:cs="Arial"/>
      <w:szCs w:val="21"/>
    </w:rPr>
  </w:style>
  <w:style w:type="character" w:customStyle="1" w:styleId="291">
    <w:name w:val="已访问的超链接1"/>
    <w:unhideWhenUsed/>
    <w:qFormat/>
    <w:uiPriority w:val="99"/>
    <w:rPr>
      <w:color w:val="800080"/>
      <w:u w:val="single"/>
    </w:rPr>
  </w:style>
  <w:style w:type="character" w:customStyle="1" w:styleId="292">
    <w:name w:val="超链接1"/>
    <w:unhideWhenUsed/>
    <w:qFormat/>
    <w:uiPriority w:val="99"/>
    <w:rPr>
      <w:color w:val="0000FF"/>
      <w:u w:val="single"/>
    </w:rPr>
  </w:style>
  <w:style w:type="character" w:customStyle="1" w:styleId="293">
    <w:name w:val="批注引用1"/>
    <w:qFormat/>
    <w:uiPriority w:val="0"/>
    <w:rPr>
      <w:sz w:val="21"/>
      <w:szCs w:val="21"/>
    </w:rPr>
  </w:style>
  <w:style w:type="character" w:customStyle="1" w:styleId="294">
    <w:name w:val="标题 Char1"/>
    <w:qFormat/>
    <w:uiPriority w:val="0"/>
    <w:rPr>
      <w:rFonts w:ascii="Calibri" w:hAnsi="Calibri"/>
      <w:b/>
      <w:sz w:val="24"/>
      <w:lang w:val="en-GB"/>
    </w:rPr>
  </w:style>
  <w:style w:type="character" w:customStyle="1" w:styleId="295">
    <w:name w:val="标题 8 Char"/>
    <w:qFormat/>
    <w:uiPriority w:val="0"/>
    <w:rPr>
      <w:rFonts w:ascii="Arial" w:hAnsi="Arial" w:eastAsia="黑体"/>
      <w:sz w:val="24"/>
      <w:szCs w:val="24"/>
    </w:rPr>
  </w:style>
  <w:style w:type="character" w:customStyle="1" w:styleId="296">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97">
    <w:name w:val="正文文本 字符"/>
    <w:qFormat/>
    <w:uiPriority w:val="99"/>
    <w:rPr>
      <w:rFonts w:ascii="Times New Roman" w:hAnsi="Times New Roman"/>
      <w:sz w:val="21"/>
      <w:szCs w:val="24"/>
    </w:rPr>
  </w:style>
  <w:style w:type="character" w:customStyle="1" w:styleId="298">
    <w:name w:val="纯文本 Char"/>
    <w:qFormat/>
    <w:uiPriority w:val="0"/>
    <w:rPr>
      <w:rFonts w:ascii="宋体" w:hAnsi="Courier New" w:eastAsia="宋体" w:cs="Courier New"/>
      <w:szCs w:val="21"/>
    </w:rPr>
  </w:style>
  <w:style w:type="character" w:customStyle="1" w:styleId="299">
    <w:name w:val="正文文本 Char"/>
    <w:qFormat/>
    <w:uiPriority w:val="0"/>
    <w:rPr>
      <w:rFonts w:ascii="Times New Roman" w:hAnsi="Times New Roman"/>
      <w:sz w:val="21"/>
      <w:szCs w:val="24"/>
    </w:rPr>
  </w:style>
  <w:style w:type="character" w:customStyle="1" w:styleId="300">
    <w:name w:val="批注文字 字符1"/>
    <w:qFormat/>
    <w:uiPriority w:val="0"/>
    <w:rPr>
      <w:rFonts w:ascii="Times New Roman" w:hAnsi="Times New Roman"/>
      <w:sz w:val="21"/>
      <w:szCs w:val="24"/>
    </w:rPr>
  </w:style>
  <w:style w:type="character" w:customStyle="1" w:styleId="301">
    <w:name w:val="标题 2 Char"/>
    <w:qFormat/>
    <w:uiPriority w:val="9"/>
    <w:rPr>
      <w:rFonts w:ascii="Cambria" w:hAnsi="Cambria" w:eastAsia="宋体" w:cs="Times New Roman"/>
      <w:b/>
      <w:bCs/>
      <w:sz w:val="32"/>
      <w:szCs w:val="32"/>
    </w:rPr>
  </w:style>
  <w:style w:type="character" w:customStyle="1" w:styleId="302">
    <w:name w:val="批注文字 字符"/>
    <w:qFormat/>
    <w:uiPriority w:val="0"/>
    <w:rPr>
      <w:rFonts w:ascii="Times New Roman" w:hAnsi="Times New Roman"/>
      <w:sz w:val="21"/>
      <w:szCs w:val="24"/>
    </w:rPr>
  </w:style>
  <w:style w:type="character" w:customStyle="1" w:styleId="303">
    <w:name w:val="未处理的提及1"/>
    <w:unhideWhenUsed/>
    <w:qFormat/>
    <w:uiPriority w:val="99"/>
    <w:rPr>
      <w:color w:val="605E5C"/>
      <w:shd w:val="clear" w:color="auto" w:fill="E1DFDD"/>
    </w:rPr>
  </w:style>
  <w:style w:type="character" w:customStyle="1" w:styleId="304">
    <w:name w:val="apple-style-span"/>
    <w:qFormat/>
    <w:uiPriority w:val="0"/>
  </w:style>
  <w:style w:type="character" w:customStyle="1" w:styleId="305">
    <w:name w:val="纯文本 字符2"/>
    <w:qFormat/>
    <w:uiPriority w:val="0"/>
    <w:rPr>
      <w:rFonts w:ascii="宋体" w:hAnsi="Courier New" w:eastAsia="宋体" w:cs="Courier New"/>
      <w:szCs w:val="21"/>
    </w:rPr>
  </w:style>
  <w:style w:type="character" w:customStyle="1" w:styleId="306">
    <w:name w:val="textcontents"/>
    <w:qFormat/>
    <w:uiPriority w:val="0"/>
  </w:style>
  <w:style w:type="character" w:customStyle="1" w:styleId="307">
    <w:name w:val="纯文本 字符1"/>
    <w:qFormat/>
    <w:uiPriority w:val="0"/>
    <w:rPr>
      <w:rFonts w:ascii="宋体" w:hAnsi="Courier New"/>
    </w:rPr>
  </w:style>
  <w:style w:type="character" w:customStyle="1" w:styleId="308">
    <w:name w:val="批注文字 Char"/>
    <w:qFormat/>
    <w:uiPriority w:val="0"/>
    <w:rPr>
      <w:rFonts w:ascii="Times New Roman" w:hAnsi="Times New Roman"/>
      <w:sz w:val="21"/>
      <w:szCs w:val="24"/>
    </w:rPr>
  </w:style>
  <w:style w:type="character" w:customStyle="1" w:styleId="309">
    <w:name w:val="标题 1 字符1"/>
    <w:qFormat/>
    <w:uiPriority w:val="0"/>
    <w:rPr>
      <w:b/>
      <w:bCs/>
      <w:sz w:val="44"/>
      <w:szCs w:val="44"/>
    </w:rPr>
  </w:style>
  <w:style w:type="character" w:customStyle="1" w:styleId="310">
    <w:name w:val="纯文本 字符"/>
    <w:qFormat/>
    <w:uiPriority w:val="0"/>
    <w:rPr>
      <w:rFonts w:ascii="宋体" w:hAnsi="Courier New" w:eastAsia="宋体" w:cs="Courier New"/>
      <w:szCs w:val="21"/>
    </w:rPr>
  </w:style>
  <w:style w:type="paragraph" w:customStyle="1" w:styleId="311">
    <w:name w:val="Char Char Char Char"/>
    <w:basedOn w:val="1"/>
    <w:qFormat/>
    <w:uiPriority w:val="99"/>
    <w:pPr>
      <w:widowControl/>
      <w:spacing w:after="160" w:line="240" w:lineRule="exact"/>
      <w:jc w:val="left"/>
    </w:pPr>
  </w:style>
  <w:style w:type="paragraph" w:customStyle="1" w:styleId="312">
    <w:name w:val="默认段落字体 Para Char Char Char Char Char Char Char Char Char1 Char Char Char Char"/>
    <w:basedOn w:val="1"/>
    <w:qFormat/>
    <w:uiPriority w:val="99"/>
    <w:rPr>
      <w:rFonts w:ascii="Tahoma" w:hAnsi="Tahoma"/>
      <w:sz w:val="24"/>
      <w:szCs w:val="20"/>
    </w:rPr>
  </w:style>
  <w:style w:type="paragraph" w:customStyle="1" w:styleId="313">
    <w:name w:val="列出段落1"/>
    <w:basedOn w:val="1"/>
    <w:qFormat/>
    <w:uiPriority w:val="34"/>
    <w:pPr>
      <w:ind w:firstLine="420"/>
    </w:pPr>
  </w:style>
  <w:style w:type="paragraph" w:customStyle="1" w:styleId="314">
    <w:name w:val="TOC 标题2"/>
    <w:basedOn w:val="242"/>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315">
    <w:name w:val="表内文字"/>
    <w:basedOn w:val="1"/>
    <w:qFormat/>
    <w:uiPriority w:val="99"/>
    <w:pPr>
      <w:spacing w:before="50" w:after="50"/>
      <w:jc w:val="center"/>
    </w:pPr>
    <w:rPr>
      <w:rFonts w:ascii="仿宋_GB2312" w:hAnsi="宋体" w:eastAsia="仿宋_GB2312"/>
      <w:b/>
      <w:color w:val="000000"/>
      <w:sz w:val="32"/>
      <w:szCs w:val="32"/>
    </w:rPr>
  </w:style>
  <w:style w:type="paragraph" w:customStyle="1" w:styleId="316">
    <w:name w:val="Table Paragraph"/>
    <w:basedOn w:val="1"/>
    <w:qFormat/>
    <w:uiPriority w:val="1"/>
    <w:pPr>
      <w:jc w:val="left"/>
    </w:pPr>
    <w:rPr>
      <w:rFonts w:ascii="Calibri" w:hAnsi="Calibri"/>
      <w:sz w:val="22"/>
      <w:szCs w:val="22"/>
      <w:lang w:eastAsia="en-US"/>
    </w:rPr>
  </w:style>
  <w:style w:type="character" w:customStyle="1" w:styleId="317">
    <w:name w:val="正文文本缩进 字符"/>
    <w:qFormat/>
    <w:uiPriority w:val="99"/>
    <w:rPr>
      <w:rFonts w:ascii="仿宋_GB2312" w:hAnsi="Times New Roman" w:eastAsia="仿宋_GB2312" w:cs="Times New Roman"/>
      <w:sz w:val="32"/>
      <w:szCs w:val="20"/>
    </w:rPr>
  </w:style>
  <w:style w:type="character" w:customStyle="1" w:styleId="318">
    <w:name w:val="正文2 Char Char"/>
    <w:link w:val="319"/>
    <w:qFormat/>
    <w:uiPriority w:val="0"/>
    <w:rPr>
      <w:sz w:val="24"/>
    </w:rPr>
  </w:style>
  <w:style w:type="paragraph" w:customStyle="1" w:styleId="319">
    <w:name w:val="正文2"/>
    <w:basedOn w:val="1"/>
    <w:link w:val="318"/>
    <w:qFormat/>
    <w:uiPriority w:val="0"/>
    <w:pPr>
      <w:spacing w:before="156" w:line="360" w:lineRule="auto"/>
      <w:ind w:firstLine="510"/>
    </w:pPr>
    <w:rPr>
      <w:sz w:val="24"/>
      <w:szCs w:val="20"/>
    </w:rPr>
  </w:style>
  <w:style w:type="character" w:customStyle="1" w:styleId="320">
    <w:name w:val="纯文本 Char2"/>
    <w:qFormat/>
    <w:uiPriority w:val="0"/>
    <w:rPr>
      <w:rFonts w:ascii="宋体" w:hAnsi="Courier New" w:cs="Arial"/>
      <w:szCs w:val="21"/>
    </w:rPr>
  </w:style>
  <w:style w:type="paragraph" w:customStyle="1" w:styleId="321">
    <w:name w:val="表格文字"/>
    <w:basedOn w:val="1"/>
    <w:next w:val="262"/>
    <w:qFormat/>
    <w:uiPriority w:val="99"/>
    <w:pPr>
      <w:spacing w:line="420" w:lineRule="atLeast"/>
      <w:jc w:val="left"/>
    </w:pPr>
  </w:style>
  <w:style w:type="paragraph" w:customStyle="1" w:styleId="322">
    <w:name w:val="样式5"/>
    <w:basedOn w:val="1"/>
    <w:qFormat/>
    <w:uiPriority w:val="99"/>
    <w:pPr>
      <w:spacing w:line="440" w:lineRule="exact"/>
      <w:ind w:left="2" w:firstLine="480"/>
    </w:pPr>
    <w:rPr>
      <w:rFonts w:ascii="仿宋_GB2312" w:hAnsi="仿宋" w:eastAsia="仿宋_GB2312"/>
      <w:sz w:val="24"/>
    </w:rPr>
  </w:style>
  <w:style w:type="paragraph" w:customStyle="1" w:styleId="323">
    <w:name w:val="正文缩进1"/>
    <w:basedOn w:val="1"/>
    <w:next w:val="264"/>
    <w:qFormat/>
    <w:uiPriority w:val="99"/>
    <w:pPr>
      <w:spacing w:after="120" w:line="360" w:lineRule="auto"/>
      <w:ind w:left="420" w:firstLine="480"/>
    </w:pPr>
    <w:rPr>
      <w:sz w:val="24"/>
      <w:szCs w:val="21"/>
    </w:rPr>
  </w:style>
  <w:style w:type="character" w:customStyle="1" w:styleId="324">
    <w:name w:val="NormalCharacter1"/>
    <w:qFormat/>
    <w:uiPriority w:val="0"/>
  </w:style>
  <w:style w:type="character" w:customStyle="1" w:styleId="325">
    <w:name w:val="页眉 Char"/>
    <w:qFormat/>
    <w:uiPriority w:val="0"/>
    <w:rPr>
      <w:lang w:eastAsia="zh-CN"/>
    </w:rPr>
  </w:style>
  <w:style w:type="character" w:customStyle="1" w:styleId="326">
    <w:name w:val="正文首行缩进 2 字符"/>
    <w:qFormat/>
    <w:uiPriority w:val="99"/>
    <w:rPr>
      <w:rFonts w:ascii="仿宋_GB2312" w:hAnsi="Times New Roman" w:eastAsia="仿宋_GB2312" w:cs="Times New Roman"/>
      <w:sz w:val="21"/>
      <w:szCs w:val="24"/>
    </w:rPr>
  </w:style>
  <w:style w:type="character" w:customStyle="1" w:styleId="327">
    <w:name w:val="纯文本 Char1"/>
    <w:qFormat/>
    <w:uiPriority w:val="0"/>
    <w:rPr>
      <w:rFonts w:ascii="宋体" w:hAnsi="Courier New" w:eastAsia="宋体" w:cs="Times New Roman"/>
      <w:sz w:val="20"/>
      <w:szCs w:val="21"/>
    </w:rPr>
  </w:style>
  <w:style w:type="paragraph" w:customStyle="1" w:styleId="328">
    <w:name w:val="_Style 93"/>
    <w:basedOn w:val="1"/>
    <w:next w:val="313"/>
    <w:qFormat/>
    <w:uiPriority w:val="99"/>
    <w:pPr>
      <w:ind w:firstLine="420"/>
    </w:pPr>
  </w:style>
  <w:style w:type="character" w:customStyle="1" w:styleId="329">
    <w:name w:val="标题 1 Char"/>
    <w:qFormat/>
    <w:uiPriority w:val="9"/>
    <w:rPr>
      <w:b/>
      <w:bCs/>
      <w:sz w:val="44"/>
      <w:szCs w:val="44"/>
    </w:rPr>
  </w:style>
  <w:style w:type="character" w:customStyle="1" w:styleId="330">
    <w:name w:val="标题 2 Char1"/>
    <w:qFormat/>
    <w:uiPriority w:val="9"/>
    <w:rPr>
      <w:rFonts w:ascii="Cambria" w:hAnsi="Cambria"/>
      <w:b/>
      <w:bCs/>
      <w:sz w:val="32"/>
      <w:szCs w:val="32"/>
    </w:rPr>
  </w:style>
  <w:style w:type="character" w:customStyle="1" w:styleId="331">
    <w:name w:val="标题 3 Char"/>
    <w:qFormat/>
    <w:uiPriority w:val="9"/>
    <w:rPr>
      <w:b/>
      <w:bCs/>
      <w:sz w:val="32"/>
      <w:szCs w:val="32"/>
    </w:rPr>
  </w:style>
  <w:style w:type="character" w:customStyle="1" w:styleId="332">
    <w:name w:val="标题 5 Char"/>
    <w:qFormat/>
    <w:uiPriority w:val="9"/>
    <w:rPr>
      <w:b/>
      <w:bCs/>
      <w:sz w:val="28"/>
      <w:szCs w:val="28"/>
    </w:rPr>
  </w:style>
  <w:style w:type="character" w:customStyle="1" w:styleId="333">
    <w:name w:val="标题 8 Char1"/>
    <w:qFormat/>
    <w:uiPriority w:val="9"/>
    <w:rPr>
      <w:rFonts w:ascii="等线 Light" w:hAnsi="等线 Light" w:eastAsia="等线 Light"/>
      <w:sz w:val="24"/>
      <w:szCs w:val="24"/>
    </w:rPr>
  </w:style>
  <w:style w:type="character" w:customStyle="1" w:styleId="334">
    <w:name w:val="批注文字 Char1"/>
    <w:qFormat/>
    <w:uiPriority w:val="0"/>
    <w:rPr>
      <w:sz w:val="21"/>
      <w:szCs w:val="24"/>
    </w:rPr>
  </w:style>
  <w:style w:type="character" w:customStyle="1" w:styleId="335">
    <w:name w:val="正文文本 3 Char"/>
    <w:qFormat/>
    <w:uiPriority w:val="99"/>
    <w:rPr>
      <w:sz w:val="16"/>
      <w:szCs w:val="16"/>
    </w:rPr>
  </w:style>
  <w:style w:type="character" w:customStyle="1" w:styleId="336">
    <w:name w:val="正文文本 Char1"/>
    <w:qFormat/>
    <w:uiPriority w:val="0"/>
    <w:rPr>
      <w:sz w:val="21"/>
      <w:szCs w:val="24"/>
    </w:rPr>
  </w:style>
  <w:style w:type="character" w:customStyle="1" w:styleId="337">
    <w:name w:val="正文文本缩进 Char"/>
    <w:qFormat/>
    <w:uiPriority w:val="0"/>
    <w:rPr>
      <w:rFonts w:ascii="仿宋_GB2312" w:eastAsia="仿宋_GB2312"/>
      <w:sz w:val="32"/>
    </w:rPr>
  </w:style>
  <w:style w:type="character" w:customStyle="1" w:styleId="338">
    <w:name w:val="日期 Char"/>
    <w:qFormat/>
    <w:uiPriority w:val="0"/>
    <w:rPr>
      <w:sz w:val="21"/>
      <w:szCs w:val="24"/>
    </w:rPr>
  </w:style>
  <w:style w:type="character" w:customStyle="1" w:styleId="339">
    <w:name w:val="页脚 Char"/>
    <w:qFormat/>
    <w:uiPriority w:val="0"/>
    <w:rPr>
      <w:sz w:val="18"/>
      <w:szCs w:val="18"/>
    </w:rPr>
  </w:style>
  <w:style w:type="character" w:customStyle="1" w:styleId="340">
    <w:name w:val="批注主题 Char"/>
    <w:qFormat/>
    <w:uiPriority w:val="99"/>
    <w:rPr>
      <w:b/>
      <w:bCs/>
      <w:sz w:val="21"/>
      <w:szCs w:val="24"/>
    </w:rPr>
  </w:style>
  <w:style w:type="paragraph" w:customStyle="1" w:styleId="341">
    <w:name w:val="_Style 106"/>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42">
    <w:name w:val="_Style 107"/>
    <w:basedOn w:val="1"/>
    <w:next w:val="1"/>
    <w:unhideWhenUsed/>
    <w:qFormat/>
    <w:uiPriority w:val="99"/>
    <w:pPr>
      <w:tabs>
        <w:tab w:val="right" w:leader="dot" w:pos="8296"/>
      </w:tabs>
      <w:ind w:left="420"/>
    </w:pPr>
  </w:style>
  <w:style w:type="character" w:customStyle="1" w:styleId="343">
    <w:name w:val="正文首行缩进 2 字符1"/>
    <w:semiHidden/>
    <w:qFormat/>
    <w:uiPriority w:val="99"/>
    <w:rPr>
      <w:rFonts w:ascii="仿宋_GB2312" w:hAnsi="Times New Roman" w:eastAsia="仿宋_GB2312" w:cs="Times New Roman"/>
      <w:sz w:val="21"/>
      <w:szCs w:val="24"/>
    </w:rPr>
  </w:style>
  <w:style w:type="character" w:customStyle="1" w:styleId="344">
    <w:name w:val="正文首行缩进 2 字符2"/>
    <w:semiHidden/>
    <w:qFormat/>
    <w:uiPriority w:val="99"/>
    <w:rPr>
      <w:rFonts w:ascii="仿宋_GB2312" w:hAnsi="Times New Roman" w:eastAsia="仿宋_GB2312" w:cs="Times New Roman"/>
      <w:sz w:val="21"/>
      <w:szCs w:val="24"/>
    </w:rPr>
  </w:style>
  <w:style w:type="paragraph" w:customStyle="1" w:styleId="345">
    <w:name w:val="msonormal"/>
    <w:basedOn w:val="1"/>
    <w:qFormat/>
    <w:uiPriority w:val="99"/>
    <w:rPr>
      <w:rFonts w:ascii="Calibri" w:hAnsi="Calibri"/>
      <w:sz w:val="24"/>
    </w:rPr>
  </w:style>
  <w:style w:type="character" w:customStyle="1" w:styleId="346">
    <w:name w:val="正文首行缩进 2 字符3"/>
    <w:semiHidden/>
    <w:qFormat/>
    <w:uiPriority w:val="99"/>
    <w:rPr>
      <w:rFonts w:ascii="仿宋_GB2312" w:hAnsi="Times New Roman" w:eastAsia="仿宋_GB2312" w:cs="Times New Roman"/>
      <w:sz w:val="21"/>
      <w:szCs w:val="24"/>
    </w:rPr>
  </w:style>
  <w:style w:type="paragraph" w:customStyle="1" w:styleId="347">
    <w:name w:val="_Style 73"/>
    <w:basedOn w:val="242"/>
    <w:next w:val="1"/>
    <w:qFormat/>
    <w:uiPriority w:val="39"/>
    <w:pPr>
      <w:widowControl/>
      <w:spacing w:before="240" w:after="0" w:line="256" w:lineRule="auto"/>
      <w:jc w:val="left"/>
      <w:outlineLvl w:val="9"/>
    </w:pPr>
    <w:rPr>
      <w:rFonts w:ascii="等线 Light" w:hAnsi="等线 Light" w:eastAsia="等线 Light"/>
      <w:b w:val="0"/>
      <w:bCs w:val="0"/>
      <w:color w:val="2F5496"/>
      <w:sz w:val="32"/>
      <w:szCs w:val="32"/>
    </w:rPr>
  </w:style>
  <w:style w:type="character" w:customStyle="1" w:styleId="348">
    <w:name w:val="未处理的提及11"/>
    <w:qFormat/>
    <w:uiPriority w:val="99"/>
    <w:rPr>
      <w:color w:val="605E5C"/>
      <w:shd w:val="clear" w:color="auto" w:fill="E1DFDD"/>
    </w:rPr>
  </w:style>
  <w:style w:type="character" w:customStyle="1" w:styleId="349">
    <w:name w:val="fontstyle01"/>
    <w:qFormat/>
    <w:uiPriority w:val="0"/>
    <w:rPr>
      <w:rFonts w:hint="eastAsia" w:ascii="宋体" w:hAnsi="宋体" w:eastAsia="宋体"/>
      <w:color w:val="000000"/>
      <w:sz w:val="20"/>
      <w:szCs w:val="20"/>
    </w:rPr>
  </w:style>
  <w:style w:type="character" w:customStyle="1" w:styleId="350">
    <w:name w:val="批注框文本 Char"/>
    <w:qFormat/>
    <w:uiPriority w:val="0"/>
    <w:rPr>
      <w:rFonts w:ascii="Calibri" w:hAnsi="Calibri"/>
      <w:sz w:val="18"/>
      <w:szCs w:val="18"/>
    </w:rPr>
  </w:style>
  <w:style w:type="character" w:customStyle="1" w:styleId="351">
    <w:name w:val="font31"/>
    <w:qFormat/>
    <w:uiPriority w:val="0"/>
    <w:rPr>
      <w:rFonts w:hint="eastAsia" w:ascii="宋体" w:hAnsi="宋体" w:eastAsia="宋体" w:cs="宋体"/>
      <w:color w:val="000000"/>
      <w:sz w:val="18"/>
      <w:szCs w:val="18"/>
      <w:u w:val="none"/>
    </w:rPr>
  </w:style>
  <w:style w:type="character" w:customStyle="1" w:styleId="352">
    <w:name w:val="font81"/>
    <w:qFormat/>
    <w:uiPriority w:val="0"/>
    <w:rPr>
      <w:rFonts w:hint="eastAsia" w:ascii="华文中宋" w:hAnsi="华文中宋" w:eastAsia="华文中宋" w:cs="华文中宋"/>
      <w:color w:val="000000"/>
      <w:sz w:val="36"/>
      <w:szCs w:val="36"/>
      <w:u w:val="none"/>
    </w:rPr>
  </w:style>
  <w:style w:type="character" w:customStyle="1" w:styleId="353">
    <w:name w:val="font71"/>
    <w:qFormat/>
    <w:uiPriority w:val="0"/>
    <w:rPr>
      <w:rFonts w:ascii="Arial" w:hAnsi="Arial" w:cs="Arial"/>
      <w:color w:val="000000"/>
      <w:sz w:val="24"/>
      <w:szCs w:val="24"/>
      <w:u w:val="none"/>
    </w:rPr>
  </w:style>
  <w:style w:type="character" w:customStyle="1" w:styleId="354">
    <w:name w:val="font91"/>
    <w:qFormat/>
    <w:uiPriority w:val="0"/>
    <w:rPr>
      <w:rFonts w:hint="eastAsia" w:ascii="宋体" w:hAnsi="宋体" w:eastAsia="宋体" w:cs="宋体"/>
      <w:color w:val="000000"/>
      <w:sz w:val="24"/>
      <w:szCs w:val="24"/>
      <w:u w:val="none"/>
    </w:rPr>
  </w:style>
  <w:style w:type="character" w:customStyle="1" w:styleId="355">
    <w:name w:val="font61"/>
    <w:qFormat/>
    <w:uiPriority w:val="0"/>
    <w:rPr>
      <w:rFonts w:hint="eastAsia" w:ascii="宋体" w:hAnsi="宋体" w:eastAsia="宋体" w:cs="宋体"/>
      <w:color w:val="000000"/>
      <w:sz w:val="24"/>
      <w:szCs w:val="24"/>
      <w:u w:val="none"/>
    </w:rPr>
  </w:style>
  <w:style w:type="character" w:customStyle="1" w:styleId="356">
    <w:name w:val="font21"/>
    <w:qFormat/>
    <w:uiPriority w:val="0"/>
    <w:rPr>
      <w:rFonts w:hint="eastAsia" w:ascii="华文中宋" w:hAnsi="华文中宋" w:eastAsia="华文中宋" w:cs="华文中宋"/>
      <w:b/>
      <w:color w:val="000000"/>
      <w:sz w:val="44"/>
      <w:szCs w:val="44"/>
      <w:u w:val="none"/>
    </w:rPr>
  </w:style>
  <w:style w:type="paragraph" w:customStyle="1" w:styleId="357">
    <w:name w:val="修订1"/>
    <w:semiHidden/>
    <w:qFormat/>
    <w:uiPriority w:val="99"/>
    <w:rPr>
      <w:rFonts w:hint="default" w:ascii="Calibri" w:hAnsi="Calibri" w:eastAsia="宋体" w:cs="Times New Roman"/>
      <w:sz w:val="21"/>
      <w:szCs w:val="24"/>
      <w:lang w:val="en-US" w:eastAsia="zh-CN" w:bidi="ar-SA"/>
    </w:rPr>
  </w:style>
  <w:style w:type="character" w:customStyle="1" w:styleId="358">
    <w:name w:val="批注框文本 Char1"/>
    <w:link w:val="22"/>
    <w:semiHidden/>
    <w:qFormat/>
    <w:uiPriority w:val="99"/>
    <w:rPr>
      <w:sz w:val="18"/>
      <w:szCs w:val="18"/>
    </w:rPr>
  </w:style>
  <w:style w:type="character" w:customStyle="1" w:styleId="359">
    <w:name w:val="批注文字 Char2"/>
    <w:link w:val="15"/>
    <w:semiHidden/>
    <w:qFormat/>
    <w:uiPriority w:val="99"/>
    <w:rPr>
      <w:sz w:val="21"/>
      <w:szCs w:val="24"/>
    </w:rPr>
  </w:style>
  <w:style w:type="character" w:customStyle="1" w:styleId="360">
    <w:name w:val="批注主题 Char1"/>
    <w:link w:val="35"/>
    <w:semiHidden/>
    <w:qFormat/>
    <w:uiPriority w:val="99"/>
    <w:rPr>
      <w:b/>
      <w:bCs/>
      <w:sz w:val="21"/>
      <w:szCs w:val="24"/>
    </w:rPr>
  </w:style>
  <w:style w:type="paragraph" w:customStyle="1" w:styleId="361">
    <w:name w:val="Table Text"/>
    <w:basedOn w:val="1"/>
    <w:semiHidden/>
    <w:qFormat/>
    <w:uiPriority w:val="0"/>
    <w:rPr>
      <w:rFonts w:ascii="Arial" w:hAnsi="Arial" w:eastAsia="Arial" w:cs="Arial"/>
      <w:sz w:val="21"/>
      <w:szCs w:val="21"/>
      <w:lang w:val="en-US" w:eastAsia="en-US" w:bidi="ar-SA"/>
    </w:rPr>
  </w:style>
  <w:style w:type="table" w:customStyle="1" w:styleId="362">
    <w:name w:val="Table Normal"/>
    <w:semiHidden/>
    <w:unhideWhenUsed/>
    <w:qFormat/>
    <w:uiPriority w:val="0"/>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058bd87f-5363-4963-9b8e-6c1b424897c6</errorID>
      <errorWord>)</errorWord>
      <group>L1_Format</group>
      <groupName>格式问题</groupName>
      <ability>L2_HalfPunc_CN</ability>
      <abilityName/>
      <candidateList>
        <item>）</item>
      </candidateList>
      <explain>文本全半角错误。</explain>
      <paraID>37FFE889</paraID>
      <start>46</start>
      <end>47</end>
      <status>unmodified</status>
      <modifiedWord/>
      <trackRevisions>false</trackRevisions>
    </reviewItem>
    <reviewItem>
      <errorID>34fe5f47-e90f-47d1-81c6-47f64e01b35d</errorID>
      <errorWord>中国</errorWord>
      <group>L1_Sensitive</group>
      <groupName>敏感问题</groupName>
      <ability>L2_UserSensitive</ability>
      <abilityName>自定义敏感词</abilityName>
      <candidateList/>
      <explain>来自自定义敏感词库。</explain>
      <paraID>6CA032FD</paraID>
      <start>7</start>
      <end>9</end>
      <status>unmodified</status>
      <modifiedWord/>
      <trackRevisions>false</trackRevisions>
    </reviewItem>
    <reviewItem>
      <errorID>ebf8d618-9975-40a2-84bd-f5c84b7ea7d0</errorID>
      <errorWord>(</errorWord>
      <group>L1_Format</group>
      <groupName>格式问题</groupName>
      <ability>L2_HalfPunc_CN</ability>
      <abilityName/>
      <candidateList>
        <item>（</item>
      </candidateList>
      <explain>文本全半角错误。</explain>
      <paraID>6CA032FD</paraID>
      <start>12</start>
      <end>13</end>
      <status>unmodified</status>
      <modifiedWord/>
      <trackRevisions>false</trackRevisions>
    </reviewItem>
    <reviewItem>
      <errorID>5b7abf5c-8d12-431a-a2ad-35e8ee476335</errorID>
      <errorWord>)</errorWord>
      <group>L1_Format</group>
      <groupName>格式问题</groupName>
      <ability>L2_HalfPunc_CN</ability>
      <abilityName/>
      <candidateList>
        <item>）</item>
      </candidateList>
      <explain>文本全半角错误。</explain>
      <paraID>6CA032FD</paraID>
      <start>35</start>
      <end>36</end>
      <status>unmodified</status>
      <modifiedWord/>
      <trackRevisions>false</trackRevisions>
    </reviewItem>
    <reviewItem>
      <errorID>eee2c932-818e-4f9f-abde-9a637a1528ae</errorID>
      <errorWord>中国</errorWord>
      <group>L1_Sensitive</group>
      <groupName>敏感问题</groupName>
      <ability>L2_UserSensitive</ability>
      <abilityName>自定义敏感词</abilityName>
      <candidateList/>
      <explain>来自自定义敏感词库。</explain>
      <paraID>6CA032FD</paraID>
      <start>38</start>
      <end>40</end>
      <status>unmodified</status>
      <modifiedWord/>
      <trackRevisions>false</trackRevisions>
    </reviewItem>
    <reviewItem>
      <errorID>dec32bf1-7a59-4440-8b8b-f25e432c496d</errorID>
      <errorWord>(</errorWord>
      <group>L1_Format</group>
      <groupName>格式问题</groupName>
      <ability>L2_HalfPunc_CN</ability>
      <abilityName/>
      <candidateList>
        <item>（</item>
      </candidateList>
      <explain>文本全半角错误。</explain>
      <paraID>6CA032FD</paraID>
      <start>45</start>
      <end>46</end>
      <status>unmodified</status>
      <modifiedWord/>
      <trackRevisions>false</trackRevisions>
    </reviewItem>
    <reviewItem>
      <errorID>274aa182-c0a4-4c80-8a80-9ecbf9690afe</errorID>
      <errorWord>)</errorWord>
      <group>L1_Format</group>
      <groupName>格式问题</groupName>
      <ability>L2_HalfPunc_CN</ability>
      <abilityName/>
      <candidateList>
        <item>）</item>
      </candidateList>
      <explain>文本全半角错误。</explain>
      <paraID>6CA032FD</paraID>
      <start>61</start>
      <end>62</end>
      <status>unmodified</status>
      <modifiedWord/>
      <trackRevisions>false</trackRevisions>
    </reviewItem>
    <reviewItem>
      <errorID>135bb5cb-03c1-405b-84d9-5bb6e7a118c8</errorID>
      <errorWord>-</errorWord>
      <group>L1_Format</group>
      <groupName>格式问题</groupName>
      <ability>L2_HalfPunc_CN</ability>
      <abilityName/>
      <candidateList>
        <item>－</item>
      </candidateList>
      <explain>文本全半角错误。</explain>
      <paraID>7A8B1CFB</paraID>
      <start>97</start>
      <end>98</end>
      <status>unmodified</status>
      <modifiedWord/>
      <trackRevisions>false</trackRevisions>
    </reviewItem>
    <reviewItem>
      <errorID>cb0dd964-005c-426a-b47a-2dc1c4df621a</errorID>
      <errorWord>-</errorWord>
      <group>L1_Format</group>
      <groupName>格式问题</groupName>
      <ability>L2_HalfPunc_CN</ability>
      <abilityName/>
      <candidateList>
        <item>－</item>
      </candidateList>
      <explain>文本全半角错误。</explain>
      <paraID>7A8B1CFB</paraID>
      <start>102</start>
      <end>103</end>
      <status>unmodified</status>
      <modifiedWord/>
      <trackRevisions>false</trackRevisions>
    </reviewItem>
    <reviewItem>
      <errorID>7be19240-7ced-4bed-90e1-cc1d20cffab2</errorID>
      <errorWord>-</errorWord>
      <group>L1_Format</group>
      <groupName>格式问题</groupName>
      <ability>L2_HalfPunc_CN</ability>
      <abilityName/>
      <candidateList>
        <item>－</item>
      </candidateList>
      <explain>文本全半角错误。</explain>
      <paraID>7A8B1CFB</paraID>
      <start>109</start>
      <end>110</end>
      <status>unmodified</status>
      <modifiedWord/>
      <trackRevisions>false</trackRevisions>
    </reviewItem>
    <reviewItem>
      <errorID>aa5316e7-a445-44fd-9da0-09573f3162c4</errorID>
      <errorWord>-</errorWord>
      <group>L1_Format</group>
      <groupName>格式问题</groupName>
      <ability>L2_HalfPunc_CN</ability>
      <abilityName/>
      <candidateList>
        <item>－</item>
      </candidateList>
      <explain>文本全半角错误。</explain>
      <paraID>7A8B1CFB</paraID>
      <start>115</start>
      <end>116</end>
      <status>unmodified</status>
      <modifiedWord/>
      <trackRevisions>false</trackRevisions>
    </reviewItem>
    <reviewItem>
      <errorID>4bc3cadf-e354-4f6b-af61-d41d52b52b1d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565EA5D0</paraID>
      <start>0</start>
      <end>2</end>
      <status>unmodified</status>
      <modifiedWord/>
      <trackRevisions>false</trackRevisions>
    </reviewItem>
    <reviewItem>
      <errorID>2f7a0bb7-b5ae-457e-8197-160410944810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6B1E5F9D</paraID>
      <start>0</start>
      <end>2</end>
      <status>unmodified</status>
      <modifiedWord/>
      <trackRevisions>false</trackRevisions>
    </reviewItem>
    <reviewItem>
      <errorID>ef1acc10-edb8-456f-bcaa-204209ca08ac</errorID>
      <errorWord>应要</errorWord>
      <group>L1_Word</group>
      <groupName>字词问题</groupName>
      <ability>L2_Typo</ability>
      <abilityName>字词错误</abilityName>
      <candidateList>
        <item>应</item>
      </candidateList>
      <explain/>
      <paraID>7B43B810</paraID>
      <start>47</start>
      <end>49</end>
      <status>unmodified</status>
      <modifiedWord/>
      <trackRevisions>false</trackRevisions>
    </reviewItem>
    <reviewItem>
      <errorID>8d85f576-58e2-4198-8a84-30cd67f7adeb</errorID>
      <errorWord>操作合</errorWord>
      <group>L1_Word</group>
      <groupName>字词问题</groupName>
      <ability>L2_Typo</ability>
      <abilityName>字词错误</abilityName>
      <candidateList>
        <item>操作台</item>
      </candidateList>
      <explain/>
      <paraID>54D9227</paraID>
      <start>8</start>
      <end>11</end>
      <status>unmodified</status>
      <modifiedWord/>
      <trackRevisions>false</trackRevisions>
    </reviewItem>
    <reviewItem>
      <errorID>9e1f5ec6-24f1-48c4-97e0-621ee2f58e7e</errorID>
      <errorWord>，</errorWord>
      <group>L1_Word</group>
      <groupName>字词问题</groupName>
      <ability>L2_Typo</ability>
      <abilityName>字词错误</abilityName>
      <candidateList>
        <item>，在</item>
      </candidateList>
      <explain/>
      <paraID>291ACDF</paraID>
      <start>35</start>
      <end>36</end>
      <status>unmodified</status>
      <modifiedWord/>
      <trackRevisions>false</trackRevisions>
    </reviewItem>
    <reviewItem>
      <errorID>76a765a5-e656-4135-8d03-33907e38e057</errorID>
      <errorWord>间</errorWord>
      <group>L1_Word</group>
      <groupName>字词问题</groupName>
      <ability>L2_Typo</ability>
      <abilityName>字词错误</abilityName>
      <candidateList>
        <item>间之</item>
      </candidateList>
      <explain/>
      <paraID>291ACDF</paraID>
      <start>104</start>
      <end>105</end>
      <status>unmodified</status>
      <modifiedWord/>
      <trackRevisions>false</trackRevisions>
    </reviewItem>
    <reviewItem>
      <errorID>e269ee0a-745d-4c93-848f-1ed21c7c8250</errorID>
      <errorWord>须要</errorWord>
      <group>L1_Word</group>
      <groupName>字词问题</groupName>
      <ability>L2_Typo</ability>
      <abilityName>字词错误</abilityName>
      <candidateList>
        <item>需要</item>
      </candidateList>
      <explain>存在发音相同字词的误用。</explain>
      <paraID>3040C544</paraID>
      <start>21</start>
      <end>23</end>
      <status>unmodified</status>
      <modifiedWord/>
      <trackRevisions>false</trackRevisions>
    </reviewItem>
    <reviewItem>
      <errorID>538ee45f-d687-44b5-bb14-1965c5481e80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3EE87905</paraID>
      <start>0</start>
      <end>2</end>
      <status>unmodified</status>
      <modifiedWord/>
      <trackRevisions>false</trackRevisions>
    </reviewItem>
    <reviewItem>
      <errorID>589d9d3d-f784-4b12-8416-cbf46b1e9276</errorID>
      <errorWord>具备有</errorWord>
      <group>L1_Word</group>
      <groupName>字词问题</groupName>
      <ability>L2_Typo</ability>
      <abilityName>字词错误</abilityName>
      <candidateList>
        <item>具备</item>
      </candidateList>
      <explain/>
      <paraID>3EE87905</paraID>
      <start>8</start>
      <end>11</end>
      <status>unmodified</status>
      <modifiedWord/>
      <trackRevisions>false</trackRevisions>
    </reviewItem>
    <reviewItem>
      <errorID>b393de17-0055-44c8-a960-5b017d005973</errorID>
      <errorWord>(</errorWord>
      <group>L1_Format</group>
      <groupName>格式问题</groupName>
      <ability>L2_HalfPunc_CN</ability>
      <abilityName/>
      <candidateList>
        <item>（</item>
      </candidateList>
      <explain>文本全半角错误。</explain>
      <paraID>58E1A3E8</paraID>
      <start>23</start>
      <end>24</end>
      <status>unmodified</status>
      <modifiedWord/>
      <trackRevisions>false</trackRevisions>
    </reviewItem>
    <reviewItem>
      <errorID>4d4cbe8a-44b5-44b2-a422-ae6ef85f15d0</errorID>
      <errorWord>中国</errorWord>
      <group>L1_Sensitive</group>
      <groupName>敏感问题</groupName>
      <ability>L2_UserSensitive</ability>
      <abilityName>自定义敏感词</abilityName>
      <candidateList/>
      <explain>来自自定义敏感词库。</explain>
      <paraID>58E1A3E8</paraID>
      <start>24</start>
      <end>26</end>
      <status>unmodified</status>
      <modifiedWord/>
      <trackRevisions>false</trackRevisions>
    </reviewItem>
    <reviewItem>
      <errorID>95c5cf20-b621-4253-b221-56042a09cf9d</errorID>
      <errorWord>)</errorWord>
      <group>L1_Format</group>
      <groupName>格式问题</groupName>
      <ability>L2_HalfPunc_CN</ability>
      <abilityName/>
      <candidateList>
        <item>）</item>
      </candidateList>
      <explain>文本全半角错误。</explain>
      <paraID>58E1A3E8</paraID>
      <start>31</start>
      <end>32</end>
      <status>unmodified</status>
      <modifiedWord/>
      <trackRevisions>false</trackRevisions>
    </reviewItem>
    <reviewItem>
      <errorID>c86d20de-c3e8-42ab-b133-f26a63f5f201</errorID>
      <errorWord>(</errorWord>
      <group>L1_Format</group>
      <groupName>格式问题</groupName>
      <ability>L2_HalfPunc_CN</ability>
      <abilityName/>
      <candidateList>
        <item>（</item>
      </candidateList>
      <explain>文本全半角错误。</explain>
      <paraID>58E1A3E8</paraID>
      <start>57</start>
      <end>58</end>
      <status>unmodified</status>
      <modifiedWord/>
      <trackRevisions>false</trackRevisions>
    </reviewItem>
    <reviewItem>
      <errorID>30674b81-358f-4309-9a11-355731a227ee</errorID>
      <errorWord>)</errorWord>
      <group>L1_Format</group>
      <groupName>格式问题</groupName>
      <ability>L2_HalfPunc_CN</ability>
      <abilityName/>
      <candidateList>
        <item>）</item>
      </candidateList>
      <explain>文本全半角错误。</explain>
      <paraID>58E1A3E8</paraID>
      <start>65</start>
      <end>66</end>
      <status>unmodified</status>
      <modifiedWord/>
      <trackRevisions>false</trackRevisions>
    </reviewItem>
    <reviewItem>
      <errorID>92673551-133b-4545-be71-6dc23ef8697d</errorID>
      <errorWord>（</errorWord>
      <group>L1_Punc</group>
      <groupName>标点问题</groupName>
      <ability>L2_Punc_CN</ability>
      <abilityName/>
      <candidateList/>
      <explain>同一形式括号套用。</explain>
      <paraID>58E1A3E8</paraID>
      <start>116</start>
      <end>117</end>
      <status>unmodified</status>
      <modifiedWord/>
      <trackRevisions>false</trackRevisions>
    </reviewItem>
    <reviewItem>
      <errorID>89bc9fbe-7d8b-42ef-9807-cf00c8ed5c93</errorID>
      <errorWord>）</errorWord>
      <group>L1_Punc</group>
      <groupName>标点问题</groupName>
      <ability>L2_Punc_CN</ability>
      <abilityName/>
      <candidateList/>
      <explain>同一形式括号套用。</explain>
      <paraID>58E1A3E8</paraID>
      <start>122</start>
      <end>123</end>
      <status>unmodified</status>
      <modifiedWord/>
      <trackRevisions>false</trackRevisions>
    </reviewItem>
    <reviewItem>
      <errorID>20fc5863-a3e1-4ddb-8fb3-984b01b6c329</errorID>
      <errorWord>（</errorWord>
      <group>L1_Punc</group>
      <groupName>标点问题</groupName>
      <ability>L2_Punc_CN</ability>
      <abilityName/>
      <candidateList/>
      <explain>同一形式括号套用。</explain>
      <paraID>4E73466F</paraID>
      <start>165</start>
      <end>166</end>
      <status>unmodified</status>
      <modifiedWord/>
      <trackRevisions>false</trackRevisions>
    </reviewItem>
    <reviewItem>
      <errorID>749d24ec-9229-4990-984c-0122de22c621</errorID>
      <errorWord>）</errorWord>
      <group>L1_Punc</group>
      <groupName>标点问题</groupName>
      <ability>L2_Punc_CN</ability>
      <abilityName/>
      <candidateList/>
      <explain>同一形式括号套用。</explain>
      <paraID>4E73466F</paraID>
      <start>173</start>
      <end>174</end>
      <status>unmodified</status>
      <modifiedWord/>
      <trackRevisions>false</trackRevisions>
    </reviewItem>
    <reviewItem>
      <errorID>c9de629b-8846-4dfd-adb1-7e3c6473294d</errorID>
      <errorWord>（</errorWord>
      <group>L1_Punc</group>
      <groupName>标点问题</groupName>
      <ability>L2_Punc_CN</ability>
      <abilityName/>
      <candidateList/>
      <explain>同一形式括号套用。</explain>
      <paraID>4E73466F</paraID>
      <start>212</start>
      <end>213</end>
      <status>unmodified</status>
      <modifiedWord/>
      <trackRevisions>false</trackRevisions>
    </reviewItem>
    <reviewItem>
      <errorID>b0d85321-e163-4cd9-ac4a-e77ef17bf72a</errorID>
      <errorWord>）</errorWord>
      <group>L1_Punc</group>
      <groupName>标点问题</groupName>
      <ability>L2_Punc_CN</ability>
      <abilityName/>
      <candidateList/>
      <explain>同一形式括号套用。</explain>
      <paraID>4E73466F</paraID>
      <start>221</start>
      <end>222</end>
      <status>unmodified</status>
      <modifiedWord/>
      <trackRevisions>false</trackRevisions>
    </reviewItem>
    <reviewItem>
      <errorID>a3624374-9878-4c1d-b5ca-a6ea5b103880</errorID>
      <errorWord>（</errorWord>
      <group>L1_Punc</group>
      <groupName>标点问题</groupName>
      <ability>L2_Punc_CN</ability>
      <abilityName/>
      <candidateList/>
      <explain>同一形式括号套用。</explain>
      <paraID>7D1B45FD</paraID>
      <start>50</start>
      <end>51</end>
      <status>unmodified</status>
      <modifiedWord/>
      <trackRevisions>false</trackRevisions>
    </reviewItem>
    <reviewItem>
      <errorID>3828b9f8-4528-4b2b-be4e-9ce2d9b0bf08</errorID>
      <errorWord>）</errorWord>
      <group>L1_Punc</group>
      <groupName>标点问题</groupName>
      <ability>L2_Punc_CN</ability>
      <abilityName/>
      <candidateList/>
      <explain>同一形式括号套用。</explain>
      <paraID>7D1B45FD</paraID>
      <start>59</start>
      <end>60</end>
      <status>unmodified</status>
      <modifiedWord/>
      <trackRevisions>false</trackRevisions>
    </reviewItem>
    <reviewItem>
      <errorID>2f642fa2-4003-43e4-b6d9-982db9297c15</errorID>
      <errorWord>-</errorWord>
      <group>L1_Format</group>
      <groupName>格式问题</groupName>
      <ability>L2_HalfPunc_CN</ability>
      <abilityName/>
      <candidateList>
        <item>－</item>
      </candidateList>
      <explain>文本全半角错误。</explain>
      <paraID>7D1B45FD</paraID>
      <start>60</start>
      <end>61</end>
      <status>unmodified</status>
      <modifiedWord/>
      <trackRevisions>false</trackRevisions>
    </reviewItem>
    <reviewItem>
      <errorID>d30c4275-5be1-45f4-897f-06de6f61b548</errorID>
      <errorWord>年</errorWord>
      <group>L1_Word</group>
      <groupName>字词问题</groupName>
      <ability>L2_Typo</ability>
      <abilityName>字词错误</abilityName>
      <candidateList>
        <item>年第</item>
      </candidateList>
      <explain/>
      <paraID>32E10A83</paraID>
      <start>35</start>
      <end>36</end>
      <status>unmodified</status>
      <modifiedWord/>
      <trackRevisions>false</trackRevisions>
    </reviewItem>
    <reviewItem>
      <errorID>f8c63044-678c-459d-9236-3ca8231eba52</errorID>
      <errorWord>》</errorWord>
      <group>L1_Word</group>
      <groupName>字词问题</groupName>
      <ability>L2_Typo</ability>
      <abilityName>字词错误</abilityName>
      <candidateList>
        <item>》中</item>
      </candidateList>
      <explain/>
      <paraID>32E10A83</paraID>
      <start>75</start>
      <end>76</end>
      <status>unmodified</status>
      <modifiedWord/>
      <trackRevisions>false</trackRevisions>
    </reviewItem>
    <reviewItem>
      <errorID>9667e0c2-e5c8-463b-aeea-df2f937853d6</errorID>
      <errorWord>中国</errorWord>
      <group>L1_Sensitive</group>
      <groupName>敏感问题</groupName>
      <ability>L2_UserSensitive</ability>
      <abilityName>自定义敏感词</abilityName>
      <candidateList/>
      <explain>来自自定义敏感词库。</explain>
      <paraID>32E10A83</paraID>
      <start>140</start>
      <end>142</end>
      <status>unmodified</status>
      <modifiedWord/>
      <trackRevisions>false</trackRevisions>
    </reviewItem>
    <reviewItem>
      <errorID>2c1d60d0-2f17-4dea-8ed3-edb965d4c792</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32E10A83</paraID>
      <start>337</start>
      <end>339</end>
      <status>unmodified</status>
      <modifiedWord/>
      <trackRevisions>false</trackRevisions>
    </reviewItem>
    <reviewItem>
      <errorID>06a498a1-840d-4f89-a753-2fac60509c00</errorID>
      <errorWord>通讯枢纽</errorWord>
      <group>L1_Word</group>
      <groupName>字词问题</groupName>
      <ability>L2_Alias</ability>
      <abilityName>也作/曾用词</abilityName>
      <candidateList>
        <item>通信枢纽</item>
      </candidateList>
      <explain>词汇[通讯枢纽]为不规范表述或旧称，其规范书面表述为[通信枢纽]。</explain>
      <paraID>2A343E78</paraID>
      <start>341</start>
      <end>345</end>
      <status>unmodified</status>
      <modifiedWord/>
      <trackRevisions>false</trackRevisions>
    </reviewItem>
    <reviewItem>
      <errorID>9ce014fb-ed21-4e6d-9de3-8b5d2c472051</errorID>
      <errorWord>调解</errorWord>
      <group>L1_Word</group>
      <groupName>字词问题</groupName>
      <ability>L2_Typo</ability>
      <abilityName>字词错误</abilityName>
      <candidateList>
        <item>调节</item>
      </candidateList>
      <explain>〈动〉从数量上或程度上调整，使适合要求：水能～动物的体温｜经过水库的～，航运条件大为改善。</explain>
      <paraID>2A343E78</paraID>
      <start>541</start>
      <end>543</end>
      <status>unmodified</status>
      <modifiedWord/>
      <trackRevisions>false</trackRevisions>
    </reviewItem>
    <reviewItem>
      <errorID>18ce3eb2-7da8-472d-a2b6-3c4b9655a08d</errorID>
      <errorWord>(</errorWord>
      <group>L1_Format</group>
      <groupName>格式问题</groupName>
      <ability>L2_HalfPunc_CN</ability>
      <abilityName/>
      <candidateList>
        <item>（</item>
      </candidateList>
      <explain>文本全半角错误。</explain>
      <paraID>2A343E78</paraID>
      <start>555</start>
      <end>556</end>
      <status>unmodified</status>
      <modifiedWord/>
      <trackRevisions>false</trackRevisions>
    </reviewItem>
    <reviewItem>
      <errorID>5ed73177-3b23-4f2d-86d3-c7e858f5ad99</errorID>
      <errorWord>)</errorWord>
      <group>L1_Format</group>
      <groupName>格式问题</groupName>
      <ability>L2_HalfPunc_CN</ability>
      <abilityName/>
      <candidateList>
        <item>）</item>
      </candidateList>
      <explain>文本全半角错误。</explain>
      <paraID>2A343E78</paraID>
      <start>563</start>
      <end>564</end>
      <status>unmodified</status>
      <modifiedWord/>
      <trackRevisions>false</trackRevisions>
    </reviewItem>
    <reviewItem>
      <errorID>2743b371-d415-4c53-9082-7aef5b3f239b</errorID>
      <errorWord>(</errorWord>
      <group>L1_Format</group>
      <groupName>格式问题</groupName>
      <ability>L2_HalfPunc_CN</ability>
      <abilityName/>
      <candidateList>
        <item>（</item>
      </candidateList>
      <explain>文本全半角错误。</explain>
      <paraID>2A343E78</paraID>
      <start>576</start>
      <end>577</end>
      <status>unmodified</status>
      <modifiedWord/>
      <trackRevisions>false</trackRevisions>
    </reviewItem>
    <reviewItem>
      <errorID>253a0cbd-d3f2-479d-ad9a-08c75d4d5a28</errorID>
      <errorWord>)</errorWord>
      <group>L1_Format</group>
      <groupName>格式问题</groupName>
      <ability>L2_HalfPunc_CN</ability>
      <abilityName/>
      <candidateList>
        <item>）</item>
      </candidateList>
      <explain>文本全半角错误。</explain>
      <paraID>2A343E78</paraID>
      <start>584</start>
      <end>585</end>
      <status>unmodified</status>
      <modifiedWord/>
      <trackRevisions>false</trackRevisions>
    </reviewItem>
    <reviewItem>
      <errorID>3c8c5a31-4a8f-40c8-808e-a98f20bcb097</errorID>
      <errorWord>~</errorWord>
      <group>L1_Format</group>
      <groupName>格式问题</groupName>
      <ability>L2_HalfPunc_CN</ability>
      <abilityName/>
      <candidateList>
        <item>～</item>
      </candidateList>
      <explain>文本全半角错误。</explain>
      <paraID>2A343E78</paraID>
      <start>640</start>
      <end>641</end>
      <status>unmodified</status>
      <modifiedWord/>
      <trackRevisions>false</trackRevisions>
    </reviewItem>
    <reviewItem>
      <errorID>da3eaece-5ae7-4199-ab8d-908829544808</errorID>
      <errorWord>)</errorWord>
      <group>L1_Format</group>
      <groupName>格式问题</groupName>
      <ability>L2_HalfPunc_CN</ability>
      <abilityName/>
      <candidateList>
        <item>）</item>
      </candidateList>
      <explain>文本全半角错误。</explain>
      <paraID>2A343E78</paraID>
      <start>646</start>
      <end>647</end>
      <status>unmodified</status>
      <modifiedWord/>
      <trackRevisions>false</trackRevisions>
    </reviewItem>
    <reviewItem>
      <errorID>ab614007-3a37-4cdb-a954-dc86868a8b31</errorID>
      <errorWord>)</errorWord>
      <group>L1_Format</group>
      <groupName>格式问题</groupName>
      <ability>L2_HalfPunc_CN</ability>
      <abilityName/>
      <candidateList>
        <item>）</item>
      </candidateList>
      <explain>文本全半角错误。</explain>
      <paraID>2A343E78</paraID>
      <start>680</start>
      <end>681</end>
      <status>unmodified</status>
      <modifiedWord/>
      <trackRevisions>false</trackRevisions>
    </reviewItem>
    <reviewItem>
      <errorID>48aa0e90-94cc-41b5-bc63-9a32fb66a389</errorID>
      <errorWord>(</errorWord>
      <group>L1_Format</group>
      <groupName>格式问题</groupName>
      <ability>L2_HalfPunc_CN</ability>
      <abilityName/>
      <candidateList>
        <item>（</item>
      </candidateList>
      <explain>文本全半角错误。</explain>
      <paraID>2A343E78</paraID>
      <start>723</start>
      <end>724</end>
      <status>unmodified</status>
      <modifiedWord/>
      <trackRevisions>false</trackRevisions>
    </reviewItem>
    <reviewItem>
      <errorID>2350d0ff-ffe0-4a04-9b95-471b30aa17f1</errorID>
      <errorWord>)</errorWord>
      <group>L1_Format</group>
      <groupName>格式问题</groupName>
      <ability>L2_HalfPunc_CN</ability>
      <abilityName/>
      <candidateList>
        <item>）</item>
      </candidateList>
      <explain>文本全半角错误。</explain>
      <paraID>2A343E78</paraID>
      <start>730</start>
      <end>731</end>
      <status>unmodified</status>
      <modifiedWord/>
      <trackRevisions>false</trackRevisions>
    </reviewItem>
    <reviewItem>
      <errorID>f7c3b8e2-919a-477a-a34b-37bb2eefb7f4</errorID>
      <errorWord>)</errorWord>
      <group>L1_Format</group>
      <groupName>格式问题</groupName>
      <ability>L2_HalfPunc_CN</ability>
      <abilityName/>
      <candidateList>
        <item>）</item>
      </candidateList>
      <explain>文本全半角错误。</explain>
      <paraID>2A343E78</paraID>
      <start>814</start>
      <end>815</end>
      <status>unmodified</status>
      <modifiedWord/>
      <trackRevisions>false</trackRevisions>
    </reviewItem>
    <reviewItem>
      <errorID>eacaaa35-bffc-4b69-8f58-0cfaedebd775</errorID>
      <errorWord>)</errorWord>
      <group>L1_Format</group>
      <groupName>格式问题</groupName>
      <ability>L2_HalfPunc_CN</ability>
      <abilityName/>
      <candidateList>
        <item>）</item>
      </candidateList>
      <explain>文本全半角错误。</explain>
      <paraID>2A343E78</paraID>
      <start>871</start>
      <end>872</end>
      <status>unmodified</status>
      <modifiedWord/>
      <trackRevisions>false</trackRevisions>
    </reviewItem>
    <reviewItem>
      <errorID>a11d19c8-2a63-4d55-a823-86ae333d1c4f</errorID>
      <errorWord>(</errorWord>
      <group>L1_Format</group>
      <groupName>格式问题</groupName>
      <ability>L2_HalfPunc_CN</ability>
      <abilityName/>
      <candidateList>
        <item>（</item>
      </candidateList>
      <explain>文本全半角错误。</explain>
      <paraID>2A343E78</paraID>
      <start>1018</start>
      <end>1019</end>
      <status>unmodified</status>
      <modifiedWord/>
      <trackRevisions>false</trackRevisions>
    </reviewItem>
    <reviewItem>
      <errorID>024e85be-5623-422c-a4f0-1d38315744d5</errorID>
      <errorWord>)</errorWord>
      <group>L1_Format</group>
      <groupName>格式问题</groupName>
      <ability>L2_HalfPunc_CN</ability>
      <abilityName/>
      <candidateList>
        <item>）</item>
      </candidateList>
      <explain>文本全半角错误。</explain>
      <paraID>2A343E78</paraID>
      <start>1023</start>
      <end>1024</end>
      <status>unmodified</status>
      <modifiedWord/>
      <trackRevisions>false</trackRevisions>
    </reviewItem>
    <reviewItem>
      <errorID>369277d4-e9d1-4295-a0da-26aa16f80a1c</errorID>
      <errorWord>监控</errorWord>
      <group>L1_Sensitive</group>
      <groupName>敏感问题</groupName>
      <ability>L2_UserSensitive</ability>
      <abilityName>自定义敏感词</abilityName>
      <candidateList/>
      <explain>来自自定义敏感词库。</explain>
      <paraID>2A343E78</paraID>
      <start>1049</start>
      <end>1051</end>
      <status>unmodified</status>
      <modifiedWord/>
      <trackRevisions>false</trackRevisions>
    </reviewItem>
    <reviewItem>
      <errorID>3bcfe9bf-8856-4d72-a8d9-b9560434f565</errorID>
      <errorWord>档位</errorWord>
      <group>L1_Word</group>
      <groupName>字词问题</groupName>
      <ability>L2_Typo</ability>
      <abilityName>字词错误</abilityName>
      <candidateList>
        <item>挡位</item>
      </candidateList>
      <explain>存在发音相同字词的误用。</explain>
      <paraID>2A343E78</paraID>
      <start>1148</start>
      <end>1150</end>
      <status>unmodified</status>
      <modifiedWord/>
      <trackRevisions>false</trackRevisions>
    </reviewItem>
    <reviewItem>
      <errorID>dc9e8c71-c535-48f5-89b9-ec6e4abd711d</errorID>
      <errorWord>(</errorWord>
      <group>L1_Format</group>
      <groupName>格式问题</groupName>
      <ability>L2_HalfPunc_CN</ability>
      <abilityName/>
      <candidateList>
        <item>（</item>
      </candidateList>
      <explain>文本全半角错误。</explain>
      <paraID>2A343E78</paraID>
      <start>1522</start>
      <end>1523</end>
      <status>unmodified</status>
      <modifiedWord/>
      <trackRevisions>false</trackRevisions>
    </reviewItem>
    <reviewItem>
      <errorID>aee5091d-f98b-43c1-9164-2c1db1150686</errorID>
      <errorWord>)</errorWord>
      <group>L1_Format</group>
      <groupName>格式问题</groupName>
      <ability>L2_HalfPunc_CN</ability>
      <abilityName/>
      <candidateList>
        <item>）</item>
      </candidateList>
      <explain>文本全半角错误。</explain>
      <paraID>2A343E78</paraID>
      <start>1527</start>
      <end>1528</end>
      <status>unmodified</status>
      <modifiedWord/>
      <trackRevisions>false</trackRevisions>
    </reviewItem>
    <reviewItem>
      <errorID>80ed297a-c9e0-4bfd-9c07-29e334412e1c</errorID>
      <errorWord>监控</errorWord>
      <group>L1_Sensitive</group>
      <groupName>敏感问题</groupName>
      <ability>L2_UserSensitive</ability>
      <abilityName>自定义敏感词</abilityName>
      <candidateList/>
      <explain>来自自定义敏感词库。</explain>
      <paraID>2A343E78</paraID>
      <start>1553</start>
      <end>1555</end>
      <status>unmodified</status>
      <modifiedWord/>
      <trackRevisions>false</trackRevisions>
    </reviewItem>
    <reviewItem>
      <errorID>6566d34e-1f37-4063-93d3-3bde60d108e0</errorID>
      <errorWord>监测</errorWord>
      <group>L1_Sensitive</group>
      <groupName>敏感问题</groupName>
      <ability>L2_UserSensitive</ability>
      <abilityName>自定义敏感词</abilityName>
      <candidateList/>
      <explain>来自自定义敏感词库。</explain>
      <paraID>2A343E78</paraID>
      <start>1560</start>
      <end>1562</end>
      <status>unmodified</status>
      <modifiedWord/>
      <trackRevisions>false</trackRevisions>
    </reviewItem>
    <reviewItem>
      <errorID>d19b34fc-06b1-4f30-b735-1bb4b4ffd721</errorID>
      <errorWord>(</errorWord>
      <group>L1_Format</group>
      <groupName>格式问题</groupName>
      <ability>L2_HalfPunc_CN</ability>
      <abilityName/>
      <candidateList>
        <item>（</item>
      </candidateList>
      <explain>文本全半角错误。</explain>
      <paraID>2A343E78</paraID>
      <start>1780</start>
      <end>1781</end>
      <status>unmodified</status>
      <modifiedWord/>
      <trackRevisions>false</trackRevisions>
    </reviewItem>
    <reviewItem>
      <errorID>0883f344-0157-472b-8ce6-e3ee59d9c743</errorID>
      <errorWord>)</errorWord>
      <group>L1_Format</group>
      <groupName>格式问题</groupName>
      <ability>L2_HalfPunc_CN</ability>
      <abilityName/>
      <candidateList>
        <item>）</item>
      </candidateList>
      <explain>文本全半角错误。</explain>
      <paraID>2A343E78</paraID>
      <start>1783</start>
      <end>1784</end>
      <status>unmodified</status>
      <modifiedWord/>
      <trackRevisions>false</trackRevisions>
    </reviewItem>
    <reviewItem>
      <errorID>3396ab8a-2e1a-4f95-829f-b5e60ce2a256</errorID>
      <errorWord>。</errorWord>
      <group>L1_Punc</group>
      <groupName>标点问题</groupName>
      <ability>L2_Punc_CN</ability>
      <abilityName/>
      <candidateList/>
      <explain/>
      <paraID>2A343E78</paraID>
      <start>2047</start>
      <end>2048</end>
      <status>unmodified</status>
      <modifiedWord/>
      <trackRevisions>false</trackRevisions>
    </reviewItem>
    <reviewItem>
      <errorID>72f660ce-f477-4bea-9e00-cd40fa392928</errorID>
      <errorWord>监控</errorWord>
      <group>L1_Sensitive</group>
      <groupName>敏感问题</groupName>
      <ability>L2_UserSensitive</ability>
      <abilityName>自定义敏感词</abilityName>
      <candidateList/>
      <explain>来自自定义敏感词库。</explain>
      <paraID>2A343E78</paraID>
      <start>2057</start>
      <end>2059</end>
      <status>unmodified</status>
      <modifiedWord/>
      <trackRevisions>false</trackRevisions>
    </reviewItem>
    <reviewItem>
      <errorID>67e0df36-ca95-429f-be1c-5ac9edc7cf93</errorID>
      <errorWord>(</errorWord>
      <group>L1_Format</group>
      <groupName>格式问题</groupName>
      <ability>L2_HalfPunc_CN</ability>
      <abilityName/>
      <candidateList>
        <item>（</item>
      </candidateList>
      <explain>文本全半角错误。</explain>
      <paraID>2A343E78</paraID>
      <start>2075</start>
      <end>2076</end>
      <status>unmodified</status>
      <modifiedWord/>
      <trackRevisions>false</trackRevisions>
    </reviewItem>
    <reviewItem>
      <errorID>39f3b67f-6e4f-4626-9edb-6023978364bf</errorID>
      <errorWord>)</errorWord>
      <group>L1_Format</group>
      <groupName>格式问题</groupName>
      <ability>L2_HalfPunc_CN</ability>
      <abilityName/>
      <candidateList>
        <item>）</item>
      </candidateList>
      <explain>文本全半角错误。</explain>
      <paraID>2A343E78</paraID>
      <start>2080</start>
      <end>2081</end>
      <status>unmodified</status>
      <modifiedWord/>
      <trackRevisions>false</trackRevisions>
    </reviewItem>
    <reviewItem>
      <errorID>5d59fa45-b891-423d-b6b4-6f534cf1be48</errorID>
      <errorWord>监控</errorWord>
      <group>L1_Sensitive</group>
      <groupName>敏感问题</groupName>
      <ability>L2_UserSensitive</ability>
      <abilityName>自定义敏感词</abilityName>
      <candidateList/>
      <explain>来自自定义敏感词库。</explain>
      <paraID>2A343E78</paraID>
      <start>2106</start>
      <end>2108</end>
      <status>unmodified</status>
      <modifiedWord/>
      <trackRevisions>false</trackRevisions>
    </reviewItem>
    <reviewItem>
      <errorID>58dbcf84-fe4c-47bc-bd9d-513e3dd5da8f</errorID>
      <errorWord>通讯枢纽</errorWord>
      <group>L1_Word</group>
      <groupName>字词问题</groupName>
      <ability>L2_Alias</ability>
      <abilityName>也作/曾用词</abilityName>
      <candidateList>
        <item>通信枢纽</item>
      </candidateList>
      <explain>词汇[通讯枢纽]为不规范表述或旧称，其规范书面表述为[通信枢纽]。</explain>
      <paraID>2A343E78</paraID>
      <start>2150</start>
      <end>2154</end>
      <status>unmodified</status>
      <modifiedWord/>
      <trackRevisions>false</trackRevisions>
    </reviewItem>
    <reviewItem>
      <errorID>9279ac23-b5fc-4e43-a9bb-792646cec66f</errorID>
      <errorWord>监测</errorWord>
      <group>L1_Sensitive</group>
      <groupName>敏感问题</groupName>
      <ability>L2_UserSensitive</ability>
      <abilityName>自定义敏感词</abilityName>
      <candidateList/>
      <explain>来自自定义敏感词库。</explain>
      <paraID>2A343E78</paraID>
      <start>2177</start>
      <end>2179</end>
      <status>unmodified</status>
      <modifiedWord/>
      <trackRevisions>false</trackRevisions>
    </reviewItem>
    <reviewItem>
      <errorID>912556f0-5980-4419-9605-10814d2dbbb7</errorID>
      <errorWord>(</errorWord>
      <group>L1_Format</group>
      <groupName>格式问题</groupName>
      <ability>L2_HalfPunc_CN</ability>
      <abilityName/>
      <candidateList>
        <item>（</item>
      </candidateList>
      <explain>文本全半角错误。</explain>
      <paraID>2A343E78</paraID>
      <start>2273</start>
      <end>2274</end>
      <status>unmodified</status>
      <modifiedWord/>
      <trackRevisions>false</trackRevisions>
    </reviewItem>
    <reviewItem>
      <errorID>bc1aee16-9de2-4ef9-8923-036a4991ded9</errorID>
      <errorWord>)</errorWord>
      <group>L1_Format</group>
      <groupName>格式问题</groupName>
      <ability>L2_HalfPunc_CN</ability>
      <abilityName/>
      <candidateList>
        <item>）</item>
      </candidateList>
      <explain>文本全半角错误。</explain>
      <paraID>2A343E78</paraID>
      <start>2278</start>
      <end>2279</end>
      <status>unmodified</status>
      <modifiedWord/>
      <trackRevisions>false</trackRevisions>
    </reviewItem>
    <reviewItem>
      <errorID>bd66e01a-5642-4fbe-beb7-b63de57bc789</errorID>
      <errorWord>(</errorWord>
      <group>L1_Format</group>
      <groupName>格式问题</groupName>
      <ability>L2_HalfPunc_CN</ability>
      <abilityName/>
      <candidateList>
        <item>（</item>
      </candidateList>
      <explain>文本全半角错误。</explain>
      <paraID>2A343E78</paraID>
      <start>2291</start>
      <end>2292</end>
      <status>unmodified</status>
      <modifiedWord/>
      <trackRevisions>false</trackRevisions>
    </reviewItem>
    <reviewItem>
      <errorID>bd722213-c333-4cd5-8f5a-989f00bc061b</errorID>
      <errorWord>)</errorWord>
      <group>L1_Format</group>
      <groupName>格式问题</groupName>
      <ability>L2_HalfPunc_CN</ability>
      <abilityName/>
      <candidateList>
        <item>）</item>
      </candidateList>
      <explain>文本全半角错误。</explain>
      <paraID>2A343E78</paraID>
      <start>2308</start>
      <end>2309</end>
      <status>unmodified</status>
      <modifiedWord/>
      <trackRevisions>false</trackRevisions>
    </reviewItem>
    <reviewItem>
      <errorID>d677c685-a514-4118-8bc6-220dfb6fcb4b</errorID>
      <errorWord>监控</errorWord>
      <group>L1_Sensitive</group>
      <groupName>敏感问题</groupName>
      <ability>L2_UserSensitive</ability>
      <abilityName>自定义敏感词</abilityName>
      <candidateList/>
      <explain>来自自定义敏感词库。</explain>
      <paraID>2A343E78</paraID>
      <start>2312</start>
      <end>2314</end>
      <status>unmodified</status>
      <modifiedWord/>
      <trackRevisions>false</trackRevisions>
    </reviewItem>
    <reviewItem>
      <errorID>e4c4711a-35a8-46ae-9a12-8c00467f260e</errorID>
      <errorWord>监控</errorWord>
      <group>L1_Sensitive</group>
      <groupName>敏感问题</groupName>
      <ability>L2_UserSensitive</ability>
      <abilityName>自定义敏感词</abilityName>
      <candidateList/>
      <explain>来自自定义敏感词库。</explain>
      <paraID>2A343E78</paraID>
      <start>2360</start>
      <end>2362</end>
      <status>unmodified</status>
      <modifiedWord/>
      <trackRevisions>false</trackRevisions>
    </reviewItem>
    <reviewItem>
      <errorID>07de5ee5-2da8-43b0-b8a5-88e9580d00e1</errorID>
      <errorWord>通讯枢纽</errorWord>
      <group>L1_Word</group>
      <groupName>字词问题</groupName>
      <ability>L2_Alias</ability>
      <abilityName>也作/曾用词</abilityName>
      <candidateList>
        <item>通信枢纽</item>
      </candidateList>
      <explain>词汇[通讯枢纽]为不规范表述或旧称，其规范书面表述为[通信枢纽]。</explain>
      <paraID>2A343E78</paraID>
      <start>2573</start>
      <end>2577</end>
      <status>unmodified</status>
      <modifiedWord/>
      <trackRevisions>false</trackRevisions>
    </reviewItem>
    <reviewItem>
      <errorID>f0697c76-fae5-4aba-8fae-545d81bb5202</errorID>
      <errorWord>监测</errorWord>
      <group>L1_Sensitive</group>
      <groupName>敏感问题</groupName>
      <ability>L2_UserSensitive</ability>
      <abilityName>自定义敏感词</abilityName>
      <candidateList/>
      <explain>来自自定义敏感词库。</explain>
      <paraID>2A343E78</paraID>
      <start>2627</start>
      <end>2629</end>
      <status>unmodified</status>
      <modifiedWord/>
      <trackRevisions>false</trackRevisions>
    </reviewItem>
    <reviewItem>
      <errorID>f13ee1f6-e884-4bba-b375-5dc2f3a7b552</errorID>
      <errorWord>监控</errorWord>
      <group>L1_Sensitive</group>
      <groupName>敏感问题</groupName>
      <ability>L2_UserSensitive</ability>
      <abilityName>自定义敏感词</abilityName>
      <candidateList/>
      <explain>来自自定义敏感词库。</explain>
      <paraID>2A343E78</paraID>
      <start>2660</start>
      <end>2662</end>
      <status>unmodified</status>
      <modifiedWord/>
      <trackRevisions>false</trackRevisions>
    </reviewItem>
    <reviewItem>
      <errorID>561c40c1-8fbd-4f54-81c8-e52b677c5bf9</errorID>
      <errorWord>增强</errorWord>
      <group>L1_Grammar</group>
      <groupName>语法问题</groupName>
      <ability>L2_Grammar</ability>
      <abilityName>语法错误</abilityName>
      <candidateList>
        <item>提高</item>
      </candidateList>
      <explain>“增强～效率”搭配不当，建议修改为“提高～效率”。</explain>
      <paraID>2A343E78</paraID>
      <start>2759</start>
      <end>2761</end>
      <status>unmodified</status>
      <modifiedWord/>
      <trackRevisions>false</trackRevisions>
    </reviewItem>
    <reviewItem>
      <errorID>d20190a3-b8f8-49c2-bef3-18296a29cc82</errorID>
      <errorWord>：</errorWord>
      <group>L1_Format</group>
      <groupName>格式问题</groupName>
      <ability>L2_HalfPunc_CN</ability>
      <abilityName/>
      <candidateList>
        <item>:</item>
      </candidateList>
      <explain>文本全半角错误。</explain>
      <paraID>2A343E78</paraID>
      <start>3121</start>
      <end>3122</end>
      <status>unmodified</status>
      <modifiedWord/>
      <trackRevisions>false</trackRevisions>
    </reviewItem>
    <reviewItem>
      <errorID>6fceedfc-1847-42d3-b75e-8b9dece6f12e</errorID>
      <errorWord>监控</errorWord>
      <group>L1_Sensitive</group>
      <groupName>敏感问题</groupName>
      <ability>L2_UserSensitive</ability>
      <abilityName>自定义敏感词</abilityName>
      <candidateList/>
      <explain>来自自定义敏感词库。</explain>
      <paraID>2A343E78</paraID>
      <start>3229</start>
      <end>3231</end>
      <status>unmodified</status>
      <modifiedWord/>
      <trackRevisions>false</trackRevisions>
    </reviewItem>
    <reviewItem>
      <errorID>57513517-449c-4dc5-a208-635335e27864</errorID>
      <errorWord>监控</errorWord>
      <group>L1_Sensitive</group>
      <groupName>敏感问题</groupName>
      <ability>L2_UserSensitive</ability>
      <abilityName>自定义敏感词</abilityName>
      <candidateList/>
      <explain>来自自定义敏感词库。</explain>
      <paraID>2A343E78</paraID>
      <start>3301</start>
      <end>3303</end>
      <status>unmodified</status>
      <modifiedWord/>
      <trackRevisions>false</trackRevisions>
    </reviewItem>
    <reviewItem>
      <errorID>2fa653e6-cfe4-43da-9e86-56567ccf3d2e</errorID>
      <errorWord>监控</errorWord>
      <group>L1_Sensitive</group>
      <groupName>敏感问题</groupName>
      <ability>L2_UserSensitive</ability>
      <abilityName>自定义敏感词</abilityName>
      <candidateList/>
      <explain>来自自定义敏感词库。</explain>
      <paraID>2A343E78</paraID>
      <start>3369</start>
      <end>3371</end>
      <status>unmodified</status>
      <modifiedWord/>
      <trackRevisions>false</trackRevisions>
    </reviewItem>
    <reviewItem>
      <errorID>f332f593-1363-4586-88a4-db48f1eca9fc</errorID>
      <errorWord>监测</errorWord>
      <group>L1_Sensitive</group>
      <groupName>敏感问题</groupName>
      <ability>L2_UserSensitive</ability>
      <abilityName>自定义敏感词</abilityName>
      <candidateList/>
      <explain>来自自定义敏感词库。</explain>
      <paraID>2A343E78</paraID>
      <start>3399</start>
      <end>3401</end>
      <status>unmodified</status>
      <modifiedWord/>
      <trackRevisions>false</trackRevisions>
    </reviewItem>
    <reviewItem>
      <errorID>0d5b9fe1-180c-422e-9e67-fa0179301ed3</errorID>
      <errorWord>监控</errorWord>
      <group>L1_Sensitive</group>
      <groupName>敏感问题</groupName>
      <ability>L2_UserSensitive</ability>
      <abilityName>自定义敏感词</abilityName>
      <candidateList/>
      <explain>来自自定义敏感词库。</explain>
      <paraID>2A343E78</paraID>
      <start>3552</start>
      <end>3554</end>
      <status>unmodified</status>
      <modifiedWord/>
      <trackRevisions>false</trackRevisions>
    </reviewItem>
    <reviewItem>
      <errorID>e4df3929-7351-4adf-b88e-6ddc0e632f8a</errorID>
      <errorWord>监控</errorWord>
      <group>L1_Sensitive</group>
      <groupName>敏感问题</groupName>
      <ability>L2_UserSensitive</ability>
      <abilityName>自定义敏感词</abilityName>
      <candidateList/>
      <explain>来自自定义敏感词库。</explain>
      <paraID>2A343E78</paraID>
      <start>3600</start>
      <end>3602</end>
      <status>unmodified</status>
      <modifiedWord/>
      <trackRevisions>false</trackRevisions>
    </reviewItem>
    <reviewItem>
      <errorID>b0d28cdb-cfb7-4746-ad46-1ffbaa73e72b</errorID>
      <errorWord>做报告</errorWord>
      <group>L1_Word</group>
      <groupName>字词问题</groupName>
      <ability>L2_Typo</ability>
      <abilityName>字词错误</abilityName>
      <candidateList>
        <item>作报告</item>
      </candidateList>
      <explain/>
      <paraID>2A343E78</paraID>
      <start>3868</start>
      <end>3871</end>
      <status>unmodified</status>
      <modifiedWord/>
      <trackRevisions>false</trackRevisions>
    </reviewItem>
    <reviewItem>
      <errorID>20cecbeb-7df4-460e-88d0-887babdf19fc</errorID>
      <errorWord>WiFi</errorWord>
      <group>L1_Punc</group>
      <groupName>标点问题</groupName>
      <ability>L2_Punc_CN</ability>
      <abilityName/>
      <candidateList>
        <item>Wi-Fi</item>
      </candidateList>
      <explain/>
      <paraID>2A343E78</paraID>
      <start>4454</start>
      <end>4458</end>
      <status>unmodified</status>
      <modifiedWord/>
      <trackRevisions>false</trackRevisions>
    </reviewItem>
    <reviewItem>
      <errorID>73cea55b-ee66-42f7-84e9-4a33068d3d90</errorID>
      <errorWord>)</errorWord>
      <group>L1_Format</group>
      <groupName>格式问题</groupName>
      <ability>L2_HalfPunc_CN</ability>
      <abilityName/>
      <candidateList>
        <item>）</item>
      </candidateList>
      <explain>文本全半角错误。</explain>
      <paraID>2A343E78</paraID>
      <start>5232</start>
      <end>5233</end>
      <status>unmodified</status>
      <modifiedWord/>
      <trackRevisions>false</trackRevisions>
    </reviewItem>
    <reviewItem>
      <errorID>7397e2b0-1bbb-4a0a-925f-08d4fe213f2e</errorID>
      <errorWord>)</errorWord>
      <group>L1_Format</group>
      <groupName>格式问题</groupName>
      <ability>L2_HalfPunc_CN</ability>
      <abilityName/>
      <candidateList>
        <item>）</item>
      </candidateList>
      <explain>文本全半角错误。</explain>
      <paraID>2A343E78</paraID>
      <start>5268</start>
      <end>5269</end>
      <status>unmodified</status>
      <modifiedWord/>
      <trackRevisions>false</trackRevisions>
    </reviewItem>
    <reviewItem>
      <errorID>d0738d3e-7a84-4a05-9599-3168ae5c1c02</errorID>
      <errorWord>(</errorWord>
      <group>L1_Format</group>
      <groupName>格式问题</groupName>
      <ability>L2_HalfPunc_CN</ability>
      <abilityName/>
      <candidateList>
        <item>（</item>
      </candidateList>
      <explain>文本全半角错误。</explain>
      <paraID>3751C490</paraID>
      <start>436</start>
      <end>437</end>
      <status>unmodified</status>
      <modifiedWord/>
      <trackRevisions>false</trackRevisions>
    </reviewItem>
    <reviewItem>
      <errorID>8a95db0e-2e2c-4a07-9836-22ace0a12434</errorID>
      <errorWord>)</errorWord>
      <group>L1_Format</group>
      <groupName>格式问题</groupName>
      <ability>L2_HalfPunc_CN</ability>
      <abilityName/>
      <candidateList>
        <item>）</item>
      </candidateList>
      <explain>文本全半角错误。</explain>
      <paraID>3751C490</paraID>
      <start>441</start>
      <end>442</end>
      <status>unmodified</status>
      <modifiedWord/>
      <trackRevisions>false</trackRevisions>
    </reviewItem>
    <reviewItem>
      <errorID>4b0c1455-f409-4ae2-8ae3-432aeb3687fc</errorID>
      <errorWord>(</errorWord>
      <group>L1_Format</group>
      <groupName>格式问题</groupName>
      <ability>L2_HalfPunc_CN</ability>
      <abilityName/>
      <candidateList>
        <item>（</item>
      </candidateList>
      <explain>文本全半角错误。</explain>
      <paraID>3751C490</paraID>
      <start>1126</start>
      <end>1127</end>
      <status>unmodified</status>
      <modifiedWord/>
      <trackRevisions>false</trackRevisions>
    </reviewItem>
    <reviewItem>
      <errorID>001e11bd-fb9f-43bf-9b4d-a3659ac9aadf</errorID>
      <errorWord>)</errorWord>
      <group>L1_Format</group>
      <groupName>格式问题</groupName>
      <ability>L2_HalfPunc_CN</ability>
      <abilityName/>
      <candidateList>
        <item>）</item>
      </candidateList>
      <explain>文本全半角错误。</explain>
      <paraID>3751C490</paraID>
      <start>1129</start>
      <end>1130</end>
      <status>unmodified</status>
      <modifiedWord/>
      <trackRevisions>false</trackRevisions>
    </reviewItem>
    <reviewItem>
      <errorID>dffac521-59c6-4b18-af61-4d7a23088311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2C09C82</paraID>
      <start>0</start>
      <end>2</end>
      <status>unmodified</status>
      <modifiedWord/>
      <trackRevisions>false</trackRevisions>
    </reviewItem>
    <reviewItem>
      <errorID>62d9bd76-9c2b-4365-aa15-a45ed5a7263c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169F4EFA</paraID>
      <start>0</start>
      <end>2</end>
      <status>unmodified</status>
      <modifiedWord/>
      <trackRevisions>false</trackRevisions>
    </reviewItem>
    <reviewItem>
      <errorID>41bd6181-c9e7-4ea0-8a28-57d0bf6379f6</errorID>
      <errorWord>(</errorWord>
      <group>L1_Format</group>
      <groupName>格式问题</groupName>
      <ability>L2_HalfPunc_CN</ability>
      <abilityName/>
      <candidateList>
        <item>（</item>
      </candidateList>
      <explain>文本全半角错误。</explain>
      <paraID>169F4EFA</paraID>
      <start>5</start>
      <end>6</end>
      <status>unmodified</status>
      <modifiedWord/>
      <trackRevisions>false</trackRevisions>
    </reviewItem>
    <reviewItem>
      <errorID>33c80235-2200-422e-86e7-c4ecb5c1b1a7</errorID>
      <errorWord>)</errorWord>
      <group>L1_Format</group>
      <groupName>格式问题</groupName>
      <ability>L2_HalfPunc_CN</ability>
      <abilityName/>
      <candidateList>
        <item>）</item>
      </candidateList>
      <explain>文本全半角错误。</explain>
      <paraID>169F4EFA</paraID>
      <start>8</start>
      <end>9</end>
      <status>unmodified</status>
      <modifiedWord/>
      <trackRevisions>false</trackRevisions>
    </reviewItem>
    <reviewItem>
      <errorID>fcfc2944-99ac-4bf8-85db-ca14886c2b4f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1E554A54</paraID>
      <start>0</start>
      <end>2</end>
      <status>unmodified</status>
      <modifiedWord/>
      <trackRevisions>false</trackRevisions>
    </reviewItem>
    <reviewItem>
      <errorID>52320517-7752-4141-b28e-a0742eb91d09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27952C5C</paraID>
      <start>0</start>
      <end>2</end>
      <status>unmodified</status>
      <modifiedWord/>
      <trackRevisions>false</trackRevisions>
    </reviewItem>
    <reviewItem>
      <errorID>f3d30a67-5078-41ad-8576-92958979583f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7C94D43A</paraID>
      <start>0</start>
      <end>2</end>
      <status>unmodified</status>
      <modifiedWord/>
      <trackRevisions>false</trackRevisions>
    </reviewItem>
    <reviewItem>
      <errorID>72cb8bac-b625-413c-bf9d-2bc7facfbade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6639D6A1</paraID>
      <start>0</start>
      <end>2</end>
      <status>unmodified</status>
      <modifiedWord/>
      <trackRevisions>false</trackRevisions>
    </reviewItem>
    <reviewItem>
      <errorID>b1b01e5c-d963-4d37-a48e-d62736640219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402CA0FF</paraID>
      <start>0</start>
      <end>2</end>
      <status>unmodified</status>
      <modifiedWord/>
      <trackRevisions>false</trackRevisions>
    </reviewItem>
    <reviewItem>
      <errorID>adc7d271-ac08-45f2-8faf-01a9c11a79c4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76A48D2E</paraID>
      <start>0</start>
      <end>2</end>
      <status>unmodified</status>
      <modifiedWord/>
      <trackRevisions>false</trackRevisions>
    </reviewItem>
    <reviewItem>
      <errorID>1068ca3d-37ec-4eef-b6cb-b590c9ed94ff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4AABD437</paraID>
      <start>0</start>
      <end>2</end>
      <status>unmodified</status>
      <modifiedWord/>
      <trackRevisions>false</trackRevisions>
    </reviewItem>
    <reviewItem>
      <errorID>031ebf57-630f-4b06-a843-49e14a9ffd8e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2F52EED3</paraID>
      <start>0</start>
      <end>3</end>
      <status>unmodified</status>
      <modifiedWord/>
      <trackRevisions>false</trackRevisions>
    </reviewItem>
    <reviewItem>
      <errorID>70ac8fa3-3176-4625-815c-8fd73ec65413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BE2CE0A</paraID>
      <start>0</start>
      <end>3</end>
      <status>unmodified</status>
      <modifiedWord/>
      <trackRevisions>false</trackRevisions>
    </reviewItem>
    <reviewItem>
      <errorID>a275861d-569e-4834-849b-6067a2658251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6FCEB367</paraID>
      <start>0</start>
      <end>3</end>
      <status>unmodified</status>
      <modifiedWord/>
      <trackRevisions>false</trackRevisions>
    </reviewItem>
    <reviewItem>
      <errorID>7c4f9565-c3af-4751-9a29-5deabaf0d410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52B9587F</paraID>
      <start>0</start>
      <end>3</end>
      <status>unmodified</status>
      <modifiedWord/>
      <trackRevisions>false</trackRevisions>
    </reviewItem>
    <reviewItem>
      <errorID>95c2539a-04ff-47f0-a1b3-002af5dcbea0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45F1E099</paraID>
      <start>0</start>
      <end>3</end>
      <status>unmodified</status>
      <modifiedWord/>
      <trackRevisions>false</trackRevisions>
    </reviewItem>
    <reviewItem>
      <errorID>4200b3b3-0dae-4805-8d04-0e82a5e9db7d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75ACFC08</paraID>
      <start>0</start>
      <end>3</end>
      <status>unmodified</status>
      <modifiedWord/>
      <trackRevisions>false</trackRevisions>
    </reviewItem>
    <reviewItem>
      <errorID>ffaa2f13-a97d-4724-9ab8-7f369bcfd8d2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B5E355E</paraID>
      <start>0</start>
      <end>3</end>
      <status>unmodified</status>
      <modifiedWord/>
      <trackRevisions>false</trackRevisions>
    </reviewItem>
    <reviewItem>
      <errorID>678ea8d1-fc30-4894-ab9b-5e80cfb53f92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7132C59</paraID>
      <start>0</start>
      <end>3</end>
      <status>unmodified</status>
      <modifiedWord/>
      <trackRevisions>false</trackRevisions>
    </reviewItem>
    <reviewItem>
      <errorID>0454f1fb-b504-4625-8a21-42d8e258019f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5214B8CB</paraID>
      <start>0</start>
      <end>3</end>
      <status>unmodified</status>
      <modifiedWord/>
      <trackRevisions>false</trackRevisions>
    </reviewItem>
    <reviewItem>
      <errorID>b650337c-4fb0-47d6-b726-c0e408984ca0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10A3A607</paraID>
      <start>0</start>
      <end>3</end>
      <status>unmodified</status>
      <modifiedWord/>
      <trackRevisions>false</trackRevisions>
    </reviewItem>
    <reviewItem>
      <errorID>e871ec64-106b-4ed3-b45c-052d31af33a0</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32CFB84E</paraID>
      <start>0</start>
      <end>3</end>
      <status>unmodified</status>
      <modifiedWord/>
      <trackRevisions>false</trackRevisions>
    </reviewItem>
    <reviewItem>
      <errorID>c78a93ec-f347-4658-8423-ad3feb2193de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1D2DEBA7</paraID>
      <start>0</start>
      <end>3</end>
      <status>unmodified</status>
      <modifiedWord/>
      <trackRevisions>false</trackRevisions>
    </reviewItem>
    <reviewItem>
      <errorID>10bd7e01-b76f-430e-99e4-8ee3e46190ac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24CA1684</paraID>
      <start>0</start>
      <end>3</end>
      <status>unmodified</status>
      <modifiedWord/>
      <trackRevisions>false</trackRevisions>
    </reviewItem>
    <reviewItem>
      <errorID>39090ac2-9a07-48fd-9d36-f0b87a48e09b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1BBF5D01</paraID>
      <start>0</start>
      <end>3</end>
      <status>unmodified</status>
      <modifiedWord/>
      <trackRevisions>false</trackRevisions>
    </reviewItem>
    <reviewItem>
      <errorID>c007cd08-6e6e-47f4-9067-f37a40c7afea</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34129366</paraID>
      <start>0</start>
      <end>3</end>
      <status>unmodified</status>
      <modifiedWord/>
      <trackRevisions>false</trackRevisions>
    </reviewItem>
    <reviewItem>
      <errorID>f291bb2a-4b3b-4e3f-a91b-1ec352e79795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55729C71</paraID>
      <start>0</start>
      <end>3</end>
      <status>unmodified</status>
      <modifiedWord/>
      <trackRevisions>false</trackRevisions>
    </reviewItem>
    <reviewItem>
      <errorID>9a5b49d5-0c5b-40c4-9c7e-ca2a4161013a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494A6979</paraID>
      <start>0</start>
      <end>3</end>
      <status>unmodified</status>
      <modifiedWord/>
      <trackRevisions>false</trackRevisions>
    </reviewItem>
    <reviewItem>
      <errorID>e1a3e937-408d-4341-bc54-c55a74284111</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1DE23997</paraID>
      <start>0</start>
      <end>3</end>
      <status>unmodified</status>
      <modifiedWord/>
      <trackRevisions>false</trackRevisions>
    </reviewItem>
    <reviewItem>
      <errorID>2385b91d-51e2-4b86-a8dc-a216ab3a94e8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1E480099</paraID>
      <start>0</start>
      <end>3</end>
      <status>unmodified</status>
      <modifiedWord/>
      <trackRevisions>false</trackRevisions>
    </reviewItem>
    <reviewItem>
      <errorID>2a0ba17a-08ad-4506-ac84-64bb1ec3b171</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B95D7B1</paraID>
      <start>0</start>
      <end>3</end>
      <status>unmodified</status>
      <modifiedWord/>
      <trackRevisions>false</trackRevisions>
    </reviewItem>
    <reviewItem>
      <errorID>55194b1e-ef3f-45b4-abf1-5d0c8b725b69</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27E12F54</paraID>
      <start>0</start>
      <end>3</end>
      <status>unmodified</status>
      <modifiedWord/>
      <trackRevisions>false</trackRevisions>
    </reviewItem>
    <reviewItem>
      <errorID>2e0f648b-4986-405c-9244-896533165060</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4994F7FD</paraID>
      <start>0</start>
      <end>3</end>
      <status>unmodified</status>
      <modifiedWord/>
      <trackRevisions>false</trackRevisions>
    </reviewItem>
    <reviewItem>
      <errorID>2573ffd6-b505-4143-86c3-1c6e864e0b44</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3AC91445</paraID>
      <start>0</start>
      <end>3</end>
      <status>unmodified</status>
      <modifiedWord/>
      <trackRevisions>false</trackRevisions>
    </reviewItem>
    <reviewItem>
      <errorID>4af14d8a-0864-497b-8fb6-750254199524</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1AC6BAF9</paraID>
      <start>0</start>
      <end>3</end>
      <status>unmodified</status>
      <modifiedWord/>
      <trackRevisions>false</trackRevisions>
    </reviewItem>
    <reviewItem>
      <errorID>88dc1626-b622-4e9a-9f0c-981bdef46e8a</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4B1E1804</paraID>
      <start>0</start>
      <end>3</end>
      <status>unmodified</status>
      <modifiedWord/>
      <trackRevisions>false</trackRevisions>
    </reviewItem>
    <reviewItem>
      <errorID>dd32e1fa-81be-480e-8739-b99937994230</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358D43B9</paraID>
      <start>0</start>
      <end>3</end>
      <status>unmodified</status>
      <modifiedWord/>
      <trackRevisions>false</trackRevisions>
    </reviewItem>
    <reviewItem>
      <errorID>5ac8b38c-76cd-45de-80f8-ee04e2290b14</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204D09E7</paraID>
      <start>0</start>
      <end>3</end>
      <status>unmodified</status>
      <modifiedWord/>
      <trackRevisions>false</trackRevisions>
    </reviewItem>
    <reviewItem>
      <errorID>29be5d95-84a7-466f-b560-1cf71c8c5da7</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346F98A8</paraID>
      <start>0</start>
      <end>3</end>
      <status>unmodified</status>
      <modifiedWord/>
      <trackRevisions>false</trackRevisions>
    </reviewItem>
    <reviewItem>
      <errorID>efcf973a-b43e-4be3-bb98-915e4b3d8087</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4B6B01C9</paraID>
      <start>0</start>
      <end>3</end>
      <status>unmodified</status>
      <modifiedWord/>
      <trackRevisions>false</trackRevisions>
    </reviewItem>
    <reviewItem>
      <errorID>ac050e3f-fd6c-49d7-9798-d9592c2de6eb</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5ED01558</paraID>
      <start>0</start>
      <end>3</end>
      <status>unmodified</status>
      <modifiedWord/>
      <trackRevisions>false</trackRevisions>
    </reviewItem>
    <reviewItem>
      <errorID>8b13be0c-2e61-4c57-89f4-3ac43c60db40</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6F82CBD0</paraID>
      <start>0</start>
      <end>3</end>
      <status>unmodified</status>
      <modifiedWord/>
      <trackRevisions>false</trackRevisions>
    </reviewItem>
    <reviewItem>
      <errorID>65566a3c-0e04-4644-98d2-b746f8dcc011</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3246E43</paraID>
      <start>0</start>
      <end>3</end>
      <status>unmodified</status>
      <modifiedWord/>
      <trackRevisions>false</trackRevisions>
    </reviewItem>
    <reviewItem>
      <errorID>b14f0f86-f460-48e9-ad31-51cf588f71c5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56165C51</paraID>
      <start>0</start>
      <end>3</end>
      <status>unmodified</status>
      <modifiedWord/>
      <trackRevisions>false</trackRevisions>
    </reviewItem>
    <reviewItem>
      <errorID>954c2504-03aa-4fc3-b0ff-e0ccbb782028</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174F431D</paraID>
      <start>0</start>
      <end>3</end>
      <status>unmodified</status>
      <modifiedWord/>
      <trackRevisions>false</trackRevisions>
    </reviewItem>
    <reviewItem>
      <errorID>915a2429-0206-4bdc-86b4-ac500e28d790</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19B59237</paraID>
      <start>0</start>
      <end>3</end>
      <status>unmodified</status>
      <modifiedWord/>
      <trackRevisions>false</trackRevisions>
    </reviewItem>
    <reviewItem>
      <errorID>4a84fa78-845a-4db3-b1d3-67ed4eee7e0f</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212FE971</paraID>
      <start>0</start>
      <end>3</end>
      <status>unmodified</status>
      <modifiedWord/>
      <trackRevisions>false</trackRevisions>
    </reviewItem>
    <reviewItem>
      <errorID>29433458-3611-4531-9d70-fc2b32203e53</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52DB1DF</paraID>
      <start>0</start>
      <end>3</end>
      <status>unmodified</status>
      <modifiedWord/>
      <trackRevisions>false</trackRevisions>
    </reviewItem>
    <reviewItem>
      <errorID>775134f1-31ae-4ba8-9c01-7d8a2e81f075</errorID>
      <errorWord>：~</errorWord>
      <group>L1_Punc</group>
      <groupName>标点问题</groupName>
      <ability>L2_Punc_CN</ability>
      <abilityName/>
      <candidateList>
        <item>：</item>
      </candidateList>
      <explain/>
      <paraID>52DB1DF</paraID>
      <start>46</start>
      <end>48</end>
      <status>unmodified</status>
      <modifiedWord/>
      <trackRevisions>false</trackRevisions>
    </reviewItem>
    <reviewItem>
      <errorID>302a01bc-134a-488f-a604-3df8358bb557</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26A289C4</paraID>
      <start>0</start>
      <end>3</end>
      <status>unmodified</status>
      <modifiedWord/>
      <trackRevisions>false</trackRevisions>
    </reviewItem>
    <reviewItem>
      <errorID>5f931d59-fb05-4f05-9d39-6e80a7832aeb</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5B7676C2</paraID>
      <start>0</start>
      <end>3</end>
      <status>unmodified</status>
      <modifiedWord/>
      <trackRevisions>false</trackRevisions>
    </reviewItem>
    <reviewItem>
      <errorID>7bf6aa5c-e2de-4e1a-8139-29bcb958021e</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75BE19F0</paraID>
      <start>0</start>
      <end>3</end>
      <status>unmodified</status>
      <modifiedWord/>
      <trackRevisions>false</trackRevisions>
    </reviewItem>
    <reviewItem>
      <errorID>57da924e-5142-4896-b3f8-b4780a17fffb</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45DDB359</paraID>
      <start>0</start>
      <end>3</end>
      <status>unmodified</status>
      <modifiedWord/>
      <trackRevisions>false</trackRevisions>
    </reviewItem>
    <reviewItem>
      <errorID>6dc17ab5-e4b5-4ff3-9c51-491b02a3f0cd</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6D8AA3B</paraID>
      <start>0</start>
      <end>3</end>
      <status>unmodified</status>
      <modifiedWord/>
      <trackRevisions>false</trackRevisions>
    </reviewItem>
    <reviewItem>
      <errorID>ad045a84-7abe-4da2-b12d-861b9190c79a</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183D2175</paraID>
      <start>0</start>
      <end>3</end>
      <status>unmodified</status>
      <modifiedWord/>
      <trackRevisions>false</trackRevisions>
    </reviewItem>
    <reviewItem>
      <errorID>cc145424-8662-4657-b3c1-30797b20a2bd</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5259139D</paraID>
      <start>0</start>
      <end>3</end>
      <status>unmodified</status>
      <modifiedWord/>
      <trackRevisions>false</trackRevisions>
    </reviewItem>
    <reviewItem>
      <errorID>0737c1b8-7656-4b6b-806b-865134a3add5</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5D0F1EB3</paraID>
      <start>0</start>
      <end>3</end>
      <status>unmodified</status>
      <modifiedWord/>
      <trackRevisions>false</trackRevisions>
    </reviewItem>
    <reviewItem>
      <errorID>09b93c04-a30f-4553-bc38-24acad7d4710</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58168453</paraID>
      <start>0</start>
      <end>3</end>
      <status>unmodified</status>
      <modifiedWord/>
      <trackRevisions>false</trackRevisions>
    </reviewItem>
    <reviewItem>
      <errorID>06b35ffc-8038-4f38-a9b1-9c8feed3d34c</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68AC37BA</paraID>
      <start>0</start>
      <end>3</end>
      <status>unmodified</status>
      <modifiedWord/>
      <trackRevisions>false</trackRevisions>
    </reviewItem>
    <reviewItem>
      <errorID>c50de0cb-b3ec-40f9-9d4c-f47116f9bd6e</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4DAEF47E</paraID>
      <start>0</start>
      <end>3</end>
      <status>unmodified</status>
      <modifiedWord/>
      <trackRevisions>false</trackRevisions>
    </reviewItem>
    <reviewItem>
      <errorID>536899ad-d3ee-470c-a544-5e63728740c2</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13195469</paraID>
      <start>0</start>
      <end>3</end>
      <status>unmodified</status>
      <modifiedWord/>
      <trackRevisions>false</trackRevisions>
    </reviewItem>
    <reviewItem>
      <errorID>6708fc57-a7c0-4411-901f-d03e9817d7f7</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4C07D66D</paraID>
      <start>0</start>
      <end>3</end>
      <status>unmodified</status>
      <modifiedWord/>
      <trackRevisions>false</trackRevisions>
    </reviewItem>
    <reviewItem>
      <errorID>9b5eec0c-0705-42f6-9365-54f0f2cdfaea</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3D7BE997</paraID>
      <start>0</start>
      <end>3</end>
      <status>unmodified</status>
      <modifiedWord/>
      <trackRevisions>false</trackRevisions>
    </reviewItem>
    <reviewItem>
      <errorID>9c79ba5b-2138-40a0-8066-71f1fe4c708a</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34B1911B</paraID>
      <start>0</start>
      <end>3</end>
      <status>unmodified</status>
      <modifiedWord/>
      <trackRevisions>false</trackRevisions>
    </reviewItem>
    <reviewItem>
      <errorID>16b70e18-338f-4496-aaff-eb0668fc3ce5</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D779451</paraID>
      <start>0</start>
      <end>3</end>
      <status>unmodified</status>
      <modifiedWord/>
      <trackRevisions>false</trackRevisions>
    </reviewItem>
    <reviewItem>
      <errorID>bd109eec-d61e-4b91-a4bf-d7d2b33ce4eb</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29BF32E7</paraID>
      <start>0</start>
      <end>3</end>
      <status>unmodified</status>
      <modifiedWord/>
      <trackRevisions>false</trackRevisions>
    </reviewItem>
    <reviewItem>
      <errorID>d39b820b-969f-49f5-9f1d-208456063a36</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5EAA7461</paraID>
      <start>0</start>
      <end>3</end>
      <status>unmodified</status>
      <modifiedWord/>
      <trackRevisions>false</trackRevisions>
    </reviewItem>
    <reviewItem>
      <errorID>a6a2b371-c9be-4f89-9fd3-8f77ab50ecda</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4A00D83C</paraID>
      <start>0</start>
      <end>3</end>
      <status>unmodified</status>
      <modifiedWord/>
      <trackRevisions>false</trackRevisions>
    </reviewItem>
    <reviewItem>
      <errorID>9afc4f89-4231-491e-993c-f409fd5fa2c7</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2F5EC8E6</paraID>
      <start>0</start>
      <end>3</end>
      <status>unmodified</status>
      <modifiedWord/>
      <trackRevisions>false</trackRevisions>
    </reviewItem>
    <reviewItem>
      <errorID>c0e6af57-ca08-48d9-8fd7-41b821956817</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5BE3E5F7</paraID>
      <start>0</start>
      <end>3</end>
      <status>unmodified</status>
      <modifiedWord/>
      <trackRevisions>false</trackRevisions>
    </reviewItem>
    <reviewItem>
      <errorID>29d8ef87-7c1d-41eb-bffb-ff3954b35841</errorID>
      <errorWord>68、</errorWord>
      <group>L1_Format</group>
      <groupName>格式问题</groupName>
      <ability>L2_Ordinal</ability>
      <abilityName>序号格式</abilityName>
      <candidateList>
        <item>68.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5F695ED7</paraID>
      <start>0</start>
      <end>3</end>
      <status>unmodified</status>
      <modifiedWord/>
      <trackRevisions>false</trackRevisions>
    </reviewItem>
    <reviewItem>
      <errorID>7c6193b8-74ff-4ba3-b9a9-24f00a8ce04f</errorID>
      <errorWord>69、</errorWord>
      <group>L1_Format</group>
      <groupName>格式问题</groupName>
      <ability>L2_Ordinal</ability>
      <abilityName>序号格式</abilityName>
      <candidateList>
        <item>69.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55079A39</paraID>
      <start>0</start>
      <end>3</end>
      <status>unmodified</status>
      <modifiedWord/>
      <trackRevisions>false</trackRevisions>
    </reviewItem>
    <reviewItem>
      <errorID>bf7c0877-0380-4f8e-9622-6015bf077a09</errorID>
      <errorWord>70、</errorWord>
      <group>L1_Format</group>
      <groupName>格式问题</groupName>
      <ability>L2_Ordinal</ability>
      <abilityName>序号格式</abilityName>
      <candidateList>
        <item>70.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7D1B45A9</paraID>
      <start>0</start>
      <end>3</end>
      <status>unmodified</status>
      <modifiedWord/>
      <trackRevisions>false</trackRevisions>
    </reviewItem>
    <reviewItem>
      <errorID>b428b046-2d45-4579-8d62-69dc9c3b85b8</errorID>
      <errorWord>71、</errorWord>
      <group>L1_Format</group>
      <groupName>格式问题</groupName>
      <ability>L2_Ordinal</ability>
      <abilityName>序号格式</abilityName>
      <candidateList>
        <item>71.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476D8C5C</paraID>
      <start>0</start>
      <end>3</end>
      <status>unmodified</status>
      <modifiedWord/>
      <trackRevisions>false</trackRevisions>
    </reviewItem>
    <reviewItem>
      <errorID>facf8e3c-570e-494e-adf8-357e6deae4ba</errorID>
      <errorWord>72、</errorWord>
      <group>L1_Format</group>
      <groupName>格式问题</groupName>
      <ability>L2_Ordinal</ability>
      <abilityName>序号格式</abilityName>
      <candidateList>
        <item>72.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5D8F8177</paraID>
      <start>0</start>
      <end>3</end>
      <status>unmodified</status>
      <modifiedWord/>
      <trackRevisions>false</trackRevisions>
    </reviewItem>
    <reviewItem>
      <errorID>270e1375-70da-4495-b297-b78613a448e3</errorID>
      <errorWord>73、</errorWord>
      <group>L1_Format</group>
      <groupName>格式问题</groupName>
      <ability>L2_Ordinal</ability>
      <abilityName>序号格式</abilityName>
      <candidateList>
        <item>73.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10F2581</paraID>
      <start>0</start>
      <end>3</end>
      <status>unmodified</status>
      <modifiedWord/>
      <trackRevisions>false</trackRevisions>
    </reviewItem>
    <reviewItem>
      <errorID>2504e889-9a26-4016-8fa5-2455aa0e50c5</errorID>
      <errorWord>74、</errorWord>
      <group>L1_Format</group>
      <groupName>格式问题</groupName>
      <ability>L2_Ordinal</ability>
      <abilityName>序号格式</abilityName>
      <candidateList>
        <item>74.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F52D0AC</paraID>
      <start>0</start>
      <end>3</end>
      <status>unmodified</status>
      <modifiedWord/>
      <trackRevisions>false</trackRevisions>
    </reviewItem>
    <reviewItem>
      <errorID>40f0b1a3-b7d0-4ca9-838f-777cef20205d</errorID>
      <errorWord>最终</errorWord>
      <group>L1_Sensitive</group>
      <groupName>敏感问题</groupName>
      <ability>L2_UserSensitive</ability>
      <abilityName>自定义敏感词</abilityName>
      <candidateList/>
      <explain>来自自定义敏感词库。</explain>
      <paraID>F52D0AC</paraID>
      <start>144</start>
      <end>146</end>
      <status>unmodified</status>
      <modifiedWord/>
      <trackRevisions>false</trackRevisions>
    </reviewItem>
    <reviewItem>
      <errorID>d320cbb8-74ff-4b51-aecb-1a89bb885f78</errorID>
      <errorWord>75、</errorWord>
      <group>L1_Format</group>
      <groupName>格式问题</groupName>
      <ability>L2_Ordinal</ability>
      <abilityName>序号格式</abilityName>
      <candidateList>
        <item>75.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17193F51</paraID>
      <start>0</start>
      <end>3</end>
      <status>unmodified</status>
      <modifiedWord/>
      <trackRevisions>false</trackRevisions>
    </reviewItem>
    <reviewItem>
      <errorID>d7c41176-5fc6-4e5b-9711-b21c5025aba7</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299578CE</paraID>
      <start>0</start>
      <end>3</end>
      <status>unmodified</status>
      <modifiedWord/>
      <trackRevisions>false</trackRevisions>
    </reviewItem>
    <reviewItem>
      <errorID>ecb19577-39f7-46b0-a500-f3028e71a77c</errorID>
      <errorWord>77、</errorWord>
      <group>L1_Format</group>
      <groupName>格式问题</groupName>
      <ability>L2_Ordinal</ability>
      <abilityName>序号格式</abilityName>
      <candidateList>
        <item>77.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60406756</paraID>
      <start>0</start>
      <end>3</end>
      <status>unmodified</status>
      <modifiedWord/>
      <trackRevisions>false</trackRevisions>
    </reviewItem>
    <reviewItem>
      <errorID>67422882-70ab-4a00-943e-345382fad148</errorID>
      <errorWord>网路</errorWord>
      <group>L1_Word</group>
      <groupName>字词问题</groupName>
      <ability>L2_Alias</ability>
      <abilityName>也作/曾用词</abilityName>
      <candidateList>
        <item>网络</item>
      </candidateList>
      <explain>词汇[网路]为不规范表述或旧称，其规范书面表述为[网络]。</explain>
      <paraID>60406756</paraID>
      <start>27</start>
      <end>29</end>
      <status>unmodified</status>
      <modifiedWord/>
      <trackRevisions>false</trackRevisions>
    </reviewItem>
    <reviewItem>
      <errorID>8da7da6c-f5c8-4610-893c-3fd7a5ce43f7</errorID>
      <errorWord>78、</errorWord>
      <group>L1_Format</group>
      <groupName>格式问题</groupName>
      <ability>L2_Ordinal</ability>
      <abilityName>序号格式</abilityName>
      <candidateList>
        <item>78.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58C24D0D</paraID>
      <start>0</start>
      <end>3</end>
      <status>unmodified</status>
      <modifiedWord/>
      <trackRevisions>false</trackRevisions>
    </reviewItem>
    <reviewItem>
      <errorID>5ee137fd-ea3c-44ab-94f6-b2a7e5ece85e</errorID>
      <errorWord>79、</errorWord>
      <group>L1_Format</group>
      <groupName>格式问题</groupName>
      <ability>L2_Ordinal</ability>
      <abilityName>序号格式</abilityName>
      <candidateList>
        <item>79.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1BC4D9C7</paraID>
      <start>0</start>
      <end>3</end>
      <status>unmodified</status>
      <modifiedWord/>
      <trackRevisions>false</trackRevisions>
    </reviewItem>
    <reviewItem>
      <errorID>952e886e-bc0c-4445-9b22-29919a48b0f7</errorID>
      <errorWord>80、</errorWord>
      <group>L1_Format</group>
      <groupName>格式问题</groupName>
      <ability>L2_Ordinal</ability>
      <abilityName>序号格式</abilityName>
      <candidateList>
        <item>80.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72CBA686</paraID>
      <start>0</start>
      <end>3</end>
      <status>unmodified</status>
      <modifiedWord/>
      <trackRevisions>false</trackRevisions>
    </reviewItem>
    <reviewItem>
      <errorID>3e45dbe8-de40-4cb1-841f-3acbedf8425d</errorID>
      <errorWord>81、</errorWord>
      <group>L1_Format</group>
      <groupName>格式问题</groupName>
      <ability>L2_Ordinal</ability>
      <abilityName>序号格式</abilityName>
      <candidateList>
        <item>81.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3B3E84FC</paraID>
      <start>0</start>
      <end>3</end>
      <status>unmodified</status>
      <modifiedWord/>
      <trackRevisions>false</trackRevisions>
    </reviewItem>
    <reviewItem>
      <errorID>92e0d3a9-3623-4ff6-a06f-90ac9fad5af4</errorID>
      <errorWord>82、</errorWord>
      <group>L1_Format</group>
      <groupName>格式问题</groupName>
      <ability>L2_Ordinal</ability>
      <abilityName>序号格式</abilityName>
      <candidateList>
        <item>82.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5256D57A</paraID>
      <start>0</start>
      <end>3</end>
      <status>unmodified</status>
      <modifiedWord/>
      <trackRevisions>false</trackRevisions>
    </reviewItem>
    <reviewItem>
      <errorID>59a869d8-9130-4683-bb11-b5a22472d396</errorID>
      <errorWord>83、</errorWord>
      <group>L1_Format</group>
      <groupName>格式问题</groupName>
      <ability>L2_Ordinal</ability>
      <abilityName>序号格式</abilityName>
      <candidateList>
        <item>83.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6120B98B</paraID>
      <start>0</start>
      <end>3</end>
      <status>unmodified</status>
      <modifiedWord/>
      <trackRevisions>false</trackRevisions>
    </reviewItem>
    <reviewItem>
      <errorID>c06d0f2d-51a3-4ce9-94c3-cbf21e463266</errorID>
      <errorWord>84、</errorWord>
      <group>L1_Format</group>
      <groupName>格式问题</groupName>
      <ability>L2_Ordinal</ability>
      <abilityName>序号格式</abilityName>
      <candidateList>
        <item>84.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7730DDEF</paraID>
      <start>0</start>
      <end>3</end>
      <status>unmodified</status>
      <modifiedWord/>
      <trackRevisions>false</trackRevisions>
    </reviewItem>
    <reviewItem>
      <errorID>2b1caf79-5444-475a-ae12-00201f46c603</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1BE480EC</paraID>
      <start>0</start>
      <end>3</end>
      <status>unmodified</status>
      <modifiedWord/>
      <trackRevisions>false</trackRevisions>
    </reviewItem>
    <reviewItem>
      <errorID>ab32b0e9-1def-4890-9a56-25e12cf76731</errorID>
      <errorWord>86、</errorWord>
      <group>L1_Format</group>
      <groupName>格式问题</groupName>
      <ability>L2_Ordinal</ability>
      <abilityName>序号格式</abilityName>
      <candidateList>
        <item>86.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65DD876D</paraID>
      <start>0</start>
      <end>3</end>
      <status>unmodified</status>
      <modifiedWord/>
      <trackRevisions>false</trackRevisions>
    </reviewItem>
    <reviewItem>
      <errorID>f28c38ed-0e48-46ae-8403-3f627a19a877</errorID>
      <errorWord>87、</errorWord>
      <group>L1_Format</group>
      <groupName>格式问题</groupName>
      <ability>L2_Ordinal</ability>
      <abilityName>序号格式</abilityName>
      <candidateList>
        <item>87.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421B6D18</paraID>
      <start>0</start>
      <end>3</end>
      <status>unmodified</status>
      <modifiedWord/>
      <trackRevisions>false</trackRevisions>
    </reviewItem>
    <reviewItem>
      <errorID>3a427824-7ba8-4e03-b60d-b7dce67e3b9d</errorID>
      <errorWord>88、</errorWord>
      <group>L1_Format</group>
      <groupName>格式问题</groupName>
      <ability>L2_Ordinal</ability>
      <abilityName>序号格式</abilityName>
      <candidateList>
        <item>88.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236020D8</paraID>
      <start>0</start>
      <end>3</end>
      <status>unmodified</status>
      <modifiedWord/>
      <trackRevisions>false</trackRevisions>
    </reviewItem>
    <reviewItem>
      <errorID>2fcab1a2-75c5-4fc6-a8b4-56250ae2e9cf</errorID>
      <errorWord>89、</errorWord>
      <group>L1_Format</group>
      <groupName>格式问题</groupName>
      <ability>L2_Ordinal</ability>
      <abilityName>序号格式</abilityName>
      <candidateList>
        <item>89.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193D6F40</paraID>
      <start>0</start>
      <end>3</end>
      <status>unmodified</status>
      <modifiedWord/>
      <trackRevisions>false</trackRevisions>
    </reviewItem>
    <reviewItem>
      <errorID>6362645d-695d-4a5e-9db8-bd38f0e4f052</errorID>
      <errorWord>90、</errorWord>
      <group>L1_Format</group>
      <groupName>格式问题</groupName>
      <ability>L2_Ordinal</ability>
      <abilityName>序号格式</abilityName>
      <candidateList>
        <item>90.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23CF20C6</paraID>
      <start>0</start>
      <end>3</end>
      <status>unmodified</status>
      <modifiedWord/>
      <trackRevisions>false</trackRevisions>
    </reviewItem>
    <reviewItem>
      <errorID>3c66aea4-2653-495d-8f6e-42fde11a1514</errorID>
      <errorWord>91、</errorWord>
      <group>L1_Format</group>
      <groupName>格式问题</groupName>
      <ability>L2_Ordinal</ability>
      <abilityName>序号格式</abilityName>
      <candidateList>
        <item>91.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4370AC84</paraID>
      <start>0</start>
      <end>3</end>
      <status>unmodified</status>
      <modifiedWord/>
      <trackRevisions>false</trackRevisions>
    </reviewItem>
    <reviewItem>
      <errorID>b0b3d51b-87f3-4c14-93cd-a3c00ff05e9d</errorID>
      <errorWord>92、</errorWord>
      <group>L1_Format</group>
      <groupName>格式问题</groupName>
      <ability>L2_Ordinal</ability>
      <abilityName>序号格式</abilityName>
      <candidateList>
        <item>92.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29B4C35F</paraID>
      <start>0</start>
      <end>3</end>
      <status>unmodified</status>
      <modifiedWord/>
      <trackRevisions>false</trackRevisions>
    </reviewItem>
    <reviewItem>
      <errorID>03b2366c-56fc-4935-9ed8-e57be541d494</errorID>
      <errorWord>93、</errorWord>
      <group>L1_Format</group>
      <groupName>格式问题</groupName>
      <ability>L2_Ordinal</ability>
      <abilityName>序号格式</abilityName>
      <candidateList>
        <item>93.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6D8A106A</paraID>
      <start>0</start>
      <end>3</end>
      <status>unmodified</status>
      <modifiedWord/>
      <trackRevisions>false</trackRevisions>
    </reviewItem>
    <reviewItem>
      <errorID>5f3487a5-698c-49e5-b692-49c0b10b0f8a</errorID>
      <errorWord>94、</errorWord>
      <group>L1_Format</group>
      <groupName>格式问题</groupName>
      <ability>L2_Ordinal</ability>
      <abilityName>序号格式</abilityName>
      <candidateList>
        <item>94.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47A814C0</paraID>
      <start>0</start>
      <end>3</end>
      <status>unmodified</status>
      <modifiedWord/>
      <trackRevisions>false</trackRevisions>
    </reviewItem>
    <reviewItem>
      <errorID>3772d312-366f-4c1c-80b6-d1a0bbd77a54</errorID>
      <errorWord>95、</errorWord>
      <group>L1_Format</group>
      <groupName>格式问题</groupName>
      <ability>L2_Ordinal</ability>
      <abilityName>序号格式</abilityName>
      <candidateList>
        <item>95.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A768320</paraID>
      <start>0</start>
      <end>3</end>
      <status>unmodified</status>
      <modifiedWord/>
      <trackRevisions>false</trackRevisions>
    </reviewItem>
    <reviewItem>
      <errorID>b2a1376b-f55b-4807-af20-dd7daeb1a8c2</errorID>
      <errorWord>96、</errorWord>
      <group>L1_Format</group>
      <groupName>格式问题</groupName>
      <ability>L2_Ordinal</ability>
      <abilityName>序号格式</abilityName>
      <candidateList>
        <item>96.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313DCEB7</paraID>
      <start>0</start>
      <end>3</end>
      <status>unmodified</status>
      <modifiedWord/>
      <trackRevisions>false</trackRevisions>
    </reviewItem>
    <reviewItem>
      <errorID>4c1986f8-bc4e-404e-803b-0b2f1ef59df4</errorID>
      <errorWord>97、</errorWord>
      <group>L1_Format</group>
      <groupName>格式问题</groupName>
      <ability>L2_Ordinal</ability>
      <abilityName>序号格式</abilityName>
      <candidateList>
        <item>97.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3E765339</paraID>
      <start>0</start>
      <end>3</end>
      <status>unmodified</status>
      <modifiedWord/>
      <trackRevisions>false</trackRevisions>
    </reviewItem>
    <reviewItem>
      <errorID>5bdaf0e0-5119-4828-915f-dfb3012d0fb2</errorID>
      <errorWord>98、</errorWord>
      <group>L1_Format</group>
      <groupName>格式问题</groupName>
      <ability>L2_Ordinal</ability>
      <abilityName>序号格式</abilityName>
      <candidateList>
        <item>98.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2FEF00E9</paraID>
      <start>0</start>
      <end>3</end>
      <status>unmodified</status>
      <modifiedWord/>
      <trackRevisions>false</trackRevisions>
    </reviewItem>
    <reviewItem>
      <errorID>2cbf8500-8575-4632-b823-8191ccd8a871</errorID>
      <errorWord>99、</errorWord>
      <group>L1_Format</group>
      <groupName>格式问题</groupName>
      <ability>L2_Ordinal</ability>
      <abilityName>序号格式</abilityName>
      <candidateList>
        <item>99.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6B5EB75D</paraID>
      <start>0</start>
      <end>3</end>
      <status>unmodified</status>
      <modifiedWord/>
      <trackRevisions>false</trackRevisions>
    </reviewItem>
    <reviewItem>
      <errorID>dc74f708-9b1f-4c28-95bd-3df51fabaea3</errorID>
      <errorWord>五挡</errorWord>
      <group>L1_Word</group>
      <groupName>字词问题</groupName>
      <ability>L2_Typo</ability>
      <abilityName>字词错误</abilityName>
      <candidateList>
        <item>五档</item>
      </candidateList>
      <explain>存在发音相同字词的误用。</explain>
      <paraID>4BAA54DB</paraID>
      <start>63</start>
      <end>65</end>
      <status>unmodified</status>
      <modifiedWord/>
      <trackRevisions>false</trackRevisions>
    </reviewItem>
    <reviewItem>
      <errorID>808f4642-1378-42b2-b5cc-2575d550e580</errorID>
      <errorWord>监测</errorWord>
      <group>L1_Sensitive</group>
      <groupName>敏感问题</groupName>
      <ability>L2_UserSensitive</ability>
      <abilityName>自定义敏感词</abilityName>
      <candidateList/>
      <explain>来自自定义敏感词库。</explain>
      <paraID>34A0E962</paraID>
      <start>11</start>
      <end>13</end>
      <status>unmodified</status>
      <modifiedWord/>
      <trackRevisions>false</trackRevisions>
    </reviewItem>
    <reviewItem>
      <errorID>6a6c0a00-f3ef-48c8-90d9-1468e92b6e05</errorID>
      <errorWord>时</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480A1D8F</paraID>
      <start>9</start>
      <end>10</end>
      <status>unmodified</status>
      <modifiedWord/>
      <trackRevisions>false</trackRevisions>
    </reviewItem>
    <reviewItem>
      <errorID>ae3a1978-3611-43e2-a9aa-85478dc56dad</errorID>
      <errorWord>~</errorWord>
      <group>L1_Format</group>
      <groupName>格式问题</groupName>
      <ability>L2_HalfPunc_CN</ability>
      <abilityName/>
      <candidateList>
        <item>～</item>
      </candidateList>
      <explain>文本全半角错误。</explain>
      <paraID>40525A84</paraID>
      <start>11</start>
      <end>12</end>
      <status>unmodified</status>
      <modifiedWord/>
      <trackRevisions>false</trackRevisions>
    </reviewItem>
    <reviewItem>
      <errorID>b0c7e441-1428-4722-89e1-3a911a910d09</errorID>
      <errorWord>外挂</errorWord>
      <group>L1_Sensitive</group>
      <groupName>敏感问题</groupName>
      <ability>L2_Prohibited</ability>
      <abilityName>违禁内容</abilityName>
      <candidateList/>
      <explain>【违禁内容】句中涉及国家法律明令禁止的违禁内容，请注意甄别。</explain>
      <paraID>744542BA</paraID>
      <start>19</start>
      <end>21</end>
      <status>unmodified</status>
      <modifiedWord/>
      <trackRevisions>false</trackRevisions>
    </reviewItem>
    <reviewItem>
      <errorID>82011e30-f939-4dbc-9020-6741b7d7818e</errorID>
      <errorWord>Bambu</errorWord>
      <group>L1_English</group>
      <groupName>英文问题</groupName>
      <ability>L2_Spell</ability>
      <abilityName>拼写问题</abilityName>
      <candidateList>
        <item>Bamboo</item>
      </candidateList>
      <explain>疑似单词拼写有误，建议将Bambu修改为Bamboo</explain>
      <paraID>54808279</paraID>
      <start>6</start>
      <end>11</end>
      <status>unmodified</status>
      <modifiedWord/>
      <trackRevisions>false</trackRevisions>
    </reviewItem>
    <reviewItem>
      <errorID>f0d208d2-c3bd-4ed3-8d37-b514b4e9d6aa</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50C8AF0F</paraID>
      <start>11</start>
      <end>12</end>
      <status>unmodified</status>
      <modifiedWord/>
      <trackRevisions>false</trackRevisions>
    </reviewItem>
    <reviewItem>
      <errorID>786dd305-61dd-4476-9c9d-95c5d34af327</errorID>
      <errorWord>成相机</errorWord>
      <group>L1_Word</group>
      <groupName>字词问题</groupName>
      <ability>L2_Typo</ability>
      <abilityName>字词错误</abilityName>
      <candidateList>
        <item>成像机</item>
      </candidateList>
      <explain/>
      <paraID>46D06ABE</paraID>
      <start>9</start>
      <end>12</end>
      <status>unmodified</status>
      <modifiedWord/>
      <trackRevisions>false</trackRevisions>
    </reviewItem>
    <reviewItem>
      <errorID>479cdba1-0ed8-4b73-8ebf-216805d66006</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672A4BA4</paraID>
      <start>122</start>
      <end>123</end>
      <status>unmodified</status>
      <modifiedWord/>
      <trackRevisions>false</trackRevisions>
    </reviewItem>
    <reviewItem>
      <errorID>b9e3f15d-870b-4660-91d5-9548809f11a7</errorID>
      <errorWord>期</errorWord>
      <group>L1_Word</group>
      <groupName>字词问题</groupName>
      <ability>L2_Typo</ability>
      <abilityName>字词错误</abilityName>
      <candidateList>
        <item>期限</item>
      </candidateList>
      <explain/>
      <paraID>5C98F1A9</paraID>
      <start>6</start>
      <end>7</end>
      <status>unmodified</status>
      <modifiedWord/>
      <trackRevisions>false</trackRevisions>
    </reviewItem>
    <reviewItem>
      <errorID>ebe9e53a-8bc3-41af-8644-daf95dfddbaf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7EC9CC78</paraID>
      <start>0</start>
      <end>2</end>
      <status>unmodified</status>
      <modifiedWord/>
      <trackRevisions>false</trackRevisions>
    </reviewItem>
    <reviewItem>
      <errorID>ad0ef0b9-d347-4d3e-8ced-ae765a7a7716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62A1D88A</paraID>
      <start>0</start>
      <end>2</end>
      <status>unmodified</status>
      <modifiedWord/>
      <trackRevisions>false</trackRevisions>
    </reviewItem>
    <reviewItem>
      <errorID>041f985b-fb78-4c0a-a8d8-aabc9719e420</errorID>
      <errorWord>问题所</errorWord>
      <group>L1_Word</group>
      <groupName>字词问题</groupName>
      <ability>L2_Typo</ability>
      <abilityName>字词错误</abilityName>
      <candidateList>
        <item>问题</item>
      </candidateList>
      <explain>〈名〉❶要求回答或解释的题目：这次考试一共有五个～｜我想答复一下这一类的～。❷须要研究讨论并加以解决的矛盾、疑难：思想～｜这种药治感冒很解决～。❸关键；重要之点：重要的～在善于学习。❹事故或麻烦：那部车床又出～了。</explain>
      <paraID>62A1D88A</paraID>
      <start>21</start>
      <end>24</end>
      <status>unmodified</status>
      <modifiedWord/>
      <trackRevisions>false</trackRevisions>
    </reviewItem>
    <reviewItem>
      <errorID>de91df27-2bc8-418f-8767-46b6355c36fa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195B9A67</paraID>
      <start>0</start>
      <end>2</end>
      <status>unmodified</status>
      <modifiedWord/>
      <trackRevisions>false</trackRevisions>
    </reviewItem>
    <reviewItem>
      <errorID>1abd22e9-770d-4b8c-8860-e484018400af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39A7231C</paraID>
      <start>0</start>
      <end>2</end>
      <status>unmodified</status>
      <modifiedWord/>
      <trackRevisions>false</trackRevisions>
    </reviewItem>
    <reviewItem>
      <errorID>d0b7e757-df10-473b-97c9-87085eea92b9</errorID>
      <errorWord>既</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6561C70B</paraID>
      <start>92</start>
      <end>93</end>
      <status>unmodified</status>
      <modifiedWord/>
      <trackRevisions>false</trackRevisions>
    </reviewItem>
    <reviewItem>
      <errorID>8914df77-58db-4aaf-98e8-858689cc4044</errorID>
      <errorWord>我</errorWord>
      <group>L1_Word</group>
      <groupName>字词问题</groupName>
      <ability>L2_Typo</ability>
      <abilityName>字词错误</abilityName>
      <candidateList>
        <item>方</item>
      </candidateList>
      <explain/>
      <paraID>6561C70B</paraID>
      <start>97</start>
      <end>98</end>
      <status>unmodified</status>
      <modifiedWord/>
      <trackRevisions>false</trackRevisions>
    </reviewItem>
    <reviewItem>
      <errorID>262212a1-bdc4-4ec7-88c0-84b3e709fe3c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1691CB78</paraID>
      <start>0</start>
      <end>2</end>
      <status>unmodified</status>
      <modifiedWord/>
      <trackRevisions>false</trackRevisions>
    </reviewItem>
    <reviewItem>
      <errorID>0bb7ee89-74be-4bc2-8dcb-e80d36face5b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338F633C</paraID>
      <start>0</start>
      <end>2</end>
      <status>unmodified</status>
      <modifiedWord/>
      <trackRevisions>false</trackRevisions>
    </reviewItem>
    <reviewItem>
      <errorID>3b7b96bc-ca25-4edf-b078-0b723f408543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49DD5B8F</paraID>
      <start>0</start>
      <end>2</end>
      <status>unmodified</status>
      <modifiedWord/>
      <trackRevisions>false</trackRevisions>
    </reviewItem>
    <reviewItem>
      <errorID>0e5a5083-c097-4e2e-9762-c3a1f66e18ce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9D25C63</paraID>
      <start>0</start>
      <end>2</end>
      <status>unmodified</status>
      <modifiedWord/>
      <trackRevisions>false</trackRevisions>
    </reviewItem>
    <reviewItem>
      <errorID>ac1ad451-2c94-4303-8815-f4a3969169a3</errorID>
      <errorWord>做</errorWord>
      <group>L1_Word</group>
      <groupName>字词问题</groupName>
      <ability>L2_Typo</ability>
      <abilityName>字词错误</abilityName>
      <candidateList>
        <item>作</item>
      </candidateList>
      <explain>存在发音相同字词的误用。</explain>
      <paraID>9D25C63</paraID>
      <start>91</start>
      <end>92</end>
      <status>unmodified</status>
      <modifiedWord/>
      <trackRevisions>false</trackRevisions>
    </reviewItem>
    <reviewItem>
      <errorID>5dbc0bc5-45f3-4cb9-b702-532abb1d61ed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7D3F25A2</paraID>
      <start>0</start>
      <end>2</end>
      <status>unmodified</status>
      <modifiedWord/>
      <trackRevisions>false</trackRevisions>
    </reviewItem>
    <reviewItem>
      <errorID>cc884956-c2e1-46e3-85f5-03faf1be9597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501A15C3</paraID>
      <start>0</start>
      <end>2</end>
      <status>unmodified</status>
      <modifiedWord/>
      <trackRevisions>false</trackRevisions>
    </reviewItem>
    <reviewItem>
      <errorID>94bc104b-a932-432e-8f50-a16269e1a3bb</errorID>
      <errorWord>法律、法规</errorWord>
      <group>L1_Word</group>
      <groupName>字词问题</groupName>
      <ability>L2_Typo</ability>
      <abilityName>字词错误</abilityName>
      <candidateList>
        <item>法律法规</item>
      </candidateList>
      <explain/>
      <paraID>501A15C3</paraID>
      <start>6</start>
      <end>11</end>
      <status>unmodified</status>
      <modifiedWord/>
      <trackRevisions>false</trackRevisions>
    </reviewItem>
    <reviewItem>
      <errorID>7504e087-a101-484e-9ee8-b0e78d4a5cd0</errorID>
      <errorWord>可选</errorWord>
      <group>L1_Sensitive</group>
      <groupName>敏感问题</groupName>
      <ability>L2_UserSensitive</ability>
      <abilityName>自定义敏感词</abilityName>
      <candidateList/>
      <explain>来自自定义敏感词库。</explain>
      <paraID>6E47EEBD</paraID>
      <start>35</start>
      <end>37</end>
      <status>unmodified</status>
      <modifiedWord/>
      <trackRevisions>false</trackRevisions>
    </reviewItem>
    <reviewItem>
      <errorID>1ab04721-9b21-420b-a76f-ef7c7b6e8539</errorID>
      <errorWord>中国</errorWord>
      <group>L1_Sensitive</group>
      <groupName>敏感问题</groupName>
      <ability>L2_UserSensitive</ability>
      <abilityName>自定义敏感词</abilityName>
      <candidateList/>
      <explain>来自自定义敏感词库。</explain>
      <paraID>6E47EEBD</paraID>
      <start>67</start>
      <end>69</end>
      <status>unmodified</status>
      <modifiedWord/>
      <trackRevisions>false</trackRevisions>
    </reviewItem>
    <reviewItem>
      <errorID>2143275f-404f-4be8-82b3-ff704f4cf0d9</errorID>
      <errorWord>中国</errorWord>
      <group>L1_Sensitive</group>
      <groupName>敏感问题</groupName>
      <ability>L2_UserSensitive</ability>
      <abilityName>自定义敏感词</abilityName>
      <candidateList/>
      <explain>来自自定义敏感词库。</explain>
      <paraID>6E47EEBD</paraID>
      <start>77</start>
      <end>79</end>
      <status>unmodified</status>
      <modifiedWord/>
      <trackRevisions>false</trackRevisions>
    </reviewItem>
    <reviewItem>
      <errorID>5ecf6b5b-1814-408b-aec9-743e2e8dfd61</errorID>
      <errorWord>中国</errorWord>
      <group>L1_Sensitive</group>
      <groupName>敏感问题</groupName>
      <ability>L2_UserSensitive</ability>
      <abilityName>自定义敏感词</abilityName>
      <candidateList/>
      <explain>来自自定义敏感词库。</explain>
      <paraID>47381E34</paraID>
      <start>22</start>
      <end>24</end>
      <status>unmodified</status>
      <modifiedWord/>
      <trackRevisions>false</trackRevisions>
    </reviewItem>
    <reviewItem>
      <errorID>8e8f2141-292a-409a-a474-71e0037f4e01</errorID>
      <errorWord>中国</errorWord>
      <group>L1_Sensitive</group>
      <groupName>敏感问题</groupName>
      <ability>L2_UserSensitive</ability>
      <abilityName>自定义敏感词</abilityName>
      <candidateList/>
      <explain>来自自定义敏感词库。</explain>
      <paraID>47381E34</paraID>
      <start>32</start>
      <end>34</end>
      <status>unmodified</status>
      <modifiedWord/>
      <trackRevisions>false</trackRevisions>
    </reviewItem>
    <reviewItem>
      <errorID>1c95663b-c2d9-4689-9513-48e63a91a7d3</errorID>
      <errorWord>（</errorWord>
      <group>L1_Punc</group>
      <groupName>标点问题</groupName>
      <ability>L2_Punc_CN</ability>
      <abilityName/>
      <candidateList/>
      <explain>此处标点可能未正确匹配，请检查句子中是否存在标点冗余、缺失或使用错误的情况。</explain>
      <paraID>2B73FAF</paraID>
      <start>25</start>
      <end>26</end>
      <status>unmodified</status>
      <modifiedWord/>
      <trackRevisions>false</trackRevisions>
    </reviewItem>
    <reviewItem>
      <errorID>8bc0c67b-8f84-46d7-bcb5-44a95537812d</errorID>
      <errorWord>(</errorWord>
      <group>L1_Format</group>
      <groupName>格式问题</groupName>
      <ability>L2_HalfPunc_CN</ability>
      <abilityName/>
      <candidateList>
        <item>（</item>
      </candidateList>
      <explain>文本全半角错误。</explain>
      <paraID>1A954535</paraID>
      <start>11</start>
      <end>12</end>
      <status>unmodified</status>
      <modifiedWord/>
      <trackRevisions>false</trackRevisions>
    </reviewItem>
    <reviewItem>
      <errorID>4baf8d16-3792-417b-bb44-ba0a2370397d</errorID>
      <errorWord>)</errorWord>
      <group>L1_Format</group>
      <groupName>格式问题</groupName>
      <ability>L2_HalfPunc_CN</ability>
      <abilityName/>
      <candidateList>
        <item>）</item>
      </candidateList>
      <explain>文本全半角错误。</explain>
      <paraID>1A954535</paraID>
      <start>22</start>
      <end>23</end>
      <status>unmodified</status>
      <modifiedWord/>
      <trackRevisions>false</trackRevisions>
    </reviewItem>
    <reviewItem>
      <errorID>fa5c455b-fe9f-4327-a9fb-119acfa1c0a1</errorID>
      <errorWord>(</errorWord>
      <group>L1_Punc</group>
      <groupName>标点问题</groupName>
      <ability>L2_Punc_CN</ability>
      <abilityName/>
      <candidateList/>
      <explain>此处标点可能未正确匹配，请检查句子中是否存在标点冗余、缺失或使用错误的情况。</explain>
      <paraID>39760243</paraID>
      <start>8</start>
      <end>9</end>
      <status>unmodified</status>
      <modifiedWord/>
      <trackRevisions>false</trackRevisions>
    </reviewItem>
    <reviewItem>
      <errorID>0ccc7de1-1199-493b-aa20-f8bb51b8062a</errorID>
      <errorWord>（</errorWord>
      <group>L1_Punc</group>
      <groupName>标点问题</groupName>
      <ability>L2_Punc_CN</ability>
      <abilityName/>
      <candidateList/>
      <explain>此处标点可能未正确匹配，请检查句子中是否存在标点冗余、缺失或使用错误的情况。</explain>
      <paraID>4F63420D</paraID>
      <start>71</start>
      <end>72</end>
      <status>unmodified</status>
      <modifiedWord/>
      <trackRevisions>false</trackRevisions>
    </reviewItem>
    <reviewItem>
      <errorID>ccd36587-071a-43b4-9e1c-538a95721421</errorID>
      <errorWord>(</errorWord>
      <group>L1_Format</group>
      <groupName>格式问题</groupName>
      <ability>L2_HalfPunc_CN</ability>
      <abilityName/>
      <candidateList>
        <item>（</item>
      </candidateList>
      <explain>文本全半角错误。</explain>
      <paraID>5C87C07A</paraID>
      <start>8</start>
      <end>9</end>
      <status>unmodified</status>
      <modifiedWord/>
      <trackRevisions>false</trackRevisions>
    </reviewItem>
    <reviewItem>
      <errorID>4e9a2a17-04a6-4b9d-894a-10b01561a237</errorID>
      <errorWord>)</errorWord>
      <group>L1_Format</group>
      <groupName>格式问题</groupName>
      <ability>L2_HalfPunc_CN</ability>
      <abilityName/>
      <candidateList>
        <item>）</item>
      </candidateList>
      <explain>文本全半角错误。</explain>
      <paraID>5C87C07A</paraID>
      <start>19</start>
      <end>20</end>
      <status>unmodified</status>
      <modifiedWord/>
      <trackRevisions>false</trackRevisions>
    </reviewItem>
    <reviewItem>
      <errorID>6c3fafb2-aa7c-428a-b03d-f4c197b5e89f</errorID>
      <errorWord>监控</errorWord>
      <group>L1_Sensitive</group>
      <groupName>敏感问题</groupName>
      <ability>L2_UserSensitive</ability>
      <abilityName>自定义敏感词</abilityName>
      <candidateList/>
      <explain>来自自定义敏感词库。</explain>
      <paraID>754700B0</paraID>
      <start>11</start>
      <end>13</end>
      <status>unmodified</status>
      <modifiedWord/>
      <trackRevisions>false</trackRevisions>
    </reviewItem>
    <reviewItem>
      <errorID>633af389-e2f9-4a7b-8f5a-158c2f761ea1</errorID>
      <errorWord>[2011]300号</errorWord>
      <group>L1_Knowledge</group>
      <groupName>知识性问题</groupName>
      <ability>L2_Knowledge</ability>
      <abilityName>其他知识</abilityName>
      <candidateList>
        <item>〔2011〕300号</item>
      </candidateList>
      <explain>发文字号格式错误。</explain>
      <paraID>2D3B0896</paraID>
      <start>35</start>
      <end>45</end>
      <status>unmodified</status>
      <modifiedWord/>
      <trackRevisions>false</trackRevisions>
    </reviewItem>
    <reviewItem>
      <errorID>d32b41d4-3089-430c-96f7-796cc4b7bc99</errorID>
      <errorWord>须</errorWord>
      <group>L1_Word</group>
      <groupName>字词问题</groupName>
      <ability>L2_Typo</ability>
      <abilityName>字词错误</abilityName>
      <candidateList>
        <item>需</item>
      </candidateList>
      <explain>存在发音相同字词的误用。</explain>
      <paraID>2D3B0896</paraID>
      <start>82</start>
      <end>83</end>
      <status>unmodified</status>
      <modifiedWord/>
      <trackRevisions>false</trackRevisions>
    </reviewItem>
    <reviewItem>
      <errorID>214f73d1-9356-4762-9c9b-879dae184f64</errorID>
      <errorWord>：。</errorWord>
      <group>L1_Punc</group>
      <groupName>标点问题</groupName>
      <ability>L2_Punc_CN</ability>
      <abilityName/>
      <candidateList>
        <item>：</item>
      </candidateList>
      <explain/>
      <paraID>78A7F65</paraID>
      <start>4</start>
      <end>6</end>
      <status>unmodified</status>
      <modifiedWord/>
      <trackRevisions>false</trackRevisions>
    </reviewItem>
    <reviewItem>
      <errorID>a7f54359-105c-460e-8c6e-db39f3d59a2c</errorID>
      <errorWord>：。</errorWord>
      <group>L1_Punc</group>
      <groupName>标点问题</groupName>
      <ability>L2_Punc_CN</ability>
      <abilityName/>
      <candidateList>
        <item>：</item>
      </candidateList>
      <explain/>
      <paraID>35055DD7</paraID>
      <start>8</start>
      <end>10</end>
      <status>unmodified</status>
      <modifiedWord/>
      <trackRevisions>false</trackRevisions>
    </reviewItem>
    <reviewItem>
      <errorID>a67ed642-304a-4094-9628-822c22260e32</errorID>
      <errorWord>）</errorWord>
      <group>L1_Punc</group>
      <groupName>标点问题</groupName>
      <ability>L2_Punc_CN</ability>
      <abilityName/>
      <candidateList/>
      <explain>此处标点可能未正确匹配，请检查句子中是否存在标点冗余、缺失或使用错误的情况。</explain>
      <paraID>61DC2816</paraID>
      <start>138</start>
      <end>139</end>
      <status>unmodified</status>
      <modifiedWord/>
      <trackRevisions>false</trackRevisions>
    </reviewItem>
    <reviewItem>
      <errorID>9c225ec3-bd38-4b45-a91d-70f5e2196805</errorID>
      <errorWord>]</errorWord>
      <group>L1_Punc</group>
      <groupName>标点问题</groupName>
      <ability>L2_Punc_CN</ability>
      <abilityName/>
      <candidateList/>
      <explain>此处标点可能未正确匹配，请检查句子中是否存在标点冗余、缺失或使用错误的情况。</explain>
      <paraID>758B70F5</paraID>
      <start>180</start>
      <end>181</end>
      <status>unmodified</status>
      <modifiedWord/>
      <trackRevisions>false</trackRevisions>
    </reviewItem>
    <reviewItem>
      <errorID>e31312eb-a6bb-4888-a83c-a9ccf10914f8</errorID>
      <errorWord>下</errorWord>
      <group>L1_Word</group>
      <groupName>字词问题</groupName>
      <ability>L2_Typo</ability>
      <abilityName>字词错误</abilityName>
      <candidateList>
        <item>下简</item>
      </candidateList>
      <explain/>
      <paraID>241B144F</paraID>
      <start>119</start>
      <end>120</end>
      <status>unmodified</status>
      <modifiedWord/>
      <trackRevisions>false</trackRevisions>
    </reviewItem>
    <reviewItem>
      <errorID>f367dd90-3a7c-4fe4-9a1c-af4d8d34e00c</errorID>
      <errorWord>下</errorWord>
      <group>L1_Word</group>
      <groupName>字词问题</groupName>
      <ability>L2_Typo</ability>
      <abilityName>字词错误</abilityName>
      <candidateList>
        <item>下简</item>
      </candidateList>
      <explain/>
      <paraID>241B144F</paraID>
      <start>168</start>
      <end>169</end>
      <status>unmodified</status>
      <modifiedWord/>
      <trackRevisions>false</trackRevisions>
    </reviewItem>
    <reviewItem>
      <errorID>2d166780-ffc3-4ffe-b211-51a1c2454486</errorID>
      <errorWord>)</errorWord>
      <group>L1_Format</group>
      <groupName>格式问题</groupName>
      <ability>L2_HalfPunc_CN</ability>
      <abilityName/>
      <candidateList>
        <item>）</item>
      </candidateList>
      <explain>文本全半角错误。</explain>
      <paraID>241B144F</paraID>
      <start>217</start>
      <end>218</end>
      <status>unmodified</status>
      <modifiedWord/>
      <trackRevisions>false</trackRevisions>
    </reviewItem>
    <reviewItem>
      <errorID>e68c0e23-52f9-4e78-96e0-695fef6814f1</errorID>
      <errorWord>、</errorWord>
      <group>L1_Word</group>
      <groupName>字词问题</groupName>
      <ability>L2_Typo</ability>
      <abilityName>字词错误</abilityName>
      <candidateList>
        <item>、小</item>
      </candidateList>
      <explain/>
      <paraID>49CE456</paraID>
      <start>38</start>
      <end>39</end>
      <status>unmodified</status>
      <modifiedWord/>
      <trackRevisions>false</trackRevisions>
    </reviewItem>
    <reviewItem>
      <errorID>53f4d25c-8621-4c43-a2a2-f23575368df3</errorID>
      <errorWord>项项</errorWord>
      <group>L1_Word</group>
      <groupName>字词问题</groupName>
      <ability>L2_Typo</ability>
      <abilityName>字词错误</abilityName>
      <candidateList>
        <item>项</item>
      </candidateList>
      <explain/>
      <paraID>61188C93</paraID>
      <start>13</start>
      <end>15</end>
      <status>unmodified</status>
      <modifiedWord/>
      <trackRevisions>false</trackRevisions>
    </reviewItem>
    <reviewItem>
      <errorID>5f0bedf5-ed0e-4130-b75f-2ba7eaacf7fc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2ED08511</paraID>
      <start>0</start>
      <end>2</end>
      <status>unmodified</status>
      <modifiedWord/>
      <trackRevisions>false</trackRevisions>
    </reviewItem>
    <reviewItem>
      <errorID>ef137fb5-e15e-4b26-aab7-6fce7b380b70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27C191D0</paraID>
      <start>0</start>
      <end>2</end>
      <status>unmodified</status>
      <modifiedWord/>
      <trackRevisions>false</trackRevisions>
    </reviewItem>
    <reviewItem>
      <errorID>f2380c28-9e93-49c7-900f-dace866035b9</errorID>
      <errorWord>[2002] 1980号</errorWord>
      <group>L1_Knowledge</group>
      <groupName>知识性问题</groupName>
      <ability>L2_Knowledge</ability>
      <abilityName>其他知识</abilityName>
      <candidateList>
        <item>〔2002〕1980号</item>
      </candidateList>
      <explain>发文字号格式错误。</explain>
      <paraID>729FD158</paraID>
      <start>101</start>
      <end>113</end>
      <status>unmodified</status>
      <modifiedWord/>
      <trackRevisions>false</trackRevisions>
    </reviewItem>
    <reviewItem>
      <errorID>104aeb1f-32d2-48c9-ba6a-b89320bd226c</errorID>
      <errorWord>国家发改委</errorWord>
      <group>L1_Knowledge</group>
      <groupName>知识性问题</groupName>
      <ability>L2_Knowledge</ability>
      <abilityName>其他知识</abilityName>
      <candidateList>
        <item>国家发展改革委</item>
      </candidateList>
      <explain/>
      <paraID>729FD158</paraID>
      <start>115</start>
      <end>120</end>
      <status>unmodified</status>
      <modifiedWord/>
      <trackRevisions>false</trackRevisions>
    </reviewItem>
    <reviewItem>
      <errorID>0193fc7a-1732-4ba4-9b44-5c5b8d6b1666</errorID>
      <errorWord>[2003]857号</errorWord>
      <group>L1_Knowledge</group>
      <groupName>知识性问题</groupName>
      <ability>L2_Knowledge</ability>
      <abilityName>其他知识</abilityName>
      <candidateList>
        <item>〔2003〕857号</item>
      </candidateList>
      <explain>发文字号格式错误。</explain>
      <paraID>729FD158</paraID>
      <start>155</start>
      <end>165</end>
      <status>unmodified</status>
      <modifiedWord/>
      <trackRevisions>false</trackRevisions>
    </reviewItem>
    <reviewItem>
      <errorID>9c412413-45b9-41bb-952b-0347ad8e13b4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52203B49</paraID>
      <start>22</start>
      <end>25</end>
      <status>unmodified</status>
      <modifiedWord/>
      <trackRevisions>false</trackRevisions>
    </reviewItem>
    <reviewItem>
      <errorID>741193a5-0001-441d-8cf2-7e53a6270abb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52203B49</paraID>
      <start>54</start>
      <end>57</end>
      <status>unmodified</status>
      <modifiedWord/>
      <trackRevisions>false</trackRevisions>
    </reviewItem>
    <reviewItem>
      <errorID>72466671-e155-4fef-a49c-8453401cd952</errorID>
      <errorWord>法律、法规</errorWord>
      <group>L1_Word</group>
      <groupName>字词问题</groupName>
      <ability>L2_Typo</ability>
      <abilityName>字词错误</abilityName>
      <candidateList>
        <item>法律法规</item>
      </candidateList>
      <explain/>
      <paraID>52203B49</paraID>
      <start>76</start>
      <end>81</end>
      <status>unmodified</status>
      <modifiedWord/>
      <trackRevisions>false</trackRevisions>
    </reviewItem>
    <reviewItem>
      <errorID>c6fe55b0-8fce-491d-9444-6b78be262db6</errorID>
      <errorWord>法律、法规</errorWord>
      <group>L1_Word</group>
      <groupName>字词问题</groupName>
      <ability>L2_Typo</ability>
      <abilityName>字词错误</abilityName>
      <candidateList>
        <item>法律法规</item>
      </candidateList>
      <explain/>
      <paraID>4D7DDC2F</paraID>
      <start>38</start>
      <end>43</end>
      <status>unmodified</status>
      <modifiedWord/>
      <trackRevisions>false</trackRevisions>
    </reviewItem>
    <reviewItem>
      <errorID>ccd5f18f-072e-4453-a2fe-e7c82d75239c</errorID>
      <errorWord>式</errorWord>
      <group>L1_Word</group>
      <groupName>字词问题</groupName>
      <ability>L2_Typo</ability>
      <abilityName>字词错误</abilityName>
      <candidateList>
        <item>式向</item>
      </candidateList>
      <explain/>
      <paraID>59FE3651</paraID>
      <start>30</start>
      <end>31</end>
      <status>unmodified</status>
      <modifiedWord/>
      <trackRevisions>false</trackRevisions>
    </reviewItem>
    <reviewItem>
      <errorID>a221aeda-906b-40b6-8a08-e1476cfe05de</errorID>
      <errorWord>[2020]46号</errorWord>
      <group>L1_Knowledge</group>
      <groupName>知识性问题</groupName>
      <ability>L2_Knowledge</ability>
      <abilityName>其他知识</abilityName>
      <candidateList>
        <item>〔2020〕46号</item>
      </candidateList>
      <explain>发文字号格式错误。</explain>
      <paraID>58AFEE94</paraID>
      <start>26</start>
      <end>35</end>
      <status>unmodified</status>
      <modifiedWord/>
      <trackRevisions>false</trackRevisions>
    </reviewItem>
    <reviewItem>
      <errorID>eff74cab-3024-498d-9f39-0783e6f6214e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58AFEE94</paraID>
      <start>170</start>
      <end>175</end>
      <status>unmodified</status>
      <modifiedWord/>
      <trackRevisions>false</trackRevisions>
    </reviewItem>
    <reviewItem>
      <errorID>e1b36b3f-241c-4865-aa9e-f7c9f78347ca</errorID>
      <errorWord>[2020]46号</errorWord>
      <group>L1_Knowledge</group>
      <groupName>知识性问题</groupName>
      <ability>L2_Knowledge</ability>
      <abilityName>其他知识</abilityName>
      <candidateList>
        <item>〔2020〕46号</item>
      </candidateList>
      <explain>发文字号格式错误。</explain>
      <paraID>41130EC4</paraID>
      <start>26</start>
      <end>35</end>
      <status>unmodified</status>
      <modifiedWord/>
      <trackRevisions>false</trackRevisions>
    </reviewItem>
    <reviewItem>
      <errorID>d0a6405a-dfc5-4263-92b5-e8c6552d2cf5</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41130EC4</paraID>
      <start>177</start>
      <end>182</end>
      <status>unmodified</status>
      <modifiedWord/>
      <trackRevisions>false</trackRevisions>
    </reviewItem>
    <reviewItem>
      <errorID>140b3eb2-d0c2-4437-a695-c7d5c743c18f</errorID>
      <errorWord>,</errorWord>
      <group>L1_Word</group>
      <groupName>字词问题</groupName>
      <ability>L2_Typo</ability>
      <abilityName>字词错误</abilityName>
      <candidateList>
        <item>,对</item>
      </candidateList>
      <explain/>
      <paraID>3B7B9A37</paraID>
      <start>20</start>
      <end>21</end>
      <status>unmodified</status>
      <modifiedWord/>
      <trackRevisions>false</trackRevisions>
    </reviewItem>
    <reviewItem>
      <errorID>81ae32ad-29ea-4404-b715-100df8508bc9</errorID>
      <errorWord>,</errorWord>
      <group>L1_Format</group>
      <groupName>格式问题</groupName>
      <ability>L2_HalfPunc_CN</ability>
      <abilityName/>
      <candidateList>
        <item>，</item>
      </candidateList>
      <explain>文本全半角错误。</explain>
      <paraID>3B7B9A37</paraID>
      <start>49</start>
      <end>50</end>
      <status>unmodified</status>
      <modifiedWord/>
      <trackRevisions>false</trackRevisions>
    </reviewItem>
    <reviewItem>
      <errorID>ae7f1112-0e3f-4a5b-a761-c929e228ae52</errorID>
      <errorWord>,</errorWord>
      <group>L1_Format</group>
      <groupName>格式问题</groupName>
      <ability>L2_HalfPunc_CN</ability>
      <abilityName/>
      <candidateList>
        <item>，</item>
      </candidateList>
      <explain>文本全半角错误。</explain>
      <paraID>65081264</paraID>
      <start>22</start>
      <end>23</end>
      <status>unmodified</status>
      <modifiedWord/>
      <trackRevisions>false</trackRevisions>
    </reviewItem>
    <reviewItem>
      <errorID>d1f0cd49-dd61-4273-9074-e8f2dc0fa053</errorID>
      <errorWord>,</errorWord>
      <group>L1_Format</group>
      <groupName>格式问题</groupName>
      <ability>L2_HalfPunc_CN</ability>
      <abilityName/>
      <candidateList>
        <item>，</item>
      </candidateList>
      <explain>文本全半角错误。</explain>
      <paraID>65081264</paraID>
      <start>50</start>
      <end>51</end>
      <status>unmodified</status>
      <modifiedWord/>
      <trackRevisions>false</trackRevisions>
    </reviewItem>
    <reviewItem>
      <errorID>93b4dfea-12cf-4aef-b99d-dcbf81b56bf5</errorID>
      <errorWord>,</errorWord>
      <group>L1_Format</group>
      <groupName>格式问题</groupName>
      <ability>L2_HalfPunc_CN</ability>
      <abilityName/>
      <candidateList>
        <item>，</item>
      </candidateList>
      <explain>文本全半角错误。</explain>
      <paraID>65081264</paraID>
      <start>67</start>
      <end>68</end>
      <status>unmodified</status>
      <modifiedWord/>
      <trackRevisions>false</trackRevisions>
    </reviewItem>
    <reviewItem>
      <errorID>92aa6724-60e9-4268-a80e-8498712ca785</errorID>
      <errorWord>供应商尽</errorWord>
      <group>L1_Word</group>
      <groupName>字词问题</groupName>
      <ability>L2_Typo</ability>
      <abilityName>字词错误</abilityName>
      <candidateList>
        <item>供应商</item>
      </candidateList>
      <explain/>
      <paraID>4377FAAA</paraID>
      <start>48</start>
      <end>52</end>
      <status>unmodified</status>
      <modifiedWord/>
      <trackRevisions>false</trackRevisions>
    </reviewItem>
    <reviewItem>
      <errorID>48a2246d-c9f2-4ece-90b0-af98317014eb</errorID>
      <errorWord>，将</errorWord>
      <group>L1_Word</group>
      <groupName>字词问题</groupName>
      <ability>L2_Typo</ability>
      <abilityName>字词错误</abilityName>
      <candidateList>
        <item>，</item>
      </candidateList>
      <explain/>
      <paraID>2973F9F4</paraID>
      <start>45</start>
      <end>47</end>
      <status>unmodified</status>
      <modifiedWord/>
      <trackRevisions>false</trackRevisions>
    </reviewItem>
    <reviewItem>
      <errorID>a76207f7-b361-47e5-ad03-4e1e86b8dd4c</errorID>
      <errorWord>操作合</errorWord>
      <group>L1_Word</group>
      <groupName>字词问题</groupName>
      <ability>L2_Typo</ability>
      <abilityName>字词错误</abilityName>
      <candidateList>
        <item>操作台</item>
      </candidateList>
      <explain/>
      <paraID>17572B2E</paraID>
      <start>9</start>
      <end>12</end>
      <status>unmodified</status>
      <modifiedWord/>
      <trackRevisions>false</trackRevisions>
    </reviewItem>
    <reviewItem>
      <errorID>45396aa7-18f3-4446-8174-15be60efb291</errorID>
      <errorWord>时</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1563635D</paraID>
      <start>25</start>
      <end>26</end>
      <status>unmodified</status>
      <modifiedWord/>
      <trackRevisions>false</trackRevisions>
    </reviewItem>
    <reviewItem>
      <errorID>2b0d1b0e-75f4-4eae-b2ea-dd0566840197</errorID>
      <errorWord>详见在</errorWord>
      <group>L1_Word</group>
      <groupName>字词问题</groupName>
      <ability>L2_Typo</ability>
      <abilityName>字词错误</abilityName>
      <candidateList>
        <item>详见</item>
      </candidateList>
      <explain/>
      <paraID>255952BF</paraID>
      <start>11</start>
      <end>14</end>
      <status>unmodified</status>
      <modifiedWord/>
      <trackRevisions>false</trackRevisions>
    </reviewItem>
    <reviewItem>
      <errorID>b0fb917d-2d94-488b-9645-f387cc075b89</errorID>
      <errorWord>间</errorWord>
      <group>L1_Word</group>
      <groupName>字词问题</groupName>
      <ability>L2_Typo</ability>
      <abilityName>字词错误</abilityName>
      <candidateList>
        <item>间之</item>
      </candidateList>
      <explain/>
      <paraID>32B87115</paraID>
      <start>90</start>
      <end>91</end>
      <status>unmodified</status>
      <modifiedWord/>
      <trackRevisions>false</trackRevisions>
    </reviewItem>
    <reviewItem>
      <errorID>a65b233d-b2ce-4139-b545-4c9f329b15d7</errorID>
      <errorWord>（</errorWord>
      <group>L1_Punc</group>
      <groupName>标点问题</groupName>
      <ability>L2_Punc_CN</ability>
      <abilityName/>
      <candidateList/>
      <explain>同一形式括号套用。</explain>
      <paraID>3BD0DBCF</paraID>
      <start>100</start>
      <end>101</end>
      <status>unmodified</status>
      <modifiedWord/>
      <trackRevisions>false</trackRevisions>
    </reviewItem>
    <reviewItem>
      <errorID>7cf0ac03-e783-470b-bdb0-e11a56a99fb7</errorID>
      <errorWord>）</errorWord>
      <group>L1_Punc</group>
      <groupName>标点问题</groupName>
      <ability>L2_Punc_CN</ability>
      <abilityName/>
      <candidateList/>
      <explain>同一形式括号套用。</explain>
      <paraID>3BD0DBCF</paraID>
      <start>107</start>
      <end>108</end>
      <status>unmodified</status>
      <modifiedWord/>
      <trackRevisions>false</trackRevisions>
    </reviewItem>
    <reviewItem>
      <errorID>5f885032-8030-435f-9dd6-a06aa47e4199</errorID>
      <errorWord>-</errorWord>
      <group>L1_Format</group>
      <groupName>格式问题</groupName>
      <ability>L2_HalfPunc_CN</ability>
      <abilityName/>
      <candidateList>
        <item>－</item>
      </candidateList>
      <explain>文本全半角错误。</explain>
      <paraID>7953A0EB</paraID>
      <start>55</start>
      <end>56</end>
      <status>unmodified</status>
      <modifiedWord/>
      <trackRevisions>false</trackRevisions>
    </reviewItem>
    <reviewItem>
      <errorID>14f7dfda-a25a-4ed6-ba52-6ff0cff03047</errorID>
      <errorWord>中国</errorWord>
      <group>L1_Sensitive</group>
      <groupName>敏感问题</groupName>
      <ability>L2_UserSensitive</ability>
      <abilityName>自定义敏感词</abilityName>
      <candidateList/>
      <explain>来自自定义敏感词库。</explain>
      <paraID>1C09574F</paraID>
      <start>98</start>
      <end>100</end>
      <status>unmodified</status>
      <modifiedWord/>
      <trackRevisions>false</trackRevisions>
    </reviewItem>
    <reviewItem>
      <errorID>ccb8ade4-decf-464d-a4c0-48dae04ba97d</errorID>
      <errorWord>文</errorWord>
      <group>L1_Word</group>
      <groupName>字词问题</groupName>
      <ability>L2_Typo</ability>
      <abilityName>字词错误</abilityName>
      <candidateList>
        <item>文件</item>
      </candidateList>
      <explain/>
      <paraID>1C09574F</paraID>
      <start>155</start>
      <end>156</end>
      <status>unmodified</status>
      <modifiedWord/>
      <trackRevisions>false</trackRevisions>
    </reviewItem>
    <reviewItem>
      <errorID>cc2441ad-ca32-4951-885a-34d0f014383d</errorID>
      <errorWord>中国</errorWord>
      <group>L1_Sensitive</group>
      <groupName>敏感问题</groupName>
      <ability>L2_UserSensitive</ability>
      <abilityName>自定义敏感词</abilityName>
      <candidateList/>
      <explain>来自自定义敏感词库。</explain>
      <paraID>4FC00AE1</paraID>
      <start>20</start>
      <end>22</end>
      <status>unmodified</status>
      <modifiedWord/>
      <trackRevisions>false</trackRevisions>
    </reviewItem>
    <reviewItem>
      <errorID>5389edc2-4521-4599-bea5-fa9d3f1ea54d</errorID>
      <errorWord>(</errorWord>
      <group>L1_Format</group>
      <groupName>格式问题</groupName>
      <ability>L2_HalfPunc_CN</ability>
      <abilityName/>
      <candidateList>
        <item>（</item>
      </candidateList>
      <explain>文本全半角错误。</explain>
      <paraID>4FC00AE1</paraID>
      <start>25</start>
      <end>26</end>
      <status>unmodified</status>
      <modifiedWord/>
      <trackRevisions>false</trackRevisions>
    </reviewItem>
    <reviewItem>
      <errorID>0622b9bc-2a8b-4f6d-b6a7-d116cfe41371</errorID>
      <errorWord>)</errorWord>
      <group>L1_Format</group>
      <groupName>格式问题</groupName>
      <ability>L2_HalfPunc_CN</ability>
      <abilityName/>
      <candidateList>
        <item>）</item>
      </candidateList>
      <explain>文本全半角错误。</explain>
      <paraID>4FC00AE1</paraID>
      <start>93</start>
      <end>94</end>
      <status>unmodified</status>
      <modifiedWord/>
      <trackRevisions>false</trackRevisions>
    </reviewItem>
    <reviewItem>
      <errorID>5c0f3bdd-1c80-4bcc-a122-d3c969375946</errorID>
      <errorWord>中国</errorWord>
      <group>L1_Sensitive</group>
      <groupName>敏感问题</groupName>
      <ability>L2_UserSensitive</ability>
      <abilityName>自定义敏感词</abilityName>
      <candidateList/>
      <explain>来自自定义敏感词库。</explain>
      <paraID>4FC00AE1</paraID>
      <start>96</start>
      <end>98</end>
      <status>unmodified</status>
      <modifiedWord/>
      <trackRevisions>false</trackRevisions>
    </reviewItem>
    <reviewItem>
      <errorID>a1bc1a68-066d-4027-9988-e63d6c4fb070</errorID>
      <errorWord>(</errorWord>
      <group>L1_Format</group>
      <groupName>格式问题</groupName>
      <ability>L2_HalfPunc_CN</ability>
      <abilityName/>
      <candidateList>
        <item>（</item>
      </candidateList>
      <explain>文本全半角错误。</explain>
      <paraID>4FC00AE1</paraID>
      <start>103</start>
      <end>104</end>
      <status>unmodified</status>
      <modifiedWord/>
      <trackRevisions>false</trackRevisions>
    </reviewItem>
    <reviewItem>
      <errorID>a8a3db7a-2ae8-4722-aaa3-3c3337c11a4e</errorID>
      <errorWord>)</errorWord>
      <group>L1_Format</group>
      <groupName>格式问题</groupName>
      <ability>L2_HalfPunc_CN</ability>
      <abilityName/>
      <candidateList>
        <item>）</item>
      </candidateList>
      <explain>文本全半角错误。</explain>
      <paraID>4FC00AE1</paraID>
      <start>157</start>
      <end>158</end>
      <status>unmodified</status>
      <modifiedWord/>
      <trackRevisions>false</trackRevisions>
    </reviewItem>
    <reviewItem>
      <errorID>feb8387e-afb2-4d4c-ae3b-d08ce594046e</errorID>
      <errorWord>中国</errorWord>
      <group>L1_Sensitive</group>
      <groupName>敏感问题</groupName>
      <ability>L2_UserSensitive</ability>
      <abilityName>自定义敏感词</abilityName>
      <candidateList/>
      <explain>来自自定义敏感词库。</explain>
      <paraID>318553A1</paraID>
      <start>17</start>
      <end>19</end>
      <status>unmodified</status>
      <modifiedWord/>
      <trackRevisions>false</trackRevisions>
    </reviewItem>
    <reviewItem>
      <errorID>a926b2b5-d6e2-4ed3-b475-31c9eaaee707</errorID>
      <errorWord>(</errorWord>
      <group>L1_Format</group>
      <groupName>格式问题</groupName>
      <ability>L2_HalfPunc_CN</ability>
      <abilityName/>
      <candidateList>
        <item>（</item>
      </candidateList>
      <explain>文本全半角错误。</explain>
      <paraID>318553A1</paraID>
      <start>22</start>
      <end>23</end>
      <status>unmodified</status>
      <modifiedWord/>
      <trackRevisions>false</trackRevisions>
    </reviewItem>
    <reviewItem>
      <errorID>90f96ce9-d4c7-4346-9c02-53863b50573d</errorID>
      <errorWord>)</errorWord>
      <group>L1_Format</group>
      <groupName>格式问题</groupName>
      <ability>L2_HalfPunc_CN</ability>
      <abilityName/>
      <candidateList>
        <item>）</item>
      </candidateList>
      <explain>文本全半角错误。</explain>
      <paraID>318553A1</paraID>
      <start>45</start>
      <end>46</end>
      <status>unmodified</status>
      <modifiedWord/>
      <trackRevisions>false</trackRevisions>
    </reviewItem>
    <reviewItem>
      <errorID>98113f6c-dee6-47d1-bd2a-c2ce377bd565</errorID>
      <errorWord>中国</errorWord>
      <group>L1_Sensitive</group>
      <groupName>敏感问题</groupName>
      <ability>L2_UserSensitive</ability>
      <abilityName>自定义敏感词</abilityName>
      <candidateList/>
      <explain>来自自定义敏感词库。</explain>
      <paraID>318553A1</paraID>
      <start>48</start>
      <end>50</end>
      <status>unmodified</status>
      <modifiedWord/>
      <trackRevisions>false</trackRevisions>
    </reviewItem>
    <reviewItem>
      <errorID>e6c73065-0bf4-40ea-9c81-551238f26a99</errorID>
      <errorWord>(</errorWord>
      <group>L1_Format</group>
      <groupName>格式问题</groupName>
      <ability>L2_HalfPunc_CN</ability>
      <abilityName/>
      <candidateList>
        <item>（</item>
      </candidateList>
      <explain>文本全半角错误。</explain>
      <paraID>318553A1</paraID>
      <start>55</start>
      <end>56</end>
      <status>unmodified</status>
      <modifiedWord/>
      <trackRevisions>false</trackRevisions>
    </reviewItem>
    <reviewItem>
      <errorID>299e6c18-04fa-423d-b6f4-6d6b4b0f095e</errorID>
      <errorWord>)</errorWord>
      <group>L1_Format</group>
      <groupName>格式问题</groupName>
      <ability>L2_HalfPunc_CN</ability>
      <abilityName/>
      <candidateList>
        <item>）</item>
      </candidateList>
      <explain>文本全半角错误。</explain>
      <paraID>318553A1</paraID>
      <start>71</start>
      <end>72</end>
      <status>unmodified</status>
      <modifiedWord/>
      <trackRevisions>false</trackRevisions>
    </reviewItem>
    <reviewItem>
      <errorID>f8d164b6-0c52-4a6c-a4b1-191397162582</errorID>
      <errorWord>已</errorWord>
      <group>L1_Word</group>
      <groupName>字词问题</groupName>
      <ability>L2_Typo</ability>
      <abilityName>字词错误</abilityName>
      <candidateList>
        <item>以</item>
      </candidateList>
      <explain>用在单纯的方位词前，组成合成的方位词或方位结构，表示时间、方位、数量的界限：～前｜～上｜三日～后｜县级～上｜长江～南｜五千～内｜二十岁～下。</explain>
      <paraID>2B76673A</paraID>
      <start>53</start>
      <end>54</end>
      <status>unmodified</status>
      <modifiedWord/>
      <trackRevisions>false</trackRevisions>
    </reviewItem>
    <reviewItem>
      <errorID>9e934888-a32d-4349-921f-02a314774816</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798C9718</paraID>
      <start>19</start>
      <end>21</end>
      <status>unmodified</status>
      <modifiedWord/>
      <trackRevisions>false</trackRevisions>
    </reviewItem>
    <reviewItem>
      <errorID>d1a54c84-aff8-412c-829d-cdf25e9ac111</errorID>
      <errorWord>-</errorWord>
      <group>L1_Format</group>
      <groupName>格式问题</groupName>
      <ability>L2_HalfPunc_CN</ability>
      <abilityName/>
      <candidateList>
        <item>－</item>
      </candidateList>
      <explain>文本全半角错误。</explain>
      <paraID>5C9E86F2</paraID>
      <start>20</start>
      <end>21</end>
      <status>unmodified</status>
      <modifiedWord/>
      <trackRevisions>false</trackRevisions>
    </reviewItem>
    <reviewItem>
      <errorID>809fcabf-c92b-490c-af2b-0eee7a5a153c</errorID>
      <errorWord>法律、法规</errorWord>
      <group>L1_Word</group>
      <groupName>字词问题</groupName>
      <ability>L2_Typo</ability>
      <abilityName>字词错误</abilityName>
      <candidateList>
        <item>法律法规</item>
      </candidateList>
      <explain/>
      <paraID>2E7B6196</paraID>
      <start>3</start>
      <end>8</end>
      <status>unmodified</status>
      <modifiedWord/>
      <trackRevisions>false</trackRevisions>
    </reviewItem>
    <reviewItem>
      <errorID>17255a60-401a-4440-8379-b77a73d4b334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20F2C236</paraID>
      <start>0</start>
      <end>2</end>
      <status>unmodified</status>
      <modifiedWord/>
      <trackRevisions>false</trackRevisions>
    </reviewItem>
    <reviewItem>
      <errorID>8975d207-1e5f-4a73-b08b-695c16e1e859</errorID>
      <errorWord>程</errorWord>
      <group>L1_Word</group>
      <groupName>字词问题</groupName>
      <ability>L2_Typo</ability>
      <abilityName>字词错误</abilityName>
      <candidateList>
        <item>程中</item>
      </candidateList>
      <explain/>
      <paraID>36764E3D</paraID>
      <start>7</start>
      <end>8</end>
      <status>unmodified</status>
      <modifiedWord/>
      <trackRevisions>false</trackRevisions>
    </reviewItem>
    <reviewItem>
      <errorID>18bb1263-645a-441b-a7e4-3103b85e8675</errorID>
      <errorWord>最终</errorWord>
      <group>L1_Sensitive</group>
      <groupName>敏感问题</groupName>
      <ability>L2_UserSensitive</ability>
      <abilityName>自定义敏感词</abilityName>
      <candidateList/>
      <explain>来自自定义敏感词库。</explain>
      <paraID>6A425899</paraID>
      <start>3</start>
      <end>5</end>
      <status>unmodified</status>
      <modifiedWord/>
      <trackRevisions>false</trackRevisions>
    </reviewItem>
    <reviewItem>
      <errorID>a6232e15-2583-484c-a117-0bbd3c598efc</errorID>
      <errorWord>最终</errorWord>
      <group>L1_Sensitive</group>
      <groupName>敏感问题</groupName>
      <ability>L2_UserSensitive</ability>
      <abilityName>自定义敏感词</abilityName>
      <candidateList/>
      <explain>来自自定义敏感词库。</explain>
      <paraID>3C0FA7E2</paraID>
      <start>7</start>
      <end>9</end>
      <status>unmodified</status>
      <modifiedWord/>
      <trackRevisions>false</trackRevisions>
    </reviewItem>
    <reviewItem>
      <errorID>e51c12b4-82c8-4bd8-acbb-da4c2977e144</errorID>
      <errorWord>最终</errorWord>
      <group>L1_Sensitive</group>
      <groupName>敏感问题</groupName>
      <ability>L2_UserSensitive</ability>
      <abilityName>自定义敏感词</abilityName>
      <candidateList/>
      <explain>来自自定义敏感词库。</explain>
      <paraID>28702C9D</paraID>
      <start>40</start>
      <end>42</end>
      <status>unmodified</status>
      <modifiedWord/>
      <trackRevisions>false</trackRevisions>
    </reviewItem>
    <reviewItem>
      <errorID>4f340bfe-bcca-47c3-8a07-f014fd852ab9</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594043EB</paraID>
      <start>69</start>
      <end>76</end>
      <status>unmodified</status>
      <modifiedWord/>
      <trackRevisions>false</trackRevisions>
    </reviewItem>
    <reviewItem>
      <errorID>8f9a336a-1e2b-491a-98ed-7e26f9977f10</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49988DE6</paraID>
      <start>70</start>
      <end>77</end>
      <status>unmodified</status>
      <modifiedWord/>
      <trackRevisions>false</trackRevisions>
    </reviewItem>
    <reviewItem>
      <errorID>6c801261-34ee-4afe-b3ad-098c48f692d9</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7B765E12</paraID>
      <start>48</start>
      <end>55</end>
      <status>unmodified</status>
      <modifiedWord/>
      <trackRevisions>false</trackRevisions>
    </reviewItem>
    <reviewItem>
      <errorID>97c98049-98da-43aa-824a-42358b807a58</errorID>
      <errorWord>做出</errorWord>
      <group>L1_Word</group>
      <groupName>字词问题</groupName>
      <ability>L2_Typo</ability>
      <abilityName>字词错误</abilityName>
      <candidateList>
        <item>作出</item>
      </candidateList>
      <explain/>
      <paraID>18628D15</paraID>
      <start>63</start>
      <end>65</end>
      <status>unmodified</status>
      <modifiedWord/>
      <trackRevisions>false</trackRevisions>
    </reviewItem>
    <reviewItem>
      <errorID>8089056c-7234-4e03-b7b4-bc2931e8d457</errorID>
      <errorWord>-</errorWord>
      <group>L1_Format</group>
      <groupName>格式问题</groupName>
      <ability>L2_HalfPunc_CN</ability>
      <abilityName/>
      <candidateList>
        <item>－</item>
      </candidateList>
      <explain>文本全半角错误。</explain>
      <paraID>6E44786A</paraID>
      <start>10</start>
      <end>11</end>
      <status>unmodified</status>
      <modifiedWord/>
      <trackRevisions>false</trackRevisions>
    </reviewItem>
    <reviewItem>
      <errorID>89207526-1f20-4941-ad28-d84446a6ec9d</errorID>
      <errorWord>-</errorWord>
      <group>L1_Format</group>
      <groupName>格式问题</groupName>
      <ability>L2_HalfPunc_CN</ability>
      <abilityName/>
      <candidateList>
        <item>－</item>
      </candidateList>
      <explain>文本全半角错误。</explain>
      <paraID>5FA46992</paraID>
      <start>10</start>
      <end>11</end>
      <status>unmodified</status>
      <modifiedWord/>
      <trackRevisions>false</trackRevisions>
    </reviewItem>
    <reviewItem>
      <errorID>3c0ca737-2e84-42bc-9994-fab3914a1095</errorID>
      <errorWord>-</errorWord>
      <group>L1_Format</group>
      <groupName>格式问题</groupName>
      <ability>L2_HalfPunc_CN</ability>
      <abilityName/>
      <candidateList>
        <item>－</item>
      </candidateList>
      <explain>文本全半角错误。</explain>
      <paraID>3BE80065</paraID>
      <start>10</start>
      <end>11</end>
      <status>unmodified</status>
      <modifiedWord/>
      <trackRevisions>false</trackRevisions>
    </reviewItem>
    <reviewItem>
      <errorID>485320a1-6c8a-42fa-b2df-e8ed3ebbaf9d</errorID>
      <errorWord>-</errorWord>
      <group>L1_Format</group>
      <groupName>格式问题</groupName>
      <ability>L2_HalfPunc_CN</ability>
      <abilityName/>
      <candidateList>
        <item>－</item>
      </candidateList>
      <explain>文本全半角错误。</explain>
      <paraID>31960716</paraID>
      <start>10</start>
      <end>11</end>
      <status>unmodified</status>
      <modifiedWord/>
      <trackRevisions>false</trackRevisions>
    </reviewItem>
    <reviewItem>
      <errorID>f46568f0-e44d-446a-a229-7f185fc21c26</errorID>
      <errorWord>(</errorWord>
      <group>L1_Format</group>
      <groupName>格式问题</groupName>
      <ability>L2_HalfPunc_CN</ability>
      <abilityName/>
      <candidateList>
        <item>（</item>
      </candidateList>
      <explain>文本全半角错误。</explain>
      <paraID>51A9C21</paraID>
      <start>6</start>
      <end>7</end>
      <status>unmodified</status>
      <modifiedWord/>
      <trackRevisions>false</trackRevisions>
    </reviewItem>
    <reviewItem>
      <errorID>8e6fbd34-d4df-4e2b-9d7b-79b47db791b7</errorID>
      <errorWord>)</errorWord>
      <group>L1_Format</group>
      <groupName>格式问题</groupName>
      <ability>L2_HalfPunc_CN</ability>
      <abilityName/>
      <candidateList>
        <item>）</item>
      </candidateList>
      <explain>文本全半角错误。</explain>
      <paraID>51A9C21</paraID>
      <start>27</start>
      <end>28</end>
      <status>unmodified</status>
      <modifiedWord/>
      <trackRevisions>false</trackRevisions>
    </reviewItem>
    <reviewItem>
      <errorID>f4ba5a50-c6a5-4e6e-8ffa-c3cfebea8140</errorID>
      <errorWord>(</errorWord>
      <group>L1_Format</group>
      <groupName>格式问题</groupName>
      <ability>L2_HalfPunc_CN</ability>
      <abilityName/>
      <candidateList>
        <item>（</item>
      </candidateList>
      <explain>文本全半角错误。</explain>
      <paraID>8D853BF</paraID>
      <start>6</start>
      <end>7</end>
      <status>unmodified</status>
      <modifiedWord/>
      <trackRevisions>false</trackRevisions>
    </reviewItem>
    <reviewItem>
      <errorID>2401851c-ee07-46d3-becf-23397e5ef15f</errorID>
      <errorWord>)</errorWord>
      <group>L1_Format</group>
      <groupName>格式问题</groupName>
      <ability>L2_HalfPunc_CN</ability>
      <abilityName/>
      <candidateList>
        <item>）</item>
      </candidateList>
      <explain>文本全半角错误。</explain>
      <paraID>8D853BF</paraID>
      <start>27</start>
      <end>28</end>
      <status>unmodified</status>
      <modifiedWord/>
      <trackRevisions>false</trackRevisions>
    </reviewItem>
    <reviewItem>
      <errorID>9c56cd29-56db-474f-a119-482ed26b1278</errorID>
      <errorWord>股东大会</errorWord>
      <group>L1_Word</group>
      <groupName>字词问题</groupName>
      <ability>L2_Typo</ability>
      <abilityName>字词错误</abilityName>
      <candidateList>
        <item>股东会</item>
      </candidateList>
      <explain/>
      <paraID>18A1649A</paraID>
      <start>113</start>
      <end>117</end>
      <status>unmodified</status>
      <modifiedWord/>
      <trackRevisions>false</trackRevisions>
    </reviewItem>
    <reviewItem>
      <errorID>896cfb5f-75b4-428c-bbc1-66c8f5a9a668</errorID>
      <errorWord>-</errorWord>
      <group>L1_Format</group>
      <groupName>格式问题</groupName>
      <ability>L2_HalfPunc_CN</ability>
      <abilityName/>
      <candidateList>
        <item>－</item>
      </candidateList>
      <explain>文本全半角错误。</explain>
      <paraID>CE34EF5</paraID>
      <start>7</start>
      <end>8</end>
      <status>unmodified</status>
      <modifiedWord/>
      <trackRevisions>false</trackRevisions>
    </reviewItem>
    <reviewItem>
      <errorID>d008e327-45ed-4c76-86d3-76cba10787a6</errorID>
      <errorWord>-</errorWord>
      <group>L1_Format</group>
      <groupName>格式问题</groupName>
      <ability>L2_HalfPunc_CN</ability>
      <abilityName/>
      <candidateList>
        <item>－</item>
      </candidateList>
      <explain>文本全半角错误。</explain>
      <paraID>7B31B13B</paraID>
      <start>16</start>
      <end>17</end>
      <status>unmodified</status>
      <modifiedWord/>
      <trackRevisions>false</trackRevisions>
    </reviewItem>
    <reviewItem>
      <errorID>c776aa71-08cc-4224-98b0-585d9b3b32ab</errorID>
      <errorWord>：；</errorWord>
      <group>L1_Punc</group>
      <groupName>标点问题</groupName>
      <ability>L2_Punc_CN</ability>
      <abilityName/>
      <candidateList>
        <item>：</item>
      </candidateList>
      <explain/>
      <paraID>7ACCE3C</paraID>
      <start>19</start>
      <end>21</end>
      <status>unmodified</status>
      <modifiedWord/>
      <trackRevisions>false</trackRevisions>
    </reviewItem>
    <reviewItem>
      <errorID>468a1777-b019-43b9-bdef-466a30c03f0f</errorID>
      <errorWord>-</errorWord>
      <group>L1_Format</group>
      <groupName>格式问题</groupName>
      <ability>L2_HalfPunc_CN</ability>
      <abilityName/>
      <candidateList>
        <item>－</item>
      </candidateList>
      <explain>文本全半角错误。</explain>
      <paraID>3F552E00</paraID>
      <start>27</start>
      <end>28</end>
      <status>unmodified</status>
      <modifiedWord/>
      <trackRevisions>false</trackRevisions>
    </reviewItem>
    <reviewItem>
      <errorID>62a8efe7-9c2d-4c9f-81d5-56f0ad6e1abe</errorID>
      <errorWord>-</errorWord>
      <group>L1_Format</group>
      <groupName>格式问题</groupName>
      <ability>L2_HalfPunc_CN</ability>
      <abilityName/>
      <candidateList>
        <item>－</item>
      </candidateList>
      <explain>文本全半角错误。</explain>
      <paraID>3F552E00</paraID>
      <start>44</start>
      <end>45</end>
      <status>unmodified</status>
      <modifiedWord/>
      <trackRevisions>false</trackRevisions>
    </reviewItem>
    <reviewItem>
      <errorID>ff8c8d12-3c45-4df5-89f0-18c2d1e0f862</errorID>
      <errorWord>-</errorWord>
      <group>L1_Format</group>
      <groupName>格式问题</groupName>
      <ability>L2_HalfPunc_CN</ability>
      <abilityName/>
      <candidateList>
        <item>－</item>
      </candidateList>
      <explain>文本全半角错误。</explain>
      <paraID>3F552E00</paraID>
      <start>62</start>
      <end>63</end>
      <status>unmodified</status>
      <modifiedWord/>
      <trackRevisions>false</trackRevisions>
    </reviewItem>
    <reviewItem>
      <errorID>ab409ac0-ddb7-42c1-8f9e-95f66d85857b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19FCF345</paraID>
      <start>0</start>
      <end>2</end>
      <status>unmodified</status>
      <modifiedWord/>
      <trackRevisions>false</trackRevisions>
    </reviewItem>
    <reviewItem>
      <errorID>cfa835cb-a3ff-4598-b5d9-3ecfb13bcfb5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6F527C4D</paraID>
      <start>0</start>
      <end>2</end>
      <status>unmodified</status>
      <modifiedWord/>
      <trackRevisions>false</trackRevisions>
    </reviewItem>
    <reviewItem>
      <errorID>2900ad52-5a5c-405f-b0da-1046b55bdffc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2B29F129</paraID>
      <start>0</start>
      <end>2</end>
      <status>unmodified</status>
      <modifiedWord/>
      <trackRevisions>false</trackRevisions>
    </reviewItem>
    <reviewItem>
      <errorID>3ff63357-3550-4038-bee0-6f90249e7689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60A46254</paraID>
      <start>0</start>
      <end>2</end>
      <status>unmodified</status>
      <modifiedWord/>
      <trackRevisions>false</trackRevisions>
    </reviewItem>
    <reviewItem>
      <errorID>75de71e7-ff12-4b41-89f5-0007bbb2940b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56B753CC</paraID>
      <start>0</start>
      <end>2</end>
      <status>unmodified</status>
      <modifiedWord/>
      <trackRevisions>false</trackRevisions>
    </reviewItem>
    <reviewItem>
      <errorID>71a1cc6a-4a6c-4e2a-a77e-1473f9292c24</errorID>
      <errorWord>。】</errorWord>
      <group>L1_Punc</group>
      <groupName>标点问题</groupName>
      <ability>L2_Punc_CN</ability>
      <abilityName/>
      <candidateList>
        <item>】</item>
      </candidateList>
      <explain/>
      <paraID>56B753CC</paraID>
      <start>147</start>
      <end>149</end>
      <status>unmodified</status>
      <modifiedWord/>
      <trackRevisions>false</trackRevisions>
    </reviewItem>
    <reviewItem>
      <errorID>24ded212-2872-4865-aac5-764bac6c229c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5AD89B6E</paraID>
      <start>0</start>
      <end>2</end>
      <status>unmodified</status>
      <modifiedWord/>
      <trackRevisions>false</trackRevisions>
    </reviewItem>
    <reviewItem>
      <errorID>49eb5e6a-6c6b-4ffd-9d68-c43fa3bfd97d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7E3CEE97</paraID>
      <start>0</start>
      <end>2</end>
      <status>unmodified</status>
      <modifiedWord/>
      <trackRevisions>false</trackRevisions>
    </reviewItem>
    <reviewItem>
      <errorID>00e3c452-6d0f-49f5-8a04-2d8d6c890a84</errorID>
      <errorWord>-</errorWord>
      <group>L1_Format</group>
      <groupName>格式问题</groupName>
      <ability>L2_HalfPunc_CN</ability>
      <abilityName/>
      <candidateList>
        <item>－</item>
      </candidateList>
      <explain>文本全半角错误。</explain>
      <paraID>2DF5C85B</paraID>
      <start>65</start>
      <end>66</end>
      <status>unmodified</status>
      <modifiedWord/>
      <trackRevisions>false</trackRevisions>
    </reviewItem>
    <reviewItem>
      <errorID>a9a2fa62-3a8d-4184-9c1c-d30e4481efa8</errorID>
      <errorWord>-</errorWord>
      <group>L1_Format</group>
      <groupName>格式问题</groupName>
      <ability>L2_HalfPunc_CN</ability>
      <abilityName/>
      <candidateList>
        <item>－</item>
      </candidateList>
      <explain>文本全半角错误。</explain>
      <paraID>2DF5C85B</paraID>
      <start>80</start>
      <end>81</end>
      <status>unmodified</status>
      <modifiedWord/>
      <trackRevisions>false</trackRevisions>
    </reviewItem>
    <reviewItem>
      <errorID>7213f629-1d03-478f-98a8-2882d3bdfc23</errorID>
      <errorWord>(</errorWord>
      <group>L1_Punc</group>
      <groupName>标点问题</groupName>
      <ability>L2_Punc_CN</ability>
      <abilityName/>
      <candidateList>
        <item/>
      </candidateList>
      <explain>同一形式括号套用。</explain>
      <paraID>1F0E9C06</paraID>
      <start>0</start>
      <end>1</end>
      <status>unmodified</status>
      <modifiedWord/>
      <trackRevisions>false</trackRevisions>
    </reviewItem>
    <reviewItem>
      <errorID>5497523b-8de9-457b-8193-df7c789d6f70</errorID>
      <errorWord>（</errorWord>
      <group>L1_Punc</group>
      <groupName>标点问题</groupName>
      <ability>L2_Punc_CN</ability>
      <abilityName/>
      <candidateList/>
      <explain>同一形式括号套用。</explain>
      <paraID>1F0E9C06</paraID>
      <start>26</start>
      <end>27</end>
      <status>unmodified</status>
      <modifiedWord/>
      <trackRevisions>false</trackRevisions>
    </reviewItem>
    <reviewItem>
      <errorID>c4bd6b43-4498-4b69-a25f-ab30baf50e19</errorID>
      <errorWord>）</errorWord>
      <group>L1_Punc</group>
      <groupName>标点问题</groupName>
      <ability>L2_Punc_CN</ability>
      <abilityName/>
      <candidateList/>
      <explain>同一形式括号套用。</explain>
      <paraID>1F0E9C06</paraID>
      <start>36</start>
      <end>37</end>
      <status>unmodified</status>
      <modifiedWord/>
      <trackRevisions>false</trackRevisions>
    </reviewItem>
    <reviewItem>
      <errorID>782fb7b9-c14e-4d50-a59e-c2995ba6cb36</errorID>
      <errorWord>)</errorWord>
      <group>L1_Punc</group>
      <groupName>标点问题</groupName>
      <ability>L2_Punc_CN</ability>
      <abilityName/>
      <candidateList/>
      <explain>同一形式括号套用。</explain>
      <paraID>1F0E9C06</paraID>
      <start>53</start>
      <end>54</end>
      <status>unmodified</status>
      <modifiedWord/>
      <trackRevisions>false</trackRevisions>
    </reviewItem>
    <reviewItem>
      <errorID>b36a2f3d-f63d-48ce-86f0-7dae261cb5a7</errorID>
      <errorWord>-</errorWord>
      <group>L1_Format</group>
      <groupName>格式问题</groupName>
      <ability>L2_HalfPunc_CN</ability>
      <abilityName/>
      <candidateList>
        <item>－</item>
      </candidateList>
      <explain>文本全半角错误。</explain>
      <paraID>2A0AF38A</paraID>
      <start>10</start>
      <end>11</end>
      <status>unmodified</status>
      <modifiedWord/>
      <trackRevisions>false</trackRevisions>
    </reviewItem>
    <reviewItem>
      <errorID>77003ae9-a017-4cf0-a9de-521ca981880d</errorID>
      <errorWord>-</errorWord>
      <group>L1_Format</group>
      <groupName>格式问题</groupName>
      <ability>L2_HalfPunc_CN</ability>
      <abilityName/>
      <candidateList>
        <item>－</item>
      </candidateList>
      <explain>文本全半角错误。</explain>
      <paraID>21B658E0</paraID>
      <start>10</start>
      <end>11</end>
      <status>unmodified</status>
      <modifiedWord/>
      <trackRevisions>false</trackRevisions>
    </reviewItem>
    <reviewItem>
      <errorID>f563acc0-b7c6-4368-b0c4-0e3b5816d052</errorID>
      <errorWord>………</errorWord>
      <group>L1_Punc</group>
      <groupName>标点问题</groupName>
      <ability>L2_Punc_CN</ability>
      <abilityName/>
      <candidateList>
        <item>…</item>
      </candidateList>
      <explain/>
      <paraID>14090EC1</paraID>
      <start>28</start>
      <end>31</end>
      <status>unmodified</status>
      <modifiedWord/>
      <trackRevisions>false</trackRevisions>
    </reviewItem>
    <reviewItem>
      <errorID>11ac9eb5-5252-4bd5-a61a-2f887b9ceffd</errorID>
      <errorWord>,</errorWord>
      <group>L1_Format</group>
      <groupName>格式问题</groupName>
      <ability>L2_HalfPunc_CN</ability>
      <abilityName/>
      <candidateList>
        <item>，</item>
      </candidateList>
      <explain>文本全半角错误。</explain>
      <paraID>2E89A716</paraID>
      <start>23</start>
      <end>24</end>
      <status>unmodified</status>
      <modifiedWord/>
      <trackRevisions>false</trackRevisions>
    </reviewItem>
    <reviewItem>
      <errorID>bac4d172-e5a2-408d-a192-bc3e6fb60bb0</errorID>
      <errorWord>,</errorWord>
      <group>L1_Format</group>
      <groupName>格式问题</groupName>
      <ability>L2_HalfPunc_CN</ability>
      <abilityName/>
      <candidateList>
        <item>，</item>
      </candidateList>
      <explain>文本全半角错误。</explain>
      <paraID>2E89A716</paraID>
      <start>52</start>
      <end>53</end>
      <status>unmodified</status>
      <modifiedWord/>
      <trackRevisions>false</trackRevisions>
    </reviewItem>
    <reviewItem>
      <errorID>811a202d-031d-4b68-b3dd-eacdb5eeab20</errorID>
      <errorWord>,</errorWord>
      <group>L1_Format</group>
      <groupName>格式问题</groupName>
      <ability>L2_HalfPunc_CN</ability>
      <abilityName/>
      <candidateList>
        <item>，</item>
      </candidateList>
      <explain>文本全半角错误。</explain>
      <paraID>2E89A716</paraID>
      <start>69</start>
      <end>70</end>
      <status>unmodified</status>
      <modifiedWord/>
      <trackRevisions>false</trackRevisions>
    </reviewItem>
    <reviewItem>
      <errorID>a22eee0b-675c-4e63-9962-5f0d8198620a</errorID>
      <errorWord>表</errorWord>
      <group>L1_Word</group>
      <groupName>字词问题</groupName>
      <ability>L2_Typo</ability>
      <abilityName>字词错误</abilityName>
      <candidateList>
        <item>表人</item>
      </candidateList>
      <explain/>
      <paraID>694F2A1E</paraID>
      <start>3</start>
      <end>4</end>
      <status>unmodified</status>
      <modifiedWord/>
      <trackRevisions>false</trackRevisions>
    </reviewItem>
    <reviewItem>
      <errorID>91fe7baa-9bbf-4619-80fa-5b7422e722fc</errorID>
      <errorWord>粘帖</errorWord>
      <group>L1_Word</group>
      <groupName>字词问题</groupName>
      <ability>L2_Typo</ability>
      <abilityName>字词错误</abilityName>
      <candidateList>
        <item>粘贴</item>
      </candidateList>
      <explain>存在发音相同字词的误用。</explain>
      <paraID>694F2A1E</paraID>
      <start>10</start>
      <end>12</end>
      <status>unmodified</status>
      <modifiedWord/>
      <trackRevisions>false</trackRevisions>
    </reviewItem>
    <reviewItem>
      <errorID>f82edef8-571b-45a3-b8b5-2fa43ccf1526</errorID>
      <errorWord>-</errorWord>
      <group>L1_Format</group>
      <groupName>格式问题</groupName>
      <ability>L2_HalfPunc_CN</ability>
      <abilityName/>
      <candidateList>
        <item>－</item>
      </candidateList>
      <explain>文本全半角错误。</explain>
      <paraID>4C9E9C53</paraID>
      <start>7</start>
      <end>8</end>
      <status>unmodified</status>
      <modifiedWord/>
      <trackRevisions>false</trackRevisions>
    </reviewItem>
    <reviewItem>
      <errorID>feb1731a-06d1-4057-9271-abb5ace69440</errorID>
      <errorWord>-</errorWord>
      <group>L1_Format</group>
      <groupName>格式问题</groupName>
      <ability>L2_HalfPunc_CN</ability>
      <abilityName/>
      <candidateList>
        <item>－</item>
      </candidateList>
      <explain>文本全半角错误。</explain>
      <paraID>3A15479</paraID>
      <start>55</start>
      <end>56</end>
      <status>unmodified</status>
      <modifiedWord/>
      <trackRevisions>false</trackRevisions>
    </reviewItem>
    <reviewItem>
      <errorID>b8854057-0b73-4a54-a2c3-15e4a23068a1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1F5E14E5</paraID>
      <start>37</start>
      <end>40</end>
      <status>unmodified</status>
      <modifiedWord/>
      <trackRevisions>false</trackRevisions>
    </reviewItem>
    <reviewItem>
      <errorID>8e4d7979-b6be-4181-b125-f39e733b9d67</errorID>
      <errorWord>:</errorWord>
      <group>L1_Format</group>
      <groupName>格式问题</groupName>
      <ability>L2_HalfPunc_CN</ability>
      <abilityName/>
      <candidateList>
        <item>：</item>
      </candidateList>
      <explain>文本全半角错误。</explain>
      <paraID>787B47A2</paraID>
      <start>3</start>
      <end>4</end>
      <status>unmodified</status>
      <modifiedWord/>
      <trackRevisions>false</trackRevisions>
    </reviewItem>
    <reviewItem>
      <errorID>c81836ab-cb4d-4787-8d77-b9eba7d3bccc</errorID>
      <errorWord>上述的</errorWord>
      <group>L1_Word</group>
      <groupName>字词问题</groupName>
      <ability>L2_Typo</ability>
      <abilityName>字词错误</abilityName>
      <candidateList>
        <item>上述</item>
      </candidateList>
      <explain>〈形〉属性词。上面所说的：～各条，望切实执行。</explain>
      <paraID>62B7CF75</paraID>
      <start>7</start>
      <end>10</end>
      <status>unmodified</status>
      <modifiedWord/>
      <trackRevisions>false</trackRevisions>
    </reviewItem>
    <reviewItem>
      <errorID>48179355-381c-4153-a0b7-741085092547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4C621854</paraID>
      <start>37</start>
      <end>40</end>
      <status>unmodified</status>
      <modifiedWord/>
      <trackRevisions>false</trackRevisions>
    </reviewItem>
    <reviewItem>
      <errorID>cf4fd4a5-459c-4fde-817a-9dc2721c5390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2346AD05</paraID>
      <start>0</start>
      <end>2</end>
      <status>unmodified</status>
      <modifiedWord/>
      <trackRevisions>false</trackRevisions>
    </reviewItem>
    <reviewItem>
      <errorID>fed12c73-aba4-4b70-b267-3f6c06fab45c</errorID>
      <errorWord>:</errorWord>
      <group>L1_Format</group>
      <groupName>格式问题</groupName>
      <ability>L2_HalfPunc_CN</ability>
      <abilityName/>
      <candidateList>
        <item>：</item>
      </candidateList>
      <explain>文本全半角错误。</explain>
      <paraID>5054EAAB</paraID>
      <start>3</start>
      <end>4</end>
      <status>unmodified</status>
      <modifiedWord/>
      <trackRevisions>false</trackRevisions>
    </reviewItem>
    <reviewItem>
      <errorID>9d1b740f-26a1-473e-8c8c-8eecdbc0ee0b</errorID>
      <errorWord>:</errorWord>
      <group>L1_Format</group>
      <groupName>格式问题</groupName>
      <ability>L2_HalfPunc_CN</ability>
      <abilityName/>
      <candidateList>
        <item>：</item>
      </candidateList>
      <explain>文本全半角错误。</explain>
      <paraID>EBD7C5E</paraID>
      <start>3</start>
      <end>4</end>
      <status>unmodified</status>
      <modifiedWord/>
      <trackRevisions>false</trackRevisions>
    </reviewItem>
    <reviewItem>
      <errorID>fcad0ae3-8d9a-4082-924d-b9764aa3f873</errorID>
      <errorWord>:</errorWord>
      <group>L1_Format</group>
      <groupName>格式问题</groupName>
      <ability>L2_HalfPunc_CN</ability>
      <abilityName/>
      <candidateList>
        <item>：</item>
      </candidateList>
      <explain>文本全半角错误。</explain>
      <paraID>5E3698EA</paraID>
      <start>3</start>
      <end>4</end>
      <status>unmodified</status>
      <modifiedWord/>
      <trackRevisions>false</trackRevisions>
    </reviewItem>
    <reviewItem>
      <errorID>1b5df915-50a5-4695-85b1-369df8c4da20</errorID>
      <errorWord>(</errorWord>
      <group>L1_Format</group>
      <groupName>格式问题</groupName>
      <ability>L2_HalfPunc_CN</ability>
      <abilityName/>
      <candidateList>
        <item>（</item>
      </candidateList>
      <explain>文本全半角错误。</explain>
      <paraID>42FE3CE7</paraID>
      <start>0</start>
      <end>1</end>
      <status>unmodified</status>
      <modifiedWord/>
      <trackRevisions>false</trackRevisions>
    </reviewItem>
    <reviewItem>
      <errorID>947d367b-f6f5-40c2-a6aa-09e7bbb16464</errorID>
      <errorWord>)</errorWord>
      <group>L1_Format</group>
      <groupName>格式问题</groupName>
      <ability>L2_HalfPunc_CN</ability>
      <abilityName/>
      <candidateList>
        <item>）</item>
      </candidateList>
      <explain>文本全半角错误。</explain>
      <paraID>42FE3CE7</paraID>
      <start>3</start>
      <end>4</end>
      <status>unmodified</status>
      <modifiedWord/>
      <trackRevisions>false</trackRevisions>
    </reviewItem>
    <reviewItem>
      <errorID>fc8f577d-c4a0-4ce9-97e3-ddd2268e7b54</errorID>
      <errorWord>(</errorWord>
      <group>L1_Format</group>
      <groupName>格式问题</groupName>
      <ability>L2_HalfPunc_CN</ability>
      <abilityName/>
      <candidateList>
        <item>（</item>
      </candidateList>
      <explain>文本全半角错误。</explain>
      <paraID>7F2416A4</paraID>
      <start>0</start>
      <end>1</end>
      <status>unmodified</status>
      <modifiedWord/>
      <trackRevisions>false</trackRevisions>
    </reviewItem>
    <reviewItem>
      <errorID>b741e2e2-ce8e-4e1c-b0ac-d74547ba3023</errorID>
      <errorWord>)</errorWord>
      <group>L1_Format</group>
      <groupName>格式问题</groupName>
      <ability>L2_HalfPunc_CN</ability>
      <abilityName/>
      <candidateList>
        <item>）</item>
      </candidateList>
      <explain>文本全半角错误。</explain>
      <paraID>7F2416A4</paraID>
      <start>3</start>
      <end>4</end>
      <status>unmodified</status>
      <modifiedWord/>
      <trackRevisions>false</trackRevisions>
    </reviewItem>
    <reviewItem>
      <errorID>b4e5a52d-20d4-4296-ba64-db289df8e9da</errorID>
      <errorWord>(</errorWord>
      <group>L1_Format</group>
      <groupName>格式问题</groupName>
      <ability>L2_HalfPunc_CN</ability>
      <abilityName/>
      <candidateList>
        <item>（</item>
      </candidateList>
      <explain>文本全半角错误。</explain>
      <paraID>384A052D</paraID>
      <start>0</start>
      <end>1</end>
      <status>unmodified</status>
      <modifiedWord/>
      <trackRevisions>false</trackRevisions>
    </reviewItem>
    <reviewItem>
      <errorID>24c47e2a-af83-4a1d-9a03-8b2b0a1038c1</errorID>
      <errorWord>)</errorWord>
      <group>L1_Format</group>
      <groupName>格式问题</groupName>
      <ability>L2_HalfPunc_CN</ability>
      <abilityName/>
      <candidateList>
        <item>）</item>
      </candidateList>
      <explain>文本全半角错误。</explain>
      <paraID>384A052D</paraID>
      <start>3</start>
      <end>4</end>
      <status>unmodified</status>
      <modifiedWord/>
      <trackRevisions>false</trackRevisions>
    </reviewItem>
    <reviewItem>
      <errorID>ab32192b-a0d9-47bc-9844-1ea2e17d918d</errorID>
      <errorWord>上述的</errorWord>
      <group>L1_Word</group>
      <groupName>字词问题</groupName>
      <ability>L2_Typo</ability>
      <abilityName>字词错误</abilityName>
      <candidateList>
        <item>上述</item>
      </candidateList>
      <explain>〈形〉属性词。上面所说的：～各条，望切实执行。</explain>
      <paraID>29E524E</paraID>
      <start>7</start>
      <end>10</end>
      <status>unmodified</status>
      <modifiedWord/>
      <trackRevisions>false</trackRevisions>
    </reviewItem>
    <reviewItem>
      <errorID>c61d0fa8-a177-485f-b384-179b9343866a</errorID>
      <errorWord>:</errorWord>
      <group>L1_Format</group>
      <groupName>格式问题</groupName>
      <ability>L2_HalfPunc_CN</ability>
      <abilityName/>
      <candidateList>
        <item>：</item>
      </candidateList>
      <explain>文本全半角错误。</explain>
      <paraID>61AB8525</paraID>
      <start>3</start>
      <end>4</end>
      <status>unmodified</status>
      <modifiedWord/>
      <trackRevisions>false</trackRevisions>
    </reviewItem>
    <reviewItem>
      <errorID>cc248fd4-44a2-467b-a515-084f04b01ce8</errorID>
      <errorWord>-</errorWord>
      <group>L1_Format</group>
      <groupName>格式问题</groupName>
      <ability>L2_HalfPunc_CN</ability>
      <abilityName/>
      <candidateList>
        <item>－</item>
      </candidateList>
      <explain>文本全半角错误。</explain>
      <paraID>2F838E68</paraID>
      <start>10</start>
      <end>11</end>
      <status>unmodified</status>
      <modifiedWord/>
      <trackRevisions>false</trackRevisions>
    </reviewItem>
    <reviewItem>
      <errorID>bd01bf18-ae58-4875-9fb1-dc059312e01a</errorID>
      <errorWord>-</errorWord>
      <group>L1_Format</group>
      <groupName>格式问题</groupName>
      <ability>L2_HalfPunc_CN</ability>
      <abilityName/>
      <candidateList>
        <item>－</item>
      </candidateList>
      <explain>文本全半角错误。</explain>
      <paraID>258CAB3C</paraID>
      <start>10</start>
      <end>11</end>
      <status>unmodified</status>
      <modifiedWord/>
      <trackRevisions>false</trackRevisions>
    </reviewItem>
    <reviewItem>
      <errorID>2a1a9e38-554c-4859-bcab-d5d1143728bc</errorID>
      <errorWord>-</errorWord>
      <group>L1_Format</group>
      <groupName>格式问题</groupName>
      <ability>L2_HalfPunc_CN</ability>
      <abilityName/>
      <candidateList>
        <item>－</item>
      </candidateList>
      <explain>文本全半角错误。</explain>
      <paraID>52E0C37C</paraID>
      <start>7</start>
      <end>8</end>
      <status>unmodified</status>
      <modifiedWord/>
      <trackRevisions>false</trackRevisions>
    </reviewItem>
    <reviewItem>
      <errorID>a74748cd-2f90-47d7-ae2e-19ab9421e039</errorID>
      <errorWord>-</errorWord>
      <group>L1_Format</group>
      <groupName>格式问题</groupName>
      <ability>L2_HalfPunc_CN</ability>
      <abilityName/>
      <candidateList>
        <item>－</item>
      </candidateList>
      <explain>文本全半角错误。</explain>
      <paraID>4EA7B11B</paraID>
      <start>18</start>
      <end>19</end>
      <status>unmodified</status>
      <modifiedWord/>
      <trackRevisions>false</trackRevisions>
    </reviewItem>
    <reviewItem>
      <errorID>b9326285-9b00-4348-a601-2c6a6d5782c4</errorID>
      <errorWord>-</errorWord>
      <group>L1_Format</group>
      <groupName>格式问题</groupName>
      <ability>L2_HalfPunc_CN</ability>
      <abilityName/>
      <candidateList>
        <item>－</item>
      </candidateList>
      <explain>文本全半角错误。</explain>
      <paraID>4EA7B11B</paraID>
      <start>38</start>
      <end>39</end>
      <status>unmodified</status>
      <modifiedWord/>
      <trackRevisions>false</trackRevisions>
    </reviewItem>
    <reviewItem>
      <errorID>2f3174dc-40e5-4642-a2b4-a2dc8ce9137c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737B5740</paraID>
      <start>0</start>
      <end>2</end>
      <status>unmodified</status>
      <modifiedWord/>
      <trackRevisions>false</trackRevisions>
    </reviewItem>
    <reviewItem>
      <errorID>8d1eb427-e2f3-4664-a98e-dcc94c629e50</errorID>
      <errorWord>)</errorWord>
      <group>L1_Format</group>
      <groupName>格式问题</groupName>
      <ability>L2_HalfPunc_CN</ability>
      <abilityName/>
      <candidateList>
        <item>）</item>
      </candidateList>
      <explain>文本全半角错误。</explain>
      <paraID>737B5740</paraID>
      <start>41</start>
      <end>42</end>
      <status>unmodified</status>
      <modifiedWord/>
      <trackRevisions>false</trackRevisions>
    </reviewItem>
    <reviewItem>
      <errorID>3ea2be2e-2ddd-4f79-84bf-33e6a9700fdc</errorID>
      <errorWord>)</errorWord>
      <group>L1_Format</group>
      <groupName>格式问题</groupName>
      <ability>L2_HalfPunc_CN</ability>
      <abilityName/>
      <candidateList>
        <item>）</item>
      </candidateList>
      <explain>文本全半角错误。</explain>
      <paraID>48F56413</paraID>
      <start>39</start>
      <end>40</end>
      <status>unmodified</status>
      <modifiedWord/>
      <trackRevisions>false</trackRevisions>
    </reviewItem>
    <reviewItem>
      <errorID>1987a08e-c8b7-4ebb-9b99-012fc456c176</errorID>
      <errorWord>)</errorWord>
      <group>L1_Format</group>
      <groupName>格式问题</groupName>
      <ability>L2_HalfPunc_CN</ability>
      <abilityName/>
      <candidateList>
        <item>）</item>
      </candidateList>
      <explain>文本全半角错误。</explain>
      <paraID>2F6AC829</paraID>
      <start>39</start>
      <end>40</end>
      <status>unmodified</status>
      <modifiedWord/>
      <trackRevisions>false</trackRevisions>
    </reviewItem>
    <reviewItem>
      <errorID>165e2824-d416-4949-ad02-10ea3bc560b8</errorID>
      <errorWord>......</errorWord>
      <group>L1_Punc</group>
      <groupName>标点问题</groupName>
      <ability>L2_Punc_CN</ability>
      <abilityName/>
      <candidateList>
        <item>……</item>
      </candidateList>
      <explain/>
      <paraID>82974D4</paraID>
      <start>0</start>
      <end>6</end>
      <status>unmodified</status>
      <modifiedWord/>
      <trackRevisions>false</trackRevisions>
    </reviewItem>
    <reviewItem>
      <errorID>cad06e47-74f0-41a9-9239-56a0aeb2d2f2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31DBC9A3</paraID>
      <start>0</start>
      <end>2</end>
      <status>unmodified</status>
      <modifiedWord/>
      <trackRevisions>false</trackRevisions>
    </reviewItem>
    <reviewItem>
      <errorID>7c94c61c-c4d2-4cb3-ae45-59075efcba43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6972DC19</paraID>
      <start>0</start>
      <end>2</end>
      <status>unmodified</status>
      <modifiedWord/>
      <trackRevisions>false</trackRevisions>
    </reviewItem>
    <reviewItem>
      <errorID>35743572-da50-4711-8c5d-89bd134e906b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3D4E2AC1</paraID>
      <start>0</start>
      <end>2</end>
      <status>unmodified</status>
      <modifiedWord/>
      <trackRevisions>false</trackRevisions>
    </reviewItem>
    <reviewItem>
      <errorID>b38b8ed6-3789-4d84-bc24-296148a67b4d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62593616</paraID>
      <start>0</start>
      <end>2</end>
      <status>unmodified</status>
      <modifiedWord/>
      <trackRevisions>false</trackRevisions>
    </reviewItem>
    <reviewItem>
      <errorID>dfccaa77-a102-4d3f-b764-8ff268133ac7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6F2EE60F</paraID>
      <start>0</start>
      <end>2</end>
      <status>unmodified</status>
      <modifiedWord/>
      <trackRevisions>false</trackRevisions>
    </reviewItem>
    <reviewItem>
      <errorID>02638b3a-c170-4b52-b403-b768489bda2f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1A58735C</paraID>
      <start>0</start>
      <end>2</end>
      <status>unmodified</status>
      <modifiedWord/>
      <trackRevisions>false</trackRevisions>
    </reviewItem>
    <reviewItem>
      <errorID>97c9902f-15ac-4b32-8c4a-47d651205b34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5F7E7BBC</paraID>
      <start>0</start>
      <end>2</end>
      <status>unmodified</status>
      <modifiedWord/>
      <trackRevisions>false</trackRevisions>
    </reviewItem>
    <reviewItem>
      <errorID>300cc81f-17bd-4ed1-b9db-a8ec5bdd4abb</errorID>
      <errorWord>本</errorWord>
      <group>L1_Word</group>
      <groupName>字词问题</groupName>
      <ability>L2_Typo</ability>
      <abilityName>字词错误</abilityName>
      <candidateList>
        <item>本次</item>
      </candidateList>
      <explain/>
      <paraID>5F7E7BBC</paraID>
      <start>14</start>
      <end>15</end>
      <status>unmodified</status>
      <modifiedWord/>
      <trackRevisions>false</trackRevisions>
    </reviewItem>
    <reviewItem>
      <errorID>59e9b90f-a029-4a06-bee9-6123bbb9285f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1DAA4D68</paraID>
      <start>0</start>
      <end>2</end>
      <status>unmodified</status>
      <modifiedWord/>
      <trackRevisions>false</trackRevisions>
    </reviewItem>
    <reviewItem>
      <errorID>12453479-306d-4c53-a310-16128f1e0883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337D01BE</paraID>
      <start>0</start>
      <end>3</end>
      <status>unmodified</status>
      <modifiedWord/>
      <trackRevisions>false</trackRevisions>
    </reviewItem>
    <reviewItem>
      <errorID>a051ce5c-1250-4059-a72d-467fbea27855</errorID>
      <errorWord>-</errorWord>
      <group>L1_Format</group>
      <groupName>格式问题</groupName>
      <ability>L2_HalfPunc_CN</ability>
      <abilityName/>
      <candidateList>
        <item>－</item>
      </candidateList>
      <explain>文本全半角错误。</explain>
      <paraID>36E381F0</paraID>
      <start>10</start>
      <end>11</end>
      <status>unmodified</status>
      <modifiedWord/>
      <trackRevisions>false</trackRevisions>
    </reviewItem>
    <reviewItem>
      <errorID>c05a7f82-cc61-4bdc-b4c6-81c7afe65b93</errorID>
      <errorWord>-</errorWord>
      <group>L1_Format</group>
      <groupName>格式问题</groupName>
      <ability>L2_HalfPunc_CN</ability>
      <abilityName/>
      <candidateList>
        <item>－</item>
      </candidateList>
      <explain>文本全半角错误。</explain>
      <paraID>36E381F0</paraID>
      <start>27</start>
      <end>28</end>
      <status>unmodified</status>
      <modifiedWord/>
      <trackRevisions>false</trackRevisions>
    </reviewItem>
    <reviewItem>
      <errorID>53772ff0-cee2-4768-9ee5-38aeedb018bd</errorID>
      <errorWord>(</errorWord>
      <group>L1_Format</group>
      <groupName>格式问题</groupName>
      <ability>L2_HalfPunc_CN</ability>
      <abilityName/>
      <candidateList>
        <item>（</item>
      </candidateList>
      <explain>文本全半角错误。</explain>
      <paraID>14E6F0FB</paraID>
      <start>2</start>
      <end>3</end>
      <status>unmodified</status>
      <modifiedWord/>
      <trackRevisions>false</trackRevisions>
    </reviewItem>
    <reviewItem>
      <errorID>2f619da5-a684-4d63-bb39-aeb1c16699a6</errorID>
      <errorWord>)</errorWord>
      <group>L1_Format</group>
      <groupName>格式问题</groupName>
      <ability>L2_HalfPunc_CN</ability>
      <abilityName/>
      <candidateList>
        <item>）</item>
      </candidateList>
      <explain>文本全半角错误。</explain>
      <paraID>14E6F0FB</paraID>
      <start>4</start>
      <end>5</end>
      <status>unmodified</status>
      <modifiedWord/>
      <trackRevisions>false</trackRevisions>
    </reviewItem>
    <reviewItem>
      <errorID>5df03c0a-2787-4977-bd94-186a81369ad6</errorID>
      <errorWord>＝</errorWord>
      <group>L1_Format</group>
      <groupName>格式问题</groupName>
      <ability>L2_HalfPunc_CN</ability>
      <abilityName/>
      <candidateList>
        <item>=</item>
      </candidateList>
      <explain>文本全半角错误。</explain>
      <paraID>61E4803E</paraID>
      <start>1</start>
      <end>2</end>
      <status>unmodified</status>
      <modifiedWord/>
      <trackRevisions>false</trackRevisions>
    </reviewItem>
    <reviewItem>
      <errorID>5b71ac9e-9c2f-4fd9-b0e0-7189da9ae81c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2B24C93E</paraID>
      <start>0</start>
      <end>2</end>
      <status>unmodified</status>
      <modifiedWord/>
      <trackRevisions>false</trackRevisions>
    </reviewItem>
    <reviewItem>
      <errorID>72333053-b8b1-4b91-afc4-1833115ded65</errorID>
      <errorWord>,</errorWord>
      <group>L1_Format</group>
      <groupName>格式问题</groupName>
      <ability>L2_HalfPunc_CN</ability>
      <abilityName/>
      <candidateList>
        <item>，</item>
      </candidateList>
      <explain>文本全半角错误。</explain>
      <paraID>2B24C93E</paraID>
      <start>26</start>
      <end>27</end>
      <status>unmodified</status>
      <modifiedWord/>
      <trackRevisions>false</trackRevisions>
    </reviewItem>
    <reviewItem>
      <errorID>33c4e375-544d-4402-b74a-9a3e4b0f9586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6CBA37AE</paraID>
      <start>0</start>
      <end>2</end>
      <status>unmodified</status>
      <modifiedWord/>
      <trackRevisions>false</trackRevisions>
    </reviewItem>
    <reviewItem>
      <errorID>46dfa8e9-cc7a-4a6b-8a39-0b65894e4d43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72E606DF</paraID>
      <start>0</start>
      <end>2</end>
      <status>unmodified</status>
      <modifiedWord/>
      <trackRevisions>false</trackRevisions>
    </reviewItem>
    <reviewItem>
      <errorID>2de677b2-a0cb-4eb0-b09a-0339ae954309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D42BB5B</paraID>
      <start>0</start>
      <end>2</end>
      <status>unmodified</status>
      <modifiedWord/>
      <trackRevisions>false</trackRevisions>
    </reviewItem>
    <reviewItem>
      <errorID>4858ef89-58f2-4103-b478-b147b02f0f54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47D86976</paraID>
      <start>0</start>
      <end>2</end>
      <status>unmodified</status>
      <modifiedWord/>
      <trackRevisions>false</trackRevisions>
    </reviewItem>
    <reviewItem>
      <errorID>cbe9eb9e-cf89-4e2b-8718-d2bf5fe043a4</errorID>
      <errorWord>，</errorWord>
      <group>L1_Word</group>
      <groupName>字词问题</groupName>
      <ability>L2_Typo</ability>
      <abilityName>字词错误</abilityName>
      <candidateList>
        <item>，将</item>
      </candidateList>
      <explain/>
      <paraID>47D86976</paraID>
      <start>72</start>
      <end>73</end>
      <status>unmodified</status>
      <modifiedWord/>
      <trackRevisions>false</trackRevisions>
    </reviewItem>
    <reviewItem>
      <errorID>ee30dbae-49ff-4627-b0c9-e059eb34afe3</errorID>
      <errorWord>-</errorWord>
      <group>L1_Format</group>
      <groupName>格式问题</groupName>
      <ability>L2_HalfPunc_CN</ability>
      <abilityName/>
      <candidateList>
        <item>－</item>
      </candidateList>
      <explain>文本全半角错误。</explain>
      <paraID>4BF1022</paraID>
      <start>65</start>
      <end>66</end>
      <status>unmodified</status>
      <modifiedWord/>
      <trackRevisions>false</trackRevisions>
    </reviewItem>
    <reviewItem>
      <errorID>d5f21f57-4557-42ed-828f-461a32dd6795</errorID>
      <errorWord>-</errorWord>
      <group>L1_Format</group>
      <groupName>格式问题</groupName>
      <ability>L2_HalfPunc_CN</ability>
      <abilityName/>
      <candidateList>
        <item>－</item>
      </candidateList>
      <explain>文本全半角错误。</explain>
      <paraID>4BF1022</paraID>
      <start>80</start>
      <end>81</end>
      <status>unmodified</status>
      <modifiedWord/>
      <trackRevisions>false</trackRevisions>
    </reviewItem>
    <reviewItem>
      <errorID>30b59a6d-c406-4406-b28f-f030effd9283</errorID>
      <errorWord>(</errorWord>
      <group>L1_Punc</group>
      <groupName>标点问题</groupName>
      <ability>L2_Punc_CN</ability>
      <abilityName/>
      <candidateList>
        <item/>
      </candidateList>
      <explain>同一形式括号套用。</explain>
      <paraID>DE08F4E</paraID>
      <start>0</start>
      <end>1</end>
      <status>unmodified</status>
      <modifiedWord/>
      <trackRevisions>false</trackRevisions>
    </reviewItem>
    <reviewItem>
      <errorID>c725e0b7-28e8-4eed-9e83-ad0a6102591d</errorID>
      <errorWord>（</errorWord>
      <group>L1_Punc</group>
      <groupName>标点问题</groupName>
      <ability>L2_Punc_CN</ability>
      <abilityName/>
      <candidateList/>
      <explain>同一形式括号套用。</explain>
      <paraID>DE08F4E</paraID>
      <start>26</start>
      <end>27</end>
      <status>unmodified</status>
      <modifiedWord/>
      <trackRevisions>false</trackRevisions>
    </reviewItem>
    <reviewItem>
      <errorID>296489c6-b99e-4cd8-b023-06d1193553b7</errorID>
      <errorWord>）</errorWord>
      <group>L1_Punc</group>
      <groupName>标点问题</groupName>
      <ability>L2_Punc_CN</ability>
      <abilityName/>
      <candidateList/>
      <explain>同一形式括号套用。</explain>
      <paraID>DE08F4E</paraID>
      <start>36</start>
      <end>37</end>
      <status>unmodified</status>
      <modifiedWord/>
      <trackRevisions>false</trackRevisions>
    </reviewItem>
    <reviewItem>
      <errorID>c71ed135-8db3-4436-b28c-567eb6a55210</errorID>
      <errorWord>)</errorWord>
      <group>L1_Punc</group>
      <groupName>标点问题</groupName>
      <ability>L2_Punc_CN</ability>
      <abilityName/>
      <candidateList/>
      <explain>同一形式括号套用。</explain>
      <paraID>DE08F4E</paraID>
      <start>53</start>
      <end>54</end>
      <status>unmodified</status>
      <modifiedWord/>
      <trackRevisions>false</trackRevisions>
    </reviewItem>
    <reviewItem>
      <errorID>6aeec910-e7d8-491f-9f98-9de502a49d9d</errorID>
      <errorWord>-</errorWord>
      <group>L1_Format</group>
      <groupName>格式问题</groupName>
      <ability>L2_HalfPunc_CN</ability>
      <abilityName/>
      <candidateList>
        <item>－</item>
      </candidateList>
      <explain>文本全半角错误。</explain>
      <paraID>57649706</paraID>
      <start>44</start>
      <end>45</end>
      <status>unmodified</status>
      <modifiedWord/>
      <trackRevisions>false</trackRevisions>
    </reviewItem>
    <reviewItem>
      <errorID>ae77f122-dbd7-4a3a-af9c-0cd02d98de4e</errorID>
      <errorWord>中国</errorWord>
      <group>L1_Sensitive</group>
      <groupName>敏感问题</groupName>
      <ability>L2_UserSensitive</ability>
      <abilityName>自定义敏感词</abilityName>
      <candidateList/>
      <explain>来自自定义敏感词库。</explain>
      <paraID>57649706</paraID>
      <start>63</start>
      <end>65</end>
      <status>unmodified</status>
      <modifiedWord/>
      <trackRevisions>false</trackRevisions>
    </reviewItem>
    <reviewItem>
      <errorID>6e535206-b333-432d-b8dd-2a8fcf0e6cd4</errorID>
      <errorWord>法律、法规</errorWord>
      <group>L1_Word</group>
      <groupName>字词问题</groupName>
      <ability>L2_Typo</ability>
      <abilityName>字词错误</abilityName>
      <candidateList>
        <item>法律法规</item>
      </candidateList>
      <explain/>
      <paraID>57649706</paraID>
      <start>69</start>
      <end>74</end>
      <status>unmodified</status>
      <modifiedWord/>
      <trackRevisions>false</trackRevisions>
    </reviewItem>
    <reviewItem>
      <errorID>acb02bb6-d169-46cc-b9fc-1afc27104957</errorID>
      <errorWord>中国</errorWord>
      <group>L1_Sensitive</group>
      <groupName>敏感问题</groupName>
      <ability>L2_UserSensitive</ability>
      <abilityName>自定义敏感词</abilityName>
      <candidateList/>
      <explain>来自自定义敏感词库。</explain>
      <paraID>57649706</paraID>
      <start>85</start>
      <end>87</end>
      <status>unmodified</status>
      <modifiedWord/>
      <trackRevisions>false</trackRevisions>
    </reviewItem>
    <reviewItem>
      <errorID>a5e6483f-a2a1-4290-80f6-d3548ee3b3ea</errorID>
      <errorWord>法律、法规</errorWord>
      <group>L1_Word</group>
      <groupName>字词问题</groupName>
      <ability>L2_Typo</ability>
      <abilityName>字词错误</abilityName>
      <candidateList>
        <item>法律法规</item>
      </candidateList>
      <explain/>
      <paraID>57649706</paraID>
      <start>146</start>
      <end>151</end>
      <status>unmodified</status>
      <modifiedWord/>
      <trackRevisions>false</trackRevisions>
    </reviewItem>
    <reviewItem>
      <errorID>525b0343-72bc-4a49-88b3-11eccb082821</errorID>
      <errorWord>(</errorWord>
      <group>L1_Format</group>
      <groupName>格式问题</groupName>
      <ability>L2_HalfPunc_CN</ability>
      <abilityName/>
      <candidateList>
        <item>（</item>
      </candidateList>
      <explain>文本全半角错误。</explain>
      <paraID>3C830E50</paraID>
      <start>5</start>
      <end>6</end>
      <status>unmodified</status>
      <modifiedWord/>
      <trackRevisions>false</trackRevisions>
    </reviewItem>
    <reviewItem>
      <errorID>e38efda8-187c-4530-a690-f351273e3d9b</errorID>
      <errorWord>)</errorWord>
      <group>L1_Format</group>
      <groupName>格式问题</groupName>
      <ability>L2_HalfPunc_CN</ability>
      <abilityName/>
      <candidateList>
        <item>）</item>
      </candidateList>
      <explain>文本全半角错误。</explain>
      <paraID>3C830E50</paraID>
      <start>10</start>
      <end>11</end>
      <status>unmodified</status>
      <modifiedWord/>
      <trackRevisions>false</trackRevisions>
    </reviewItem>
    <reviewItem>
      <errorID>c78662c7-c2b4-496c-8b31-c9140de32067</errorID>
      <errorWord>中国</errorWord>
      <group>L1_Sensitive</group>
      <groupName>敏感问题</groupName>
      <ability>L2_UserSensitive</ability>
      <abilityName>自定义敏感词</abilityName>
      <candidateList/>
      <explain>来自自定义敏感词库。</explain>
      <paraID>17AE5267</paraID>
      <start>17</start>
      <end>19</end>
      <status>unmodified</status>
      <modifiedWord/>
      <trackRevisions>false</trackRevisions>
    </reviewItem>
    <reviewItem>
      <errorID>c42003c8-c21a-4f4d-8975-8a5245501ffc</errorID>
      <errorWord>-</errorWord>
      <group>L1_Format</group>
      <groupName>格式问题</groupName>
      <ability>L2_HalfPunc_CN</ability>
      <abilityName/>
      <candidateList>
        <item>－</item>
      </candidateList>
      <explain>文本全半角错误。</explain>
      <paraID>17AE5267</paraID>
      <start>91</start>
      <end>92</end>
      <status>unmodified</status>
      <modifiedWord/>
      <trackRevisions>false</trackRevisions>
    </reviewItem>
    <reviewItem>
      <errorID>195236f4-470e-4eb0-9ad8-1c04dda73fee</errorID>
      <errorWord>-</errorWord>
      <group>L1_Format</group>
      <groupName>格式问题</groupName>
      <ability>L2_HalfPunc_CN</ability>
      <abilityName/>
      <candidateList>
        <item>－</item>
      </candidateList>
      <explain>文本全半角错误。</explain>
      <paraID>17AE5267</paraID>
      <start>105</start>
      <end>106</end>
      <status>unmodified</status>
      <modifiedWord/>
      <trackRevisions>false</trackRevisions>
    </reviewItem>
    <reviewItem>
      <errorID>d6c4840f-9366-4693-a20b-01dcaae3b750</errorID>
      <errorWord>[2014]68号</errorWord>
      <group>L1_Knowledge</group>
      <groupName>知识性问题</groupName>
      <ability>L2_Knowledge</ability>
      <abilityName>其他知识</abilityName>
      <candidateList>
        <item>〔2014〕68号</item>
      </candidateList>
      <explain>发文字号格式错误。</explain>
      <paraID>42DDEB1</paraID>
      <start>116</start>
      <end>125</end>
      <status>unmodified</status>
      <modifiedWord/>
      <trackRevisions>false</trackRevisions>
    </reviewItem>
    <reviewItem>
      <errorID>4cfba64b-b68c-4935-87bd-43c0dbbad35e</errorID>
      <errorWord>-</errorWord>
      <group>L1_Format</group>
      <groupName>格式问题</groupName>
      <ability>L2_HalfPunc_CN</ability>
      <abilityName/>
      <candidateList>
        <item>－</item>
      </candidateList>
      <explain>文本全半角错误。</explain>
      <paraID>71534F24</paraID>
      <start>5</start>
      <end>6</end>
      <status>unmodified</status>
      <modifiedWord/>
      <trackRevisions>false</trackRevisions>
    </reviewItem>
    <reviewItem>
      <errorID>7d605d9e-710c-4b93-9c7d-eaaa8d898e41</errorID>
      <errorWord>-</errorWord>
      <group>L1_Format</group>
      <groupName>格式问题</groupName>
      <ability>L2_HalfPunc_CN</ability>
      <abilityName/>
      <candidateList>
        <item>－</item>
      </candidateList>
      <explain>文本全半角错误。</explain>
      <paraID>384155F0</paraID>
      <start>12</start>
      <end>13</end>
      <status>unmodified</status>
      <modifiedWord/>
      <trackRevisions>false</trackRevisions>
    </reviewItem>
    <reviewItem>
      <errorID>0a443abf-142a-425a-ab53-e9abf7aafc29</errorID>
      <errorWord>-</errorWord>
      <group>L1_Format</group>
      <groupName>格式问题</groupName>
      <ability>L2_HalfPunc_CN</ability>
      <abilityName/>
      <candidateList>
        <item>－</item>
      </candidateList>
      <explain>文本全半角错误。</explain>
      <paraID>41619613</paraID>
      <start>9</start>
      <end>10</end>
      <status>unmodified</status>
      <modifiedWord/>
      <trackRevisions>false</trackRevisions>
    </reviewItem>
    <reviewItem>
      <errorID>4f7b98bb-c6ce-4281-8f06-cedcc26da0c1</errorID>
      <errorWord>-</errorWord>
      <group>L1_Format</group>
      <groupName>格式问题</groupName>
      <ability>L2_HalfPunc_CN</ability>
      <abilityName/>
      <candidateList>
        <item>－</item>
      </candidateList>
      <explain>文本全半角错误。</explain>
      <paraID>649FBA02</paraID>
      <start>9</start>
      <end>10</end>
      <status>unmodified</status>
      <modifiedWord/>
      <trackRevisions>false</trackRevisions>
    </reviewItem>
    <reviewItem>
      <errorID>c5987817-928f-4daf-bfa9-4d231cba1fe9</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7E5F9466</paraID>
      <start>13</start>
      <end>16</end>
      <status>unmodified</status>
      <modifiedWord/>
      <trackRevisions>false</trackRevisions>
    </reviewItem>
    <reviewItem>
      <errorID>a5ffa90e-351f-4258-8a27-18ce720da4f7</errorID>
      <errorWord>-</errorWord>
      <group>L1_Format</group>
      <groupName>格式问题</groupName>
      <ability>L2_HalfPunc_CN</ability>
      <abilityName/>
      <candidateList>
        <item>－</item>
      </candidateList>
      <explain>文本全半角错误。</explain>
      <paraID>7E5F9466</paraID>
      <start>65</start>
      <end>66</end>
      <status>unmodified</status>
      <modifiedWord/>
      <trackRevisions>false</trackRevisions>
    </reviewItem>
    <reviewItem>
      <errorID>940d8aa9-8f54-4409-ad90-d8fad3bc0939</errorID>
      <errorWord>(</errorWord>
      <group>L1_Format</group>
      <groupName>格式问题</groupName>
      <ability>L2_HalfPunc_CN</ability>
      <abilityName/>
      <candidateList>
        <item>（</item>
      </candidateList>
      <explain>文本全半角错误。</explain>
      <paraID>7E5F9466</paraID>
      <start>70</start>
      <end>71</end>
      <status>unmodified</status>
      <modifiedWord/>
      <trackRevisions>false</trackRevisions>
    </reviewItem>
    <reviewItem>
      <errorID>fdc57cb1-b56d-4616-b26b-6aaf21f6293a</errorID>
      <errorWord>)</errorWord>
      <group>L1_Format</group>
      <groupName>格式问题</groupName>
      <ability>L2_HalfPunc_CN</ability>
      <abilityName/>
      <candidateList>
        <item>）</item>
      </candidateList>
      <explain>文本全半角错误。</explain>
      <paraID>7E5F9466</paraID>
      <start>78</start>
      <end>79</end>
      <status>unmodified</status>
      <modifiedWord/>
      <trackRevisions>false</trackRevisions>
    </reviewItem>
    <reviewItem>
      <errorID>04d936a2-351c-42cf-b2a6-a6c3553bfc92</errorID>
      <errorWord>(</errorWord>
      <group>L1_Format</group>
      <groupName>格式问题</groupName>
      <ability>L2_HalfPunc_CN</ability>
      <abilityName/>
      <candidateList>
        <item>（</item>
      </candidateList>
      <explain>文本全半角错误。</explain>
      <paraID>7E5F9466</paraID>
      <start>90</start>
      <end>91</end>
      <status>unmodified</status>
      <modifiedWord/>
      <trackRevisions>false</trackRevisions>
    </reviewItem>
    <reviewItem>
      <errorID>46fa700d-0876-4145-8434-1ab6be3533b5</errorID>
      <errorWord>)</errorWord>
      <group>L1_Format</group>
      <groupName>格式问题</groupName>
      <ability>L2_HalfPunc_CN</ability>
      <abilityName/>
      <candidateList>
        <item>）</item>
      </candidateList>
      <explain>文本全半角错误。</explain>
      <paraID>7E5F9466</paraID>
      <start>98</start>
      <end>99</end>
      <status>unmodified</status>
      <modifiedWord/>
      <trackRevisions>false</trackRevisions>
    </reviewItem>
    <reviewItem>
      <errorID>576f280c-18d4-4449-b469-94983dad0b4c</errorID>
      <errorWord>视</errorWord>
      <group>L1_Word</group>
      <groupName>字词问题</groupName>
      <ability>L2_Typo</ability>
      <abilityName>字词错误</abilityName>
      <candidateList>
        <item>视为</item>
      </candidateList>
      <explain/>
      <paraID>4CBD1430</paraID>
      <start>101</start>
      <end>102</end>
      <status>unmodified</status>
      <modifiedWord/>
      <trackRevisions>false</trackRevisions>
    </reviewItem>
    <reviewItem>
      <errorID>4775c34c-e045-41a5-bcec-4c229e31f99d</errorID>
      <errorWord>:</errorWord>
      <group>L1_Format</group>
      <groupName>格式问题</groupName>
      <ability>L2_HalfPunc_CN</ability>
      <abilityName/>
      <candidateList>
        <item>：</item>
      </candidateList>
      <explain>文本全半角错误。</explain>
      <paraID>12EC58C9</paraID>
      <start>39</start>
      <end>40</end>
      <status>unmodified</status>
      <modifiedWord/>
      <trackRevisions>false</trackRevisions>
    </reviewItem>
    <reviewItem>
      <errorID>a3d1b101-5291-43c0-8ea8-4015c0e84676</errorID>
      <errorWord>:</errorWord>
      <group>L1_Format</group>
      <groupName>格式问题</groupName>
      <ability>L2_HalfPunc_CN</ability>
      <abilityName/>
      <candidateList>
        <item>：</item>
      </candidateList>
      <explain>文本全半角错误。</explain>
      <paraID>2B19C64E</paraID>
      <start>2</start>
      <end>3</end>
      <status>unmodified</status>
      <modifiedWord/>
      <trackRevisions>false</trackRevisions>
    </reviewItem>
    <reviewItem>
      <errorID>88254556-56ce-4da1-bbf6-dfde62e60200</errorID>
      <errorWord>:</errorWord>
      <group>L1_Format</group>
      <groupName>格式问题</groupName>
      <ability>L2_HalfPunc_CN</ability>
      <abilityName/>
      <candidateList>
        <item>：</item>
      </candidateList>
      <explain>文本全半角错误。</explain>
      <paraID>2B19C64E</paraID>
      <start>41</start>
      <end>42</end>
      <status>unmodified</status>
      <modifiedWord/>
      <trackRevisions>false</trackRevisions>
    </reviewItem>
    <reviewItem>
      <errorID>7a8f1b44-24e3-47a8-b092-12356a16d169</errorID>
      <errorWord>:</errorWord>
      <group>L1_Format</group>
      <groupName>格式问题</groupName>
      <ability>L2_HalfPunc_CN</ability>
      <abilityName/>
      <candidateList>
        <item>：</item>
      </candidateList>
      <explain>文本全半角错误。</explain>
      <paraID>2AD5E92D</paraID>
      <start>2</start>
      <end>3</end>
      <status>unmodified</status>
      <modifiedWord/>
      <trackRevisions>false</trackRevisions>
    </reviewItem>
    <reviewItem>
      <errorID>6edc64d0-77bb-46db-b25f-76b2abb95872</errorID>
      <errorWord>:</errorWord>
      <group>L1_Format</group>
      <groupName>格式问题</groupName>
      <ability>L2_HalfPunc_CN</ability>
      <abilityName/>
      <candidateList>
        <item>：</item>
      </candidateList>
      <explain>文本全半角错误。</explain>
      <paraID>2AD5E92D</paraID>
      <start>41</start>
      <end>42</end>
      <status>unmodified</status>
      <modifiedWord/>
      <trackRevisions>false</trackRevisions>
    </reviewItem>
    <reviewItem>
      <errorID>ef25ac04-30b4-4ee2-8619-3e8d7ea198dc</errorID>
      <errorWord>件</errorWord>
      <group>L1_Word</group>
      <groupName>字词问题</groupName>
      <ability>L2_Typo</ability>
      <abilityName>字词错误</abilityName>
      <candidateList>
        <item>件中</item>
      </candidateList>
      <explain/>
      <paraID>14CD7D9C</paraID>
      <start>17</start>
      <end>18</end>
      <status>unmodified</status>
      <modifiedWord/>
      <trackRevisions>false</trackRevisions>
    </reviewItem>
    <reviewItem>
      <errorID>272999f4-0687-4a5b-bb73-9e1645a8b15d</errorID>
      <errorWord>(</errorWord>
      <group>L1_Format</group>
      <groupName>格式问题</groupName>
      <ability>L2_HalfPunc_CN</ability>
      <abilityName/>
      <candidateList>
        <item>（</item>
      </candidateList>
      <explain>文本全半角错误。</explain>
      <paraID>14CD7D9C</paraID>
      <start>32</start>
      <end>33</end>
      <status>unmodified</status>
      <modifiedWord/>
      <trackRevisions>false</trackRevisions>
    </reviewItem>
    <reviewItem>
      <errorID>367d1e6b-b26a-40a9-b52f-20e295b5a103</errorID>
      <errorWord>)</errorWord>
      <group>L1_Format</group>
      <groupName>格式问题</groupName>
      <ability>L2_HalfPunc_CN</ability>
      <abilityName/>
      <candidateList>
        <item>）</item>
      </candidateList>
      <explain>文本全半角错误。</explain>
      <paraID>14CD7D9C</paraID>
      <start>38</start>
      <end>39</end>
      <status>unmodified</status>
      <modifiedWord/>
      <trackRevisions>false</trackRevisions>
    </reviewItem>
    <reviewItem>
      <errorID>6e9b72bb-b95d-46a5-8a3d-a1c51143ee4f</errorID>
      <errorWord>(</errorWord>
      <group>L1_Format</group>
      <groupName>格式问题</groupName>
      <ability>L2_HalfPunc_CN</ability>
      <abilityName/>
      <candidateList>
        <item>（</item>
      </candidateList>
      <explain>文本全半角错误。</explain>
      <paraID>14CD7D9C</paraID>
      <start>48</start>
      <end>49</end>
      <status>unmodified</status>
      <modifiedWord/>
      <trackRevisions>false</trackRevisions>
    </reviewItem>
    <reviewItem>
      <errorID>280f533d-9c2f-42fd-adc4-1ae5f66db8be</errorID>
      <errorWord>)</errorWord>
      <group>L1_Format</group>
      <groupName>格式问题</groupName>
      <ability>L2_HalfPunc_CN</ability>
      <abilityName/>
      <candidateList>
        <item>）</item>
      </candidateList>
      <explain>文本全半角错误。</explain>
      <paraID>14CD7D9C</paraID>
      <start>58</start>
      <end>59</end>
      <status>unmodified</status>
      <modifiedWord/>
      <trackRevisions>false</trackRevisions>
    </reviewItem>
    <reviewItem>
      <errorID>68941cbe-ba88-466c-adff-fe7d65ecca35</errorID>
      <errorWord>,</errorWord>
      <group>L1_Format</group>
      <groupName>格式问题</groupName>
      <ability>L2_HalfPunc_CN</ability>
      <abilityName/>
      <candidateList>
        <item>，</item>
      </candidateList>
      <explain>文本全半角错误。</explain>
      <paraID>241AD89</paraID>
      <start>17</start>
      <end>18</end>
      <status>unmodified</status>
      <modifiedWord/>
      <trackRevisions>false</trackRevisions>
    </reviewItem>
    <reviewItem>
      <errorID>d759e69d-248e-4b4b-8d25-204ffd143e04</errorID>
      <errorWord>,</errorWord>
      <group>L1_Format</group>
      <groupName>格式问题</groupName>
      <ability>L2_HalfPunc_CN</ability>
      <abilityName/>
      <candidateList>
        <item>，</item>
      </candidateList>
      <explain>文本全半角错误。</explain>
      <paraID>241AD89</paraID>
      <start>28</start>
      <end>29</end>
      <status>unmodified</status>
      <modifiedWord/>
      <trackRevisions>false</trackRevisions>
    </reviewItem>
    <reviewItem>
      <errorID>8d04b212-3bc8-400b-9ea6-3e9611399ad2</errorID>
      <errorWord>法律、法规</errorWord>
      <group>L1_Word</group>
      <groupName>字词问题</groupName>
      <ability>L2_Typo</ability>
      <abilityName>字词错误</abilityName>
      <candidateList>
        <item>法律法规</item>
      </candidateList>
      <explain/>
      <paraID>241AD89</paraID>
      <start>85</start>
      <end>90</end>
      <status>unmodified</status>
      <modifiedWord/>
      <trackRevisions>false</trackRevisions>
    </reviewItem>
    <reviewItem>
      <errorID>8529629f-81a8-413c-8c7a-4cf90c520bca</errorID>
      <errorWord>,</errorWord>
      <group>L1_Format</group>
      <groupName>格式问题</groupName>
      <ability>L2_HalfPunc_CN</ability>
      <abilityName/>
      <candidateList>
        <item>，</item>
      </candidateList>
      <explain>文本全半角错误。</explain>
      <paraID>5BDCF8FA</paraID>
      <start>11</start>
      <end>12</end>
      <status>unmodified</status>
      <modifiedWord/>
      <trackRevisions>false</trackRevisions>
    </reviewItem>
    <reviewItem>
      <errorID>d2d6f8e7-e2c4-4b7d-997e-795e3d252bd0</errorID>
      <errorWord>书就</errorWord>
      <group>L1_Word</group>
      <groupName>字词问题</groupName>
      <ability>L2_Typo</ability>
      <abilityName>字词错误</abilityName>
      <candidateList>
        <item>书写</item>
      </candidateList>
      <explain/>
      <paraID>615435F0</paraID>
      <start>13</start>
      <end>15</end>
      <status>unmodified</status>
      <modifiedWord/>
      <trackRevisions>false</trackRevisions>
    </reviewItem>
    <reviewItem>
      <errorID>9c76ad31-9b57-4ac8-b6da-a48ad7b325fb</errorID>
      <errorWord>壹</errorWord>
      <group>L1_Word</group>
      <groupName>字词问题</groupName>
      <ability>L2_Typo</ability>
      <abilityName>字词错误</abilityName>
      <candidateList>
        <item>一</item>
      </candidateList>
      <explain>存在发音相同字词的误用。</explain>
      <paraID>14B734A9</paraID>
      <start>3</start>
      <end>4</end>
      <status>unmodified</status>
      <modifiedWord/>
      <trackRevisions>false</trackRevisions>
    </reviewItem>
    <reviewItem>
      <errorID>d2ba0903-d5b0-4b85-a4ef-20ba0cd1e84f</errorID>
      <errorWord>既</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1EAD8327</paraID>
      <start>105</start>
      <end>106</end>
      <status>unmodified</status>
      <modifiedWord/>
      <trackRevisions>false</trackRevisions>
    </reviewItem>
    <reviewItem>
      <errorID>9d52bb7e-0492-4c25-8b57-3477b69256c9</errorID>
      <errorWord>[2019]217号</errorWord>
      <group>L1_Knowledge</group>
      <groupName>知识性问题</groupName>
      <ability>L2_Knowledge</ability>
      <abilityName>其他知识</abilityName>
      <candidateList>
        <item>〔2019〕217号</item>
      </candidateList>
      <explain>发文字号格式错误。</explain>
      <paraID>4053411C</paraID>
      <start>35</start>
      <end>45</end>
      <status>unmodified</status>
      <modifiedWord/>
      <trackRevisions>false</trackRevisions>
    </reviewItem>
    <reviewItem>
      <errorID>35778e8a-28d5-463f-9ce3-ba511cdc552d</errorID>
      <errorWord>-</errorWord>
      <group>L1_Format</group>
      <groupName>格式问题</groupName>
      <ability>L2_HalfPunc_CN</ability>
      <abilityName/>
      <candidateList>
        <item>－</item>
      </candidateList>
      <explain>文本全半角错误。</explain>
      <paraID>60A5106B</paraID>
      <start>13</start>
      <end>14</end>
      <status>unmodified</status>
      <modifiedWord/>
      <trackRevisions>false</trackRevisions>
    </reviewItem>
    <reviewItem>
      <errorID>7f9912d7-d155-4aff-965a-552b1cf60daa</errorID>
      <errorWord>-</errorWord>
      <group>L1_Format</group>
      <groupName>格式问题</groupName>
      <ability>L2_HalfPunc_CN</ability>
      <abilityName/>
      <candidateList>
        <item>－</item>
      </candidateList>
      <explain>文本全半角错误。</explain>
      <paraID>408033B2</paraID>
      <start>13</start>
      <end>14</end>
      <status>unmodified</status>
      <modifiedWord/>
      <trackRevisions>false</trackRevisions>
    </reviewItem>
    <reviewItem>
      <errorID>c014166d-6e18-4bdf-9def-e9d2432c8794</errorID>
      <errorWord>-</errorWord>
      <group>L1_Format</group>
      <groupName>格式问题</groupName>
      <ability>L2_HalfPunc_CN</ability>
      <abilityName/>
      <candidateList>
        <item>－</item>
      </candidateList>
      <explain>文本全半角错误。</explain>
      <paraID>80E6516</paraID>
      <start>11</start>
      <end>12</end>
      <status>unmodified</status>
      <modifiedWord/>
      <trackRevisions>false</trackRevisions>
    </reviewItem>
    <reviewItem>
      <errorID>d831bb45-59d6-436f-8eeb-a6118a5ef40e</errorID>
      <errorWord>采购文件采购文件</errorWord>
      <group>L1_Word</group>
      <groupName>字词问题</groupName>
      <ability>L2_Typo</ability>
      <abilityName>字词错误</abilityName>
      <candidateList>
        <item>采购文件</item>
      </candidateList>
      <explain/>
      <paraID>7C5C6305</paraID>
      <start>1</start>
      <end>9</end>
      <status>unmodified</status>
      <modifiedWord/>
      <trackRevisions>false</trackRevisions>
    </reviewItem>
    <reviewItem>
      <errorID>02ce0d7c-5b3d-48c3-b36c-706ca2644ecc</errorID>
      <errorWord>-</errorWord>
      <group>L1_Format</group>
      <groupName>格式问题</groupName>
      <ability>L2_HalfPunc_CN</ability>
      <abilityName/>
      <candidateList>
        <item>－</item>
      </candidateList>
      <explain>文本全半角错误。</explain>
      <paraID>AEFB757</paraID>
      <start>13</start>
      <end>14</end>
      <status>unmodified</status>
      <modifiedWord/>
      <trackRevisions>false</trackRevisions>
    </reviewItem>
    <reviewItem>
      <errorID>83b9ac12-cbde-4671-9068-33c6da62b9d4</errorID>
      <errorWord>-</errorWord>
      <group>L1_Format</group>
      <groupName>格式问题</groupName>
      <ability>L2_HalfPunc_CN</ability>
      <abilityName/>
      <candidateList>
        <item>－</item>
      </candidateList>
      <explain>文本全半角错误。</explain>
      <paraID>24799CBD</paraID>
      <start>13</start>
      <end>14</end>
      <status>unmodified</status>
      <modifiedWord/>
      <trackRevisions>false</trackRevisions>
    </reviewItem>
    <reviewItem>
      <errorID>43c6a717-e0b2-48d1-886b-69f16a1e6d48</errorID>
      <errorWord>-</errorWord>
      <group>L1_Format</group>
      <groupName>格式问题</groupName>
      <ability>L2_HalfPunc_CN</ability>
      <abilityName/>
      <candidateList>
        <item>－</item>
      </candidateList>
      <explain>文本全半角错误。</explain>
      <paraID>37AA2066</paraID>
      <start>11</start>
      <end>12</end>
      <status>unmodified</status>
      <modifiedWord/>
      <trackRevisions>false</trackRevisions>
    </reviewItem>
    <reviewItem>
      <errorID>e553a8a1-2c9d-4e29-8a3b-ef02bf4b3f87</errorID>
      <errorWord>-</errorWord>
      <group>L1_Format</group>
      <groupName>格式问题</groupName>
      <ability>L2_HalfPunc_CN</ability>
      <abilityName/>
      <candidateList>
        <item>－</item>
      </candidateList>
      <explain>文本全半角错误。</explain>
      <paraID>165A1A73</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5399C3-0213-4069-9676-E591E412483C}">
  <ds:schemaRefs/>
</ds:datastoreItem>
</file>

<file path=docProps/app.xml><?xml version="1.0" encoding="utf-8"?>
<Properties xmlns="http://schemas.openxmlformats.org/officeDocument/2006/extended-properties" xmlns:vt="http://schemas.openxmlformats.org/officeDocument/2006/docPropsVTypes">
  <Template>Normal</Template>
  <Company>广西云龙招</Company>
  <Pages>117</Pages>
  <Words>19528</Words>
  <Characters>22425</Characters>
  <TotalTime>42</TotalTime>
  <ScaleCrop>false</ScaleCrop>
  <LinksUpToDate>false</LinksUpToDate>
  <CharactersWithSpaces>23344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2026-05-19T03:04:00Z</dcterms:created>
  <dc:creator>唐</dc:creator>
  <cp:lastModifiedBy>WPS_1602214612</cp:lastModifiedBy>
  <cp:lastPrinted>2026-10-16T09:32:00Z</cp:lastPrinted>
  <dcterms:modified xsi:type="dcterms:W3CDTF">2026-10-23T06:31:55Z</dcterms:modified>
  <dc:title>竞争性谈判</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eyJoZGlkIjoiYzYyZDllODYwZmNjMmI1MzcyZGY0ODk5ZTE1MjMzZTIiLCJ1c2VySWQiOiIxMTI4ODcwMzU0In0=</vt:lpwstr>
  </property>
  <property fmtid="{D5CDD505-2E9C-101B-9397-08002B2CF9AE}" pid="3" name="KSOProductBuildVer">
    <vt:lpwstr>2052-12.1.0.29161</vt:lpwstr>
  </property>
  <property fmtid="{D5CDD505-2E9C-101B-9397-08002B2CF9AE}" pid="4" name="ICV">
    <vt:lpwstr>08ECBA2C3A704D4883C594881D17D6E5_13</vt:lpwstr>
  </property>
</Properties>
</file>